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黑体"/>
          <w:sz w:val="44"/>
        </w:rPr>
      </w:pPr>
      <w:r>
        <w:rPr>
          <w:rFonts w:hint="eastAsia" w:eastAsia="黑体"/>
          <w:sz w:val="44"/>
        </w:rPr>
        <w:t>查   新   检   索   咨   询   委   托   书</w:t>
      </w:r>
    </w:p>
    <w:p>
      <w:pPr>
        <w:ind w:firstLine="8460"/>
        <w:jc w:val="both"/>
        <w:rPr>
          <w:sz w:val="21"/>
        </w:rPr>
      </w:pPr>
      <w:r>
        <w:rPr>
          <w:rFonts w:hint="eastAsia"/>
          <w:sz w:val="21"/>
        </w:rPr>
        <w:t>序号：</w:t>
      </w:r>
    </w:p>
    <w:p>
      <w:pPr>
        <w:spacing w:line="240" w:lineRule="exact"/>
      </w:pPr>
      <w:r>
        <w:pict>
          <v:rect id="_x0000_i1025" o:spt="1" style="height:1pt;width:538.6pt;" fillcolor="#00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spacing w:line="240" w:lineRule="exact"/>
        <w:rPr>
          <w:rFonts w:eastAsia="黑体"/>
        </w:rPr>
      </w:pPr>
      <w:r>
        <w:rPr>
          <w:rFonts w:hint="eastAsia" w:eastAsia="黑体"/>
        </w:rPr>
        <w:t>项目名称：</w:t>
      </w:r>
    </w:p>
    <w:p>
      <w:pPr>
        <w:spacing w:line="240" w:lineRule="exact"/>
      </w:pPr>
      <w:r>
        <w:pict>
          <v:rect id="_x0000_i1026" o:spt="1" style="height:1pt;width:415.3pt;" fillcolor="#00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spacing w:line="240" w:lineRule="exact"/>
        <w:rPr>
          <w:sz w:val="21"/>
        </w:rPr>
      </w:pPr>
      <w:r>
        <w:rPr>
          <w:rFonts w:hint="eastAsia" w:eastAsia="黑体"/>
        </w:rPr>
        <w:t>查新检索目的：</w:t>
      </w:r>
      <w:r>
        <w:rPr>
          <w:rFonts w:hint="eastAsia"/>
          <w:sz w:val="21"/>
        </w:rPr>
        <w:t>立项   鉴定   验收    奖励   查询   高新技术企业认证   技术装备首台套认定  新材料首批次认定   关键零部件首批次认定    申报工法   加计扣除   引用及收录证明</w:t>
      </w:r>
    </w:p>
    <w:p>
      <w:pPr>
        <w:spacing w:line="240" w:lineRule="exact"/>
        <w:rPr>
          <w:sz w:val="21"/>
        </w:rPr>
      </w:pPr>
      <w:r>
        <w:pict>
          <v:rect id="_x0000_i1027" o:spt="1" style="height:1pt;width:415.3pt;" fillcolor="#00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spacing w:line="240" w:lineRule="exact"/>
      </w:pPr>
      <w:r>
        <w:rPr>
          <w:rFonts w:hint="eastAsia" w:eastAsia="黑体"/>
        </w:rPr>
        <w:t>查新检索范围：</w:t>
      </w:r>
      <w:r>
        <w:rPr>
          <w:rFonts w:hint="eastAsia"/>
          <w:sz w:val="21"/>
        </w:rPr>
        <w:t xml:space="preserve">国内查新                   国内外查新                       其他（请注明）： </w:t>
      </w:r>
    </w:p>
    <w:p>
      <w:pPr>
        <w:spacing w:line="240" w:lineRule="exact"/>
        <w:rPr>
          <w:rFonts w:eastAsia="黑体"/>
          <w:sz w:val="10"/>
        </w:rPr>
      </w:pPr>
      <w:r>
        <w:pict>
          <v:rect id="_x0000_i1028" o:spt="1" style="height:1pt;width:415.3pt;" fillcolor="#00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spacing w:line="240" w:lineRule="exact"/>
        <w:rPr>
          <w:color w:val="0000FF"/>
        </w:rPr>
      </w:pPr>
      <w:r>
        <w:rPr>
          <w:rFonts w:eastAsia="黑体"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136525</wp:posOffset>
                </wp:positionV>
                <wp:extent cx="342900" cy="0"/>
                <wp:effectExtent l="0" t="0" r="0" b="0"/>
                <wp:wrapNone/>
                <wp:docPr id="4" name="直线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26" o:spid="_x0000_s1026" o:spt="20" style="position:absolute;left:0pt;margin-left:405pt;margin-top:10.75pt;height:0pt;width:27pt;z-index:251662336;mso-width-relative:page;mso-height-relative:page;" filled="f" stroked="t" coordsize="21600,21600" o:gfxdata="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WAAAAZHJzL1BLAQIUABQA&#10;AAAIAIdO4kC/sZU11gAAAAkBAAAPAAAAAAAAAAEAIAAAADgAAABkcnMvZG93bnJldi54bWxQSwEC&#10;FAAUAAAACACHTuJAMcW+WeABAADPAwAADgAAAAAAAAABACAAAAA7AQAAZHJzL2Uyb0RvYy54bWxQ&#10;SwUGAAAAAAYABgBZAQAAj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eastAsia="黑体"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136525</wp:posOffset>
                </wp:positionV>
                <wp:extent cx="342900" cy="0"/>
                <wp:effectExtent l="0" t="0" r="0" b="0"/>
                <wp:wrapNone/>
                <wp:docPr id="3" name="直线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25" o:spid="_x0000_s1026" o:spt="20" style="position:absolute;left:0pt;margin-left:351pt;margin-top:10.75pt;height:0pt;width:27pt;z-index:251661312;mso-width-relative:page;mso-height-relative:page;" filled="f" stroked="t" coordsize="21600,21600" o:gfxdata="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BYAAABkcnMvUEsBAhQAFAAA&#10;AAgAh07iQEo7AsXWAAAACQEAAA8AAAAAAAAAAQAgAAAAOAAAAGRycy9kb3ducmV2LnhtbFBLAQIU&#10;ABQAAAAIAIdO4kDloUOz3wEAAM8DAAAOAAAAAAAAAAEAIAAAADsBAABkcnMvZTJvRG9jLnhtbFBL&#10;BQYAAAAABgAGAFkBAACM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eastAsia="黑体"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136525</wp:posOffset>
                </wp:positionV>
                <wp:extent cx="342900" cy="0"/>
                <wp:effectExtent l="0" t="0" r="0" b="0"/>
                <wp:wrapNone/>
                <wp:docPr id="2" name="直线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24" o:spid="_x0000_s1026" o:spt="20" style="position:absolute;left:0pt;flip:x;margin-left:297pt;margin-top:10.75pt;height:0pt;width:27pt;z-index:251660288;mso-width-relative:page;mso-height-relative:page;" filled="f" stroked="t" coordsize="21600,21600" o:gfxdata="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FgAAAGRycy9Q&#10;SwECFAAUAAAACACHTuJAE/Oz1NYAAAAJAQAADwAAAAAAAAABACAAAAA4AAAAZHJzL2Rvd25yZXYu&#10;eG1sUEsBAhQAFAAAAAgAh07iQEUYDpXnAQAA2QMAAA4AAAAAAAAAAQAgAAAAOwEAAGRycy9lMm9E&#10;b2MueG1sUEsFBgAAAAAGAAYAWQEAAJQ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eastAsia="黑体"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136525</wp:posOffset>
                </wp:positionV>
                <wp:extent cx="342900" cy="0"/>
                <wp:effectExtent l="0" t="0" r="0" b="0"/>
                <wp:wrapNone/>
                <wp:docPr id="1" name="直线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23" o:spid="_x0000_s1026" o:spt="20" style="position:absolute;left:0pt;margin-left:243pt;margin-top:10.75pt;height:0pt;width:27pt;z-index:251659264;mso-width-relative:page;mso-height-relative:page;" filled="f" stroked="t" coordsize="21600,21600" o:gfxdata="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FgAAAGRycy9QSwECFAAU&#10;AAAACACHTuJAdkyWy9cAAAAJAQAADwAAAAAAAAABACAAAAA4AAAAZHJzL2Rvd25yZXYueG1sUEsB&#10;AhQAFAAAAAgAh07iQH28QO7gAQAAzwMAAA4AAAAAAAAAAQAgAAAAPAEAAGRycy9lMm9Eb2MueG1s&#10;UEsFBgAAAAAGAAYAWQEAAI4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eastAsia="黑体"/>
        </w:rPr>
        <w:t>项目技术要点和查新点：</w:t>
      </w:r>
      <w:r>
        <w:rPr>
          <w:rFonts w:hint="eastAsia"/>
        </w:rPr>
        <w:t>（</w:t>
      </w:r>
      <w:r>
        <w:rPr>
          <w:rFonts w:hint="eastAsia"/>
          <w:sz w:val="21"/>
        </w:rPr>
        <w:t xml:space="preserve">项目级别：          国家           省部             盟市            自筹  </w:t>
      </w:r>
      <w:r>
        <w:rPr>
          <w:rFonts w:hint="eastAsia"/>
        </w:rPr>
        <w:t xml:space="preserve">          )</w:t>
      </w:r>
    </w:p>
    <w:p/>
    <w:p/>
    <w:p/>
    <w:p/>
    <w:p/>
    <w:p/>
    <w:p/>
    <w:p/>
    <w:p/>
    <w:p/>
    <w:p/>
    <w:p/>
    <w:p/>
    <w:p/>
    <w:p/>
    <w:p/>
    <w:p/>
    <w:p/>
    <w:p/>
    <w:p/>
    <w:p/>
    <w:p>
      <w:r>
        <w:pict>
          <v:rect id="_x0000_i1029" o:spt="1" style="height:1pt;width:415.3pt;" fillcolor="#00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rPr>
          <w:sz w:val="10"/>
        </w:rPr>
      </w:pPr>
    </w:p>
    <w:p>
      <w:r>
        <w:rPr>
          <w:rFonts w:hint="eastAsia" w:eastAsia="黑体"/>
        </w:rPr>
        <w:t>中外文检索词：</w:t>
      </w:r>
      <w:r>
        <w:rPr>
          <w:rFonts w:hint="eastAsia"/>
        </w:rPr>
        <w:t>（</w:t>
      </w:r>
      <w:r>
        <w:rPr>
          <w:rFonts w:hint="eastAsia"/>
          <w:sz w:val="21"/>
        </w:rPr>
        <w:t>规范词、自由词、专业技术术语、化学名称、分子式、专利分类号</w:t>
      </w:r>
      <w:r>
        <w:rPr>
          <w:rFonts w:hint="eastAsia"/>
        </w:rPr>
        <w:t>）</w:t>
      </w:r>
    </w:p>
    <w:p/>
    <w:p/>
    <w:p>
      <w:pPr>
        <w:rPr>
          <w:sz w:val="10"/>
        </w:rPr>
      </w:pPr>
    </w:p>
    <w:p>
      <w:pPr>
        <w:rPr>
          <w:sz w:val="10"/>
        </w:rPr>
      </w:pPr>
    </w:p>
    <w:p>
      <w:pPr>
        <w:rPr>
          <w:sz w:val="10"/>
        </w:rPr>
      </w:pPr>
    </w:p>
    <w:p>
      <w:pPr>
        <w:rPr>
          <w:sz w:val="10"/>
        </w:rPr>
      </w:pPr>
    </w:p>
    <w:p>
      <w:r>
        <w:pict>
          <v:rect id="_x0000_i1030" o:spt="1" style="height:1pt;width:538.6pt;" fillcolor="#00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rPr>
          <w:rFonts w:eastAsia="黑体"/>
        </w:rPr>
      </w:pPr>
      <w:r>
        <w:rPr>
          <w:rFonts w:hint="eastAsia" w:eastAsia="黑体"/>
        </w:rPr>
        <w:t>委托单位：                                                                        联系人：                       手 机：</w:t>
      </w:r>
    </w:p>
    <w:p>
      <w:pPr>
        <w:rPr>
          <w:rFonts w:eastAsia="黑体"/>
        </w:rPr>
      </w:pPr>
      <w:r>
        <w:rPr>
          <w:rFonts w:hint="eastAsia" w:eastAsia="黑体"/>
          <w:color w:val="FF0000"/>
        </w:rPr>
        <w:t>开票信息：</w:t>
      </w:r>
      <w:r>
        <w:rPr>
          <w:rFonts w:hint="eastAsia" w:eastAsia="黑体"/>
        </w:rPr>
        <w:t>（单位名称、纳税人识别号、地址及电话、开户行及账号）</w:t>
      </w:r>
    </w:p>
    <w:p>
      <w:pPr>
        <w:rPr>
          <w:rFonts w:eastAsia="黑体"/>
          <w:color w:val="FF0000"/>
        </w:rPr>
      </w:pPr>
      <w:r>
        <w:rPr>
          <w:rFonts w:hint="eastAsia" w:eastAsia="黑体"/>
          <w:color w:val="FF0000"/>
        </w:rPr>
        <w:t>电子邮箱：（接收电子发票）</w:t>
      </w:r>
    </w:p>
    <w:p>
      <w:pPr>
        <w:rPr>
          <w:rFonts w:eastAsia="黑体"/>
          <w:color w:val="FF0000"/>
        </w:rPr>
      </w:pPr>
      <w:r>
        <w:rPr>
          <w:rFonts w:hint="eastAsia" w:eastAsia="黑体"/>
          <w:color w:val="FF0000"/>
        </w:rPr>
        <w:t>报告邮寄地址及收件人（不需邮寄填写自取）：</w:t>
      </w:r>
    </w:p>
    <w:p>
      <w:r>
        <w:rPr>
          <w:rFonts w:hint="eastAsia" w:eastAsia="黑体"/>
        </w:rPr>
        <w:t>委托日期：             年             月           日</w:t>
      </w:r>
      <w:r>
        <w:pict>
          <v:rect id="_x0000_i1031" o:spt="1" style="height:2.5pt;width:538.6pt;" fillcolor="#00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rPr>
          <w:rFonts w:eastAsia="黑体"/>
        </w:rPr>
      </w:pPr>
    </w:p>
    <w:p>
      <w:pPr>
        <w:rPr>
          <w:sz w:val="10"/>
        </w:rPr>
      </w:pPr>
      <w:r>
        <w:rPr>
          <w:rFonts w:hint="eastAsia" w:eastAsia="黑体"/>
        </w:rPr>
        <w:t>受托单位：</w:t>
      </w:r>
      <w:r>
        <w:rPr>
          <w:rFonts w:hint="eastAsia"/>
        </w:rPr>
        <w:t xml:space="preserve">内蒙古科技查新中心                               </w:t>
      </w:r>
      <w:r>
        <w:rPr>
          <w:rFonts w:hint="eastAsia" w:eastAsia="黑体"/>
        </w:rPr>
        <w:t xml:space="preserve">报告号：                                总金额：             </w:t>
      </w:r>
      <w:r>
        <w:rPr>
          <w:rFonts w:hint="eastAsia"/>
        </w:rPr>
        <w:t>元</w:t>
      </w:r>
    </w:p>
    <w:p>
      <w:pPr>
        <w:rPr>
          <w:rFonts w:ascii="宋体" w:hAnsi="宋体"/>
          <w:lang w:val="pt-BR"/>
        </w:rPr>
      </w:pPr>
      <w:r>
        <w:rPr>
          <w:rFonts w:hint="eastAsia" w:eastAsia="黑体"/>
        </w:rPr>
        <w:t>联系地址：内蒙古呼和浩特市赛罕区丰州南路与南二环交汇处科技厅院内</w:t>
      </w:r>
      <w:r>
        <w:rPr>
          <w:rFonts w:hint="eastAsia"/>
        </w:rPr>
        <w:t xml:space="preserve">       </w:t>
      </w:r>
    </w:p>
    <w:p>
      <w:r>
        <w:rPr>
          <w:rFonts w:hint="eastAsia"/>
        </w:rPr>
        <w:br w:type="page"/>
      </w:r>
    </w:p>
    <w:p>
      <w:pPr>
        <w:jc w:val="center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/>
          <w:color w:val="FF0000"/>
        </w:rPr>
        <w:t>----------此页无需打印----------</w:t>
      </w:r>
    </w:p>
    <w:p>
      <w:pPr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填写说明：</w:t>
      </w:r>
    </w:p>
    <w:p>
      <w:pPr>
        <w:numPr>
          <w:ilvl w:val="0"/>
          <w:numId w:val="1"/>
        </w:numPr>
        <w:rPr>
          <w:rFonts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项目技术要点需简述项目所属科学技术领域、拟（已）解决的技术问题、为解决技术问题所采用的方案。</w:t>
      </w:r>
    </w:p>
    <w:p>
      <w:pPr>
        <w:numPr>
          <w:ilvl w:val="0"/>
          <w:numId w:val="1"/>
        </w:numPr>
        <w:rPr>
          <w:rFonts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查新点是技术要点中要求查证新颖性的部分，即体现该项目新颖性的全部技术创新点，如涉及内容、理论、方法、结构、工艺、配方、技术指标等方面的创新点；如有多个查新点，应逐条列出。</w:t>
      </w:r>
    </w:p>
    <w:p>
      <w:pPr>
        <w:numPr>
          <w:ilvl w:val="0"/>
          <w:numId w:val="1"/>
        </w:numPr>
        <w:rPr>
          <w:rFonts w:ascii="微软雅黑" w:hAnsi="微软雅黑" w:eastAsia="微软雅黑" w:cs="微软雅黑"/>
          <w:szCs w:val="32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切忌填写与主要技术内容无关的空泛叙述以及修饰性、广告性宣传语。</w:t>
      </w:r>
      <w:r>
        <w:rPr>
          <w:rFonts w:hint="eastAsia"/>
          <w:lang w:val="pt-BR"/>
        </w:rPr>
        <w:t xml:space="preserve"> </w:t>
      </w:r>
      <w:r>
        <w:rPr>
          <w:rFonts w:hint="eastAsia" w:ascii="微软雅黑" w:hAnsi="微软雅黑" w:eastAsia="微软雅黑" w:cs="微软雅黑"/>
          <w:szCs w:val="21"/>
          <w:lang w:val="pt-BR"/>
        </w:rPr>
        <w:t xml:space="preserve">  </w:t>
      </w:r>
    </w:p>
    <w:p/>
    <w:p>
      <w:pPr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中心简介：</w:t>
      </w:r>
    </w:p>
    <w:p>
      <w:pPr>
        <w:rPr>
          <w:rFonts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内蒙古科技查新中心科技部认定的国家二级科技查新咨询机构，专门从事科技项目查新检索。</w:t>
      </w:r>
    </w:p>
    <w:p>
      <w:pPr>
        <w:rPr>
          <w:rFonts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我中心以专业查新队伍和多载体中外文献资源为依托，秉持独立、客观、公正的原则，为各类科研项目的立项、科技成果的鉴定、评估、申报奖励等提供优质可靠的查新检索服务。</w:t>
      </w:r>
      <w:r>
        <w:rPr>
          <w:rFonts w:hint="eastAsia" w:ascii="微软雅黑" w:hAnsi="微软雅黑" w:eastAsia="微软雅黑" w:cs="微软雅黑"/>
          <w:sz w:val="21"/>
          <w:szCs w:val="21"/>
        </w:rPr>
        <w:br w:type="textWrapping"/>
      </w:r>
      <w:r>
        <w:rPr>
          <w:rFonts w:hint="eastAsia" w:ascii="微软雅黑" w:hAnsi="微软雅黑" w:eastAsia="微软雅黑" w:cs="微软雅黑"/>
          <w:sz w:val="21"/>
          <w:szCs w:val="21"/>
        </w:rPr>
        <w:t>同时开展论文收录引用查询、专题资料收集和定题服务，以及其它科技信息咨询。</w:t>
      </w:r>
      <w:r>
        <w:rPr>
          <w:rFonts w:hint="eastAsia" w:ascii="微软雅黑" w:hAnsi="微软雅黑" w:eastAsia="微软雅黑" w:cs="微软雅黑"/>
          <w:sz w:val="21"/>
          <w:szCs w:val="21"/>
        </w:rPr>
        <w:br w:type="textWrapping"/>
      </w:r>
      <w:r>
        <w:rPr>
          <w:rFonts w:hint="eastAsia" w:ascii="微软雅黑" w:hAnsi="微软雅黑" w:eastAsia="微软雅黑" w:cs="微软雅黑"/>
          <w:sz w:val="21"/>
          <w:szCs w:val="21"/>
        </w:rPr>
        <w:t>客服A线：0471-6965177</w:t>
      </w:r>
    </w:p>
    <w:p>
      <w:pPr>
        <w:rPr>
          <w:rFonts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客服B线：0471-5619674</w:t>
      </w:r>
    </w:p>
    <w:p>
      <w:pPr>
        <w:rPr>
          <w:rFonts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客服C线：0471-6282100</w:t>
      </w:r>
    </w:p>
    <w:p>
      <w:pPr>
        <w:rPr>
          <w:rFonts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客服D线：0471-6282109</w:t>
      </w:r>
    </w:p>
    <w:p/>
    <w:p>
      <w:pPr>
        <w:rPr>
          <w:rFonts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查新流程：</w:t>
      </w:r>
    </w:p>
    <w:p>
      <w:pPr>
        <w:numPr>
          <w:ilvl w:val="0"/>
          <w:numId w:val="2"/>
        </w:numPr>
        <w:rPr>
          <w:rFonts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填写委托书发送到指定邮箱（nmgkjcx@sina.com）或在线填写委托书（</w:t>
      </w:r>
      <w:r>
        <w:fldChar w:fldCharType="begin"/>
      </w:r>
      <w:r>
        <w:instrText xml:space="preserve"> HYPERLINK "http://kjcx.imstl.com" </w:instrText>
      </w:r>
      <w:r>
        <w:fldChar w:fldCharType="separate"/>
      </w:r>
      <w:r>
        <w:rPr>
          <w:rFonts w:hint="eastAsia" w:ascii="微软雅黑" w:hAnsi="微软雅黑" w:eastAsia="微软雅黑" w:cs="微软雅黑"/>
          <w:color w:val="4F81BD" w:themeColor="accent1"/>
          <w:sz w:val="21"/>
          <w:szCs w:val="21"/>
          <w14:textFill>
            <w14:solidFill>
              <w14:schemeClr w14:val="accent1"/>
            </w14:solidFill>
          </w14:textFill>
        </w:rPr>
        <w:t>http://www.nmsti.com</w:t>
      </w:r>
      <w:r>
        <w:rPr>
          <w:rFonts w:hint="eastAsia" w:ascii="微软雅黑" w:hAnsi="微软雅黑" w:eastAsia="微软雅黑" w:cs="微软雅黑"/>
          <w:color w:val="4F81BD" w:themeColor="accent1"/>
          <w:sz w:val="21"/>
          <w:szCs w:val="21"/>
          <w14:textFill>
            <w14:solidFill>
              <w14:schemeClr w14:val="accent1"/>
            </w14:solidFill>
          </w14:textFill>
        </w:rPr>
        <w:fldChar w:fldCharType="end"/>
      </w:r>
      <w:r>
        <w:rPr>
          <w:rFonts w:hint="eastAsia" w:ascii="微软雅黑" w:hAnsi="微软雅黑" w:eastAsia="微软雅黑" w:cs="微软雅黑"/>
          <w:color w:val="4F81BD" w:themeColor="accent1"/>
          <w:sz w:val="21"/>
          <w:szCs w:val="21"/>
          <w14:textFill>
            <w14:solidFill>
              <w14:schemeClr w14:val="accent1"/>
            </w14:solidFill>
          </w14:textFill>
        </w:rPr>
        <w:t>/kjcx/</w:t>
      </w:r>
      <w:r>
        <w:rPr>
          <w:rFonts w:hint="eastAsia" w:ascii="微软雅黑" w:hAnsi="微软雅黑" w:eastAsia="微软雅黑" w:cs="微软雅黑"/>
          <w:sz w:val="21"/>
          <w:szCs w:val="21"/>
        </w:rPr>
        <w:t>）</w:t>
      </w:r>
    </w:p>
    <w:p>
      <w:pPr>
        <w:numPr>
          <w:ilvl w:val="0"/>
          <w:numId w:val="2"/>
        </w:numPr>
        <w:rPr>
          <w:rFonts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致电客服确认发送成功；</w:t>
      </w:r>
    </w:p>
    <w:p>
      <w:pPr>
        <w:numPr>
          <w:ilvl w:val="0"/>
          <w:numId w:val="2"/>
        </w:numPr>
        <w:rPr>
          <w:rFonts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您的邮箱接到受理通知（含付费金额及缴费方式及完成时间）；</w:t>
      </w:r>
    </w:p>
    <w:p>
      <w:pPr>
        <w:numPr>
          <w:ilvl w:val="0"/>
          <w:numId w:val="2"/>
        </w:numPr>
        <w:rPr>
          <w:rFonts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付费后查新委托生效，待查新报告完成；</w:t>
      </w:r>
    </w:p>
    <w:p>
      <w:pPr>
        <w:numPr>
          <w:ilvl w:val="0"/>
          <w:numId w:val="2"/>
        </w:numPr>
      </w:pPr>
      <w:r>
        <w:rPr>
          <w:rFonts w:hint="eastAsia" w:ascii="微软雅黑" w:hAnsi="微软雅黑" w:eastAsia="微软雅黑" w:cs="微软雅黑"/>
          <w:sz w:val="21"/>
          <w:szCs w:val="21"/>
        </w:rPr>
        <w:t>在约定的时间，查收您相关邮件附件（查新报告）。</w:t>
      </w:r>
    </w:p>
    <w:p/>
    <w:p>
      <w:pPr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收费标准：</w:t>
      </w:r>
    </w:p>
    <w:p>
      <w:pPr>
        <w:numPr>
          <w:ilvl w:val="0"/>
          <w:numId w:val="1"/>
        </w:numPr>
        <w:rPr>
          <w:rFonts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国内科技查新：每项￥</w:t>
      </w:r>
      <w:r>
        <w:rPr>
          <w:rFonts w:hint="default" w:ascii="微软雅黑" w:hAnsi="微软雅黑" w:eastAsia="微软雅黑" w:cs="微软雅黑"/>
          <w:sz w:val="21"/>
          <w:szCs w:val="21"/>
          <w:lang w:val="en-US"/>
        </w:rPr>
        <w:t>80</w:t>
      </w:r>
      <w:bookmarkStart w:id="0" w:name="_GoBack"/>
      <w:bookmarkEnd w:id="0"/>
      <w:r>
        <w:rPr>
          <w:rFonts w:hint="eastAsia" w:ascii="微软雅黑" w:hAnsi="微软雅黑" w:eastAsia="微软雅黑" w:cs="微软雅黑"/>
          <w:sz w:val="21"/>
          <w:szCs w:val="21"/>
        </w:rPr>
        <w:t>0元，不少于7天完成；</w:t>
      </w:r>
    </w:p>
    <w:p>
      <w:pPr>
        <w:numPr>
          <w:ilvl w:val="0"/>
          <w:numId w:val="1"/>
        </w:numPr>
        <w:rPr>
          <w:rFonts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国外科技查新：每项￥1800元，不少于10天完成；</w:t>
      </w:r>
    </w:p>
    <w:p>
      <w:pPr>
        <w:numPr>
          <w:ilvl w:val="0"/>
          <w:numId w:val="1"/>
        </w:numPr>
      </w:pPr>
      <w:r>
        <w:rPr>
          <w:rFonts w:hint="eastAsia" w:ascii="微软雅黑" w:hAnsi="微软雅黑" w:eastAsia="微软雅黑" w:cs="微软雅黑"/>
          <w:sz w:val="21"/>
          <w:szCs w:val="21"/>
        </w:rPr>
        <w:t>以上查新加急需议价。查新报告邮寄费30元。</w:t>
      </w:r>
    </w:p>
    <w:p/>
    <w:p>
      <w:pPr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查新须知：</w:t>
      </w:r>
    </w:p>
    <w:p>
      <w:pPr>
        <w:numPr>
          <w:ilvl w:val="0"/>
          <w:numId w:val="3"/>
        </w:numPr>
        <w:rPr>
          <w:rFonts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委托人须对委托书内容的真实性及可靠性负责，查新委托内容受理后，不能随意更改。</w:t>
      </w:r>
    </w:p>
    <w:p>
      <w:pPr>
        <w:numPr>
          <w:ilvl w:val="0"/>
          <w:numId w:val="3"/>
        </w:numPr>
        <w:rPr>
          <w:rFonts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委托人更改查新内容或增加查新点，需重新办理查新委托，双方协商增加收费。</w:t>
      </w:r>
    </w:p>
    <w:p>
      <w:pPr>
        <w:numPr>
          <w:ilvl w:val="0"/>
          <w:numId w:val="3"/>
        </w:numPr>
        <w:rPr>
          <w:rFonts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项目查新实行先付费制度，委托人确认查新内容并办理缴款后，查新委托才被受理。</w:t>
      </w:r>
    </w:p>
    <w:p>
      <w:pPr>
        <w:numPr>
          <w:ilvl w:val="0"/>
          <w:numId w:val="3"/>
        </w:numPr>
        <w:rPr>
          <w:rFonts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查新受理日以付费或汇款凭证发送到查新中心邮箱的日期为准。</w:t>
      </w:r>
    </w:p>
    <w:p>
      <w:pPr>
        <w:numPr>
          <w:ilvl w:val="0"/>
          <w:numId w:val="3"/>
        </w:numPr>
        <w:rPr>
          <w:rFonts w:ascii="微软雅黑" w:hAnsi="微软雅黑" w:eastAsia="微软雅黑" w:cs="微软雅黑"/>
          <w:lang w:val="de-DE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开票邮寄信息默认以委托书信息为准，与委托书不一致时，需发送邮件提供准确信息。</w:t>
      </w:r>
    </w:p>
    <w:sectPr>
      <w:pgSz w:w="11906" w:h="16838"/>
      <w:pgMar w:top="1418" w:right="737" w:bottom="1418" w:left="737" w:header="0" w:footer="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6B19FD"/>
    <w:multiLevelType w:val="singleLevel"/>
    <w:tmpl w:val="A16B19F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1A3D2F8A"/>
    <w:multiLevelType w:val="singleLevel"/>
    <w:tmpl w:val="1A3D2F8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2086DCCA"/>
    <w:multiLevelType w:val="singleLevel"/>
    <w:tmpl w:val="2086DCCA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CF3"/>
    <w:rsid w:val="00012B03"/>
    <w:rsid w:val="00015A4F"/>
    <w:rsid w:val="00046820"/>
    <w:rsid w:val="00084BC8"/>
    <w:rsid w:val="00085F37"/>
    <w:rsid w:val="000D35A9"/>
    <w:rsid w:val="00116540"/>
    <w:rsid w:val="00166DCA"/>
    <w:rsid w:val="001A2A2D"/>
    <w:rsid w:val="001B7608"/>
    <w:rsid w:val="00260C04"/>
    <w:rsid w:val="0034639D"/>
    <w:rsid w:val="00354263"/>
    <w:rsid w:val="00394170"/>
    <w:rsid w:val="003C545C"/>
    <w:rsid w:val="003F12FB"/>
    <w:rsid w:val="00400CF3"/>
    <w:rsid w:val="00486E7D"/>
    <w:rsid w:val="004A6E02"/>
    <w:rsid w:val="005513C2"/>
    <w:rsid w:val="005858EA"/>
    <w:rsid w:val="005F55D7"/>
    <w:rsid w:val="006135BB"/>
    <w:rsid w:val="006F1822"/>
    <w:rsid w:val="00740717"/>
    <w:rsid w:val="00762E84"/>
    <w:rsid w:val="00783C0C"/>
    <w:rsid w:val="007B7BA5"/>
    <w:rsid w:val="007C547E"/>
    <w:rsid w:val="007D23F8"/>
    <w:rsid w:val="007E18E3"/>
    <w:rsid w:val="007E61FA"/>
    <w:rsid w:val="00897C5F"/>
    <w:rsid w:val="008F024E"/>
    <w:rsid w:val="00906AD8"/>
    <w:rsid w:val="00910271"/>
    <w:rsid w:val="00960712"/>
    <w:rsid w:val="009C0F1D"/>
    <w:rsid w:val="00A33418"/>
    <w:rsid w:val="00A600D4"/>
    <w:rsid w:val="00AD61D0"/>
    <w:rsid w:val="00AE6121"/>
    <w:rsid w:val="00B4534B"/>
    <w:rsid w:val="00BA32DE"/>
    <w:rsid w:val="00C31BB2"/>
    <w:rsid w:val="00CF3FDF"/>
    <w:rsid w:val="00D3089B"/>
    <w:rsid w:val="00D31EF3"/>
    <w:rsid w:val="00DE6C3F"/>
    <w:rsid w:val="00E05CDA"/>
    <w:rsid w:val="00E204D6"/>
    <w:rsid w:val="00E31B53"/>
    <w:rsid w:val="00EA6024"/>
    <w:rsid w:val="00F11CB4"/>
    <w:rsid w:val="00F502C6"/>
    <w:rsid w:val="00FB1F6E"/>
    <w:rsid w:val="0D537A6B"/>
    <w:rsid w:val="0F2A2461"/>
    <w:rsid w:val="103F663A"/>
    <w:rsid w:val="13014A41"/>
    <w:rsid w:val="182439E1"/>
    <w:rsid w:val="1E8B0C9F"/>
    <w:rsid w:val="27D75949"/>
    <w:rsid w:val="29790072"/>
    <w:rsid w:val="2DF91095"/>
    <w:rsid w:val="2FEC3A16"/>
    <w:rsid w:val="33801BDA"/>
    <w:rsid w:val="3983100C"/>
    <w:rsid w:val="3BFB423A"/>
    <w:rsid w:val="3C780EE2"/>
    <w:rsid w:val="3E232041"/>
    <w:rsid w:val="42502F3A"/>
    <w:rsid w:val="45FE7B1E"/>
    <w:rsid w:val="4A2D4656"/>
    <w:rsid w:val="4D076D9F"/>
    <w:rsid w:val="4D172676"/>
    <w:rsid w:val="53052359"/>
    <w:rsid w:val="53B4318A"/>
    <w:rsid w:val="56592746"/>
    <w:rsid w:val="5C2C3CE3"/>
    <w:rsid w:val="5D63367A"/>
    <w:rsid w:val="64487881"/>
    <w:rsid w:val="64D857D9"/>
    <w:rsid w:val="67EC0553"/>
    <w:rsid w:val="69DA1A78"/>
    <w:rsid w:val="710208E5"/>
    <w:rsid w:val="7362203C"/>
    <w:rsid w:val="7E787E27"/>
    <w:rsid w:val="7FBA3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outlineLvl w:val="2"/>
    </w:pPr>
    <w:rPr>
      <w:rFonts w:hint="eastAsia" w:ascii="宋体" w:hAnsi="宋体"/>
      <w:b/>
      <w:bCs/>
      <w:sz w:val="27"/>
      <w:szCs w:val="27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4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5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</w:p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FollowedHyperlink"/>
    <w:uiPriority w:val="0"/>
    <w:rPr>
      <w:color w:val="800080"/>
      <w:u w:val="single"/>
    </w:rPr>
  </w:style>
  <w:style w:type="character" w:styleId="12">
    <w:name w:val="Hyperlink"/>
    <w:uiPriority w:val="0"/>
    <w:rPr>
      <w:color w:val="0000FF"/>
      <w:u w:val="single"/>
    </w:rPr>
  </w:style>
  <w:style w:type="character" w:customStyle="1" w:styleId="13">
    <w:name w:val="overflow"/>
    <w:uiPriority w:val="0"/>
  </w:style>
  <w:style w:type="character" w:customStyle="1" w:styleId="14">
    <w:name w:val="页脚 Char"/>
    <w:basedOn w:val="9"/>
    <w:link w:val="5"/>
    <w:uiPriority w:val="0"/>
    <w:rPr>
      <w:sz w:val="18"/>
      <w:szCs w:val="18"/>
    </w:rPr>
  </w:style>
  <w:style w:type="character" w:customStyle="1" w:styleId="15">
    <w:name w:val="页眉 Char"/>
    <w:basedOn w:val="9"/>
    <w:link w:val="6"/>
    <w:uiPriority w:val="0"/>
    <w:rPr>
      <w:sz w:val="18"/>
      <w:szCs w:val="18"/>
    </w:rPr>
  </w:style>
  <w:style w:type="character" w:customStyle="1" w:styleId="16">
    <w:name w:val="标题 1 Char"/>
    <w:link w:val="2"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nmsti</Company>
  <Pages>2</Pages>
  <Words>246</Words>
  <Characters>1405</Characters>
  <Lines>11</Lines>
  <Paragraphs>3</Paragraphs>
  <TotalTime>5</TotalTime>
  <ScaleCrop>false</ScaleCrop>
  <LinksUpToDate>false</LinksUpToDate>
  <CharactersWithSpaces>1648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2021-04-12T11:16:00Z</dcterms:created>
  <dc:creator>潘东风</dc:creator>
  <cp:lastModifiedBy>张鼎</cp:lastModifiedBy>
  <cp:lastPrinted>2003-06-30T14:54:00Z</cp:lastPrinted>
  <dcterms:modified xsi:type="dcterms:W3CDTF">2026-01-08T10:58:33Z</dcterms:modified>
  <dc:title> </dc:title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ACBF51E0C2DD4BC2BD0A297A0B0734F1</vt:lpwstr>
  </property>
</Properties>
</file>