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DD0" w:rsidRDefault="00737DD0">
      <w:pPr>
        <w:spacing w:line="620" w:lineRule="exact"/>
        <w:rPr>
          <w:rFonts w:ascii="仿宋" w:eastAsia="仿宋" w:hAnsi="仿宋" w:cs="仿宋"/>
          <w:color w:val="000000"/>
          <w:sz w:val="32"/>
          <w:szCs w:val="32"/>
          <w:shd w:val="clear" w:color="auto" w:fill="FFFFFF"/>
        </w:rPr>
      </w:pPr>
      <w:bookmarkStart w:id="0" w:name="_GoBack"/>
      <w:bookmarkEnd w:id="0"/>
      <w:r>
        <w:rPr>
          <w:rFonts w:ascii="仿宋" w:eastAsia="仿宋" w:hAnsi="仿宋" w:cs="仿宋" w:hint="eastAsia"/>
          <w:color w:val="000000"/>
          <w:sz w:val="32"/>
          <w:szCs w:val="32"/>
          <w:shd w:val="clear" w:color="auto" w:fill="FFFFFF"/>
        </w:rPr>
        <w:t>附件</w:t>
      </w:r>
      <w:r>
        <w:rPr>
          <w:rFonts w:ascii="仿宋" w:eastAsia="仿宋" w:hAnsi="仿宋" w:cs="仿宋"/>
          <w:color w:val="000000"/>
          <w:sz w:val="32"/>
          <w:szCs w:val="32"/>
          <w:shd w:val="clear" w:color="auto" w:fill="FFFFFF"/>
        </w:rPr>
        <w:t>2</w:t>
      </w:r>
    </w:p>
    <w:p w:rsidR="00737DD0" w:rsidRDefault="00737DD0">
      <w:pPr>
        <w:spacing w:line="620" w:lineRule="exact"/>
        <w:jc w:val="center"/>
        <w:rPr>
          <w:rFonts w:ascii="方正小标宋简体" w:eastAsia="方正小标宋简体" w:hAnsi="方正小标宋简体" w:cs="Times New Roman"/>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巴彦淖尔市新型冠状病毒感染肺炎防控</w:t>
      </w:r>
    </w:p>
    <w:p w:rsidR="00737DD0" w:rsidRDefault="00737DD0">
      <w:pPr>
        <w:spacing w:line="620" w:lineRule="exact"/>
        <w:jc w:val="center"/>
        <w:rPr>
          <w:rFonts w:ascii="方正小标宋简体" w:eastAsia="方正小标宋简体" w:hAnsi="方正小标宋简体" w:cs="Times New Roman"/>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工作指挥部通告</w:t>
      </w:r>
    </w:p>
    <w:p w:rsidR="00737DD0" w:rsidRDefault="00737DD0" w:rsidP="00DB5093">
      <w:pPr>
        <w:spacing w:line="620" w:lineRule="exact"/>
        <w:ind w:firstLineChars="200" w:firstLine="640"/>
        <w:jc w:val="center"/>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巴防指通告〔</w:t>
      </w:r>
      <w:r>
        <w:rPr>
          <w:rFonts w:ascii="仿宋" w:eastAsia="仿宋" w:hAnsi="仿宋" w:cs="仿宋"/>
          <w:color w:val="000000"/>
          <w:sz w:val="32"/>
          <w:szCs w:val="32"/>
          <w:shd w:val="clear" w:color="auto" w:fill="FFFFFF"/>
        </w:rPr>
        <w:t>2022</w:t>
      </w:r>
      <w:r>
        <w:rPr>
          <w:rFonts w:ascii="仿宋" w:eastAsia="仿宋" w:hAnsi="仿宋" w:cs="仿宋" w:hint="eastAsia"/>
          <w:color w:val="000000"/>
          <w:sz w:val="32"/>
          <w:szCs w:val="32"/>
          <w:shd w:val="clear" w:color="auto" w:fill="FFFFFF"/>
        </w:rPr>
        <w:t>〕</w:t>
      </w:r>
      <w:r>
        <w:rPr>
          <w:rFonts w:ascii="仿宋" w:eastAsia="仿宋" w:hAnsi="仿宋" w:cs="仿宋"/>
          <w:color w:val="000000"/>
          <w:sz w:val="32"/>
          <w:szCs w:val="32"/>
          <w:shd w:val="clear" w:color="auto" w:fill="FFFFFF"/>
        </w:rPr>
        <w:t>30</w:t>
      </w:r>
      <w:r>
        <w:rPr>
          <w:rFonts w:ascii="仿宋" w:eastAsia="仿宋" w:hAnsi="仿宋" w:cs="仿宋" w:hint="eastAsia"/>
          <w:color w:val="000000"/>
          <w:sz w:val="32"/>
          <w:szCs w:val="32"/>
          <w:shd w:val="clear" w:color="auto" w:fill="FFFFFF"/>
        </w:rPr>
        <w:t>号</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近期我国部分地区疫情高发多发，确诊病例和无症状感染者数量仍在持续增加，特别是</w:t>
      </w:r>
      <w:r>
        <w:rPr>
          <w:rFonts w:ascii="仿宋" w:eastAsia="仿宋" w:hAnsi="仿宋" w:cs="仿宋"/>
          <w:color w:val="000000"/>
          <w:sz w:val="32"/>
          <w:szCs w:val="32"/>
          <w:shd w:val="clear" w:color="auto" w:fill="FFFFFF"/>
        </w:rPr>
        <w:t>2022</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日凌晨，我市五原县在刘召</w:t>
      </w:r>
      <w:r>
        <w:rPr>
          <w:rFonts w:ascii="仿宋" w:eastAsia="仿宋" w:hAnsi="仿宋" w:cs="仿宋"/>
          <w:color w:val="000000"/>
          <w:sz w:val="32"/>
          <w:szCs w:val="32"/>
          <w:shd w:val="clear" w:color="auto" w:fill="FFFFFF"/>
        </w:rPr>
        <w:t>G6</w:t>
      </w:r>
      <w:r>
        <w:rPr>
          <w:rFonts w:ascii="仿宋" w:eastAsia="仿宋" w:hAnsi="仿宋" w:cs="仿宋" w:hint="eastAsia"/>
          <w:color w:val="000000"/>
          <w:sz w:val="32"/>
          <w:szCs w:val="32"/>
          <w:shd w:val="clear" w:color="auto" w:fill="FFFFFF"/>
        </w:rPr>
        <w:t>高速交通服务站点对由新疆入市人员（货车司机）进行核酸检测过程中，发现</w:t>
      </w:r>
      <w:r>
        <w:rPr>
          <w:rFonts w:ascii="仿宋" w:eastAsia="仿宋" w:hAnsi="仿宋" w:cs="仿宋"/>
          <w:color w:val="000000"/>
          <w:sz w:val="32"/>
          <w:szCs w:val="32"/>
          <w:shd w:val="clear" w:color="auto" w:fill="FFFFFF"/>
        </w:rPr>
        <w:t>2</w:t>
      </w:r>
      <w:r>
        <w:rPr>
          <w:rFonts w:ascii="仿宋" w:eastAsia="仿宋" w:hAnsi="仿宋" w:cs="仿宋" w:hint="eastAsia"/>
          <w:color w:val="000000"/>
          <w:sz w:val="32"/>
          <w:szCs w:val="32"/>
          <w:shd w:val="clear" w:color="auto" w:fill="FFFFFF"/>
        </w:rPr>
        <w:t>例新冠肺炎阳性感染者，防控形势愈加严峻复杂。为深入落实党中央国务院和自治区党委政府决策部署，从严从紧做好疫情防控工作，切实降低疫情输入风险，守护好全市经济社会良好的发展态势，现就有关事宜通告如下：</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一、对高风险地区旅居史人员，一律实施“</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天集中隔离</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次核酸检测”的管控措施。中风险地区旅居史人员，一律实施“</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天居家隔离</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次核酸检测”以地级市为单位，直辖市全域），来（返）巴彦淖尔市人员（含途经），一律实施“</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天集中隔离</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次核酸检测”的管控措施。已返回人员按照“存量见底”和“填平补齐”原则（从返回之日起计算），管控至满</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天。</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四、对行程码带星号或发生</w:t>
      </w: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例以上确诊病例和无症状感染者的县（市、区、旗，直辖市的街道、乡镇）来返巴彦淖尔市人员（不包括第三条涉及地区），一律实施“</w:t>
      </w:r>
      <w:r>
        <w:rPr>
          <w:rFonts w:ascii="仿宋" w:eastAsia="仿宋" w:hAnsi="仿宋" w:cs="仿宋"/>
          <w:color w:val="000000"/>
          <w:sz w:val="32"/>
          <w:szCs w:val="32"/>
          <w:shd w:val="clear" w:color="auto" w:fill="FFFFFF"/>
        </w:rPr>
        <w:t>7</w:t>
      </w:r>
      <w:r>
        <w:rPr>
          <w:rFonts w:ascii="仿宋" w:eastAsia="仿宋" w:hAnsi="仿宋" w:cs="仿宋" w:hint="eastAsia"/>
          <w:color w:val="000000"/>
          <w:sz w:val="32"/>
          <w:szCs w:val="32"/>
          <w:shd w:val="clear" w:color="auto" w:fill="FFFFFF"/>
        </w:rPr>
        <w:t>天居</w:t>
      </w:r>
      <w:r>
        <w:rPr>
          <w:rFonts w:ascii="仿宋" w:eastAsia="仿宋" w:hAnsi="仿宋" w:cs="仿宋" w:hint="eastAsia"/>
          <w:color w:val="000000"/>
          <w:sz w:val="32"/>
          <w:szCs w:val="32"/>
          <w:shd w:val="clear" w:color="auto" w:fill="FFFFFF"/>
        </w:rPr>
        <w:lastRenderedPageBreak/>
        <w:t>家隔离</w:t>
      </w:r>
      <w:r>
        <w:rPr>
          <w:rFonts w:ascii="仿宋" w:eastAsia="仿宋" w:hAnsi="仿宋" w:cs="仿宋"/>
          <w:color w:val="000000"/>
          <w:sz w:val="32"/>
          <w:szCs w:val="32"/>
          <w:shd w:val="clear" w:color="auto" w:fill="FFFFFF"/>
        </w:rPr>
        <w:t>+7</w:t>
      </w:r>
      <w:r>
        <w:rPr>
          <w:rFonts w:ascii="仿宋" w:eastAsia="仿宋" w:hAnsi="仿宋" w:cs="仿宋" w:hint="eastAsia"/>
          <w:color w:val="000000"/>
          <w:sz w:val="32"/>
          <w:szCs w:val="32"/>
          <w:shd w:val="clear" w:color="auto" w:fill="FFFFFF"/>
        </w:rPr>
        <w:t>天居家健康监测</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次核酸检测”的管控措施。已返回人员按照“存量见底”和“填平补齐”原则（从返回之日起计算），管控至满</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天。</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五、由国内低风险地区（地市级以上区域整体低风险）来返巴彦淖尔市人员（含我市外出返回人员），严格执行查验健康码、行程卡和</w:t>
      </w:r>
      <w:r>
        <w:rPr>
          <w:rFonts w:ascii="仿宋" w:eastAsia="仿宋" w:hAnsi="仿宋" w:cs="仿宋"/>
          <w:color w:val="000000"/>
          <w:sz w:val="32"/>
          <w:szCs w:val="32"/>
          <w:shd w:val="clear" w:color="auto" w:fill="FFFFFF"/>
        </w:rPr>
        <w:t>48</w:t>
      </w:r>
      <w:r>
        <w:rPr>
          <w:rFonts w:ascii="仿宋" w:eastAsia="仿宋" w:hAnsi="仿宋" w:cs="仿宋" w:hint="eastAsia"/>
          <w:color w:val="000000"/>
          <w:sz w:val="32"/>
          <w:szCs w:val="32"/>
          <w:shd w:val="clear" w:color="auto" w:fill="FFFFFF"/>
        </w:rPr>
        <w:t>小时核酸检测阴性证明，在进入巴彦淖尔</w:t>
      </w:r>
      <w:r>
        <w:rPr>
          <w:rFonts w:ascii="仿宋" w:eastAsia="仿宋" w:hAnsi="仿宋" w:cs="仿宋"/>
          <w:color w:val="000000"/>
          <w:sz w:val="32"/>
          <w:szCs w:val="32"/>
          <w:shd w:val="clear" w:color="auto" w:fill="FFFFFF"/>
        </w:rPr>
        <w:t>24</w:t>
      </w:r>
      <w:r>
        <w:rPr>
          <w:rFonts w:ascii="仿宋" w:eastAsia="仿宋" w:hAnsi="仿宋" w:cs="仿宋" w:hint="eastAsia"/>
          <w:color w:val="000000"/>
          <w:sz w:val="32"/>
          <w:szCs w:val="32"/>
          <w:shd w:val="clear" w:color="auto" w:fill="FFFFFF"/>
        </w:rPr>
        <w:t>小时内做一次核酸，待核酸检测结果为阴性后，方可有序流动。进入巴彦淖尔时无法提供</w:t>
      </w:r>
      <w:r>
        <w:rPr>
          <w:rFonts w:ascii="仿宋" w:eastAsia="仿宋" w:hAnsi="仿宋" w:cs="仿宋"/>
          <w:color w:val="000000"/>
          <w:sz w:val="32"/>
          <w:szCs w:val="32"/>
          <w:shd w:val="clear" w:color="auto" w:fill="FFFFFF"/>
        </w:rPr>
        <w:t>48</w:t>
      </w:r>
      <w:r>
        <w:rPr>
          <w:rFonts w:ascii="仿宋" w:eastAsia="仿宋" w:hAnsi="仿宋" w:cs="仿宋" w:hint="eastAsia"/>
          <w:color w:val="000000"/>
          <w:sz w:val="32"/>
          <w:szCs w:val="32"/>
          <w:shd w:val="clear" w:color="auto" w:fill="FFFFFF"/>
        </w:rPr>
        <w:t>小时核酸检测阴性证明的，要在第一入市地点进行隔离。</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六、凡准备进入巴彦淖尔市人员（含我市外出返回人员），一律提前</w:t>
      </w:r>
      <w:r>
        <w:rPr>
          <w:rFonts w:ascii="仿宋" w:eastAsia="仿宋" w:hAnsi="仿宋" w:cs="仿宋"/>
          <w:color w:val="000000"/>
          <w:sz w:val="32"/>
          <w:szCs w:val="32"/>
          <w:shd w:val="clear" w:color="auto" w:fill="FFFFFF"/>
        </w:rPr>
        <w:t>3</w:t>
      </w:r>
      <w:r>
        <w:rPr>
          <w:rFonts w:ascii="仿宋" w:eastAsia="仿宋" w:hAnsi="仿宋" w:cs="仿宋" w:hint="eastAsia"/>
          <w:color w:val="000000"/>
          <w:sz w:val="32"/>
          <w:szCs w:val="32"/>
          <w:shd w:val="clear" w:color="auto" w:fill="FFFFFF"/>
        </w:rPr>
        <w:t>天扫描“巴彦淖尔健康宝”二维码进行登记报备（二维码附后），在到达巴彦淖尔后主动扫码、亮码接受工作人员核验，并配合做好核酸检测、隔离观察、健康监测等防控措施。</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七、“两站一场”、公路疫情服务站、服务区、公路沿线服务场所要按规定落实好疫情防控措施，严格查验进出人员健康码、行程卡和有关人员核酸检测阴性证明。</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八、切实保障疫情期间交通运输畅通。对往返或途经巴彦淖尔市从事生产生活和疫情防控所需物资及邮政快递运输保障工作的司乘人员，严格按照市疫情防控指挥部</w:t>
      </w:r>
      <w:r>
        <w:rPr>
          <w:rFonts w:ascii="仿宋" w:eastAsia="仿宋" w:hAnsi="仿宋" w:cs="仿宋"/>
          <w:color w:val="000000"/>
          <w:sz w:val="32"/>
          <w:szCs w:val="32"/>
          <w:shd w:val="clear" w:color="auto" w:fill="FFFFFF"/>
        </w:rPr>
        <w:t>2022</w:t>
      </w:r>
      <w:r>
        <w:rPr>
          <w:rFonts w:ascii="仿宋" w:eastAsia="仿宋" w:hAnsi="仿宋" w:cs="仿宋" w:hint="eastAsia"/>
          <w:color w:val="000000"/>
          <w:sz w:val="32"/>
          <w:szCs w:val="32"/>
          <w:shd w:val="clear" w:color="auto" w:fill="FFFFFF"/>
        </w:rPr>
        <w:t>年第</w:t>
      </w:r>
      <w:r>
        <w:rPr>
          <w:rFonts w:ascii="仿宋" w:eastAsia="仿宋" w:hAnsi="仿宋" w:cs="仿宋"/>
          <w:color w:val="000000"/>
          <w:sz w:val="32"/>
          <w:szCs w:val="32"/>
          <w:shd w:val="clear" w:color="auto" w:fill="FFFFFF"/>
        </w:rPr>
        <w:t>29</w:t>
      </w:r>
      <w:r>
        <w:rPr>
          <w:rFonts w:ascii="仿宋" w:eastAsia="仿宋" w:hAnsi="仿宋" w:cs="仿宋" w:hint="eastAsia"/>
          <w:color w:val="000000"/>
          <w:sz w:val="32"/>
          <w:szCs w:val="32"/>
          <w:shd w:val="clear" w:color="auto" w:fill="FFFFFF"/>
        </w:rPr>
        <w:t>号通告落实管控措施。</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九、凡市外购进的进口冷链食品必须严格执行</w:t>
      </w:r>
      <w:r>
        <w:rPr>
          <w:rFonts w:ascii="仿宋" w:eastAsia="仿宋" w:hAnsi="仿宋" w:cs="仿宋"/>
          <w:color w:val="000000"/>
          <w:sz w:val="32"/>
          <w:szCs w:val="32"/>
          <w:shd w:val="clear" w:color="auto" w:fill="FFFFFF"/>
        </w:rPr>
        <w:t>24</w:t>
      </w:r>
      <w:r>
        <w:rPr>
          <w:rFonts w:ascii="仿宋" w:eastAsia="仿宋" w:hAnsi="仿宋" w:cs="仿宋" w:hint="eastAsia"/>
          <w:color w:val="000000"/>
          <w:sz w:val="32"/>
          <w:szCs w:val="32"/>
          <w:shd w:val="clear" w:color="auto" w:fill="FFFFFF"/>
        </w:rPr>
        <w:t>小时</w:t>
      </w:r>
      <w:r>
        <w:rPr>
          <w:rFonts w:ascii="仿宋" w:eastAsia="仿宋" w:hAnsi="仿宋" w:cs="仿宋" w:hint="eastAsia"/>
          <w:color w:val="000000"/>
          <w:sz w:val="32"/>
          <w:szCs w:val="32"/>
          <w:shd w:val="clear" w:color="auto" w:fill="FFFFFF"/>
        </w:rPr>
        <w:lastRenderedPageBreak/>
        <w:t>报备制度，冷链食品经营户要严格执行“三专”“三证”“四不”要求，一律核酸检测、消毒消杀。邮政快递物品一律实行检消静置后取件。</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十、各地要整合资源，调集力量，依托“敲门行动”等，全面摸排查清辖区人员底数，做到不漏一户、不落一人；重点人员做到人数清、人头清、位置清、管控情况清；对排查出的有关人员落实本通告的管控措施。要精准做好数据统计上报，及时录入疫情防控大数据平台，每日</w:t>
      </w:r>
      <w:r>
        <w:rPr>
          <w:rFonts w:ascii="仿宋" w:eastAsia="仿宋" w:hAnsi="仿宋" w:cs="仿宋"/>
          <w:color w:val="000000"/>
          <w:sz w:val="32"/>
          <w:szCs w:val="32"/>
          <w:shd w:val="clear" w:color="auto" w:fill="FFFFFF"/>
        </w:rPr>
        <w:t>18</w:t>
      </w:r>
      <w:r>
        <w:rPr>
          <w:rFonts w:ascii="仿宋" w:eastAsia="仿宋" w:hAnsi="仿宋" w:cs="仿宋" w:hint="eastAsia"/>
          <w:color w:val="000000"/>
          <w:sz w:val="32"/>
          <w:szCs w:val="32"/>
          <w:shd w:val="clear" w:color="auto" w:fill="FFFFFF"/>
        </w:rPr>
        <w:t>时前报市指挥部。</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十一、各类社会组织不举办聚集性活动，红事缓办、丧事简办、宴会不办。来返巴彦淖尔市人员原则上</w:t>
      </w:r>
      <w:r>
        <w:rPr>
          <w:rFonts w:ascii="仿宋" w:eastAsia="仿宋" w:hAnsi="仿宋" w:cs="仿宋"/>
          <w:color w:val="000000"/>
          <w:sz w:val="32"/>
          <w:szCs w:val="32"/>
          <w:shd w:val="clear" w:color="auto" w:fill="FFFFFF"/>
        </w:rPr>
        <w:t>7</w:t>
      </w:r>
      <w:r>
        <w:rPr>
          <w:rFonts w:ascii="仿宋" w:eastAsia="仿宋" w:hAnsi="仿宋" w:cs="仿宋" w:hint="eastAsia"/>
          <w:color w:val="000000"/>
          <w:sz w:val="32"/>
          <w:szCs w:val="32"/>
          <w:shd w:val="clear" w:color="auto" w:fill="FFFFFF"/>
        </w:rPr>
        <w:t>天内不聚集、不聚餐。加强应检尽检和多点触发预警监测工作，对重点人群、重点环境、重点场所进行全面排查，加密核酸检测频次，做到早发现、早处置。</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十二、从严从紧落实旗县区属地管理责任，高效运转指挥体系，实行扁平化指挥，完善平急转换机制。切实加强网格化管理，统一调配下沉网格干部，督促辖区单位、村组、社区从快从准落实好来返人员各项防控措施，做到“应查尽查、应隔尽隔、应管尽管、应报尽报”。</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十三、从严从紧落实行业部门监管责任，全面加强本行业本领域疫情防控工作监管，重点加强对学校、医疗机构和药店、宾馆酒店、商场超市、农贸市场、公安司法监所、养</w:t>
      </w:r>
      <w:r>
        <w:rPr>
          <w:rFonts w:ascii="仿宋" w:eastAsia="仿宋" w:hAnsi="仿宋" w:cs="仿宋" w:hint="eastAsia"/>
          <w:color w:val="000000"/>
          <w:sz w:val="32"/>
          <w:szCs w:val="32"/>
          <w:shd w:val="clear" w:color="auto" w:fill="FFFFFF"/>
        </w:rPr>
        <w:lastRenderedPageBreak/>
        <w:t>老托幼社会福利机构等领域疫情防控工作的监管。因行业监管不到位造成疫情风险的，依法依纪严肃追究责任。</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十四、从严从紧落实单位主体责任，严格落实本单位人员和场所的出入管理、核酸检测、个人防护、测温验码和环境消杀等防控措施。有事外出人员要严格向所在单位请假报备。因单位失管失控造成疫情风险的，依法依纪严肃追究责任。</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十五、从严从紧落实家庭及个人自我防护责任。</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广大群众要当好自身健康第一责任人，履行好疫情防控义务，特别是要加快疫苗接种（包括加强针）；要规范佩戴口罩出行，养成勤洗手、常通风、少聚集、不扎堆、保持“</w:t>
      </w: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米线”安全社交距离等良好个人健康卫生习惯。对拒不配合防疫工作、故意不报或瞒报旅居史和接触史的人员，将视情节依法追究责任。</w:t>
      </w:r>
      <w:r>
        <w:rPr>
          <w:rFonts w:ascii="仿宋" w:eastAsia="仿宋" w:hAnsi="仿宋" w:cs="Times New Roman"/>
          <w:color w:val="000000"/>
          <w:sz w:val="32"/>
          <w:szCs w:val="32"/>
          <w:shd w:val="clear" w:color="auto" w:fill="FFFFFF"/>
        </w:rPr>
        <w:t> </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本通告从</w:t>
      </w:r>
      <w:r>
        <w:rPr>
          <w:rFonts w:ascii="仿宋" w:eastAsia="仿宋" w:hAnsi="仿宋" w:cs="仿宋"/>
          <w:color w:val="000000"/>
          <w:sz w:val="32"/>
          <w:szCs w:val="32"/>
          <w:shd w:val="clear" w:color="auto" w:fill="FFFFFF"/>
        </w:rPr>
        <w:t>2022</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18</w:t>
      </w:r>
      <w:r>
        <w:rPr>
          <w:rFonts w:ascii="仿宋" w:eastAsia="仿宋" w:hAnsi="仿宋" w:cs="仿宋" w:hint="eastAsia"/>
          <w:color w:val="000000"/>
          <w:sz w:val="32"/>
          <w:szCs w:val="32"/>
          <w:shd w:val="clear" w:color="auto" w:fill="FFFFFF"/>
        </w:rPr>
        <w:t>日起执行，涉及管控政策根据疫情防控形势动态调整。</w:t>
      </w:r>
    </w:p>
    <w:p w:rsidR="00737DD0" w:rsidRDefault="00737DD0" w:rsidP="00DB5093">
      <w:pPr>
        <w:spacing w:line="620" w:lineRule="exact"/>
        <w:ind w:leftChars="304" w:left="3198" w:hangingChars="800" w:hanging="2560"/>
        <w:rPr>
          <w:rFonts w:ascii="仿宋" w:eastAsia="仿宋" w:hAnsi="仿宋" w:cs="Times New Roman"/>
          <w:color w:val="000000"/>
          <w:sz w:val="32"/>
          <w:szCs w:val="32"/>
          <w:shd w:val="clear" w:color="auto" w:fill="FFFFFF"/>
        </w:rPr>
      </w:pPr>
    </w:p>
    <w:p w:rsidR="00737DD0" w:rsidRDefault="00737DD0" w:rsidP="00DB5093">
      <w:pPr>
        <w:spacing w:line="620" w:lineRule="exact"/>
        <w:ind w:leftChars="304" w:left="3198" w:hangingChars="800" w:hanging="2560"/>
        <w:rPr>
          <w:rFonts w:ascii="仿宋" w:eastAsia="仿宋" w:hAnsi="仿宋" w:cs="Times New Roman"/>
          <w:color w:val="000000"/>
          <w:sz w:val="32"/>
          <w:szCs w:val="32"/>
          <w:shd w:val="clear" w:color="auto" w:fill="FFFFFF"/>
        </w:rPr>
      </w:pPr>
    </w:p>
    <w:p w:rsidR="00737DD0" w:rsidRDefault="00737DD0" w:rsidP="00DB5093">
      <w:pPr>
        <w:spacing w:line="620" w:lineRule="exact"/>
        <w:ind w:leftChars="304" w:left="3198" w:hangingChars="800" w:hanging="2560"/>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巴彦淖尔市新型冠状病毒感染肺炎防控工作指挥部</w:t>
      </w:r>
      <w:r>
        <w:rPr>
          <w:rFonts w:ascii="仿宋" w:eastAsia="仿宋" w:hAnsi="仿宋" w:cs="仿宋"/>
          <w:color w:val="000000"/>
          <w:sz w:val="32"/>
          <w:szCs w:val="32"/>
          <w:shd w:val="clear" w:color="auto" w:fill="FFFFFF"/>
        </w:rPr>
        <w:t>2022</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4</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17</w:t>
      </w:r>
      <w:r>
        <w:rPr>
          <w:rFonts w:ascii="仿宋" w:eastAsia="仿宋" w:hAnsi="仿宋" w:cs="仿宋" w:hint="eastAsia"/>
          <w:color w:val="000000"/>
          <w:sz w:val="32"/>
          <w:szCs w:val="32"/>
          <w:shd w:val="clear" w:color="auto" w:fill="FFFFFF"/>
        </w:rPr>
        <w:t>日</w:t>
      </w: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p>
    <w:p w:rsidR="00737DD0" w:rsidRDefault="00737DD0" w:rsidP="00DB5093">
      <w:pPr>
        <w:spacing w:line="620" w:lineRule="exact"/>
        <w:ind w:firstLineChars="200" w:firstLine="640"/>
        <w:rPr>
          <w:rFonts w:ascii="仿宋" w:eastAsia="仿宋" w:hAnsi="仿宋" w:cs="Times New Roman"/>
          <w:color w:val="000000"/>
          <w:sz w:val="32"/>
          <w:szCs w:val="32"/>
          <w:shd w:val="clear" w:color="auto" w:fill="FFFFFF"/>
        </w:rPr>
      </w:pPr>
    </w:p>
    <w:sectPr w:rsidR="00737DD0" w:rsidSect="00936A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233" w:rsidRDefault="004A7233" w:rsidP="00936A7B">
      <w:pPr>
        <w:rPr>
          <w:rFonts w:cs="Times New Roman"/>
        </w:rPr>
      </w:pPr>
      <w:r>
        <w:rPr>
          <w:rFonts w:cs="Times New Roman"/>
        </w:rPr>
        <w:separator/>
      </w:r>
    </w:p>
  </w:endnote>
  <w:endnote w:type="continuationSeparator" w:id="0">
    <w:p w:rsidR="004A7233" w:rsidRDefault="004A7233" w:rsidP="00936A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D0" w:rsidRDefault="00CD15F7">
    <w:pPr>
      <w:pStyle w:val="a3"/>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7DD0" w:rsidRDefault="004A7233">
                          <w:pPr>
                            <w:pStyle w:val="a3"/>
                            <w:rPr>
                              <w:rFonts w:cs="Times New Roman"/>
                            </w:rPr>
                          </w:pPr>
                          <w:r>
                            <w:fldChar w:fldCharType="begin"/>
                          </w:r>
                          <w:r>
                            <w:instrText xml:space="preserve"> PAGE  \* MERGEFORMAT </w:instrText>
                          </w:r>
                          <w:r>
                            <w:fldChar w:fldCharType="separate"/>
                          </w:r>
                          <w:r w:rsidR="00737DD0">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" filled="f" stroked="f" strokeweight=".5pt">
              <v:textbox style="mso-fit-shape-to-text:t" inset="0,0,0,0">
                <w:txbxContent>
                  <w:p w:rsidR="00737DD0" w:rsidRDefault="004A7233">
                    <w:pPr>
                      <w:pStyle w:val="a3"/>
                      <w:rPr>
                        <w:rFonts w:cs="Times New Roman"/>
                      </w:rPr>
                    </w:pPr>
                    <w:r>
                      <w:fldChar w:fldCharType="begin"/>
                    </w:r>
                    <w:r>
                      <w:instrText xml:space="preserve"> PAGE  \* MERGEFORMAT </w:instrText>
                    </w:r>
                    <w:r>
                      <w:fldChar w:fldCharType="separate"/>
                    </w:r>
                    <w:r w:rsidR="00737DD0">
                      <w:rPr>
                        <w:noProof/>
                      </w:rPr>
                      <w:t>4</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233" w:rsidRDefault="004A7233" w:rsidP="00936A7B">
      <w:pPr>
        <w:rPr>
          <w:rFonts w:cs="Times New Roman"/>
        </w:rPr>
      </w:pPr>
      <w:r>
        <w:rPr>
          <w:rFonts w:cs="Times New Roman"/>
        </w:rPr>
        <w:separator/>
      </w:r>
    </w:p>
  </w:footnote>
  <w:footnote w:type="continuationSeparator" w:id="0">
    <w:p w:rsidR="004A7233" w:rsidRDefault="004A7233" w:rsidP="00936A7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CF80C1"/>
    <w:multiLevelType w:val="singleLevel"/>
    <w:tmpl w:val="95CF80C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7B"/>
    <w:rsid w:val="0001111A"/>
    <w:rsid w:val="000E5D71"/>
    <w:rsid w:val="004A7233"/>
    <w:rsid w:val="00737DD0"/>
    <w:rsid w:val="00936A7B"/>
    <w:rsid w:val="00B641BE"/>
    <w:rsid w:val="00CD15F7"/>
    <w:rsid w:val="00DB5093"/>
    <w:rsid w:val="012758EF"/>
    <w:rsid w:val="02B34359"/>
    <w:rsid w:val="02DC5CB3"/>
    <w:rsid w:val="02FC6355"/>
    <w:rsid w:val="035D4076"/>
    <w:rsid w:val="037179BF"/>
    <w:rsid w:val="039328EB"/>
    <w:rsid w:val="03FE7F02"/>
    <w:rsid w:val="046046C1"/>
    <w:rsid w:val="053B511E"/>
    <w:rsid w:val="060D2627"/>
    <w:rsid w:val="064B5192"/>
    <w:rsid w:val="073541D7"/>
    <w:rsid w:val="074E1249"/>
    <w:rsid w:val="079D6A1F"/>
    <w:rsid w:val="07DB0C2F"/>
    <w:rsid w:val="096F3AB3"/>
    <w:rsid w:val="09927A92"/>
    <w:rsid w:val="0A680E2B"/>
    <w:rsid w:val="0AC77248"/>
    <w:rsid w:val="0AE147AE"/>
    <w:rsid w:val="0AF0679F"/>
    <w:rsid w:val="0C521EE5"/>
    <w:rsid w:val="0CA737D5"/>
    <w:rsid w:val="0D425EC2"/>
    <w:rsid w:val="0D4A6E5D"/>
    <w:rsid w:val="0D5A25F6"/>
    <w:rsid w:val="0EB61AAE"/>
    <w:rsid w:val="0F6452D8"/>
    <w:rsid w:val="0F9A13CF"/>
    <w:rsid w:val="0F9D4CFB"/>
    <w:rsid w:val="0FD32B7E"/>
    <w:rsid w:val="0FDC101C"/>
    <w:rsid w:val="101822F4"/>
    <w:rsid w:val="108E0973"/>
    <w:rsid w:val="10EE19D3"/>
    <w:rsid w:val="11273711"/>
    <w:rsid w:val="11EE7C11"/>
    <w:rsid w:val="129C545E"/>
    <w:rsid w:val="12F97CB1"/>
    <w:rsid w:val="13954387"/>
    <w:rsid w:val="13C95DDF"/>
    <w:rsid w:val="143D057B"/>
    <w:rsid w:val="155B515D"/>
    <w:rsid w:val="15FB652D"/>
    <w:rsid w:val="162D606C"/>
    <w:rsid w:val="167F30CD"/>
    <w:rsid w:val="176C18A3"/>
    <w:rsid w:val="18952734"/>
    <w:rsid w:val="18F71640"/>
    <w:rsid w:val="1A2A173D"/>
    <w:rsid w:val="1A3E56E2"/>
    <w:rsid w:val="1A6920CA"/>
    <w:rsid w:val="1A7B32F4"/>
    <w:rsid w:val="1CCE26B8"/>
    <w:rsid w:val="1F6E7581"/>
    <w:rsid w:val="20790B8D"/>
    <w:rsid w:val="20C22EE1"/>
    <w:rsid w:val="20F5477E"/>
    <w:rsid w:val="213F3D14"/>
    <w:rsid w:val="22835CF3"/>
    <w:rsid w:val="232E60CC"/>
    <w:rsid w:val="264834DB"/>
    <w:rsid w:val="26485CE3"/>
    <w:rsid w:val="26731F35"/>
    <w:rsid w:val="27471E7C"/>
    <w:rsid w:val="279C0ED1"/>
    <w:rsid w:val="28416434"/>
    <w:rsid w:val="2897402C"/>
    <w:rsid w:val="28FD69FA"/>
    <w:rsid w:val="29FF2103"/>
    <w:rsid w:val="2A2D63B5"/>
    <w:rsid w:val="2AA17E19"/>
    <w:rsid w:val="2B2A4B6D"/>
    <w:rsid w:val="2DAE1EFE"/>
    <w:rsid w:val="2DFB377D"/>
    <w:rsid w:val="2E071183"/>
    <w:rsid w:val="2E472931"/>
    <w:rsid w:val="2E4E5407"/>
    <w:rsid w:val="309612E7"/>
    <w:rsid w:val="30B63EA0"/>
    <w:rsid w:val="327F1FC1"/>
    <w:rsid w:val="32803FFD"/>
    <w:rsid w:val="33020A00"/>
    <w:rsid w:val="33603920"/>
    <w:rsid w:val="344572AC"/>
    <w:rsid w:val="35056CD1"/>
    <w:rsid w:val="37250E6C"/>
    <w:rsid w:val="374A03F1"/>
    <w:rsid w:val="379F6C20"/>
    <w:rsid w:val="37C64260"/>
    <w:rsid w:val="37DA7D33"/>
    <w:rsid w:val="389D16DE"/>
    <w:rsid w:val="39037E27"/>
    <w:rsid w:val="392D0F7F"/>
    <w:rsid w:val="397B2E2F"/>
    <w:rsid w:val="3989666D"/>
    <w:rsid w:val="3A445910"/>
    <w:rsid w:val="3A9F0B73"/>
    <w:rsid w:val="3AC76804"/>
    <w:rsid w:val="3B8F66EA"/>
    <w:rsid w:val="3BAF10D9"/>
    <w:rsid w:val="3C025A83"/>
    <w:rsid w:val="3C6F136A"/>
    <w:rsid w:val="3CA60B04"/>
    <w:rsid w:val="3E81504A"/>
    <w:rsid w:val="3E95498C"/>
    <w:rsid w:val="3F7B12CB"/>
    <w:rsid w:val="40550877"/>
    <w:rsid w:val="449D459A"/>
    <w:rsid w:val="454F1D39"/>
    <w:rsid w:val="46050649"/>
    <w:rsid w:val="46B129DB"/>
    <w:rsid w:val="47CE7435"/>
    <w:rsid w:val="48A22102"/>
    <w:rsid w:val="48A40B02"/>
    <w:rsid w:val="49FB7DDB"/>
    <w:rsid w:val="4B35192C"/>
    <w:rsid w:val="4B3F4400"/>
    <w:rsid w:val="4CA54934"/>
    <w:rsid w:val="4D21045F"/>
    <w:rsid w:val="4E6473B2"/>
    <w:rsid w:val="4EF15C0F"/>
    <w:rsid w:val="4F5B577E"/>
    <w:rsid w:val="4F6C34E7"/>
    <w:rsid w:val="52214363"/>
    <w:rsid w:val="523601F3"/>
    <w:rsid w:val="52D10231"/>
    <w:rsid w:val="53411E8B"/>
    <w:rsid w:val="535E583D"/>
    <w:rsid w:val="53EC4BF7"/>
    <w:rsid w:val="54C16083"/>
    <w:rsid w:val="550C37A2"/>
    <w:rsid w:val="56835CE6"/>
    <w:rsid w:val="569D2D11"/>
    <w:rsid w:val="573E4B9B"/>
    <w:rsid w:val="58E32A6C"/>
    <w:rsid w:val="5952374E"/>
    <w:rsid w:val="595C5ED8"/>
    <w:rsid w:val="5AE44879"/>
    <w:rsid w:val="5B3D25E5"/>
    <w:rsid w:val="5BF1122A"/>
    <w:rsid w:val="5CCD46C6"/>
    <w:rsid w:val="5D0C66A0"/>
    <w:rsid w:val="5D4E1351"/>
    <w:rsid w:val="5E5074D6"/>
    <w:rsid w:val="5E587521"/>
    <w:rsid w:val="5FD650D9"/>
    <w:rsid w:val="602045A6"/>
    <w:rsid w:val="60F847F1"/>
    <w:rsid w:val="617C1CB0"/>
    <w:rsid w:val="6196714C"/>
    <w:rsid w:val="627263AA"/>
    <w:rsid w:val="62B40067"/>
    <w:rsid w:val="62E01DCA"/>
    <w:rsid w:val="638116C4"/>
    <w:rsid w:val="63D7555D"/>
    <w:rsid w:val="64AF7CA6"/>
    <w:rsid w:val="660356CA"/>
    <w:rsid w:val="67C821F8"/>
    <w:rsid w:val="67F26BE2"/>
    <w:rsid w:val="6886016B"/>
    <w:rsid w:val="6A0D2E83"/>
    <w:rsid w:val="6BC93D43"/>
    <w:rsid w:val="6C0C1E82"/>
    <w:rsid w:val="6C3B104D"/>
    <w:rsid w:val="6C933351"/>
    <w:rsid w:val="6D205B6B"/>
    <w:rsid w:val="6E7503C3"/>
    <w:rsid w:val="6EB917A1"/>
    <w:rsid w:val="6EFF182A"/>
    <w:rsid w:val="6F0D2199"/>
    <w:rsid w:val="6F630F46"/>
    <w:rsid w:val="700215D2"/>
    <w:rsid w:val="70327716"/>
    <w:rsid w:val="70CA5DD9"/>
    <w:rsid w:val="71104836"/>
    <w:rsid w:val="71655E16"/>
    <w:rsid w:val="727D437C"/>
    <w:rsid w:val="7489015C"/>
    <w:rsid w:val="749F7D37"/>
    <w:rsid w:val="756845CD"/>
    <w:rsid w:val="763E70DC"/>
    <w:rsid w:val="774626EC"/>
    <w:rsid w:val="777234E1"/>
    <w:rsid w:val="794E7636"/>
    <w:rsid w:val="7A06774A"/>
    <w:rsid w:val="7A3D108A"/>
    <w:rsid w:val="7A6D4434"/>
    <w:rsid w:val="7B5D048D"/>
    <w:rsid w:val="7BD707B0"/>
    <w:rsid w:val="7C113C08"/>
    <w:rsid w:val="7DD373EF"/>
    <w:rsid w:val="7E0D390E"/>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DA7367-9B84-416B-BA21-07C3BDC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A7B"/>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6A7B"/>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902060"/>
    <w:rPr>
      <w:rFonts w:ascii="Calibri" w:hAnsi="Calibri" w:cs="Calibri"/>
      <w:sz w:val="18"/>
      <w:szCs w:val="18"/>
    </w:rPr>
  </w:style>
  <w:style w:type="paragraph" w:styleId="a5">
    <w:name w:val="header"/>
    <w:basedOn w:val="a"/>
    <w:link w:val="a6"/>
    <w:uiPriority w:val="99"/>
    <w:rsid w:val="00936A7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a6">
    <w:name w:val="页眉 字符"/>
    <w:basedOn w:val="a0"/>
    <w:link w:val="a5"/>
    <w:uiPriority w:val="99"/>
    <w:semiHidden/>
    <w:rsid w:val="00902060"/>
    <w:rPr>
      <w:rFonts w:ascii="Calibri" w:hAnsi="Calibri" w:cs="Calibri"/>
      <w:sz w:val="18"/>
      <w:szCs w:val="18"/>
    </w:rPr>
  </w:style>
  <w:style w:type="paragraph" w:styleId="a7">
    <w:name w:val="Normal (Web)"/>
    <w:basedOn w:val="a"/>
    <w:uiPriority w:val="99"/>
    <w:rsid w:val="00936A7B"/>
    <w:pPr>
      <w:spacing w:beforeAutospacing="1" w:afterAutospacing="1"/>
      <w:jc w:val="left"/>
    </w:pPr>
    <w:rPr>
      <w:kern w:val="0"/>
      <w:sz w:val="24"/>
      <w:szCs w:val="24"/>
    </w:rPr>
  </w:style>
  <w:style w:type="character" w:styleId="a8">
    <w:name w:val="Strong"/>
    <w:basedOn w:val="a0"/>
    <w:uiPriority w:val="99"/>
    <w:qFormat/>
    <w:rsid w:val="0093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1629</Characters>
  <Application>Microsoft Office Word</Application>
  <DocSecurity>0</DocSecurity>
  <Lines>13</Lines>
  <Paragraphs>3</Paragraphs>
  <ScaleCrop>false</ScaleCrop>
  <Company>china</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Administrator</cp:lastModifiedBy>
  <cp:revision>2</cp:revision>
  <dcterms:created xsi:type="dcterms:W3CDTF">2022-04-26T10:23:00Z</dcterms:created>
  <dcterms:modified xsi:type="dcterms:W3CDTF">2022-04-26T10:23:00Z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6E210BC430714FEB829C4F29645A3925</vt:lpwstr>
  </property>
</Properties>
</file>