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eastAsia="宋体"/>
          <w:lang w:val="en-US" w:eastAsia="zh-CN"/>
        </w:rPr>
      </w:pPr>
      <w:r>
        <w:rPr>
          <w:rFonts w:hint="eastAsia"/>
          <w:lang w:val="en-US" w:eastAsia="zh-CN"/>
        </w:rPr>
        <w:t xml:space="preserve"> </w:t>
      </w:r>
    </w:p>
    <w:p w14:paraId="592A9C58">
      <w:pPr>
        <w:pStyle w:val="6"/>
        <w:rPr>
          <w:rFonts w:hint="eastAsia" w:ascii="宋体" w:hAnsi="宋体" w:eastAsia="宋体" w:cs="宋体"/>
          <w:sz w:val="20"/>
        </w:rPr>
      </w:pPr>
    </w:p>
    <w:p w14:paraId="71DFD0F4">
      <w:pPr>
        <w:pStyle w:val="6"/>
        <w:rPr>
          <w:rFonts w:hint="eastAsia" w:ascii="宋体" w:hAnsi="宋体" w:eastAsia="宋体" w:cs="宋体"/>
          <w:sz w:val="20"/>
        </w:rPr>
      </w:pPr>
    </w:p>
    <w:p w14:paraId="1E5E28F2">
      <w:pPr>
        <w:pStyle w:val="6"/>
        <w:rPr>
          <w:rFonts w:hint="eastAsia" w:ascii="宋体" w:hAnsi="宋体" w:eastAsia="宋体" w:cs="宋体"/>
          <w:sz w:val="20"/>
        </w:rPr>
      </w:pPr>
    </w:p>
    <w:p w14:paraId="71074A70">
      <w:pPr>
        <w:pStyle w:val="6"/>
        <w:bidi w:val="0"/>
        <w:rPr>
          <w:rFonts w:hint="eastAsia"/>
        </w:rPr>
      </w:pPr>
    </w:p>
    <w:p w14:paraId="35537574">
      <w:pPr>
        <w:pStyle w:val="6"/>
        <w:rPr>
          <w:rFonts w:hint="eastAsia" w:ascii="宋体" w:hAnsi="宋体" w:eastAsia="宋体" w:cs="宋体"/>
          <w:sz w:val="20"/>
        </w:rPr>
      </w:pPr>
    </w:p>
    <w:p w14:paraId="733F0DA4">
      <w:pPr>
        <w:pStyle w:val="6"/>
        <w:rPr>
          <w:rFonts w:hint="eastAsia" w:ascii="宋体" w:hAnsi="宋体" w:eastAsia="宋体" w:cs="宋体"/>
          <w:sz w:val="20"/>
        </w:rPr>
      </w:pPr>
    </w:p>
    <w:p w14:paraId="6E8D0BF1">
      <w:pPr>
        <w:spacing w:before="186" w:line="220" w:lineRule="auto"/>
        <w:ind w:left="187" w:right="243"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巴彦淖尔市医院中央空调保养</w:t>
      </w:r>
      <w:r>
        <w:rPr>
          <w:rFonts w:hint="eastAsia" w:ascii="方正小标宋简体" w:hAnsi="方正小标宋简体" w:eastAsia="方正小标宋简体" w:cs="方正小标宋简体"/>
          <w:sz w:val="44"/>
          <w:szCs w:val="44"/>
          <w:lang w:val="en-US" w:eastAsia="zh-CN"/>
        </w:rPr>
        <w:t>项目</w:t>
      </w:r>
    </w:p>
    <w:p w14:paraId="26A6249D">
      <w:pPr>
        <w:pStyle w:val="6"/>
        <w:rPr>
          <w:rFonts w:hint="eastAsia" w:ascii="宋体" w:hAnsi="宋体" w:eastAsia="宋体" w:cs="宋体"/>
          <w:b/>
          <w:sz w:val="62"/>
        </w:rPr>
      </w:pPr>
    </w:p>
    <w:p w14:paraId="1EAAF6EB">
      <w:pPr>
        <w:pStyle w:val="6"/>
        <w:keepNext w:val="0"/>
        <w:keepLines w:val="0"/>
        <w:pageBreakBefore w:val="0"/>
        <w:widowControl w:val="0"/>
        <w:kinsoku/>
        <w:wordWrap/>
        <w:overflowPunct/>
        <w:topLinePunct w:val="0"/>
        <w:autoSpaceDE w:val="0"/>
        <w:autoSpaceDN w:val="0"/>
        <w:bidi w:val="0"/>
        <w:adjustRightInd/>
        <w:snapToGrid/>
        <w:spacing w:before="9" w:line="600" w:lineRule="exact"/>
        <w:textAlignment w:val="auto"/>
        <w:rPr>
          <w:rFonts w:hint="eastAsia" w:ascii="宋体" w:hAnsi="宋体" w:eastAsia="宋体" w:cs="宋体"/>
          <w:b/>
          <w:sz w:val="74"/>
        </w:rPr>
      </w:pPr>
    </w:p>
    <w:p w14:paraId="5E852C89">
      <w:pPr>
        <w:pStyle w:val="2"/>
        <w:keepNext w:val="0"/>
        <w:keepLines w:val="0"/>
        <w:pageBreakBefore w:val="0"/>
        <w:widowControl w:val="0"/>
        <w:kinsoku/>
        <w:wordWrap/>
        <w:overflowPunct/>
        <w:topLinePunct w:val="0"/>
        <w:autoSpaceDE w:val="0"/>
        <w:autoSpaceDN w:val="0"/>
        <w:bidi w:val="0"/>
        <w:adjustRightInd/>
        <w:snapToGrid/>
        <w:spacing w:before="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1DC2197B">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Style w:val="13"/>
          <w:rFonts w:hint="eastAsia"/>
          <w:woUserID w:val="0"/>
        </w:rPr>
      </w:pPr>
    </w:p>
    <w:p w14:paraId="0F9E6CBC">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53826C83">
      <w:pPr>
        <w:pStyle w:val="6"/>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宋体" w:hAnsi="宋体" w:eastAsia="宋体" w:cs="宋体"/>
          <w:b/>
          <w:sz w:val="30"/>
        </w:rPr>
      </w:pPr>
    </w:p>
    <w:p w14:paraId="4C997A3A">
      <w:pPr>
        <w:pStyle w:val="6"/>
        <w:keepNext w:val="0"/>
        <w:keepLines w:val="0"/>
        <w:pageBreakBefore w:val="0"/>
        <w:widowControl w:val="0"/>
        <w:kinsoku/>
        <w:wordWrap/>
        <w:overflowPunct/>
        <w:topLinePunct w:val="0"/>
        <w:autoSpaceDE w:val="0"/>
        <w:autoSpaceDN w:val="0"/>
        <w:bidi w:val="0"/>
        <w:adjustRightInd/>
        <w:snapToGrid/>
        <w:spacing w:before="6" w:line="600" w:lineRule="exact"/>
        <w:textAlignment w:val="auto"/>
        <w:rPr>
          <w:rFonts w:hint="eastAsia" w:ascii="仿宋_GB2312" w:hAnsi="仿宋_GB2312" w:eastAsia="仿宋_GB2312" w:cs="仿宋_GB2312"/>
          <w:b/>
          <w:sz w:val="32"/>
          <w:szCs w:val="32"/>
        </w:rPr>
      </w:pPr>
    </w:p>
    <w:p w14:paraId="389BFD83">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keepNext w:val="0"/>
        <w:keepLines w:val="0"/>
        <w:pageBreakBefore w:val="0"/>
        <w:widowControl w:val="0"/>
        <w:kinsoku/>
        <w:wordWrap/>
        <w:overflowPunct/>
        <w:topLinePunct w:val="0"/>
        <w:autoSpaceDE w:val="0"/>
        <w:autoSpaceDN w:val="0"/>
        <w:bidi w:val="0"/>
        <w:adjustRightInd/>
        <w:snapToGrid/>
        <w:spacing w:before="0" w:line="600" w:lineRule="exact"/>
        <w:ind w:left="2644" w:right="2860" w:rightChars="0" w:firstLine="0"/>
        <w:jc w:val="center"/>
        <w:textAlignment w:val="auto"/>
        <w:rPr>
          <w:rFonts w:hint="eastAsia" w:ascii="仿宋_GB2312" w:hAnsi="仿宋_GB2312" w:eastAsia="仿宋_GB2312" w:cs="仿宋_GB2312"/>
          <w:b/>
          <w:w w:val="110"/>
          <w:sz w:val="32"/>
          <w:szCs w:val="32"/>
        </w:rPr>
      </w:pPr>
    </w:p>
    <w:p w14:paraId="2563637F">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2860" w:rightChars="0" w:firstLine="0" w:firstLineChars="0"/>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BSYY-2025-0010</w:t>
      </w:r>
    </w:p>
    <w:p w14:paraId="7445255B">
      <w:pPr>
        <w:pStyle w:val="6"/>
        <w:rPr>
          <w:rFonts w:hint="eastAsia" w:ascii="仿宋_GB2312" w:hAnsi="仿宋_GB2312" w:eastAsia="仿宋_GB2312" w:cs="仿宋_GB2312"/>
          <w:b/>
          <w:sz w:val="32"/>
          <w:szCs w:val="32"/>
        </w:rPr>
      </w:pPr>
    </w:p>
    <w:p w14:paraId="4BDA6DC3">
      <w:pPr>
        <w:pStyle w:val="6"/>
        <w:rPr>
          <w:rFonts w:hint="eastAsia" w:ascii="仿宋_GB2312" w:hAnsi="仿宋_GB2312" w:eastAsia="仿宋_GB2312" w:cs="仿宋_GB2312"/>
          <w:b/>
          <w:sz w:val="32"/>
          <w:szCs w:val="32"/>
        </w:rPr>
      </w:pPr>
    </w:p>
    <w:p w14:paraId="4D3381A2">
      <w:pPr>
        <w:pStyle w:val="6"/>
        <w:keepNext w:val="0"/>
        <w:keepLines w:val="0"/>
        <w:pageBreakBefore w:val="0"/>
        <w:widowControl w:val="0"/>
        <w:kinsoku/>
        <w:wordWrap/>
        <w:overflowPunct/>
        <w:topLinePunct w:val="0"/>
        <w:autoSpaceDE w:val="0"/>
        <w:autoSpaceDN w:val="0"/>
        <w:bidi w:val="0"/>
        <w:adjustRightInd/>
        <w:snapToGrid/>
        <w:spacing w:before="16" w:line="600" w:lineRule="exact"/>
        <w:textAlignment w:val="auto"/>
        <w:rPr>
          <w:rFonts w:hint="eastAsia" w:ascii="仿宋_GB2312" w:hAnsi="仿宋_GB2312" w:eastAsia="仿宋_GB2312" w:cs="仿宋_GB2312"/>
          <w:b/>
          <w:sz w:val="32"/>
          <w:szCs w:val="32"/>
        </w:rPr>
      </w:pPr>
    </w:p>
    <w:p w14:paraId="6BC32FE6">
      <w:pPr>
        <w:keepNext w:val="0"/>
        <w:keepLines w:val="0"/>
        <w:pageBreakBefore w:val="0"/>
        <w:widowControl w:val="0"/>
        <w:kinsoku/>
        <w:wordWrap/>
        <w:overflowPunct/>
        <w:topLinePunct w:val="0"/>
        <w:autoSpaceDE w:val="0"/>
        <w:autoSpaceDN w:val="0"/>
        <w:bidi w:val="0"/>
        <w:adjustRightInd/>
        <w:snapToGrid/>
        <w:spacing w:before="0" w:line="600" w:lineRule="exact"/>
        <w:ind w:left="187" w:right="208" w:firstLine="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5</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17</w:t>
      </w:r>
      <w:r>
        <w:rPr>
          <w:rFonts w:hint="eastAsia" w:ascii="仿宋_GB2312" w:hAnsi="仿宋_GB2312" w:eastAsia="仿宋_GB2312" w:cs="仿宋_GB2312"/>
          <w:b/>
          <w:w w:val="115"/>
          <w:sz w:val="32"/>
          <w:szCs w:val="32"/>
        </w:rPr>
        <w:t>日</w:t>
      </w:r>
    </w:p>
    <w:p w14:paraId="1A537EEA">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宋体" w:hAnsi="宋体" w:eastAsia="宋体" w:cs="宋体"/>
          <w:sz w:val="21"/>
        </w:rPr>
        <w:sectPr>
          <w:footerReference r:id="rId5" w:type="default"/>
          <w:type w:val="continuous"/>
          <w:pgSz w:w="11900" w:h="16840"/>
          <w:pgMar w:top="1587" w:right="1587" w:bottom="1587" w:left="1587" w:header="113" w:footer="227" w:gutter="0"/>
          <w:pgNumType w:fmt="decimal" w:start="1"/>
          <w:cols w:space="720" w:num="1"/>
        </w:sectPr>
      </w:pPr>
    </w:p>
    <w:p w14:paraId="78827F11">
      <w:pPr>
        <w:spacing w:before="32"/>
        <w:ind w:left="187" w:right="216"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14:paraId="69DA047A">
      <w:pPr>
        <w:pStyle w:val="6"/>
        <w:rPr>
          <w:rFonts w:hint="eastAsia" w:ascii="宋体" w:hAnsi="宋体" w:eastAsia="宋体" w:cs="宋体"/>
          <w:b/>
          <w:sz w:val="20"/>
        </w:rPr>
      </w:pPr>
    </w:p>
    <w:p w14:paraId="6E9EBDE8">
      <w:pPr>
        <w:pStyle w:val="6"/>
        <w:rPr>
          <w:rFonts w:hint="eastAsia" w:ascii="宋体" w:hAnsi="宋体" w:eastAsia="宋体" w:cs="宋体"/>
          <w:b/>
          <w:sz w:val="20"/>
        </w:rPr>
      </w:pPr>
    </w:p>
    <w:p w14:paraId="7111D491">
      <w:pPr>
        <w:pStyle w:val="6"/>
        <w:rPr>
          <w:rFonts w:hint="eastAsia" w:ascii="宋体" w:hAnsi="宋体" w:eastAsia="宋体" w:cs="宋体"/>
          <w:b/>
          <w:sz w:val="20"/>
        </w:rPr>
      </w:pPr>
    </w:p>
    <w:p w14:paraId="63EF7979">
      <w:pPr>
        <w:pStyle w:val="6"/>
        <w:rPr>
          <w:rFonts w:hint="eastAsia" w:ascii="宋体" w:hAnsi="宋体" w:eastAsia="宋体" w:cs="宋体"/>
          <w:b/>
          <w:sz w:val="28"/>
        </w:rPr>
      </w:pPr>
    </w:p>
    <w:p w14:paraId="7122DB1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374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第一章</w:t>
      </w:r>
      <w:r>
        <w:rPr>
          <w:rFonts w:hint="eastAsia" w:ascii="仿宋_GB2312" w:hAnsi="仿宋_GB2312" w:eastAsia="仿宋_GB2312" w:cs="仿宋_GB2312"/>
          <w:b w:val="0"/>
          <w:bCs/>
          <w:sz w:val="24"/>
          <w:szCs w:val="24"/>
          <w:lang w:eastAsia="zh-CN"/>
        </w:rPr>
        <w:t>竞争性谈判</w:t>
      </w:r>
      <w:r>
        <w:rPr>
          <w:rFonts w:hint="eastAsia" w:ascii="仿宋_GB2312" w:hAnsi="仿宋_GB2312" w:eastAsia="仿宋_GB2312" w:cs="仿宋_GB2312"/>
          <w:b w:val="0"/>
          <w:bCs/>
          <w:sz w:val="24"/>
          <w:szCs w:val="24"/>
        </w:rPr>
        <w:t>邀请</w:t>
      </w:r>
    </w:p>
    <w:p w14:paraId="4E6340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en-US" w:bidi="ar-SA"/>
        </w:rPr>
        <w:t>第二章</w:t>
      </w:r>
      <w:r>
        <w:rPr>
          <w:rFonts w:hint="eastAsia" w:ascii="仿宋_GB2312" w:hAnsi="仿宋_GB2312" w:eastAsia="仿宋_GB2312" w:cs="仿宋_GB2312"/>
          <w:b w:val="0"/>
          <w:bCs/>
          <w:sz w:val="24"/>
          <w:szCs w:val="24"/>
        </w:rPr>
        <w:t>供应商须知</w:t>
      </w:r>
    </w:p>
    <w:p w14:paraId="4EBED921">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第三章 采购内容与技术要求</w:t>
      </w:r>
    </w:p>
    <w:p w14:paraId="76C90176">
      <w:pPr>
        <w:keepNext w:val="0"/>
        <w:keepLines w:val="0"/>
        <w:pageBreakBefore w:val="0"/>
        <w:widowControl w:val="0"/>
        <w:tabs>
          <w:tab w:val="left" w:pos="8800"/>
        </w:tabs>
        <w:kinsoku/>
        <w:wordWrap/>
        <w:overflowPunct/>
        <w:topLinePunct w:val="0"/>
        <w:autoSpaceDE w:val="0"/>
        <w:autoSpaceDN w:val="0"/>
        <w:bidi w:val="0"/>
        <w:adjustRightInd/>
        <w:snapToGrid/>
        <w:spacing w:before="0" w:line="300" w:lineRule="exact"/>
        <w:ind w:left="100" w:right="-74" w:rightChars="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第四章 供应商资格证明及相关文件要求</w:t>
      </w:r>
    </w:p>
    <w:p w14:paraId="09B38F92">
      <w:pPr>
        <w:keepNext w:val="0"/>
        <w:keepLines w:val="0"/>
        <w:pageBreakBefore w:val="0"/>
        <w:widowControl w:val="0"/>
        <w:kinsoku/>
        <w:wordWrap/>
        <w:overflowPunct/>
        <w:topLinePunct w:val="0"/>
        <w:autoSpaceDE w:val="0"/>
        <w:autoSpaceDN w:val="0"/>
        <w:bidi w:val="0"/>
        <w:adjustRightInd/>
        <w:snapToGrid/>
        <w:spacing w:before="0" w:line="300" w:lineRule="exact"/>
        <w:ind w:left="100" w:right="674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第五章 评审</w:t>
      </w:r>
    </w:p>
    <w:p w14:paraId="1DD70CFC">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第六章 合同与验收</w:t>
      </w:r>
    </w:p>
    <w:p w14:paraId="0FB34E4A">
      <w:pPr>
        <w:keepNext w:val="0"/>
        <w:keepLines w:val="0"/>
        <w:pageBreakBefore w:val="0"/>
        <w:widowControl w:val="0"/>
        <w:kinsoku/>
        <w:wordWrap/>
        <w:overflowPunct/>
        <w:topLinePunct w:val="0"/>
        <w:autoSpaceDE w:val="0"/>
        <w:autoSpaceDN w:val="0"/>
        <w:bidi w:val="0"/>
        <w:adjustRightInd/>
        <w:snapToGrid/>
        <w:spacing w:before="1" w:line="300" w:lineRule="exact"/>
        <w:ind w:left="100" w:right="0" w:firstLine="0"/>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第七章 响应文件格式与要求</w:t>
      </w:r>
    </w:p>
    <w:p w14:paraId="0001EF9B">
      <w:pPr>
        <w:keepNext w:val="0"/>
        <w:keepLines w:val="0"/>
        <w:pageBreakBefore w:val="0"/>
        <w:widowControl w:val="0"/>
        <w:kinsoku/>
        <w:wordWrap/>
        <w:overflowPunct/>
        <w:topLinePunct w:val="0"/>
        <w:autoSpaceDE w:val="0"/>
        <w:autoSpaceDN w:val="0"/>
        <w:bidi w:val="0"/>
        <w:adjustRightInd/>
        <w:snapToGrid/>
        <w:spacing w:after="0" w:line="300" w:lineRule="exact"/>
        <w:jc w:val="left"/>
        <w:textAlignment w:val="auto"/>
        <w:rPr>
          <w:rFonts w:hint="eastAsia" w:ascii="仿宋_GB2312" w:hAnsi="仿宋_GB2312" w:eastAsia="仿宋_GB2312" w:cs="仿宋_GB2312"/>
          <w:b w:val="0"/>
          <w:bCs/>
          <w:sz w:val="24"/>
          <w:szCs w:val="24"/>
        </w:rPr>
      </w:pPr>
    </w:p>
    <w:p w14:paraId="6A8E951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lang w:val="en-US" w:eastAsia="en-US" w:bidi="ar-SA"/>
        </w:rPr>
      </w:pPr>
    </w:p>
    <w:p w14:paraId="7EDAE5CE">
      <w:pPr>
        <w:bidi w:val="0"/>
        <w:rPr>
          <w:rFonts w:hint="eastAsia"/>
          <w:lang w:val="en-US" w:eastAsia="en-US"/>
        </w:rPr>
      </w:pPr>
    </w:p>
    <w:p w14:paraId="6F42E581">
      <w:pPr>
        <w:bidi w:val="0"/>
        <w:rPr>
          <w:rFonts w:hint="eastAsia"/>
          <w:lang w:val="en-US" w:eastAsia="en-US"/>
        </w:rPr>
      </w:pPr>
    </w:p>
    <w:p w14:paraId="5EF43F60">
      <w:pPr>
        <w:bidi w:val="0"/>
        <w:rPr>
          <w:rFonts w:hint="eastAsia"/>
          <w:lang w:val="en-US" w:eastAsia="en-US"/>
        </w:rPr>
      </w:pPr>
    </w:p>
    <w:p w14:paraId="0A8B6434">
      <w:pPr>
        <w:bidi w:val="0"/>
        <w:rPr>
          <w:rFonts w:hint="eastAsia"/>
          <w:lang w:val="en-US" w:eastAsia="en-US"/>
        </w:rPr>
      </w:pPr>
    </w:p>
    <w:p w14:paraId="702AFB73">
      <w:pPr>
        <w:bidi w:val="0"/>
        <w:rPr>
          <w:rFonts w:hint="eastAsia"/>
          <w:lang w:val="en-US" w:eastAsia="en-US"/>
        </w:rPr>
      </w:pPr>
    </w:p>
    <w:p w14:paraId="3405F320">
      <w:pPr>
        <w:bidi w:val="0"/>
        <w:rPr>
          <w:rFonts w:hint="eastAsia"/>
          <w:lang w:val="en-US" w:eastAsia="en-US"/>
        </w:rPr>
      </w:pPr>
    </w:p>
    <w:p w14:paraId="5B3745C5">
      <w:pPr>
        <w:bidi w:val="0"/>
        <w:rPr>
          <w:rFonts w:hint="eastAsia"/>
          <w:lang w:val="en-US" w:eastAsia="en-US"/>
        </w:rPr>
      </w:pPr>
    </w:p>
    <w:p w14:paraId="7E919930">
      <w:pPr>
        <w:bidi w:val="0"/>
        <w:rPr>
          <w:rFonts w:hint="eastAsia"/>
          <w:lang w:val="en-US" w:eastAsia="en-US"/>
        </w:rPr>
      </w:pPr>
    </w:p>
    <w:p w14:paraId="714E4FA8">
      <w:pPr>
        <w:bidi w:val="0"/>
        <w:rPr>
          <w:rFonts w:hint="eastAsia"/>
          <w:lang w:val="en-US" w:eastAsia="en-US"/>
        </w:rPr>
      </w:pPr>
    </w:p>
    <w:p w14:paraId="4AB5B8A8">
      <w:pPr>
        <w:bidi w:val="0"/>
        <w:rPr>
          <w:rFonts w:hint="eastAsia"/>
          <w:lang w:val="en-US" w:eastAsia="en-US"/>
        </w:rPr>
      </w:pPr>
    </w:p>
    <w:p w14:paraId="109B738A">
      <w:pPr>
        <w:bidi w:val="0"/>
        <w:rPr>
          <w:rFonts w:hint="eastAsia"/>
          <w:lang w:val="en-US" w:eastAsia="en-US"/>
        </w:rPr>
      </w:pPr>
    </w:p>
    <w:p w14:paraId="781A031D">
      <w:pPr>
        <w:bidi w:val="0"/>
        <w:rPr>
          <w:rFonts w:hint="eastAsia"/>
          <w:lang w:val="en-US" w:eastAsia="en-US"/>
        </w:rPr>
      </w:pPr>
    </w:p>
    <w:p w14:paraId="6D34B5AA">
      <w:pPr>
        <w:bidi w:val="0"/>
        <w:rPr>
          <w:rFonts w:hint="eastAsia"/>
          <w:lang w:val="en-US" w:eastAsia="en-US"/>
        </w:rPr>
      </w:pPr>
    </w:p>
    <w:p w14:paraId="2D9B789E">
      <w:pPr>
        <w:bidi w:val="0"/>
        <w:rPr>
          <w:rFonts w:hint="eastAsia"/>
          <w:lang w:val="en-US" w:eastAsia="en-US"/>
        </w:rPr>
      </w:pPr>
    </w:p>
    <w:p w14:paraId="79B8A0D7">
      <w:pPr>
        <w:bidi w:val="0"/>
        <w:rPr>
          <w:rFonts w:hint="eastAsia"/>
          <w:lang w:val="en-US" w:eastAsia="en-US"/>
        </w:rPr>
      </w:pPr>
    </w:p>
    <w:p w14:paraId="4BCAFA8E">
      <w:pPr>
        <w:bidi w:val="0"/>
        <w:rPr>
          <w:rFonts w:hint="eastAsia"/>
          <w:lang w:val="en-US" w:eastAsia="en-US"/>
        </w:rPr>
      </w:pPr>
    </w:p>
    <w:p w14:paraId="57D1D188">
      <w:pPr>
        <w:bidi w:val="0"/>
        <w:rPr>
          <w:rFonts w:hint="eastAsia"/>
          <w:lang w:val="en-US" w:eastAsia="en-US"/>
        </w:rPr>
      </w:pPr>
    </w:p>
    <w:p w14:paraId="2759B395">
      <w:pPr>
        <w:bidi w:val="0"/>
        <w:rPr>
          <w:rFonts w:hint="eastAsia"/>
          <w:lang w:val="en-US" w:eastAsia="en-US"/>
        </w:rPr>
      </w:pPr>
    </w:p>
    <w:p w14:paraId="163456AE">
      <w:pPr>
        <w:bidi w:val="0"/>
        <w:rPr>
          <w:rFonts w:hint="eastAsia"/>
          <w:lang w:val="en-US" w:eastAsia="en-US"/>
        </w:rPr>
      </w:pPr>
    </w:p>
    <w:p w14:paraId="02052513">
      <w:pPr>
        <w:bidi w:val="0"/>
        <w:rPr>
          <w:rFonts w:hint="eastAsia"/>
          <w:lang w:val="en-US" w:eastAsia="en-US"/>
        </w:rPr>
      </w:pPr>
    </w:p>
    <w:p w14:paraId="776B34DF">
      <w:pPr>
        <w:bidi w:val="0"/>
        <w:rPr>
          <w:rFonts w:hint="eastAsia"/>
          <w:lang w:val="en-US" w:eastAsia="en-US"/>
        </w:rPr>
      </w:pPr>
    </w:p>
    <w:p w14:paraId="384E7D73">
      <w:pPr>
        <w:bidi w:val="0"/>
        <w:rPr>
          <w:rFonts w:hint="eastAsia"/>
          <w:lang w:val="en-US" w:eastAsia="en-US"/>
        </w:rPr>
      </w:pPr>
    </w:p>
    <w:p w14:paraId="243C8792">
      <w:pPr>
        <w:bidi w:val="0"/>
        <w:rPr>
          <w:rFonts w:hint="eastAsia"/>
          <w:lang w:val="en-US" w:eastAsia="en-US"/>
        </w:rPr>
      </w:pPr>
    </w:p>
    <w:p w14:paraId="7ACB17BF">
      <w:pPr>
        <w:bidi w:val="0"/>
        <w:rPr>
          <w:rFonts w:hint="eastAsia"/>
          <w:lang w:val="en-US" w:eastAsia="en-US"/>
        </w:rPr>
      </w:pPr>
    </w:p>
    <w:p w14:paraId="178386CC">
      <w:pPr>
        <w:bidi w:val="0"/>
        <w:rPr>
          <w:rFonts w:hint="eastAsia"/>
          <w:lang w:val="en-US" w:eastAsia="en-US"/>
        </w:rPr>
      </w:pPr>
    </w:p>
    <w:p w14:paraId="4F8EFF06">
      <w:pPr>
        <w:bidi w:val="0"/>
        <w:rPr>
          <w:rFonts w:hint="eastAsia"/>
          <w:lang w:val="en-US" w:eastAsia="en-US"/>
        </w:rPr>
      </w:pPr>
    </w:p>
    <w:p w14:paraId="0DA73C4A">
      <w:pPr>
        <w:tabs>
          <w:tab w:val="left" w:pos="3917"/>
        </w:tabs>
        <w:bidi w:val="0"/>
        <w:jc w:val="left"/>
        <w:rPr>
          <w:rFonts w:hint="eastAsia" w:eastAsia="宋体"/>
          <w:lang w:val="en-US" w:eastAsia="zh-CN"/>
        </w:rPr>
        <w:sectPr>
          <w:pgSz w:w="11900" w:h="16840"/>
          <w:pgMar w:top="1587" w:right="1587" w:bottom="1587" w:left="1587" w:header="0" w:footer="227" w:gutter="0"/>
          <w:pgNumType w:fmt="decimal"/>
          <w:cols w:space="720" w:num="1"/>
        </w:sectPr>
      </w:pPr>
      <w:r>
        <w:rPr>
          <w:rFonts w:hint="eastAsia"/>
          <w:lang w:val="en-US" w:eastAsia="zh-CN"/>
        </w:rPr>
        <w:tab/>
      </w:r>
    </w:p>
    <w:p w14:paraId="56724BC0">
      <w:pPr>
        <w:keepNext w:val="0"/>
        <w:keepLines w:val="0"/>
        <w:pageBreakBefore w:val="0"/>
        <w:widowControl w:val="0"/>
        <w:kinsoku/>
        <w:wordWrap/>
        <w:overflowPunct/>
        <w:topLinePunct w:val="0"/>
        <w:autoSpaceDE w:val="0"/>
        <w:autoSpaceDN w:val="0"/>
        <w:bidi w:val="0"/>
        <w:adjustRightInd/>
        <w:snapToGrid/>
        <w:spacing w:before="32" w:line="600" w:lineRule="exact"/>
        <w:ind w:left="0"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第一章 </w:t>
      </w:r>
      <w:r>
        <w:rPr>
          <w:rFonts w:hint="eastAsia" w:ascii="仿宋_GB2312" w:hAnsi="仿宋_GB2312" w:eastAsia="仿宋_GB2312" w:cs="仿宋_GB2312"/>
          <w:b/>
          <w:sz w:val="32"/>
          <w:szCs w:val="32"/>
          <w:lang w:eastAsia="zh-CN"/>
        </w:rPr>
        <w:t>竞争性谈判</w:t>
      </w:r>
      <w:r>
        <w:rPr>
          <w:rFonts w:hint="eastAsia" w:ascii="仿宋_GB2312" w:hAnsi="仿宋_GB2312" w:eastAsia="仿宋_GB2312" w:cs="仿宋_GB2312"/>
          <w:b/>
          <w:sz w:val="32"/>
          <w:szCs w:val="32"/>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巴彦淖尔市医院采用竞争性谈判方式组织采购</w:t>
      </w:r>
      <w:r>
        <w:rPr>
          <w:rFonts w:hint="eastAsia" w:ascii="仿宋_GB2312" w:hAnsi="仿宋_GB2312" w:eastAsia="仿宋_GB2312" w:cs="仿宋_GB2312"/>
          <w:sz w:val="24"/>
          <w:szCs w:val="24"/>
          <w:lang w:val="en-US" w:eastAsia="zh-CN"/>
        </w:rPr>
        <w:t>中央空调保养项目</w:t>
      </w:r>
      <w:r>
        <w:rPr>
          <w:rFonts w:hint="eastAsia" w:ascii="仿宋_GB2312" w:hAnsi="仿宋_GB2312" w:eastAsia="仿宋_GB2312" w:cs="仿宋_GB2312"/>
          <w:b w:val="0"/>
          <w:bCs w:val="0"/>
          <w:color w:val="auto"/>
          <w:kern w:val="0"/>
          <w:sz w:val="24"/>
          <w:szCs w:val="24"/>
          <w:lang w:val="en-US" w:eastAsia="zh-CN"/>
        </w:rPr>
        <w:t>。 欢迎符合资格条件的供应商前来参加。</w:t>
      </w:r>
    </w:p>
    <w:p w14:paraId="49241E3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项目概况</w:t>
      </w:r>
    </w:p>
    <w:p w14:paraId="0B55FFAC">
      <w:pPr>
        <w:pStyle w:val="6"/>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楷体_GB2312" w:hAnsi="楷体_GB2312" w:eastAsia="楷体_GB2312" w:cs="楷体_GB2312"/>
          <w:b/>
          <w:bCs/>
          <w:color w:val="auto"/>
          <w:kern w:val="0"/>
          <w:sz w:val="24"/>
          <w:szCs w:val="24"/>
          <w:lang w:val="en-US" w:eastAsia="zh-CN"/>
        </w:rPr>
      </w:pPr>
      <w:r>
        <w:rPr>
          <w:rFonts w:hint="eastAsia" w:ascii="楷体_GB2312" w:hAnsi="楷体_GB2312" w:eastAsia="楷体_GB2312" w:cs="楷体_GB2312"/>
          <w:b/>
          <w:bCs/>
          <w:color w:val="auto"/>
          <w:kern w:val="0"/>
          <w:sz w:val="24"/>
          <w:szCs w:val="24"/>
          <w:lang w:val="en-US" w:eastAsia="zh-CN"/>
        </w:rPr>
        <w:t>(一)名称与编号</w:t>
      </w:r>
    </w:p>
    <w:p w14:paraId="351C98A8">
      <w:pPr>
        <w:keepNext w:val="0"/>
        <w:keepLines w:val="0"/>
        <w:pageBreakBefore w:val="0"/>
        <w:numPr>
          <w:ilvl w:val="0"/>
          <w:numId w:val="0"/>
        </w:numPr>
        <w:kinsoku/>
        <w:wordWrap/>
        <w:overflowPunct/>
        <w:topLinePunct w:val="0"/>
        <w:bidi w:val="0"/>
        <w:adjustRightInd/>
        <w:snapToGrid/>
        <w:spacing w:line="300" w:lineRule="exact"/>
        <w:ind w:left="381" w:leftChars="0" w:right="0" w:rightChars="0"/>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bidi="ar-SA"/>
        </w:rPr>
        <w:t>项目名称：巴</w:t>
      </w:r>
      <w:r>
        <w:rPr>
          <w:rFonts w:hint="eastAsia" w:ascii="仿宋_GB2312" w:hAnsi="仿宋_GB2312" w:eastAsia="仿宋_GB2312" w:cs="仿宋_GB2312"/>
          <w:b w:val="0"/>
          <w:bCs w:val="0"/>
          <w:color w:val="auto"/>
          <w:kern w:val="0"/>
          <w:sz w:val="24"/>
          <w:szCs w:val="24"/>
          <w:lang w:val="en-US" w:eastAsia="zh-CN"/>
        </w:rPr>
        <w:t>彦淖尔市医院</w:t>
      </w:r>
      <w:r>
        <w:rPr>
          <w:rFonts w:hint="eastAsia" w:ascii="仿宋_GB2312" w:hAnsi="仿宋_GB2312" w:eastAsia="仿宋_GB2312" w:cs="仿宋_GB2312"/>
          <w:sz w:val="24"/>
          <w:szCs w:val="24"/>
          <w:lang w:val="en-US" w:eastAsia="zh-CN"/>
        </w:rPr>
        <w:t>中央空调保养项目</w:t>
      </w:r>
    </w:p>
    <w:p w14:paraId="6AAD4FE8">
      <w:pPr>
        <w:pStyle w:val="6"/>
        <w:keepNext w:val="0"/>
        <w:keepLines w:val="0"/>
        <w:pageBreakBefore w:val="0"/>
        <w:kinsoku/>
        <w:wordWrap/>
        <w:overflowPunct/>
        <w:topLinePunct w:val="0"/>
        <w:bidi w:val="0"/>
        <w:adjustRightInd/>
        <w:snapToGrid/>
        <w:spacing w:line="300" w:lineRule="exact"/>
        <w:ind w:firstLine="380"/>
        <w:textAlignment w:val="auto"/>
        <w:rPr>
          <w:rFonts w:hint="default"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b w:val="0"/>
          <w:bCs w:val="0"/>
          <w:color w:val="auto"/>
          <w:kern w:val="0"/>
          <w:sz w:val="24"/>
          <w:szCs w:val="24"/>
          <w:lang w:val="en-US" w:eastAsia="zh-CN"/>
        </w:rPr>
        <w:t>项目编号：BSYY-2025-0010</w:t>
      </w:r>
    </w:p>
    <w:tbl>
      <w:tblPr>
        <w:tblStyle w:val="11"/>
        <w:tblpPr w:leftFromText="180" w:rightFromText="180" w:vertAnchor="text" w:horzAnchor="page" w:tblpX="1413" w:tblpY="271"/>
        <w:tblOverlap w:val="never"/>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4"/>
        <w:gridCol w:w="1181"/>
        <w:gridCol w:w="1868"/>
        <w:gridCol w:w="1800"/>
        <w:gridCol w:w="1036"/>
      </w:tblGrid>
      <w:tr w14:paraId="2141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67" w:type="dxa"/>
          </w:tcPr>
          <w:p w14:paraId="0B3602D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包号</w:t>
            </w:r>
          </w:p>
        </w:tc>
        <w:tc>
          <w:tcPr>
            <w:tcW w:w="2124" w:type="dxa"/>
          </w:tcPr>
          <w:p w14:paraId="20C2AD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品目名称</w:t>
            </w:r>
          </w:p>
        </w:tc>
        <w:tc>
          <w:tcPr>
            <w:tcW w:w="1181" w:type="dxa"/>
          </w:tcPr>
          <w:p w14:paraId="4EC8EB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数量（单位）</w:t>
            </w:r>
          </w:p>
        </w:tc>
        <w:tc>
          <w:tcPr>
            <w:tcW w:w="1868" w:type="dxa"/>
          </w:tcPr>
          <w:p w14:paraId="31C6A6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技术规格、参数及要求</w:t>
            </w:r>
          </w:p>
        </w:tc>
        <w:tc>
          <w:tcPr>
            <w:tcW w:w="1800" w:type="dxa"/>
          </w:tcPr>
          <w:p w14:paraId="462E56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396" w:rightChars="1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品目预算（元）</w:t>
            </w:r>
          </w:p>
        </w:tc>
        <w:tc>
          <w:tcPr>
            <w:tcW w:w="1036" w:type="dxa"/>
          </w:tcPr>
          <w:p w14:paraId="7D495B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备注</w:t>
            </w:r>
          </w:p>
        </w:tc>
      </w:tr>
      <w:tr w14:paraId="6BFB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7" w:type="dxa"/>
          </w:tcPr>
          <w:p w14:paraId="74CAE0E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w:t>
            </w:r>
          </w:p>
        </w:tc>
        <w:tc>
          <w:tcPr>
            <w:tcW w:w="2124" w:type="dxa"/>
            <w:shd w:val="clear" w:color="auto" w:fill="auto"/>
            <w:vAlign w:val="top"/>
          </w:tcPr>
          <w:p w14:paraId="675931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sz w:val="24"/>
                <w:szCs w:val="24"/>
                <w:lang w:val="en-US" w:eastAsia="zh-CN"/>
              </w:rPr>
              <w:t>中央空调机组全面保养项目</w:t>
            </w:r>
          </w:p>
        </w:tc>
        <w:tc>
          <w:tcPr>
            <w:tcW w:w="1181" w:type="dxa"/>
            <w:shd w:val="clear" w:color="auto" w:fill="auto"/>
            <w:vAlign w:val="top"/>
          </w:tcPr>
          <w:p w14:paraId="6046F3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1批</w:t>
            </w:r>
          </w:p>
        </w:tc>
        <w:tc>
          <w:tcPr>
            <w:tcW w:w="1868" w:type="dxa"/>
            <w:shd w:val="clear" w:color="auto" w:fill="auto"/>
            <w:vAlign w:val="top"/>
          </w:tcPr>
          <w:p w14:paraId="38D4EF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详见招标文件</w:t>
            </w:r>
          </w:p>
        </w:tc>
        <w:tc>
          <w:tcPr>
            <w:tcW w:w="1800" w:type="dxa"/>
            <w:shd w:val="clear" w:color="auto" w:fill="auto"/>
            <w:vAlign w:val="top"/>
          </w:tcPr>
          <w:p w14:paraId="4889461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250000</w:t>
            </w:r>
          </w:p>
        </w:tc>
        <w:tc>
          <w:tcPr>
            <w:tcW w:w="1036" w:type="dxa"/>
            <w:shd w:val="clear" w:color="auto" w:fill="auto"/>
            <w:vAlign w:val="top"/>
          </w:tcPr>
          <w:p w14:paraId="13319C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right"/>
              <w:textAlignment w:val="auto"/>
              <w:rPr>
                <w:rFonts w:hint="eastAsia" w:ascii="仿宋_GB2312" w:hAnsi="仿宋_GB2312" w:eastAsia="仿宋_GB2312" w:cs="仿宋_GB2312"/>
                <w:b w:val="0"/>
                <w:bCs w:val="0"/>
                <w:color w:val="auto"/>
                <w:kern w:val="0"/>
                <w:sz w:val="24"/>
                <w:szCs w:val="24"/>
                <w:lang w:val="en-US" w:eastAsia="zh-CN" w:bidi="ar-SA"/>
              </w:rPr>
            </w:pPr>
          </w:p>
        </w:tc>
      </w:tr>
      <w:tr w14:paraId="2DA1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7" w:type="dxa"/>
          </w:tcPr>
          <w:p w14:paraId="07E7AE2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w:t>
            </w:r>
          </w:p>
        </w:tc>
        <w:tc>
          <w:tcPr>
            <w:tcW w:w="2124" w:type="dxa"/>
            <w:shd w:val="clear" w:color="auto" w:fill="auto"/>
            <w:vAlign w:val="top"/>
          </w:tcPr>
          <w:p w14:paraId="7D1F22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中央空调水冷塔填料项目</w:t>
            </w:r>
          </w:p>
        </w:tc>
        <w:tc>
          <w:tcPr>
            <w:tcW w:w="1181" w:type="dxa"/>
            <w:shd w:val="clear" w:color="auto" w:fill="auto"/>
            <w:vAlign w:val="top"/>
          </w:tcPr>
          <w:p w14:paraId="40E89F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1批</w:t>
            </w:r>
          </w:p>
        </w:tc>
        <w:tc>
          <w:tcPr>
            <w:tcW w:w="1868" w:type="dxa"/>
            <w:shd w:val="clear" w:color="auto" w:fill="auto"/>
            <w:vAlign w:val="top"/>
          </w:tcPr>
          <w:p w14:paraId="7B947E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详见招标文件</w:t>
            </w:r>
          </w:p>
        </w:tc>
        <w:tc>
          <w:tcPr>
            <w:tcW w:w="1800" w:type="dxa"/>
            <w:shd w:val="clear" w:color="auto" w:fill="auto"/>
            <w:vAlign w:val="top"/>
          </w:tcPr>
          <w:p w14:paraId="4FE171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center"/>
              <w:textAlignment w:val="auto"/>
              <w:rPr>
                <w:rFonts w:hint="default"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120000</w:t>
            </w:r>
          </w:p>
        </w:tc>
        <w:tc>
          <w:tcPr>
            <w:tcW w:w="1036" w:type="dxa"/>
            <w:shd w:val="clear" w:color="auto" w:fill="auto"/>
            <w:vAlign w:val="top"/>
          </w:tcPr>
          <w:p w14:paraId="566242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right="0"/>
              <w:jc w:val="right"/>
              <w:textAlignment w:val="auto"/>
              <w:rPr>
                <w:rFonts w:hint="eastAsia" w:ascii="仿宋_GB2312" w:hAnsi="仿宋_GB2312" w:eastAsia="仿宋_GB2312" w:cs="仿宋_GB2312"/>
                <w:b w:val="0"/>
                <w:bCs w:val="0"/>
                <w:color w:val="auto"/>
                <w:kern w:val="0"/>
                <w:sz w:val="24"/>
                <w:szCs w:val="24"/>
                <w:lang w:val="en-US" w:eastAsia="zh-CN" w:bidi="ar-SA"/>
              </w:rPr>
            </w:pPr>
          </w:p>
        </w:tc>
      </w:tr>
    </w:tbl>
    <w:p w14:paraId="482356E5">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投标人资格要求</w:t>
      </w:r>
    </w:p>
    <w:p w14:paraId="1141FA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楷体_GB2312" w:hAnsi="楷体_GB2312" w:eastAsia="楷体_GB2312" w:cs="楷体_GB2312"/>
          <w:b w:val="0"/>
          <w:bCs w:val="0"/>
          <w:color w:val="auto"/>
          <w:kern w:val="0"/>
          <w:sz w:val="24"/>
          <w:szCs w:val="24"/>
          <w:lang w:val="en-US" w:eastAsia="zh-CN" w:bidi="ar-SA"/>
        </w:rPr>
      </w:pPr>
      <w:r>
        <w:rPr>
          <w:rFonts w:hint="eastAsia" w:ascii="楷体_GB2312" w:hAnsi="楷体_GB2312" w:eastAsia="楷体_GB2312" w:cs="楷体_GB2312"/>
          <w:b w:val="0"/>
          <w:bCs w:val="0"/>
          <w:color w:val="auto"/>
          <w:kern w:val="0"/>
          <w:sz w:val="24"/>
          <w:szCs w:val="24"/>
          <w:lang w:val="en-US" w:eastAsia="zh-CN" w:bidi="ar-SA"/>
        </w:rPr>
        <w:t>（一）满足《中华人民共和国政府采购法》第二十二条规定：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1.具有独立承担民事责任的能力,行政主管部门颁发的有效营业执照；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3.具有良好的商业信誉和健全的财务会计制度（2024年审计报告或2024年至今银行资信证明）；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5.参加政府采购活动前三年内（2022、2023、2024），在经营活动中没有重大违法记录（信用中国截图等）；</w:t>
      </w:r>
    </w:p>
    <w:p w14:paraId="31A301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6.法律、行政法规规定的其他条件。</w:t>
      </w:r>
    </w:p>
    <w:p w14:paraId="7D71831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仿宋_GB2312" w:hAnsi="仿宋_GB2312" w:eastAsia="仿宋_GB2312" w:cs="仿宋_GB2312"/>
          <w:i w:val="0"/>
          <w:iCs w:val="0"/>
          <w:caps w:val="0"/>
          <w:color w:val="000000"/>
          <w:spacing w:val="0"/>
          <w:sz w:val="24"/>
          <w:szCs w:val="24"/>
          <w:shd w:val="clear" w:fill="FFFFFF"/>
          <w:lang w:val="en-US" w:eastAsia="zh-CN"/>
        </w:rPr>
        <w:t>2.本项目的特定资格要求：</w:t>
      </w:r>
    </w:p>
    <w:p w14:paraId="59A3DF9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64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r>
        <w:rPr>
          <w:rFonts w:hint="eastAsia" w:ascii="仿宋_GB2312" w:hAnsi="仿宋_GB2312" w:eastAsia="仿宋_GB2312" w:cs="仿宋_GB2312"/>
          <w:i w:val="0"/>
          <w:iCs w:val="0"/>
          <w:caps w:val="0"/>
          <w:color w:val="000000"/>
          <w:spacing w:val="0"/>
          <w:sz w:val="24"/>
          <w:szCs w:val="24"/>
          <w:shd w:val="clear" w:fill="FFFFFF"/>
          <w:lang w:val="en-US" w:eastAsia="zh-CN"/>
        </w:rPr>
        <w:t>特定资格要求如下：</w:t>
      </w:r>
    </w:p>
    <w:p w14:paraId="01174F5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bookmarkStart w:id="0" w:name="OLE_LINK3"/>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w:t>
      </w:r>
      <w:bookmarkEnd w:id="0"/>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具有维修保养集中式制冷空调设备A类III级及以上的相关资质。</w:t>
      </w:r>
    </w:p>
    <w:p w14:paraId="3110DE4C">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0" w:leftChars="0" w:right="0" w:firstLine="480" w:firstLineChars="200"/>
        <w:jc w:val="both"/>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公司或企业的操作人员必须持有《制冷与空调作业》特种作业操作证，且人数不低于5人（缴纳社保）。</w:t>
      </w:r>
    </w:p>
    <w:p w14:paraId="4DFC604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Chars="200" w:right="0" w:rightChars="0"/>
        <w:jc w:val="both"/>
        <w:textAlignment w:val="auto"/>
        <w:rPr>
          <w:rFonts w:hint="eastAsia" w:ascii="仿宋_GB2312" w:hAnsi="仿宋_GB2312" w:eastAsia="仿宋_GB2312" w:cs="仿宋_GB2312"/>
          <w:i w:val="0"/>
          <w:iCs w:val="0"/>
          <w:caps w:val="0"/>
          <w:color w:val="000000"/>
          <w:spacing w:val="0"/>
          <w:sz w:val="24"/>
          <w:szCs w:val="24"/>
          <w:shd w:val="clear" w:fill="FFFFFF"/>
          <w:lang w:val="en-US" w:eastAsia="zh-CN"/>
        </w:rPr>
      </w:pPr>
      <w:r>
        <w:rPr>
          <w:rFonts w:hint="eastAsia" w:ascii="仿宋_GB2312" w:hAnsi="仿宋_GB2312" w:eastAsia="仿宋_GB2312" w:cs="仿宋_GB2312"/>
          <w:sz w:val="24"/>
          <w:szCs w:val="24"/>
          <w:lang w:val="en-US" w:eastAsia="zh-CN"/>
        </w:rPr>
        <w:t>合同包2（中央空调水冷塔填料项目）</w:t>
      </w:r>
      <w:r>
        <w:rPr>
          <w:rFonts w:hint="eastAsia" w:ascii="仿宋_GB2312" w:hAnsi="仿宋_GB2312" w:eastAsia="仿宋_GB2312" w:cs="仿宋_GB2312"/>
          <w:i w:val="0"/>
          <w:iCs w:val="0"/>
          <w:caps w:val="0"/>
          <w:color w:val="000000"/>
          <w:spacing w:val="0"/>
          <w:sz w:val="24"/>
          <w:szCs w:val="24"/>
          <w:shd w:val="clear" w:fill="FFFFFF"/>
          <w:lang w:val="en-US" w:eastAsia="zh-CN"/>
        </w:rPr>
        <w:t>特定资格要求如下：</w:t>
      </w:r>
    </w:p>
    <w:p w14:paraId="59CF49D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00" w:lineRule="exact"/>
        <w:ind w:leftChars="200" w:right="0" w:rightChars="0"/>
        <w:jc w:val="both"/>
        <w:textAlignment w:val="auto"/>
        <w:rPr>
          <w:rFonts w:hint="eastAsia" w:ascii="仿宋_GB2312" w:hAnsi="仿宋_GB2312" w:eastAsia="仿宋_GB2312" w:cs="仿宋_GB2312"/>
          <w:i w:val="0"/>
          <w:iCs w:val="0"/>
          <w:caps w:val="0"/>
          <w:color w:val="000000"/>
          <w:spacing w:val="0"/>
          <w:sz w:val="24"/>
          <w:szCs w:val="24"/>
          <w:shd w:val="clear" w:fill="FFFFFF"/>
          <w:lang w:val="en-US" w:eastAsia="zh-CN"/>
        </w:rPr>
      </w:pPr>
      <w:r>
        <w:rPr>
          <w:rFonts w:hint="eastAsia" w:ascii="仿宋_GB2312" w:hAnsi="仿宋_GB2312" w:eastAsia="仿宋_GB2312" w:cs="仿宋_GB2312"/>
          <w:i w:val="0"/>
          <w:iCs w:val="0"/>
          <w:caps w:val="0"/>
          <w:color w:val="000000"/>
          <w:spacing w:val="0"/>
          <w:sz w:val="24"/>
          <w:szCs w:val="24"/>
          <w:shd w:val="clear" w:fill="FFFFFF"/>
          <w:lang w:val="en-US" w:eastAsia="zh-CN"/>
        </w:rPr>
        <w:t>无</w:t>
      </w:r>
    </w:p>
    <w:p w14:paraId="6A07916F">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eastAsia" w:ascii="黑体" w:hAnsi="黑体" w:eastAsia="黑体" w:cs="黑体"/>
          <w:b/>
          <w:bCs/>
          <w:color w:val="auto"/>
          <w:kern w:val="0"/>
          <w:sz w:val="24"/>
          <w:szCs w:val="24"/>
          <w:lang w:val="en-US" w:eastAsia="zh-CN"/>
        </w:rPr>
      </w:pPr>
      <w:r>
        <w:rPr>
          <w:rFonts w:hint="eastAsia" w:ascii="黑体" w:hAnsi="黑体" w:eastAsia="黑体" w:cs="黑体"/>
          <w:b/>
          <w:bCs/>
          <w:color w:val="auto"/>
          <w:kern w:val="0"/>
          <w:sz w:val="24"/>
          <w:szCs w:val="24"/>
          <w:lang w:val="en-US" w:eastAsia="zh-CN"/>
        </w:rPr>
        <w:t>竞争性谈判通知书的获取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w w:val="95"/>
          <w:kern w:val="0"/>
          <w:sz w:val="24"/>
          <w:szCs w:val="24"/>
          <w:lang w:val="en-US" w:eastAsia="zh-CN" w:bidi="ar-SA"/>
        </w:rPr>
      </w:pPr>
      <w:r>
        <w:rPr>
          <w:rFonts w:hint="eastAsia" w:ascii="仿宋_GB2312" w:hAnsi="仿宋_GB2312" w:eastAsia="仿宋_GB2312" w:cs="仿宋_GB2312"/>
          <w:b w:val="0"/>
          <w:bCs w:val="0"/>
          <w:color w:val="auto"/>
          <w:w w:val="95"/>
          <w:kern w:val="0"/>
          <w:sz w:val="24"/>
          <w:szCs w:val="24"/>
          <w:lang w:val="en-US" w:eastAsia="zh-CN" w:bidi="ar-SA"/>
        </w:rPr>
        <w:t>时间：2025年4月18日-2025年4月23日，每天上午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firstLine="48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Chars="0" w:right="0" w:rightChars="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四、</w:t>
      </w:r>
      <w:r>
        <w:rPr>
          <w:rFonts w:hint="eastAsia" w:ascii="仿宋_GB2312" w:hAnsi="仿宋_GB2312" w:eastAsia="仿宋_GB2312" w:cs="仿宋_GB2312"/>
          <w:b/>
          <w:bCs/>
          <w:color w:val="auto"/>
          <w:kern w:val="0"/>
          <w:sz w:val="24"/>
          <w:szCs w:val="24"/>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报名截止时间：2025年4月23日18时00分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地点：内蒙古巴彦淖尔市临河区乌兰布和路98号</w:t>
      </w:r>
    </w:p>
    <w:p w14:paraId="5D66B021">
      <w:pPr>
        <w:pStyle w:val="6"/>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报名方式：报名资料纸质版送达至巴彦淖尔市医院门诊楼4楼招标采购办公室</w:t>
      </w:r>
    </w:p>
    <w:p w14:paraId="67DA2A15">
      <w:pPr>
        <w:keepNext w:val="0"/>
        <w:keepLines w:val="0"/>
        <w:pageBreakBefore w:val="0"/>
        <w:numPr>
          <w:ilvl w:val="0"/>
          <w:numId w:val="3"/>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300" w:lineRule="exact"/>
        <w:ind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时间：2025年4月30日15时30分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地点：巴彦淖尔市医院门诊楼5楼信息工程科会议室</w:t>
      </w:r>
    </w:p>
    <w:p w14:paraId="4D346D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公告期限：自本公告发布之日起3个工作日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color w:val="auto"/>
          <w:kern w:val="0"/>
          <w:sz w:val="24"/>
          <w:szCs w:val="24"/>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00" w:lineRule="exact"/>
        <w:ind w:leftChars="0" w:firstLine="480" w:firstLineChars="200"/>
        <w:jc w:val="left"/>
        <w:textAlignment w:val="auto"/>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kern w:val="0"/>
          <w:sz w:val="24"/>
          <w:szCs w:val="24"/>
          <w:lang w:val="en-US" w:eastAsia="zh-CN" w:bidi="ar-SA"/>
        </w:rPr>
        <w:t>联系方式：17604788561</w:t>
      </w:r>
    </w:p>
    <w:p w14:paraId="3A905AD4">
      <w:pPr>
        <w:pStyle w:val="6"/>
        <w:rPr>
          <w:rFonts w:hint="eastAsia" w:ascii="仿宋_GB2312" w:hAnsi="仿宋_GB2312" w:eastAsia="仿宋_GB2312" w:cs="仿宋_GB2312"/>
          <w:sz w:val="24"/>
          <w:szCs w:val="24"/>
          <w:lang w:val="en-US" w:eastAsia="zh-CN"/>
        </w:rPr>
      </w:pPr>
    </w:p>
    <w:p w14:paraId="178775CB">
      <w:pPr>
        <w:pStyle w:val="2"/>
        <w:jc w:val="left"/>
        <w:rPr>
          <w:rFonts w:hint="eastAsia" w:ascii="仿宋_GB2312" w:hAnsi="仿宋_GB2312" w:eastAsia="仿宋_GB2312" w:cs="仿宋_GB2312"/>
          <w:b w:val="0"/>
          <w:bCs w:val="0"/>
          <w:sz w:val="24"/>
          <w:szCs w:val="24"/>
        </w:rPr>
      </w:pPr>
    </w:p>
    <w:p w14:paraId="0E620B9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CAB5EE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37D7EA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9DD2D15">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1832EB">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3E64D7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DCF4D3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47D122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C06799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21DC8AC1">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1755B72">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474EAF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C3A398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73F5DE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E85C836">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6C1BDC2A">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3DA9D5C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55D5042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32BE244">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34F708C">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B1DE0C0">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39CE878">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0ADC6529">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3562E7BF">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F7D6E3">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D97D2D3">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4C95AC3E">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lang w:val="en-US" w:eastAsia="en-US" w:bidi="ar-SA"/>
        </w:rPr>
      </w:pPr>
    </w:p>
    <w:p w14:paraId="1FBF09DD">
      <w:pPr>
        <w:keepNext w:val="0"/>
        <w:keepLines w:val="0"/>
        <w:pageBreakBefore w:val="0"/>
        <w:widowControl w:val="0"/>
        <w:numPr>
          <w:ilvl w:val="0"/>
          <w:numId w:val="0"/>
        </w:numPr>
        <w:kinsoku/>
        <w:wordWrap/>
        <w:overflowPunct/>
        <w:topLinePunct w:val="0"/>
        <w:autoSpaceDE w:val="0"/>
        <w:autoSpaceDN w:val="0"/>
        <w:bidi w:val="0"/>
        <w:adjustRightInd/>
        <w:snapToGrid/>
        <w:spacing w:before="76" w:line="300" w:lineRule="exact"/>
        <w:ind w:left="100" w:leftChars="0" w:right="220" w:rightChars="0" w:firstLine="0" w:firstLineChars="0"/>
        <w:jc w:val="center"/>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bidi="ar-SA"/>
        </w:rPr>
        <w:t>二</w:t>
      </w:r>
      <w:r>
        <w:rPr>
          <w:rFonts w:hint="eastAsia" w:ascii="仿宋_GB2312" w:hAnsi="仿宋_GB2312" w:eastAsia="仿宋_GB2312" w:cs="仿宋_GB2312"/>
          <w:b/>
          <w:bCs w:val="0"/>
          <w:sz w:val="32"/>
          <w:szCs w:val="32"/>
          <w:lang w:val="en-US" w:eastAsia="en-US" w:bidi="ar-SA"/>
        </w:rPr>
        <w:t>章</w:t>
      </w:r>
      <w:r>
        <w:rPr>
          <w:rFonts w:hint="eastAsia" w:ascii="仿宋_GB2312" w:hAnsi="仿宋_GB2312" w:eastAsia="仿宋_GB2312" w:cs="仿宋_GB2312"/>
          <w:b/>
          <w:bCs w:val="0"/>
          <w:sz w:val="32"/>
          <w:szCs w:val="32"/>
        </w:rPr>
        <w:t>供应商须知</w:t>
      </w:r>
    </w:p>
    <w:p w14:paraId="4D2D6390">
      <w:pPr>
        <w:pStyle w:val="3"/>
        <w:spacing w:before="23"/>
        <w:ind w:left="532"/>
        <w:rPr>
          <w:rFonts w:hint="eastAsia" w:ascii="黑体" w:hAnsi="黑体" w:eastAsia="黑体" w:cs="黑体"/>
          <w:sz w:val="24"/>
          <w:szCs w:val="24"/>
        </w:rPr>
      </w:pPr>
      <w:r>
        <w:rPr>
          <w:rFonts w:hint="eastAsia" w:ascii="黑体" w:hAnsi="黑体" w:eastAsia="黑体" w:cs="黑体"/>
          <w:w w:val="115"/>
          <w:sz w:val="24"/>
          <w:szCs w:val="24"/>
        </w:rPr>
        <w:t>一.前附表</w:t>
      </w:r>
    </w:p>
    <w:tbl>
      <w:tblPr>
        <w:tblStyle w:val="10"/>
        <w:tblpPr w:leftFromText="180" w:rightFromText="180" w:vertAnchor="text" w:horzAnchor="page" w:tblpX="1546" w:tblpY="1162"/>
        <w:tblOverlap w:val="never"/>
        <w:tblW w:w="83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7"/>
        <w:gridCol w:w="1882"/>
        <w:gridCol w:w="5823"/>
      </w:tblGrid>
      <w:tr w14:paraId="1D6DA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627" w:type="dxa"/>
          </w:tcPr>
          <w:p w14:paraId="320543C7">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lang w:eastAsia="zh-CN"/>
              </w:rPr>
              <w:t>序号</w:t>
            </w:r>
          </w:p>
        </w:tc>
        <w:tc>
          <w:tcPr>
            <w:tcW w:w="1882" w:type="dxa"/>
          </w:tcPr>
          <w:p w14:paraId="1F0B842C">
            <w:pPr>
              <w:pStyle w:val="16"/>
              <w:spacing w:before="9"/>
              <w:rPr>
                <w:rFonts w:hint="eastAsia" w:ascii="仿宋_GB2312" w:hAnsi="仿宋_GB2312" w:eastAsia="仿宋_GB2312" w:cs="仿宋_GB2312"/>
                <w:b/>
                <w:sz w:val="24"/>
                <w:szCs w:val="24"/>
              </w:rPr>
            </w:pPr>
          </w:p>
          <w:p w14:paraId="139EBA7F">
            <w:pPr>
              <w:pStyle w:val="16"/>
              <w:ind w:left="60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条款名称</w:t>
            </w:r>
          </w:p>
        </w:tc>
        <w:tc>
          <w:tcPr>
            <w:tcW w:w="5823" w:type="dxa"/>
          </w:tcPr>
          <w:p w14:paraId="7B4FCE08">
            <w:pPr>
              <w:pStyle w:val="16"/>
              <w:spacing w:before="9"/>
              <w:rPr>
                <w:rFonts w:hint="eastAsia" w:ascii="仿宋_GB2312" w:hAnsi="仿宋_GB2312" w:eastAsia="仿宋_GB2312" w:cs="仿宋_GB2312"/>
                <w:b/>
                <w:sz w:val="24"/>
                <w:szCs w:val="24"/>
              </w:rPr>
            </w:pPr>
          </w:p>
          <w:p w14:paraId="68B160E8">
            <w:pPr>
              <w:pStyle w:val="16"/>
              <w:tabs>
                <w:tab w:val="left" w:pos="3520"/>
              </w:tabs>
              <w:ind w:left="3146" w:leftChars="0" w:right="3578" w:hanging="3146" w:hangingChars="13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内容及要求</w:t>
            </w:r>
          </w:p>
        </w:tc>
      </w:tr>
      <w:tr w14:paraId="25708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58494F4">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882" w:type="dxa"/>
          </w:tcPr>
          <w:p w14:paraId="710BDB4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划分采购包情况</w:t>
            </w:r>
          </w:p>
        </w:tc>
        <w:tc>
          <w:tcPr>
            <w:tcW w:w="5823" w:type="dxa"/>
          </w:tcPr>
          <w:p w14:paraId="778932B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包</w:t>
            </w:r>
          </w:p>
        </w:tc>
      </w:tr>
      <w:tr w14:paraId="43842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1975931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882" w:type="dxa"/>
          </w:tcPr>
          <w:p w14:paraId="1099D83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采购方式</w:t>
            </w:r>
          </w:p>
        </w:tc>
        <w:tc>
          <w:tcPr>
            <w:tcW w:w="5823" w:type="dxa"/>
          </w:tcPr>
          <w:p w14:paraId="63B38F07">
            <w:pPr>
              <w:pStyle w:val="16"/>
              <w:spacing w:before="60"/>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竞争性谈判</w:t>
            </w:r>
          </w:p>
        </w:tc>
      </w:tr>
      <w:tr w14:paraId="3B6F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627" w:type="dxa"/>
          </w:tcPr>
          <w:p w14:paraId="159943C1">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1882" w:type="dxa"/>
          </w:tcPr>
          <w:p w14:paraId="1587C928">
            <w:pPr>
              <w:pStyle w:val="16"/>
              <w:spacing w:before="2"/>
              <w:rPr>
                <w:rFonts w:hint="eastAsia" w:ascii="仿宋_GB2312" w:hAnsi="仿宋_GB2312" w:eastAsia="仿宋_GB2312" w:cs="仿宋_GB2312"/>
                <w:b/>
                <w:sz w:val="24"/>
                <w:szCs w:val="24"/>
              </w:rPr>
            </w:pPr>
          </w:p>
          <w:p w14:paraId="02253F58">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tc>
        <w:tc>
          <w:tcPr>
            <w:tcW w:w="5823" w:type="dxa"/>
          </w:tcPr>
          <w:p w14:paraId="49C42561">
            <w:pPr>
              <w:pStyle w:val="16"/>
              <w:spacing w:before="2"/>
              <w:rPr>
                <w:rFonts w:hint="eastAsia" w:ascii="仿宋_GB2312" w:hAnsi="仿宋_GB2312" w:eastAsia="仿宋_GB2312" w:cs="仿宋_GB2312"/>
                <w:b/>
                <w:sz w:val="24"/>
                <w:szCs w:val="24"/>
              </w:rPr>
            </w:pPr>
          </w:p>
          <w:p w14:paraId="52538E94">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根据质量和服务均能满足采购文件实质性响应要求且最后报价最低的原则确定成交供应商。</w:t>
            </w:r>
          </w:p>
        </w:tc>
      </w:tr>
      <w:tr w14:paraId="6565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BA52B2E">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1882" w:type="dxa"/>
          </w:tcPr>
          <w:p w14:paraId="392B209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开启方式</w:t>
            </w:r>
          </w:p>
        </w:tc>
        <w:tc>
          <w:tcPr>
            <w:tcW w:w="5823" w:type="dxa"/>
          </w:tcPr>
          <w:p w14:paraId="5C34174D">
            <w:pPr>
              <w:pStyle w:val="16"/>
              <w:spacing w:before="60"/>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现场开标</w:t>
            </w:r>
          </w:p>
        </w:tc>
      </w:tr>
      <w:tr w14:paraId="42FCA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7C1D0F35">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5</w:t>
            </w:r>
          </w:p>
        </w:tc>
        <w:tc>
          <w:tcPr>
            <w:tcW w:w="1882" w:type="dxa"/>
          </w:tcPr>
          <w:p w14:paraId="09AF966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评审方式</w:t>
            </w:r>
          </w:p>
        </w:tc>
        <w:tc>
          <w:tcPr>
            <w:tcW w:w="5823" w:type="dxa"/>
          </w:tcPr>
          <w:p w14:paraId="59C1A00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现场评标</w:t>
            </w:r>
          </w:p>
        </w:tc>
      </w:tr>
      <w:tr w14:paraId="049F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627" w:type="dxa"/>
          </w:tcPr>
          <w:p w14:paraId="071C6878">
            <w:pPr>
              <w:pStyle w:val="16"/>
              <w:spacing w:before="60"/>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6</w:t>
            </w:r>
          </w:p>
        </w:tc>
        <w:tc>
          <w:tcPr>
            <w:tcW w:w="1882" w:type="dxa"/>
          </w:tcPr>
          <w:p w14:paraId="45FE4F5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通知书时间</w:t>
            </w:r>
          </w:p>
        </w:tc>
        <w:tc>
          <w:tcPr>
            <w:tcW w:w="5823" w:type="dxa"/>
          </w:tcPr>
          <w:p w14:paraId="73AB6B0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w:t>
            </w:r>
          </w:p>
        </w:tc>
      </w:tr>
      <w:tr w14:paraId="5BD01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627" w:type="dxa"/>
          </w:tcPr>
          <w:p w14:paraId="641851E9">
            <w:pPr>
              <w:pStyle w:val="16"/>
              <w:spacing w:before="163"/>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7</w:t>
            </w:r>
          </w:p>
        </w:tc>
        <w:tc>
          <w:tcPr>
            <w:tcW w:w="1882" w:type="dxa"/>
          </w:tcPr>
          <w:p w14:paraId="32C68198">
            <w:pPr>
              <w:pStyle w:val="16"/>
              <w:spacing w:before="4" w:line="380" w:lineRule="atLeast"/>
              <w:ind w:right="13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w:t>
            </w:r>
          </w:p>
        </w:tc>
        <w:tc>
          <w:tcPr>
            <w:tcW w:w="5823" w:type="dxa"/>
          </w:tcPr>
          <w:p w14:paraId="2F8660A3">
            <w:pPr>
              <w:pStyle w:val="16"/>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兼投不兼中</w:t>
            </w:r>
          </w:p>
        </w:tc>
      </w:tr>
      <w:tr w14:paraId="59B65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627" w:type="dxa"/>
          </w:tcPr>
          <w:p w14:paraId="3438DEC5">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8</w:t>
            </w:r>
          </w:p>
        </w:tc>
        <w:tc>
          <w:tcPr>
            <w:tcW w:w="1882" w:type="dxa"/>
          </w:tcPr>
          <w:p w14:paraId="77ACFA36">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电子响应文件提交</w:t>
            </w:r>
          </w:p>
        </w:tc>
        <w:tc>
          <w:tcPr>
            <w:tcW w:w="5823" w:type="dxa"/>
          </w:tcPr>
          <w:p w14:paraId="11A39D19">
            <w:pPr>
              <w:pStyle w:val="16"/>
              <w:spacing w:before="141"/>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无需上传</w:t>
            </w:r>
          </w:p>
        </w:tc>
      </w:tr>
      <w:tr w14:paraId="19F3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57CE231B">
            <w:pPr>
              <w:pStyle w:val="16"/>
              <w:spacing w:before="9"/>
              <w:rPr>
                <w:rFonts w:hint="eastAsia" w:ascii="仿宋_GB2312" w:hAnsi="仿宋_GB2312" w:eastAsia="仿宋_GB2312" w:cs="仿宋_GB2312"/>
                <w:b/>
                <w:sz w:val="24"/>
                <w:szCs w:val="24"/>
              </w:rPr>
            </w:pPr>
          </w:p>
          <w:p w14:paraId="5FC55DE2">
            <w:pPr>
              <w:pStyle w:val="16"/>
              <w:ind w:right="55"/>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9</w:t>
            </w:r>
          </w:p>
        </w:tc>
        <w:tc>
          <w:tcPr>
            <w:tcW w:w="1882" w:type="dxa"/>
          </w:tcPr>
          <w:p w14:paraId="12430F3F">
            <w:pPr>
              <w:pStyle w:val="16"/>
              <w:spacing w:before="9"/>
              <w:rPr>
                <w:rFonts w:hint="eastAsia" w:ascii="仿宋_GB2312" w:hAnsi="仿宋_GB2312" w:eastAsia="仿宋_GB2312" w:cs="仿宋_GB2312"/>
                <w:b/>
                <w:sz w:val="24"/>
                <w:szCs w:val="24"/>
              </w:rPr>
            </w:pPr>
          </w:p>
          <w:p w14:paraId="2608A981">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响应文件数量</w:t>
            </w:r>
          </w:p>
        </w:tc>
        <w:tc>
          <w:tcPr>
            <w:tcW w:w="5823" w:type="dxa"/>
          </w:tcPr>
          <w:p w14:paraId="765E6988">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提供加盖公章的</w:t>
            </w:r>
            <w:r>
              <w:rPr>
                <w:rFonts w:hint="eastAsia" w:ascii="仿宋_GB2312" w:hAnsi="仿宋_GB2312" w:eastAsia="仿宋_GB2312" w:cs="仿宋_GB2312"/>
                <w:sz w:val="24"/>
                <w:szCs w:val="24"/>
                <w:lang w:val="en-US" w:eastAsia="zh-CN"/>
              </w:rPr>
              <w:t>纸质版响应</w:t>
            </w:r>
            <w:r>
              <w:rPr>
                <w:rFonts w:hint="eastAsia" w:ascii="仿宋_GB2312" w:hAnsi="仿宋_GB2312" w:eastAsia="仿宋_GB2312" w:cs="仿宋_GB2312"/>
                <w:sz w:val="24"/>
                <w:szCs w:val="24"/>
              </w:rPr>
              <w:t>文件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正</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电子版U盘1份</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应按下述规定装订：</w:t>
            </w:r>
          </w:p>
          <w:p w14:paraId="13E5E656">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应将</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按规定顺序牢固装订成册，并编制</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目录。</w:t>
            </w:r>
          </w:p>
          <w:p w14:paraId="2B8023CA">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必须保证字迹图片等均清晰完整，</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副本可以是正本签字盖章后的复印件，U盘包括完整的</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w:t>
            </w:r>
          </w:p>
          <w:p w14:paraId="62D390E7">
            <w:pPr>
              <w:pStyle w:val="16"/>
              <w:spacing w:before="141"/>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可根据</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内容自行确定是否分册，若分册，应在</w:t>
            </w:r>
            <w:r>
              <w:rPr>
                <w:rFonts w:hint="eastAsia" w:ascii="仿宋_GB2312" w:hAnsi="仿宋_GB2312" w:eastAsia="仿宋_GB2312" w:cs="仿宋_GB2312"/>
                <w:sz w:val="24"/>
                <w:szCs w:val="24"/>
                <w:lang w:eastAsia="zh-CN"/>
              </w:rPr>
              <w:t>响应文件</w:t>
            </w:r>
            <w:r>
              <w:rPr>
                <w:rFonts w:hint="eastAsia" w:ascii="仿宋_GB2312" w:hAnsi="仿宋_GB2312" w:eastAsia="仿宋_GB2312" w:cs="仿宋_GB2312"/>
                <w:sz w:val="24"/>
                <w:szCs w:val="24"/>
              </w:rPr>
              <w:t>封面上载明“共几册第几册”，书脊无要求</w:t>
            </w:r>
          </w:p>
        </w:tc>
      </w:tr>
      <w:tr w14:paraId="5AF37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1" w:hRule="atLeast"/>
        </w:trPr>
        <w:tc>
          <w:tcPr>
            <w:tcW w:w="627" w:type="dxa"/>
          </w:tcPr>
          <w:p w14:paraId="14A45BEC">
            <w:pPr>
              <w:pStyle w:val="16"/>
              <w:spacing w:before="60"/>
              <w:ind w:left="100"/>
              <w:jc w:val="center"/>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0</w:t>
            </w:r>
          </w:p>
        </w:tc>
        <w:tc>
          <w:tcPr>
            <w:tcW w:w="1882" w:type="dxa"/>
          </w:tcPr>
          <w:p w14:paraId="38F52F27">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成交人确定</w:t>
            </w:r>
          </w:p>
        </w:tc>
        <w:tc>
          <w:tcPr>
            <w:tcW w:w="5823" w:type="dxa"/>
          </w:tcPr>
          <w:p w14:paraId="67C74425">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采购人按照评审报告中推荐的成交候选人确定中标（成交）人。</w:t>
            </w:r>
          </w:p>
        </w:tc>
      </w:tr>
      <w:tr w14:paraId="7C0C7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627" w:type="dxa"/>
          </w:tcPr>
          <w:p w14:paraId="08DC82F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r>
              <w:rPr>
                <w:rFonts w:hint="eastAsia" w:ascii="仿宋_GB2312" w:hAnsi="仿宋_GB2312" w:eastAsia="仿宋_GB2312" w:cs="仿宋_GB2312"/>
                <w:w w:val="128"/>
                <w:sz w:val="24"/>
                <w:szCs w:val="24"/>
                <w:lang w:val="en-US" w:eastAsia="zh-CN"/>
              </w:rPr>
              <w:t>1</w:t>
            </w:r>
          </w:p>
        </w:tc>
        <w:tc>
          <w:tcPr>
            <w:tcW w:w="1882" w:type="dxa"/>
          </w:tcPr>
          <w:p w14:paraId="782DDAFF">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联合体响应</w:t>
            </w:r>
          </w:p>
        </w:tc>
        <w:tc>
          <w:tcPr>
            <w:tcW w:w="5823" w:type="dxa"/>
          </w:tcPr>
          <w:p w14:paraId="13AB4C07">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不接受</w:t>
            </w:r>
          </w:p>
        </w:tc>
      </w:tr>
      <w:tr w14:paraId="65F1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170150">
            <w:pPr>
              <w:pStyle w:val="16"/>
              <w:spacing w:before="9"/>
              <w:rPr>
                <w:rFonts w:hint="eastAsia" w:ascii="仿宋_GB2312" w:hAnsi="仿宋_GB2312" w:eastAsia="仿宋_GB2312" w:cs="仿宋_GB2312"/>
                <w:b/>
                <w:sz w:val="24"/>
                <w:szCs w:val="24"/>
              </w:rPr>
            </w:pPr>
          </w:p>
          <w:p w14:paraId="02B0D369">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67B9A099">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6</w:t>
            </w:r>
          </w:p>
        </w:tc>
        <w:tc>
          <w:tcPr>
            <w:tcW w:w="1882" w:type="dxa"/>
          </w:tcPr>
          <w:p w14:paraId="4FE8F901">
            <w:pPr>
              <w:pStyle w:val="16"/>
              <w:spacing w:before="60" w:line="379" w:lineRule="auto"/>
              <w:ind w:left="100" w:right="13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是否专门面向中小企业采购</w:t>
            </w:r>
          </w:p>
        </w:tc>
        <w:tc>
          <w:tcPr>
            <w:tcW w:w="5823" w:type="dxa"/>
          </w:tcPr>
          <w:p w14:paraId="69BA1724">
            <w:pPr>
              <w:pStyle w:val="16"/>
              <w:rPr>
                <w:rFonts w:hint="eastAsia" w:ascii="仿宋_GB2312" w:hAnsi="仿宋_GB2312" w:eastAsia="仿宋_GB2312" w:cs="仿宋_GB2312"/>
                <w:b/>
                <w:sz w:val="24"/>
                <w:szCs w:val="24"/>
              </w:rPr>
            </w:pPr>
          </w:p>
          <w:p w14:paraId="3A81D54F">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采购包：</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面向中小企业</w:t>
            </w:r>
          </w:p>
        </w:tc>
      </w:tr>
      <w:tr w14:paraId="7226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627" w:type="dxa"/>
          </w:tcPr>
          <w:p w14:paraId="7D7C6284">
            <w:pPr>
              <w:pStyle w:val="16"/>
              <w:spacing w:before="9"/>
              <w:rPr>
                <w:rFonts w:hint="eastAsia" w:ascii="仿宋_GB2312" w:hAnsi="仿宋_GB2312" w:eastAsia="仿宋_GB2312" w:cs="仿宋_GB2312"/>
                <w:b/>
                <w:sz w:val="24"/>
                <w:szCs w:val="24"/>
              </w:rPr>
            </w:pPr>
          </w:p>
          <w:p w14:paraId="6829EE2E">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p w14:paraId="3E19DAF1">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7</w:t>
            </w:r>
          </w:p>
        </w:tc>
        <w:tc>
          <w:tcPr>
            <w:tcW w:w="1882" w:type="dxa"/>
          </w:tcPr>
          <w:p w14:paraId="5BD78899">
            <w:pPr>
              <w:pStyle w:val="16"/>
              <w:rPr>
                <w:rFonts w:hint="eastAsia" w:ascii="仿宋_GB2312" w:hAnsi="仿宋_GB2312" w:eastAsia="仿宋_GB2312" w:cs="仿宋_GB2312"/>
                <w:b/>
                <w:sz w:val="24"/>
                <w:szCs w:val="24"/>
              </w:rPr>
            </w:pPr>
          </w:p>
          <w:p w14:paraId="586918F9">
            <w:pPr>
              <w:pStyle w:val="16"/>
              <w:spacing w:before="9"/>
              <w:rPr>
                <w:rFonts w:hint="eastAsia" w:ascii="仿宋_GB2312" w:hAnsi="仿宋_GB2312" w:eastAsia="仿宋_GB2312" w:cs="仿宋_GB2312"/>
                <w:b/>
                <w:sz w:val="24"/>
                <w:szCs w:val="24"/>
              </w:rPr>
            </w:pPr>
          </w:p>
          <w:p w14:paraId="6BA1E45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有效供应商家数</w:t>
            </w:r>
          </w:p>
        </w:tc>
        <w:tc>
          <w:tcPr>
            <w:tcW w:w="5823" w:type="dxa"/>
          </w:tcPr>
          <w:p w14:paraId="32135009">
            <w:pPr>
              <w:pStyle w:val="16"/>
              <w:spacing w:before="163"/>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家</w:t>
            </w:r>
          </w:p>
          <w:p w14:paraId="2AD6E6CA">
            <w:pPr>
              <w:pStyle w:val="16"/>
              <w:spacing w:before="163"/>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此数约定了开标与评标过程中的最低有效供应商家数，当家数不足时项目将不得开标、评标或直接废标；文件中其他描述若与此规定矛盾以此为准。</w:t>
            </w:r>
          </w:p>
        </w:tc>
      </w:tr>
      <w:tr w14:paraId="360D5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4648123E">
            <w:pPr>
              <w:pStyle w:val="16"/>
              <w:spacing w:before="141"/>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lang w:val="en-US"/>
              </w:rPr>
              <w:t>18</w:t>
            </w:r>
          </w:p>
        </w:tc>
        <w:tc>
          <w:tcPr>
            <w:tcW w:w="1882" w:type="dxa"/>
          </w:tcPr>
          <w:p w14:paraId="1BFF8385">
            <w:pPr>
              <w:pStyle w:val="16"/>
              <w:spacing w:before="9"/>
              <w:rPr>
                <w:rFonts w:hint="eastAsia" w:ascii="仿宋_GB2312" w:hAnsi="仿宋_GB2312" w:eastAsia="仿宋_GB2312" w:cs="仿宋_GB2312"/>
                <w:b/>
                <w:sz w:val="24"/>
                <w:szCs w:val="24"/>
              </w:rPr>
            </w:pPr>
          </w:p>
          <w:p w14:paraId="4B067E2C">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报价形式</w:t>
            </w:r>
          </w:p>
        </w:tc>
        <w:tc>
          <w:tcPr>
            <w:tcW w:w="5823" w:type="dxa"/>
          </w:tcPr>
          <w:p w14:paraId="5C7B2446">
            <w:pPr>
              <w:pStyle w:val="16"/>
              <w:spacing w:before="9"/>
              <w:rPr>
                <w:rFonts w:hint="eastAsia" w:ascii="仿宋_GB2312" w:hAnsi="仿宋_GB2312" w:eastAsia="仿宋_GB2312" w:cs="仿宋_GB2312"/>
                <w:b/>
                <w:sz w:val="24"/>
                <w:szCs w:val="24"/>
              </w:rPr>
            </w:pPr>
          </w:p>
          <w:p w14:paraId="074DD1E9">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2437B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627" w:type="dxa"/>
          </w:tcPr>
          <w:p w14:paraId="3BE60B66">
            <w:pPr>
              <w:pStyle w:val="16"/>
              <w:spacing w:before="60"/>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w:t>
            </w:r>
          </w:p>
          <w:p w14:paraId="7E83A2CE">
            <w:pPr>
              <w:pStyle w:val="16"/>
              <w:spacing w:before="141"/>
              <w:ind w:left="100"/>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9</w:t>
            </w:r>
          </w:p>
        </w:tc>
        <w:tc>
          <w:tcPr>
            <w:tcW w:w="1882" w:type="dxa"/>
          </w:tcPr>
          <w:p w14:paraId="6CD43809">
            <w:pPr>
              <w:pStyle w:val="16"/>
              <w:spacing w:before="9"/>
              <w:rPr>
                <w:rFonts w:hint="eastAsia" w:ascii="仿宋_GB2312" w:hAnsi="仿宋_GB2312" w:eastAsia="仿宋_GB2312" w:cs="仿宋_GB2312"/>
                <w:b/>
                <w:sz w:val="24"/>
                <w:szCs w:val="24"/>
              </w:rPr>
            </w:pPr>
          </w:p>
          <w:p w14:paraId="3C86AA84">
            <w:pPr>
              <w:pStyle w:val="16"/>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823" w:type="dxa"/>
          </w:tcPr>
          <w:p w14:paraId="0A425E18">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兼投</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兼中</w:t>
            </w:r>
          </w:p>
          <w:p w14:paraId="030E020C">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原件：本项目开标时不需携带原件，供应商必须对响应文件中的证明材料真实性负责，一经查实弄虚作假，废除中标（成交）资格，并追究相应责任。</w:t>
            </w:r>
          </w:p>
          <w:p w14:paraId="1695B9A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投标文件应</w:t>
            </w:r>
            <w:r>
              <w:rPr>
                <w:rFonts w:hint="eastAsia" w:ascii="仿宋_GB2312" w:hAnsi="仿宋_GB2312" w:eastAsia="仿宋_GB2312" w:cs="仿宋_GB2312"/>
                <w:sz w:val="24"/>
                <w:szCs w:val="24"/>
                <w:lang w:val="en-US" w:eastAsia="zh-CN"/>
              </w:rPr>
              <w:t>密封</w:t>
            </w:r>
            <w:r>
              <w:rPr>
                <w:rFonts w:hint="eastAsia" w:ascii="仿宋_GB2312" w:hAnsi="仿宋_GB2312" w:eastAsia="仿宋_GB2312" w:cs="仿宋_GB2312"/>
                <w:sz w:val="24"/>
                <w:szCs w:val="24"/>
              </w:rPr>
              <w:t>包装、加贴封条，并在封套的封口处加盖投标单位章。</w:t>
            </w:r>
          </w:p>
          <w:p w14:paraId="5415E944">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封套上注明信息：</w:t>
            </w:r>
          </w:p>
          <w:p w14:paraId="4BDF9D7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 xml:space="preserve">名称： </w:t>
            </w:r>
          </w:p>
          <w:p w14:paraId="42CFF3F0">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sz w:val="24"/>
                <w:szCs w:val="24"/>
              </w:rPr>
              <w:t>地址：</w:t>
            </w:r>
          </w:p>
          <w:p w14:paraId="5A1AA5BC">
            <w:pPr>
              <w:pStyle w:val="16"/>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（项目名称）招标项目投标文件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原件/正本/副本/电子版</w:t>
            </w:r>
            <w:r>
              <w:rPr>
                <w:rFonts w:hint="eastAsia" w:ascii="仿宋_GB2312" w:hAnsi="仿宋_GB2312" w:eastAsia="仿宋_GB2312" w:cs="仿宋_GB2312"/>
                <w:sz w:val="24"/>
                <w:szCs w:val="24"/>
                <w:lang w:eastAsia="zh-CN"/>
              </w:rPr>
              <w:t>）</w:t>
            </w:r>
          </w:p>
          <w:p w14:paraId="39271A01">
            <w:pPr>
              <w:pStyle w:val="16"/>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p w14:paraId="562EAEBF">
            <w:pPr>
              <w:pStyle w:val="16"/>
              <w:ind w:left="10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在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年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时前不得开启</w:t>
            </w:r>
          </w:p>
        </w:tc>
      </w:tr>
    </w:tbl>
    <w:p w14:paraId="69618B94">
      <w:pPr>
        <w:pStyle w:val="6"/>
        <w:spacing w:before="3"/>
        <w:rPr>
          <w:rFonts w:hint="eastAsia" w:ascii="宋体" w:hAnsi="宋体" w:eastAsia="宋体" w:cs="宋体"/>
          <w:b/>
          <w:sz w:val="9"/>
        </w:rPr>
      </w:pPr>
    </w:p>
    <w:p w14:paraId="696BA02E">
      <w:pPr>
        <w:pStyle w:val="6"/>
        <w:spacing w:before="8"/>
        <w:rPr>
          <w:rFonts w:hint="eastAsia" w:ascii="宋体" w:hAnsi="宋体" w:eastAsia="宋体" w:cs="宋体"/>
          <w:b/>
          <w:sz w:val="16"/>
        </w:rPr>
      </w:pPr>
    </w:p>
    <w:p w14:paraId="09020F8C">
      <w:pPr>
        <w:keepNext w:val="0"/>
        <w:keepLines w:val="0"/>
        <w:pageBreakBefore w:val="0"/>
        <w:widowControl w:val="0"/>
        <w:kinsoku/>
        <w:wordWrap/>
        <w:overflowPunct/>
        <w:topLinePunct w:val="0"/>
        <w:autoSpaceDE w:val="0"/>
        <w:autoSpaceDN w:val="0"/>
        <w:bidi w:val="0"/>
        <w:adjustRightInd/>
        <w:snapToGrid/>
        <w:spacing w:before="24" w:line="300" w:lineRule="exact"/>
        <w:ind w:right="0"/>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w w:val="115"/>
          <w:sz w:val="24"/>
          <w:szCs w:val="24"/>
        </w:rPr>
        <w:t>二</w:t>
      </w:r>
      <w:r>
        <w:rPr>
          <w:rFonts w:hint="eastAsia" w:ascii="仿宋_GB2312" w:hAnsi="仿宋_GB2312" w:eastAsia="仿宋_GB2312" w:cs="仿宋_GB2312"/>
          <w:b/>
          <w:w w:val="115"/>
          <w:sz w:val="24"/>
          <w:szCs w:val="24"/>
          <w:lang w:eastAsia="zh-CN"/>
        </w:rPr>
        <w:t>、说明</w:t>
      </w:r>
    </w:p>
    <w:p w14:paraId="5F8E341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132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val="en-US" w:eastAsia="zh-CN"/>
        </w:rPr>
        <w:t>（一）</w:t>
      </w:r>
      <w:r>
        <w:rPr>
          <w:rFonts w:hint="eastAsia" w:ascii="楷体_GB2312" w:hAnsi="楷体_GB2312" w:eastAsia="楷体_GB2312" w:cs="楷体_GB2312"/>
          <w:b/>
          <w:spacing w:val="6"/>
          <w:sz w:val="24"/>
          <w:szCs w:val="24"/>
        </w:rPr>
        <w:t>总则</w:t>
      </w:r>
    </w:p>
    <w:p w14:paraId="0887A20A">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r>
        <w:rPr>
          <w:rFonts w:hint="eastAsia" w:ascii="仿宋_GB2312" w:hAnsi="仿宋_GB2312" w:eastAsia="仿宋_GB2312" w:cs="仿宋_GB2312"/>
          <w:sz w:val="24"/>
          <w:szCs w:val="24"/>
          <w:lang w:val="en-US" w:eastAsia="zh-CN"/>
        </w:rPr>
        <w:t>参照</w:t>
      </w:r>
      <w:r>
        <w:rPr>
          <w:rFonts w:hint="eastAsia" w:ascii="仿宋_GB2312" w:hAnsi="仿宋_GB2312" w:eastAsia="仿宋_GB2312" w:cs="仿宋_GB2312"/>
          <w:sz w:val="24"/>
          <w:szCs w:val="24"/>
        </w:rPr>
        <w:t>《中华人民共和国政府采购法》《中华人民共和国政府采购法实施条例》和《政府采购非招标采购方式管理办法》（财政部令第74号）及国家和自治区有关法律、法规、规章制度编制。</w:t>
      </w:r>
    </w:p>
    <w:p w14:paraId="75D126B8">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供应商应仔细阅读本项目信息公告及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通知书的所有内容（包括澄清或者修改），按照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通知书要求以及格式编制响应文件，并保证其真实性，否则一切后果自负。</w:t>
      </w:r>
    </w:p>
    <w:p w14:paraId="0FB47197">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（二）</w:t>
      </w:r>
      <w:r>
        <w:rPr>
          <w:rFonts w:hint="eastAsia" w:ascii="仿宋_GB2312" w:hAnsi="仿宋_GB2312" w:eastAsia="仿宋_GB2312" w:cs="仿宋_GB2312"/>
          <w:spacing w:val="8"/>
          <w:sz w:val="24"/>
          <w:szCs w:val="24"/>
        </w:rPr>
        <w:t>适用范围</w:t>
      </w:r>
    </w:p>
    <w:p w14:paraId="40EB3FF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通知书仅适用于本次</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公告中所涉及的项目和内容。</w:t>
      </w:r>
    </w:p>
    <w:p w14:paraId="252A724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right="0" w:rightChars="0" w:firstLine="51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（三）</w:t>
      </w:r>
      <w:r>
        <w:rPr>
          <w:rFonts w:hint="eastAsia" w:ascii="仿宋_GB2312" w:hAnsi="仿宋_GB2312" w:eastAsia="仿宋_GB2312" w:cs="仿宋_GB2312"/>
          <w:spacing w:val="8"/>
          <w:sz w:val="24"/>
          <w:szCs w:val="24"/>
        </w:rPr>
        <w:t>各参与方</w:t>
      </w:r>
    </w:p>
    <w:p w14:paraId="79CC6D4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10" w:leftChars="0" w:right="193" w:rightChars="0" w:firstLine="477" w:firstLineChars="206"/>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1.</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采购人</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是指依法进行政府采购的国家机关、事业单位、团体组织。本</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通知书的采购人特指</w:t>
      </w:r>
      <w:r>
        <w:rPr>
          <w:rFonts w:hint="eastAsia" w:ascii="仿宋_GB2312" w:hAnsi="仿宋_GB2312" w:eastAsia="仿宋_GB2312" w:cs="仿宋_GB2312"/>
          <w:spacing w:val="-1"/>
          <w:sz w:val="24"/>
          <w:szCs w:val="24"/>
          <w:lang w:val="en-US" w:eastAsia="zh-CN"/>
        </w:rPr>
        <w:t>巴彦淖尔市医院</w:t>
      </w:r>
      <w:r>
        <w:rPr>
          <w:rFonts w:hint="eastAsia" w:ascii="仿宋_GB2312" w:hAnsi="仿宋_GB2312" w:eastAsia="仿宋_GB2312" w:cs="仿宋_GB2312"/>
          <w:sz w:val="24"/>
          <w:szCs w:val="24"/>
        </w:rPr>
        <w:t>。</w:t>
      </w:r>
    </w:p>
    <w:p w14:paraId="4DE57D7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50" w:firstLineChars="19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2.</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是指向采购人提供货物、工程或者服务的法人、其他组织或者自然人。</w:t>
      </w:r>
    </w:p>
    <w:p w14:paraId="36408EA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lang w:val="en-US" w:eastAsia="zh-CN"/>
        </w:rPr>
        <w:t>3.</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由采购人代表和评审专家组成。</w:t>
      </w:r>
    </w:p>
    <w:p w14:paraId="26D5BAC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楷体_GB2312" w:hAnsi="楷体_GB2312" w:eastAsia="楷体_GB2312" w:cs="楷体_GB2312"/>
          <w:sz w:val="24"/>
          <w:szCs w:val="24"/>
        </w:rPr>
      </w:pPr>
      <w:r>
        <w:rPr>
          <w:rFonts w:hint="eastAsia" w:ascii="仿宋_GB2312" w:hAnsi="仿宋_GB2312" w:eastAsia="仿宋_GB2312" w:cs="仿宋_GB2312"/>
          <w:spacing w:val="-4"/>
          <w:sz w:val="24"/>
          <w:szCs w:val="24"/>
          <w:lang w:val="en-US" w:eastAsia="zh-CN"/>
        </w:rPr>
        <w:t>4.</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成交供应商</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是指取得与采购人签订合同资格的供应商。</w:t>
      </w:r>
    </w:p>
    <w:p w14:paraId="0B5BEF0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val="en-US" w:eastAsia="zh-CN"/>
        </w:rPr>
        <w:t>（四）</w:t>
      </w:r>
      <w:r>
        <w:rPr>
          <w:rFonts w:hint="eastAsia" w:ascii="楷体_GB2312" w:hAnsi="楷体_GB2312" w:eastAsia="楷体_GB2312" w:cs="楷体_GB2312"/>
          <w:spacing w:val="10"/>
          <w:sz w:val="24"/>
          <w:szCs w:val="24"/>
        </w:rPr>
        <w:t>合格的供应商</w:t>
      </w:r>
    </w:p>
    <w:p w14:paraId="087206BE">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符合本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通知书规定的资格要求，并按照要求提供相关证明材料。</w:t>
      </w:r>
    </w:p>
    <w:p w14:paraId="2463BBB3">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1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单位负责人为同一人或者存在直接控股、管理关系的不同供应商，不得参加同一合同项下的政府采购活动。</w:t>
      </w:r>
    </w:p>
    <w:p w14:paraId="47B0B5E6">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为采购项目提供整体设计、规范编制或者项目管理、监理、检测等服务的供应商，不得再参加该采购项目的其他采购</w:t>
      </w:r>
      <w:r>
        <w:rPr>
          <w:rFonts w:hint="eastAsia" w:ascii="仿宋_GB2312" w:hAnsi="仿宋_GB2312" w:eastAsia="仿宋_GB2312" w:cs="仿宋_GB2312"/>
          <w:sz w:val="24"/>
          <w:szCs w:val="24"/>
        </w:rPr>
        <w:t>活动。</w:t>
      </w:r>
    </w:p>
    <w:p w14:paraId="5C1C3F4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val="en-US" w:eastAsia="zh-CN"/>
        </w:rPr>
        <w:t>（五）</w:t>
      </w:r>
      <w:r>
        <w:rPr>
          <w:rFonts w:hint="eastAsia" w:ascii="仿宋_GB2312" w:hAnsi="仿宋_GB2312" w:eastAsia="仿宋_GB2312" w:cs="仿宋_GB2312"/>
          <w:spacing w:val="10"/>
          <w:sz w:val="24"/>
          <w:szCs w:val="24"/>
        </w:rPr>
        <w:t>语言文字以及计量单位</w:t>
      </w:r>
    </w:p>
    <w:p w14:paraId="05422A40">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所有文件使用的语言文字为简体中文。专用术语使用外文的，应附有简体中文注释，否则视为无效。</w:t>
      </w:r>
    </w:p>
    <w:p w14:paraId="1DD71C5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所有计量均采用中华人民共和国法定的计量单位。</w:t>
      </w:r>
    </w:p>
    <w:p w14:paraId="23A4E707">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所有报价一律使用人民币，货币单位：元。</w:t>
      </w:r>
    </w:p>
    <w:p w14:paraId="7607AE0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（六）</w:t>
      </w:r>
      <w:r>
        <w:rPr>
          <w:rFonts w:hint="eastAsia" w:ascii="仿宋_GB2312" w:hAnsi="仿宋_GB2312" w:eastAsia="仿宋_GB2312" w:cs="仿宋_GB2312"/>
          <w:spacing w:val="8"/>
          <w:sz w:val="24"/>
          <w:szCs w:val="24"/>
        </w:rPr>
        <w:t>其他条款</w:t>
      </w:r>
    </w:p>
    <w:p w14:paraId="74CD957A">
      <w:pPr>
        <w:pStyle w:val="6"/>
        <w:keepNext w:val="0"/>
        <w:keepLines w:val="0"/>
        <w:pageBreakBefore w:val="0"/>
        <w:widowControl w:val="0"/>
        <w:kinsoku/>
        <w:wordWrap/>
        <w:overflowPunct/>
        <w:topLinePunct w:val="0"/>
        <w:autoSpaceDE w:val="0"/>
        <w:autoSpaceDN w:val="0"/>
        <w:bidi w:val="0"/>
        <w:adjustRightInd/>
        <w:snapToGrid/>
        <w:spacing w:before="56"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无论成交与否供应商递交的响应文件均不予退还。</w:t>
      </w:r>
    </w:p>
    <w:p w14:paraId="53B2FBF7">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lang w:eastAsia="zh-CN"/>
        </w:rPr>
        <w:t>三</w:t>
      </w:r>
      <w:r>
        <w:rPr>
          <w:rFonts w:hint="eastAsia" w:ascii="黑体" w:hAnsi="黑体" w:eastAsia="黑体" w:cs="黑体"/>
          <w:sz w:val="24"/>
          <w:szCs w:val="24"/>
        </w:rPr>
        <w:t>、</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通知书的澄清或者修改</w:t>
      </w:r>
    </w:p>
    <w:p w14:paraId="15B378AA">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提交响应文件截止之日前，采购人或者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小组可以对已发出的</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通知书进行必要的澄清或者修改，澄清或者修改的内容作为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通知书的组成部分。澄清或者修改的内容可能影响响应文件编制的，采购人或者</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小组应当在提交响应文件截止之日</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个工作日前，在</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上发布更正公告进行通知，不足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的，应当顺延提交响应文件截止之日。更正公告的内容为</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通知书的组成部分，供应商应自行上网查询，采购人</w:t>
      </w:r>
      <w:r>
        <w:rPr>
          <w:rFonts w:hint="eastAsia" w:ascii="仿宋_GB2312" w:hAnsi="仿宋_GB2312" w:eastAsia="仿宋_GB2312" w:cs="仿宋_GB2312"/>
          <w:sz w:val="24"/>
          <w:szCs w:val="24"/>
        </w:rPr>
        <w:t>不承担供应商未及时关注相关信息的责任。</w:t>
      </w:r>
    </w:p>
    <w:p w14:paraId="213172E5">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四、</w:t>
      </w:r>
      <w:r>
        <w:rPr>
          <w:rFonts w:hint="eastAsia" w:ascii="黑体" w:hAnsi="黑体" w:eastAsia="黑体" w:cs="黑体"/>
          <w:w w:val="115"/>
          <w:sz w:val="24"/>
          <w:szCs w:val="24"/>
        </w:rPr>
        <w:t>响应文件</w:t>
      </w:r>
    </w:p>
    <w:p w14:paraId="6702148C">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10"/>
          <w:sz w:val="24"/>
          <w:szCs w:val="24"/>
          <w:lang w:val="en-US" w:eastAsia="zh-CN"/>
        </w:rPr>
        <w:t>(一）</w:t>
      </w:r>
      <w:r>
        <w:rPr>
          <w:rFonts w:hint="eastAsia" w:ascii="仿宋_GB2312" w:hAnsi="仿宋_GB2312" w:eastAsia="仿宋_GB2312" w:cs="仿宋_GB2312"/>
          <w:b/>
          <w:spacing w:val="10"/>
          <w:sz w:val="24"/>
          <w:szCs w:val="24"/>
        </w:rPr>
        <w:t>响应文件的构成</w:t>
      </w:r>
    </w:p>
    <w:p w14:paraId="51615B3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响应文件应按照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通知书第七章“响应文件格式与要求”进行编写，可以增加附页，并作为响应文件的组成部分。</w:t>
      </w:r>
    </w:p>
    <w:p w14:paraId="0BC1676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lang w:eastAsia="zh-CN"/>
        </w:rPr>
        <w:t>（二）</w:t>
      </w:r>
      <w:r>
        <w:rPr>
          <w:rFonts w:hint="eastAsia" w:ascii="仿宋_GB2312" w:hAnsi="仿宋_GB2312" w:eastAsia="仿宋_GB2312" w:cs="仿宋_GB2312"/>
          <w:spacing w:val="6"/>
          <w:sz w:val="24"/>
          <w:szCs w:val="24"/>
        </w:rPr>
        <w:t>报价</w:t>
      </w:r>
    </w:p>
    <w:p w14:paraId="788AF120">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60" w:after="0" w:line="300" w:lineRule="exact"/>
        <w:ind w:left="490" w:leftChars="0" w:right="109"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供应商应按照第三章</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采购内容与技术要求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进行报价。报价中不得包含</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通知书要求以外的内容，否则，在评审时</w:t>
      </w:r>
      <w:r>
        <w:rPr>
          <w:rFonts w:hint="eastAsia" w:ascii="仿宋_GB2312" w:hAnsi="仿宋_GB2312" w:eastAsia="仿宋_GB2312" w:cs="仿宋_GB2312"/>
          <w:sz w:val="24"/>
          <w:szCs w:val="24"/>
        </w:rPr>
        <w:t>不予核减。</w:t>
      </w:r>
    </w:p>
    <w:p w14:paraId="766C909E">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0" w:after="0" w:line="300" w:lineRule="exact"/>
        <w:ind w:right="109"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2.</w:t>
      </w:r>
      <w:r>
        <w:rPr>
          <w:rFonts w:hint="eastAsia" w:ascii="仿宋_GB2312" w:hAnsi="仿宋_GB2312" w:eastAsia="仿宋_GB2312" w:cs="仿宋_GB2312"/>
          <w:spacing w:val="-1"/>
          <w:sz w:val="24"/>
          <w:szCs w:val="24"/>
        </w:rPr>
        <w:t>报价包括本项目采购需求和投入使用、实施的所有费用，如施工、服务、专用工具、</w:t>
      </w:r>
      <w:r>
        <w:rPr>
          <w:rFonts w:hint="eastAsia" w:ascii="仿宋_GB2312" w:hAnsi="仿宋_GB2312" w:eastAsia="仿宋_GB2312" w:cs="仿宋_GB2312"/>
          <w:sz w:val="24"/>
          <w:szCs w:val="24"/>
        </w:rPr>
        <w:t>检验、培训、运输、保险、税款等。</w:t>
      </w:r>
    </w:p>
    <w:p w14:paraId="03DF7D1F">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报价不得有选择性报价和附有条件的报价。</w:t>
      </w:r>
    </w:p>
    <w:p w14:paraId="21378D82">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39"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采购活动的供应商，应当按照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通知书的规定一次报出不得更改的价格。</w:t>
      </w:r>
    </w:p>
    <w:p w14:paraId="56AF86D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0"/>
          <w:sz w:val="24"/>
          <w:szCs w:val="24"/>
          <w:lang w:eastAsia="zh-CN"/>
        </w:rPr>
        <w:t>（三）</w:t>
      </w:r>
      <w:r>
        <w:rPr>
          <w:rFonts w:hint="eastAsia" w:ascii="仿宋_GB2312" w:hAnsi="仿宋_GB2312" w:eastAsia="仿宋_GB2312" w:cs="仿宋_GB2312"/>
          <w:spacing w:val="10"/>
          <w:sz w:val="24"/>
          <w:szCs w:val="24"/>
        </w:rPr>
        <w:t>响应文件的递交</w:t>
      </w:r>
    </w:p>
    <w:p w14:paraId="06EA58A5">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供应商应当在提交响应文件截止时间前递交响应文件，否则视为自动放弃。</w:t>
      </w:r>
    </w:p>
    <w:p w14:paraId="5AD1922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1"/>
          <w:sz w:val="24"/>
          <w:szCs w:val="24"/>
          <w:lang w:eastAsia="zh-CN"/>
        </w:rPr>
        <w:t>（四）</w:t>
      </w:r>
      <w:r>
        <w:rPr>
          <w:rFonts w:hint="eastAsia" w:ascii="仿宋_GB2312" w:hAnsi="仿宋_GB2312" w:eastAsia="仿宋_GB2312" w:cs="仿宋_GB2312"/>
          <w:spacing w:val="11"/>
          <w:sz w:val="24"/>
          <w:szCs w:val="24"/>
        </w:rPr>
        <w:t>响应文件的补充、修改或撤回</w:t>
      </w:r>
    </w:p>
    <w:p w14:paraId="66A65B26">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供应商在提交响应文件截止时间前，可以对所提交的响应文件进行补充、修改或者撤回。</w:t>
      </w:r>
      <w:r>
        <w:rPr>
          <w:rFonts w:hint="eastAsia" w:ascii="仿宋_GB2312" w:hAnsi="仿宋_GB2312" w:eastAsia="仿宋_GB2312" w:cs="仿宋_GB2312"/>
          <w:sz w:val="24"/>
          <w:szCs w:val="24"/>
        </w:rPr>
        <w:t>在提交响应文件截止时间后，供应商 不得补充、修改或者撤回其响应文件。</w:t>
      </w:r>
    </w:p>
    <w:p w14:paraId="4964FD4C">
      <w:pPr>
        <w:pStyle w:val="3"/>
        <w:keepNext w:val="0"/>
        <w:keepLines w:val="0"/>
        <w:pageBreakBefore w:val="0"/>
        <w:widowControl w:val="0"/>
        <w:kinsoku/>
        <w:wordWrap/>
        <w:overflowPunct/>
        <w:topLinePunct w:val="0"/>
        <w:autoSpaceDE w:val="0"/>
        <w:autoSpaceDN w:val="0"/>
        <w:bidi w:val="0"/>
        <w:adjustRightInd/>
        <w:snapToGrid/>
        <w:spacing w:before="102" w:line="300" w:lineRule="exact"/>
        <w:ind w:left="-1" w:leftChars="0" w:firstLine="0"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五、</w:t>
      </w:r>
      <w:r>
        <w:rPr>
          <w:rFonts w:hint="eastAsia" w:ascii="黑体" w:hAnsi="黑体" w:eastAsia="黑体" w:cs="黑体"/>
          <w:w w:val="115"/>
          <w:sz w:val="24"/>
          <w:szCs w:val="24"/>
        </w:rPr>
        <w:t>开启、评审、结果公告、成交通知书</w:t>
      </w:r>
    </w:p>
    <w:p w14:paraId="4EEA93CE">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开启</w:t>
      </w:r>
    </w:p>
    <w:p w14:paraId="1C2F1A5E">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程序</w:t>
      </w:r>
    </w:p>
    <w:p w14:paraId="6DC2AC63">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宣布纪律；</w:t>
      </w:r>
    </w:p>
    <w:p w14:paraId="229B848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60" w:after="0" w:line="300" w:lineRule="exact"/>
        <w:ind w:left="488"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宣布相关人员；</w:t>
      </w:r>
    </w:p>
    <w:p w14:paraId="2C33839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88" w:leftChars="0" w:right="181"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（3）工作人员对</w:t>
      </w:r>
      <w:r>
        <w:rPr>
          <w:rFonts w:hint="eastAsia" w:ascii="仿宋_GB2312" w:hAnsi="仿宋_GB2312" w:eastAsia="仿宋_GB2312" w:cs="仿宋_GB2312"/>
          <w:spacing w:val="-1"/>
          <w:sz w:val="24"/>
          <w:szCs w:val="24"/>
        </w:rPr>
        <w:t>供应商对已提交的</w:t>
      </w:r>
      <w:r>
        <w:rPr>
          <w:rFonts w:hint="eastAsia" w:ascii="仿宋_GB2312" w:hAnsi="仿宋_GB2312" w:eastAsia="仿宋_GB2312" w:cs="仿宋_GB2312"/>
          <w:spacing w:val="-1"/>
          <w:sz w:val="24"/>
          <w:szCs w:val="24"/>
          <w:lang w:val="en-US" w:eastAsia="zh-CN"/>
        </w:rPr>
        <w:t>响应</w:t>
      </w:r>
      <w:r>
        <w:rPr>
          <w:rFonts w:hint="eastAsia" w:ascii="仿宋_GB2312" w:hAnsi="仿宋_GB2312" w:eastAsia="仿宋_GB2312" w:cs="仿宋_GB2312"/>
          <w:spacing w:val="-1"/>
          <w:sz w:val="24"/>
          <w:szCs w:val="24"/>
        </w:rPr>
        <w:t>文件进行</w:t>
      </w:r>
      <w:r>
        <w:rPr>
          <w:rFonts w:hint="eastAsia" w:ascii="仿宋_GB2312" w:hAnsi="仿宋_GB2312" w:eastAsia="仿宋_GB2312" w:cs="仿宋_GB2312"/>
          <w:spacing w:val="-1"/>
          <w:sz w:val="24"/>
          <w:szCs w:val="24"/>
          <w:lang w:val="en-US" w:eastAsia="zh-CN"/>
        </w:rPr>
        <w:t>拆封</w:t>
      </w:r>
      <w:r>
        <w:rPr>
          <w:rFonts w:hint="eastAsia" w:ascii="仿宋_GB2312" w:hAnsi="仿宋_GB2312" w:eastAsia="仿宋_GB2312" w:cs="仿宋_GB2312"/>
          <w:spacing w:val="-1"/>
          <w:sz w:val="24"/>
          <w:szCs w:val="24"/>
        </w:rPr>
        <w:t>，由采购人工作人员宣布供应商名称和</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通知书规定需要</w:t>
      </w:r>
      <w:r>
        <w:rPr>
          <w:rFonts w:hint="eastAsia" w:ascii="仿宋_GB2312" w:hAnsi="仿宋_GB2312" w:eastAsia="仿宋_GB2312" w:cs="仿宋_GB2312"/>
          <w:sz w:val="24"/>
          <w:szCs w:val="24"/>
        </w:rPr>
        <w:t>宣布的其他内容；</w:t>
      </w:r>
    </w:p>
    <w:p w14:paraId="6074F127">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参加人员对开启情况进行确认；</w:t>
      </w:r>
    </w:p>
    <w:p w14:paraId="40CA98C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开启结束。</w:t>
      </w:r>
    </w:p>
    <w:p w14:paraId="26A0E754">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疑义</w:t>
      </w:r>
    </w:p>
    <w:p w14:paraId="79BE0B1C">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楷体_GB2312" w:hAnsi="楷体_GB2312" w:eastAsia="楷体_GB2312" w:cs="楷体_GB2312"/>
          <w:sz w:val="24"/>
          <w:szCs w:val="24"/>
        </w:rPr>
      </w:pPr>
    </w:p>
    <w:p w14:paraId="272F9582">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val="en-US" w:eastAsia="zh-CN"/>
        </w:rPr>
        <w:t>(二）</w:t>
      </w:r>
      <w:r>
        <w:rPr>
          <w:rFonts w:hint="eastAsia" w:ascii="楷体_GB2312" w:hAnsi="楷体_GB2312" w:eastAsia="楷体_GB2312" w:cs="楷体_GB2312"/>
          <w:spacing w:val="6"/>
          <w:sz w:val="24"/>
          <w:szCs w:val="24"/>
        </w:rPr>
        <w:t>评审</w:t>
      </w:r>
    </w:p>
    <w:p w14:paraId="1C7B9B0B">
      <w:pPr>
        <w:pStyle w:val="6"/>
        <w:keepNext w:val="0"/>
        <w:keepLines w:val="0"/>
        <w:pageBreakBefore w:val="0"/>
        <w:widowControl w:val="0"/>
        <w:kinsoku/>
        <w:wordWrap/>
        <w:overflowPunct/>
        <w:topLinePunct w:val="0"/>
        <w:autoSpaceDE w:val="0"/>
        <w:autoSpaceDN w:val="0"/>
        <w:bidi w:val="0"/>
        <w:adjustRightInd/>
        <w:snapToGrid/>
        <w:spacing w:before="6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详见第五章</w:t>
      </w:r>
    </w:p>
    <w:p w14:paraId="045657C0">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w:t>
      </w:r>
      <w:r>
        <w:rPr>
          <w:rFonts w:hint="eastAsia" w:ascii="楷体_GB2312" w:hAnsi="楷体_GB2312" w:eastAsia="楷体_GB2312" w:cs="楷体_GB2312"/>
          <w:spacing w:val="8"/>
          <w:sz w:val="24"/>
          <w:szCs w:val="24"/>
        </w:rPr>
        <w:t>结果公告</w:t>
      </w:r>
    </w:p>
    <w:p w14:paraId="0D3B28F3">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成交供应商确定后，采购</w:t>
      </w:r>
      <w:r>
        <w:rPr>
          <w:rFonts w:hint="eastAsia" w:ascii="仿宋_GB2312" w:hAnsi="仿宋_GB2312" w:eastAsia="仿宋_GB2312" w:cs="仿宋_GB2312"/>
          <w:sz w:val="24"/>
          <w:szCs w:val="24"/>
          <w:lang w:eastAsia="zh-CN"/>
        </w:rPr>
        <w:t>人在巴彦淖尔市官网</w:t>
      </w:r>
      <w:r>
        <w:rPr>
          <w:rFonts w:hint="eastAsia" w:ascii="仿宋_GB2312" w:hAnsi="仿宋_GB2312" w:eastAsia="仿宋_GB2312" w:cs="仿宋_GB2312"/>
          <w:sz w:val="24"/>
          <w:szCs w:val="24"/>
        </w:rPr>
        <w:t xml:space="preserve">发布成交结果公告，同时将成交结果以公告形式通知未成交的供应商，成交结果公告期为 </w:t>
      </w:r>
      <w:r>
        <w:rPr>
          <w:rFonts w:hint="eastAsia" w:ascii="仿宋_GB2312" w:hAnsi="仿宋_GB2312" w:eastAsia="仿宋_GB2312" w:cs="仿宋_GB2312"/>
          <w:w w:val="110"/>
          <w:sz w:val="24"/>
          <w:szCs w:val="24"/>
        </w:rPr>
        <w:t xml:space="preserve">1 </w:t>
      </w:r>
      <w:r>
        <w:rPr>
          <w:rFonts w:hint="eastAsia" w:ascii="仿宋_GB2312" w:hAnsi="仿宋_GB2312" w:eastAsia="仿宋_GB2312" w:cs="仿宋_GB2312"/>
          <w:sz w:val="24"/>
          <w:szCs w:val="24"/>
        </w:rPr>
        <w:t>个工作日。项目“废标”后，采购</w:t>
      </w:r>
      <w:r>
        <w:rPr>
          <w:rFonts w:hint="eastAsia" w:ascii="仿宋_GB2312" w:hAnsi="仿宋_GB2312" w:eastAsia="仿宋_GB2312" w:cs="仿宋_GB2312"/>
          <w:sz w:val="24"/>
          <w:szCs w:val="24"/>
          <w:lang w:eastAsia="zh-CN"/>
        </w:rPr>
        <w:t>人</w:t>
      </w:r>
      <w:r>
        <w:rPr>
          <w:rFonts w:hint="eastAsia" w:ascii="仿宋_GB2312" w:hAnsi="仿宋_GB2312" w:eastAsia="仿宋_GB2312" w:cs="仿宋_GB2312"/>
          <w:sz w:val="24"/>
          <w:szCs w:val="24"/>
        </w:rPr>
        <w:t>将在</w:t>
      </w:r>
      <w:r>
        <w:rPr>
          <w:rFonts w:hint="eastAsia" w:ascii="仿宋_GB2312" w:hAnsi="仿宋_GB2312" w:eastAsia="仿宋_GB2312" w:cs="仿宋_GB2312"/>
          <w:sz w:val="24"/>
          <w:szCs w:val="24"/>
          <w:lang w:eastAsia="zh-CN"/>
        </w:rPr>
        <w:t>巴彦淖尔市医院官网</w:t>
      </w:r>
      <w:r>
        <w:rPr>
          <w:rFonts w:hint="eastAsia" w:ascii="仿宋_GB2312" w:hAnsi="仿宋_GB2312" w:eastAsia="仿宋_GB2312" w:cs="仿宋_GB2312"/>
          <w:sz w:val="24"/>
          <w:szCs w:val="24"/>
        </w:rPr>
        <w:t>上发布“废标公告”。</w:t>
      </w:r>
    </w:p>
    <w:p w14:paraId="3BF19CC6">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9"/>
          <w:sz w:val="24"/>
          <w:szCs w:val="24"/>
          <w:lang w:eastAsia="zh-CN"/>
        </w:rPr>
        <w:t>（四）</w:t>
      </w:r>
      <w:r>
        <w:rPr>
          <w:rFonts w:hint="eastAsia" w:ascii="楷体_GB2312" w:hAnsi="楷体_GB2312" w:eastAsia="楷体_GB2312" w:cs="楷体_GB2312"/>
          <w:spacing w:val="9"/>
          <w:sz w:val="24"/>
          <w:szCs w:val="24"/>
        </w:rPr>
        <w:t>成交通知书</w:t>
      </w:r>
    </w:p>
    <w:p w14:paraId="2253E2AC">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22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发布成交结果的同时，成交供应商</w:t>
      </w:r>
      <w:r>
        <w:rPr>
          <w:rFonts w:hint="eastAsia" w:ascii="仿宋_GB2312" w:hAnsi="仿宋_GB2312" w:eastAsia="仿宋_GB2312" w:cs="仿宋_GB2312"/>
          <w:sz w:val="24"/>
          <w:szCs w:val="24"/>
          <w:lang w:val="en-US" w:eastAsia="zh-CN"/>
        </w:rPr>
        <w:t>到代理公司处领取</w:t>
      </w:r>
      <w:r>
        <w:rPr>
          <w:rFonts w:hint="eastAsia" w:ascii="仿宋_GB2312" w:hAnsi="仿宋_GB2312" w:eastAsia="仿宋_GB2312" w:cs="仿宋_GB2312"/>
          <w:sz w:val="24"/>
          <w:szCs w:val="24"/>
        </w:rPr>
        <w:t>成交通知书，成交通知书是合同的组成部分，成交通知书对采购人和成交供应商具有同等法律效力。成交通知书发出后，采购人不得违法改变成交结果，供应商无正当理由不得放弃成交。</w:t>
      </w:r>
    </w:p>
    <w:p w14:paraId="131E3D82">
      <w:pPr>
        <w:pStyle w:val="3"/>
        <w:keepNext w:val="0"/>
        <w:keepLines w:val="0"/>
        <w:pageBreakBefore w:val="0"/>
        <w:widowControl w:val="0"/>
        <w:kinsoku/>
        <w:wordWrap/>
        <w:overflowPunct/>
        <w:topLinePunct w:val="0"/>
        <w:autoSpaceDE w:val="0"/>
        <w:autoSpaceDN w:val="0"/>
        <w:bidi w:val="0"/>
        <w:adjustRightInd/>
        <w:snapToGrid/>
        <w:spacing w:line="300" w:lineRule="exact"/>
        <w:ind w:left="12" w:leftChars="0" w:hanging="12" w:firstLineChars="0"/>
        <w:textAlignment w:val="auto"/>
        <w:rPr>
          <w:rFonts w:hint="eastAsia" w:ascii="黑体" w:hAnsi="黑体" w:eastAsia="黑体" w:cs="黑体"/>
          <w:sz w:val="24"/>
          <w:szCs w:val="24"/>
        </w:rPr>
      </w:pPr>
      <w:r>
        <w:rPr>
          <w:rFonts w:hint="eastAsia" w:ascii="黑体" w:hAnsi="黑体" w:eastAsia="黑体" w:cs="黑体"/>
          <w:w w:val="115"/>
          <w:sz w:val="24"/>
          <w:szCs w:val="24"/>
          <w:lang w:eastAsia="zh-CN"/>
        </w:rPr>
        <w:t>六、</w:t>
      </w:r>
      <w:r>
        <w:rPr>
          <w:rFonts w:hint="eastAsia" w:ascii="黑体" w:hAnsi="黑体" w:eastAsia="黑体" w:cs="黑体"/>
          <w:w w:val="115"/>
          <w:sz w:val="24"/>
          <w:szCs w:val="24"/>
        </w:rPr>
        <w:t>询问、质疑与投诉</w:t>
      </w:r>
    </w:p>
    <w:p w14:paraId="211963DD">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65"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6"/>
          <w:sz w:val="24"/>
          <w:szCs w:val="24"/>
          <w:lang w:eastAsia="zh-CN"/>
        </w:rPr>
        <w:t>（一）</w:t>
      </w:r>
      <w:r>
        <w:rPr>
          <w:rFonts w:hint="eastAsia" w:ascii="楷体_GB2312" w:hAnsi="楷体_GB2312" w:eastAsia="楷体_GB2312" w:cs="楷体_GB2312"/>
          <w:b/>
          <w:spacing w:val="6"/>
          <w:sz w:val="24"/>
          <w:szCs w:val="24"/>
        </w:rPr>
        <w:t>询问</w:t>
      </w:r>
    </w:p>
    <w:p w14:paraId="1B5494F7">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供应商对政府采购活动事项有疑问的，可以向采购人提出询问，采购人应当在</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 xml:space="preserve">个工作日 </w:t>
      </w:r>
      <w:r>
        <w:rPr>
          <w:rFonts w:hint="eastAsia" w:ascii="仿宋_GB2312" w:hAnsi="仿宋_GB2312" w:eastAsia="仿宋_GB2312" w:cs="仿宋_GB2312"/>
          <w:spacing w:val="-1"/>
          <w:sz w:val="24"/>
          <w:szCs w:val="24"/>
        </w:rPr>
        <w:t>内作出答复，但答复的内容不得涉及商业秘密。</w:t>
      </w:r>
    </w:p>
    <w:p w14:paraId="00E2B47D">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0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（二）</w:t>
      </w:r>
      <w:r>
        <w:rPr>
          <w:rFonts w:hint="eastAsia" w:ascii="楷体_GB2312" w:hAnsi="楷体_GB2312" w:eastAsia="楷体_GB2312" w:cs="楷体_GB2312"/>
          <w:spacing w:val="6"/>
          <w:sz w:val="24"/>
          <w:szCs w:val="24"/>
        </w:rPr>
        <w:t>质疑</w:t>
      </w:r>
    </w:p>
    <w:p w14:paraId="79DB0DA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供应商认为采购文件、采购过程、成交结果使自己的权益受到损害的，可以在知道或者应知其权益受到损害之日起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个工作日内，以书面形式向采购人提出质疑。</w:t>
      </w:r>
    </w:p>
    <w:p w14:paraId="2840E538">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10" w:leftChars="0" w:right="-74"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供应商在法定质疑期内应当一次性提出针对同一采购程序环节的质疑。提出质疑的供应商应当是参与所质疑项目采购活动的供应商。</w:t>
      </w:r>
    </w:p>
    <w:p w14:paraId="6F91893B">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潜在供应商已依法获取其可质疑的采购文件的，可以对该文件提出质疑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对采购文件提出质疑的，应当在获取采购文件或者采购文件公告期限届满之日起</w:t>
      </w:r>
      <w:r>
        <w:rPr>
          <w:rFonts w:hint="eastAsia" w:ascii="仿宋_GB2312" w:hAnsi="仿宋_GB2312" w:eastAsia="仿宋_GB2312" w:cs="仿宋_GB2312"/>
          <w:w w:val="110"/>
          <w:sz w:val="24"/>
          <w:szCs w:val="24"/>
        </w:rPr>
        <w:t>7</w:t>
      </w:r>
      <w:r>
        <w:rPr>
          <w:rFonts w:hint="eastAsia" w:ascii="仿宋_GB2312" w:hAnsi="仿宋_GB2312" w:eastAsia="仿宋_GB2312" w:cs="仿宋_GB2312"/>
          <w:sz w:val="24"/>
          <w:szCs w:val="24"/>
        </w:rPr>
        <w:t>个工作日内提出。</w:t>
      </w:r>
    </w:p>
    <w:p w14:paraId="096849E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265"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采购人当在收到供应商的书面质疑后</w:t>
      </w:r>
      <w:r>
        <w:rPr>
          <w:rFonts w:hint="eastAsia" w:ascii="仿宋_GB2312" w:hAnsi="仿宋_GB2312" w:eastAsia="仿宋_GB2312" w:cs="仿宋_GB2312"/>
          <w:spacing w:val="-3"/>
          <w:w w:val="110"/>
          <w:sz w:val="24"/>
          <w:szCs w:val="24"/>
        </w:rPr>
        <w:t>7</w:t>
      </w:r>
      <w:r>
        <w:rPr>
          <w:rFonts w:hint="eastAsia" w:ascii="仿宋_GB2312" w:hAnsi="仿宋_GB2312" w:eastAsia="仿宋_GB2312" w:cs="仿宋_GB2312"/>
          <w:spacing w:val="-1"/>
          <w:sz w:val="24"/>
          <w:szCs w:val="24"/>
        </w:rPr>
        <w:t>个工作日内作出答复，并以书面形式通知质疑供应商和其他</w:t>
      </w:r>
      <w:r>
        <w:rPr>
          <w:rFonts w:hint="eastAsia" w:ascii="仿宋_GB2312" w:hAnsi="仿宋_GB2312" w:eastAsia="仿宋_GB2312" w:cs="仿宋_GB2312"/>
          <w:sz w:val="24"/>
          <w:szCs w:val="24"/>
        </w:rPr>
        <w:t>有关供应商，但答复的内容不得涉及商业秘密。</w:t>
      </w:r>
    </w:p>
    <w:p w14:paraId="36D7FE7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询问或者质疑事项可能影响成交结果的，采购人应当停签订合同，已经签订合同的，应当中止履行合同。</w:t>
      </w:r>
    </w:p>
    <w:p w14:paraId="2C547010">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暂供应商提出质疑应当提交质疑函和必要的证明材料。质疑函应当包括下列内容：</w:t>
      </w:r>
    </w:p>
    <w:p w14:paraId="0FE76F33">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）供应商的姓名或者名称、地址、邮编、联系人及联系电话；</w:t>
      </w:r>
    </w:p>
    <w:p w14:paraId="4CE93387">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）质疑项目的名称、编号；</w:t>
      </w:r>
    </w:p>
    <w:p w14:paraId="429BF962">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）具体、明确的质疑事项和与质疑事项相关的请求；</w:t>
      </w:r>
    </w:p>
    <w:p w14:paraId="34BAEE7A">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6C0207B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）必要的法律依据；</w:t>
      </w:r>
    </w:p>
    <w:p w14:paraId="5EA95C5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）提出质疑的日期。</w:t>
      </w:r>
    </w:p>
    <w:p w14:paraId="543543B5">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0" w:leftChars="0" w:right="109"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7</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供应商为自然人的，应当由本人签字；供应商为法人或者其他组织的，应当由法定代表人、主要负责人，或者其授权代表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38FB4F20">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384"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供应商可以委托代理人进行质疑，代理人提出质疑时应当提交供应商签署的授权委托书。其授权委托书应当载明代理人的姓名或者名称、代理事项、具体权限、期限和相关事项。</w:t>
      </w:r>
    </w:p>
    <w:p w14:paraId="0336748C">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供应商提交的质疑函，应按照</w:t>
      </w:r>
      <w:r>
        <w:rPr>
          <w:rFonts w:hint="eastAsia" w:ascii="仿宋_GB2312" w:hAnsi="仿宋_GB2312" w:eastAsia="仿宋_GB2312" w:cs="仿宋_GB2312"/>
          <w:sz w:val="24"/>
          <w:szCs w:val="24"/>
          <w:lang w:eastAsia="zh-CN"/>
        </w:rPr>
        <w:t>内蒙古</w:t>
      </w:r>
      <w:r>
        <w:rPr>
          <w:rFonts w:hint="eastAsia" w:ascii="仿宋_GB2312" w:hAnsi="仿宋_GB2312" w:eastAsia="仿宋_GB2312" w:cs="仿宋_GB2312"/>
          <w:sz w:val="24"/>
          <w:szCs w:val="24"/>
          <w:lang w:val="en-US" w:eastAsia="zh-CN"/>
        </w:rPr>
        <w:t>自治区政府采购网</w:t>
      </w:r>
      <w:r>
        <w:rPr>
          <w:rFonts w:hint="eastAsia" w:ascii="仿宋_GB2312" w:hAnsi="仿宋_GB2312" w:eastAsia="仿宋_GB2312" w:cs="仿宋_GB2312"/>
          <w:sz w:val="24"/>
          <w:szCs w:val="24"/>
        </w:rPr>
        <w:t>中的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质疑函范本</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制作。</w:t>
      </w:r>
    </w:p>
    <w:p w14:paraId="039754F3">
      <w:pPr>
        <w:pStyle w:val="15"/>
        <w:keepNext w:val="0"/>
        <w:keepLines w:val="0"/>
        <w:pageBreakBefore w:val="0"/>
        <w:widowControl w:val="0"/>
        <w:numPr>
          <w:ilvl w:val="0"/>
          <w:numId w:val="0"/>
        </w:numPr>
        <w:tabs>
          <w:tab w:val="left" w:pos="794"/>
          <w:tab w:val="left" w:pos="8800"/>
        </w:tabs>
        <w:kinsoku/>
        <w:wordWrap/>
        <w:overflowPunct/>
        <w:topLinePunct w:val="0"/>
        <w:autoSpaceDE w:val="0"/>
        <w:autoSpaceDN w:val="0"/>
        <w:bidi w:val="0"/>
        <w:adjustRightInd/>
        <w:snapToGrid/>
        <w:spacing w:before="140" w:after="0" w:line="300" w:lineRule="exact"/>
        <w:ind w:left="0" w:leftChars="0" w:right="146"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接收质疑函的方式。为了使提出的质疑事项在规定时间内得到有效答复、处理，质疑可以由法定代表人或授权代表亲</w:t>
      </w:r>
      <w:r>
        <w:rPr>
          <w:rFonts w:hint="eastAsia" w:ascii="仿宋_GB2312" w:hAnsi="仿宋_GB2312" w:eastAsia="仿宋_GB2312" w:cs="仿宋_GB2312"/>
          <w:spacing w:val="-1"/>
          <w:sz w:val="24"/>
          <w:szCs w:val="24"/>
        </w:rPr>
        <w:t>自将质疑函递交至采购人，也可以通过邮寄、快递等方式提交。质疑函以邮寄、快递方式递交的，以邮寄件上</w:t>
      </w:r>
      <w:r>
        <w:rPr>
          <w:rFonts w:hint="eastAsia" w:ascii="仿宋_GB2312" w:hAnsi="仿宋_GB2312" w:eastAsia="仿宋_GB2312" w:cs="仿宋_GB2312"/>
          <w:sz w:val="24"/>
          <w:szCs w:val="24"/>
        </w:rPr>
        <w:t xml:space="preserve">的戳记日期、邮政快递件上的戳记日期和非邮政快递件上的签注日期为质疑提起日期。接收质疑函的联系部门、联系电话、通讯地址（详见第一章 </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邀请）。</w:t>
      </w:r>
    </w:p>
    <w:p w14:paraId="7D9B401E">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sz w:val="24"/>
          <w:szCs w:val="24"/>
        </w:rPr>
      </w:pPr>
    </w:p>
    <w:p w14:paraId="210362C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（三）</w:t>
      </w:r>
      <w:r>
        <w:rPr>
          <w:rFonts w:hint="eastAsia" w:ascii="楷体_GB2312" w:hAnsi="楷体_GB2312" w:eastAsia="楷体_GB2312" w:cs="楷体_GB2312"/>
          <w:spacing w:val="6"/>
          <w:sz w:val="24"/>
          <w:szCs w:val="24"/>
        </w:rPr>
        <w:t>投诉</w:t>
      </w:r>
    </w:p>
    <w:p w14:paraId="57C9698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56" w:firstLineChars="19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质疑人对采购人答复不满意或者采购人未在规定的时间内作出书面答复的，可以在答复期满后15个工作日内向财政部门提起投诉。</w:t>
      </w:r>
      <w:r>
        <w:rPr>
          <w:rFonts w:hint="eastAsia" w:ascii="仿宋_GB2312" w:hAnsi="仿宋_GB2312" w:eastAsia="仿宋_GB2312" w:cs="仿宋_GB2312"/>
          <w:sz w:val="24"/>
          <w:szCs w:val="24"/>
        </w:rPr>
        <w:t>供应商投诉的事项不得超出已质疑事项的范围，但基于质疑答复内容提出的投诉事项除外。</w:t>
      </w:r>
    </w:p>
    <w:p w14:paraId="4A0C4DDB">
      <w:pPr>
        <w:pStyle w:val="15"/>
        <w:keepNext w:val="0"/>
        <w:keepLines w:val="0"/>
        <w:pageBreakBefore w:val="0"/>
        <w:widowControl w:val="0"/>
        <w:numPr>
          <w:ilvl w:val="0"/>
          <w:numId w:val="0"/>
        </w:numPr>
        <w:tabs>
          <w:tab w:val="left" w:pos="875"/>
        </w:tabs>
        <w:kinsoku/>
        <w:wordWrap/>
        <w:overflowPunct/>
        <w:topLinePunct w:val="0"/>
        <w:autoSpaceDE w:val="0"/>
        <w:autoSpaceDN w:val="0"/>
        <w:bidi w:val="0"/>
        <w:adjustRightInd/>
        <w:snapToGrid/>
        <w:spacing w:before="141" w:after="0" w:line="300" w:lineRule="exact"/>
        <w:ind w:left="0" w:leftChars="0" w:right="109"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投诉人投诉时，应当提交投诉书和必要的证明材料，并按照被投诉采购人</w:t>
      </w:r>
      <w:r>
        <w:rPr>
          <w:rFonts w:hint="eastAsia" w:ascii="仿宋_GB2312" w:hAnsi="仿宋_GB2312" w:eastAsia="仿宋_GB2312" w:cs="仿宋_GB2312"/>
          <w:spacing w:val="-8"/>
          <w:sz w:val="24"/>
          <w:szCs w:val="24"/>
        </w:rPr>
        <w:t>和与</w:t>
      </w:r>
      <w:r>
        <w:rPr>
          <w:rFonts w:hint="eastAsia" w:ascii="仿宋_GB2312" w:hAnsi="仿宋_GB2312" w:eastAsia="仿宋_GB2312" w:cs="仿宋_GB2312"/>
          <w:sz w:val="24"/>
          <w:szCs w:val="24"/>
        </w:rPr>
        <w:t>投诉事项有关的供应商数量提供投诉书的副本。投诉书应当包括下列内容：</w:t>
      </w:r>
    </w:p>
    <w:p w14:paraId="1C6F2D96">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）投诉人和被投诉人的姓名或者名称、通讯地址、邮编、联系人及联系电话；</w:t>
      </w:r>
    </w:p>
    <w:p w14:paraId="35167E24">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）质疑和质疑答复情况说明及相关证明材料；</w:t>
      </w:r>
    </w:p>
    <w:p w14:paraId="44F29C04">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）具体、明确的投诉事项和与投诉事项相关的投诉请求；</w:t>
      </w:r>
    </w:p>
    <w:p w14:paraId="7AD69BD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）事实依据；</w:t>
      </w:r>
    </w:p>
    <w:p w14:paraId="7E95D8D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）法律依据；</w:t>
      </w:r>
    </w:p>
    <w:p w14:paraId="7342B600">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81" w:leftChars="217" w:hanging="4" w:hangingChars="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）提起投诉的日期。</w:t>
      </w:r>
    </w:p>
    <w:p w14:paraId="50DD3969">
      <w:pPr>
        <w:pStyle w:val="6"/>
        <w:keepNext w:val="0"/>
        <w:keepLines w:val="0"/>
        <w:pageBreakBefore w:val="0"/>
        <w:widowControl w:val="0"/>
        <w:kinsoku/>
        <w:wordWrap/>
        <w:overflowPunct/>
        <w:topLinePunct w:val="0"/>
        <w:autoSpaceDE w:val="0"/>
        <w:autoSpaceDN w:val="0"/>
        <w:bidi w:val="0"/>
        <w:adjustRightInd/>
        <w:snapToGrid/>
        <w:spacing w:before="141" w:line="300" w:lineRule="exact"/>
        <w:ind w:right="109" w:firstLine="480" w:firstLineChars="200"/>
        <w:textAlignment w:val="auto"/>
        <w:rPr>
          <w:rFonts w:hint="eastAsia" w:ascii="宋体" w:hAnsi="宋体" w:eastAsia="宋体" w:cs="宋体"/>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r>
        <w:rPr>
          <w:rFonts w:hint="eastAsia" w:ascii="仿宋_GB2312" w:hAnsi="仿宋_GB2312" w:eastAsia="仿宋_GB2312" w:cs="仿宋_GB2312"/>
          <w:spacing w:val="-1"/>
          <w:sz w:val="24"/>
          <w:szCs w:val="24"/>
        </w:rPr>
        <w:t>投诉人为自然人的，应当由本人签字；投诉人为法人或者其他组织的，应当由法定代表人、主要负责人，或者其授权代表</w:t>
      </w:r>
      <w:r>
        <w:rPr>
          <w:rFonts w:hint="eastAsia" w:ascii="仿宋_GB2312" w:hAnsi="仿宋_GB2312" w:eastAsia="仿宋_GB2312" w:cs="仿宋_GB2312"/>
          <w:sz w:val="24"/>
          <w:szCs w:val="24"/>
        </w:rPr>
        <w:t>签字或者盖章，并加盖公章。</w:t>
      </w:r>
    </w:p>
    <w:p w14:paraId="7193FDE2">
      <w:pPr>
        <w:pStyle w:val="15"/>
        <w:numPr>
          <w:ilvl w:val="1"/>
          <w:numId w:val="4"/>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1587" w:right="1587" w:bottom="1587" w:left="1587" w:header="850" w:footer="227" w:gutter="0"/>
          <w:pgNumType w:fmt="decimal"/>
          <w:cols w:space="720" w:num="1"/>
        </w:sectPr>
      </w:pPr>
    </w:p>
    <w:p w14:paraId="3648B65B">
      <w:pPr>
        <w:pStyle w:val="2"/>
        <w:keepNext w:val="0"/>
        <w:keepLines w:val="0"/>
        <w:pageBreakBefore w:val="0"/>
        <w:kinsoku/>
        <w:wordWrap/>
        <w:overflowPunct/>
        <w:topLinePunct w:val="0"/>
        <w:autoSpaceDE w:val="0"/>
        <w:autoSpaceDN w:val="0"/>
        <w:bidi w:val="0"/>
        <w:adjustRightInd/>
        <w:snapToGrid/>
        <w:spacing w:before="36" w:line="30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采购内容与技术要求</w:t>
      </w:r>
    </w:p>
    <w:p w14:paraId="57107E55">
      <w:pPr>
        <w:pStyle w:val="4"/>
        <w:keepNext w:val="0"/>
        <w:keepLines w:val="0"/>
        <w:pageBreakBefore w:val="0"/>
        <w:kinsoku/>
        <w:wordWrap/>
        <w:overflowPunct/>
        <w:topLinePunct w:val="0"/>
        <w:autoSpaceDE w:val="0"/>
        <w:autoSpaceDN w:val="0"/>
        <w:bidi w:val="0"/>
        <w:adjustRightInd/>
        <w:snapToGrid/>
        <w:spacing w:line="300" w:lineRule="exact"/>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w:t>
      </w:r>
      <w:r>
        <w:rPr>
          <w:rFonts w:hint="eastAsia" w:ascii="黑体" w:hAnsi="黑体" w:eastAsia="黑体" w:cs="黑体"/>
          <w:sz w:val="24"/>
          <w:szCs w:val="24"/>
          <w:lang w:eastAsia="zh-CN"/>
        </w:rPr>
        <w:t>、</w:t>
      </w:r>
      <w:r>
        <w:rPr>
          <w:rFonts w:hint="eastAsia" w:ascii="黑体" w:hAnsi="黑体" w:eastAsia="黑体" w:cs="黑体"/>
          <w:sz w:val="24"/>
          <w:szCs w:val="24"/>
        </w:rPr>
        <w:t>项目概况 ：</w:t>
      </w:r>
    </w:p>
    <w:p w14:paraId="20A9AC75">
      <w:pPr>
        <w:pStyle w:val="6"/>
        <w:keepNext w:val="0"/>
        <w:keepLines w:val="0"/>
        <w:pageBreakBefore w:val="0"/>
        <w:kinsoku/>
        <w:wordWrap/>
        <w:overflowPunct/>
        <w:topLinePunct w:val="0"/>
        <w:autoSpaceDE w:val="0"/>
        <w:autoSpaceDN w:val="0"/>
        <w:bidi w:val="0"/>
        <w:adjustRightInd/>
        <w:snapToGrid/>
        <w:spacing w:before="23" w:line="300" w:lineRule="exact"/>
        <w:ind w:left="106" w:right="269" w:firstLine="384"/>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项目包括1.</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b w:val="0"/>
          <w:bCs w:val="0"/>
          <w:color w:val="auto"/>
          <w:kern w:val="0"/>
          <w:sz w:val="24"/>
          <w:szCs w:val="24"/>
          <w:lang w:val="en-US" w:eastAsia="zh-CN"/>
        </w:rPr>
        <w:t>。2</w:t>
      </w:r>
      <w:r>
        <w:rPr>
          <w:rFonts w:hint="eastAsia" w:ascii="仿宋_GB2312" w:hAnsi="仿宋_GB2312" w:eastAsia="仿宋_GB2312" w:cs="仿宋_GB2312"/>
          <w:sz w:val="24"/>
          <w:szCs w:val="24"/>
          <w:lang w:val="en-US" w:eastAsia="zh-CN"/>
        </w:rPr>
        <w:t>中央空调水冷塔填料项目。</w:t>
      </w:r>
    </w:p>
    <w:p w14:paraId="515997B8">
      <w:pPr>
        <w:pStyle w:val="4"/>
        <w:keepNext w:val="0"/>
        <w:keepLines w:val="0"/>
        <w:pageBreakBefore w:val="0"/>
        <w:kinsoku/>
        <w:wordWrap/>
        <w:overflowPunct/>
        <w:topLinePunct w:val="0"/>
        <w:autoSpaceDE w:val="0"/>
        <w:autoSpaceDN w:val="0"/>
        <w:bidi w:val="0"/>
        <w:adjustRightInd/>
        <w:snapToGrid/>
        <w:spacing w:line="300" w:lineRule="exact"/>
        <w:ind w:left="99" w:leftChars="0" w:hanging="99" w:hangingChars="41"/>
        <w:rPr>
          <w:rFonts w:hint="eastAsia" w:ascii="黑体" w:hAnsi="黑体" w:eastAsia="黑体" w:cs="黑体"/>
          <w:sz w:val="24"/>
          <w:szCs w:val="24"/>
        </w:rPr>
      </w:pPr>
      <w:r>
        <w:rPr>
          <w:rFonts w:hint="eastAsia" w:ascii="黑体" w:hAnsi="黑体" w:eastAsia="黑体" w:cs="黑体"/>
          <w:sz w:val="24"/>
          <w:szCs w:val="24"/>
        </w:rPr>
        <w:t>二</w:t>
      </w:r>
      <w:r>
        <w:rPr>
          <w:rFonts w:hint="eastAsia" w:ascii="黑体" w:hAnsi="黑体" w:eastAsia="黑体" w:cs="黑体"/>
          <w:sz w:val="24"/>
          <w:szCs w:val="24"/>
          <w:lang w:eastAsia="zh-CN"/>
        </w:rPr>
        <w:t>、</w:t>
      </w:r>
      <w:r>
        <w:rPr>
          <w:rFonts w:hint="eastAsia" w:ascii="黑体" w:hAnsi="黑体" w:eastAsia="黑体" w:cs="黑体"/>
          <w:sz w:val="24"/>
          <w:szCs w:val="24"/>
        </w:rPr>
        <w:t>主要商务要求、技术要求</w:t>
      </w:r>
    </w:p>
    <w:p w14:paraId="65E76AEB">
      <w:pPr>
        <w:pStyle w:val="6"/>
        <w:keepNext w:val="0"/>
        <w:keepLines w:val="0"/>
        <w:pageBreakBefore w:val="0"/>
        <w:kinsoku/>
        <w:wordWrap/>
        <w:overflowPunct/>
        <w:topLinePunct w:val="0"/>
        <w:autoSpaceDE w:val="0"/>
        <w:autoSpaceDN w:val="0"/>
        <w:bidi w:val="0"/>
        <w:adjustRightInd/>
        <w:snapToGrid/>
        <w:spacing w:before="58" w:line="30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合同包1（</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sz w:val="24"/>
          <w:szCs w:val="24"/>
        </w:rPr>
        <w:t>）</w:t>
      </w:r>
    </w:p>
    <w:p w14:paraId="5056C9B6">
      <w:pPr>
        <w:pStyle w:val="4"/>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5" w:leftChars="0" w:right="0" w:rightChars="0" w:firstLine="655" w:firstLineChars="251"/>
        <w:jc w:val="left"/>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021D8928">
      <w:pPr>
        <w:pStyle w:val="6"/>
        <w:keepNext w:val="0"/>
        <w:keepLines w:val="0"/>
        <w:pageBreakBefore w:val="0"/>
        <w:kinsoku/>
        <w:wordWrap/>
        <w:overflowPunct/>
        <w:topLinePunct w:val="0"/>
        <w:autoSpaceDE w:val="0"/>
        <w:autoSpaceDN w:val="0"/>
        <w:bidi w:val="0"/>
        <w:adjustRightInd/>
        <w:snapToGrid/>
        <w:spacing w:before="5" w:line="300" w:lineRule="exact"/>
        <w:ind w:left="0"/>
        <w:rPr>
          <w:rFonts w:hint="eastAsia" w:ascii="仿宋_GB2312" w:hAnsi="仿宋_GB2312" w:eastAsia="仿宋_GB2312" w:cs="仿宋_GB2312"/>
          <w:b/>
          <w:sz w:val="24"/>
          <w:szCs w:val="24"/>
        </w:rPr>
      </w:pP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1"/>
        <w:gridCol w:w="5390"/>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67C7B8">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390" w:type="dxa"/>
          </w:tcPr>
          <w:p w14:paraId="1A89C851">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合同签订后</w:t>
            </w:r>
            <w:r>
              <w:rPr>
                <w:rFonts w:hint="eastAsia" w:ascii="仿宋_GB2312" w:hAnsi="仿宋_GB2312" w:eastAsia="仿宋_GB2312" w:cs="仿宋_GB2312"/>
                <w:sz w:val="24"/>
                <w:szCs w:val="24"/>
                <w:lang w:val="en-US" w:eastAsia="zh-CN"/>
              </w:rPr>
              <w:t>服务期1年。</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919758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390" w:type="dxa"/>
          </w:tcPr>
          <w:p w14:paraId="006CEE2C">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665D5D8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390" w:type="dxa"/>
          </w:tcPr>
          <w:p w14:paraId="1AE803C7">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val="en-US" w:eastAsia="zh-CN"/>
              </w:rPr>
              <w:t>维保结束后付款80%，剩余20%质保期结束付清</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7F6A95E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390" w:type="dxa"/>
          </w:tcPr>
          <w:p w14:paraId="5A12EF06">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16E4C512">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390" w:type="dxa"/>
          </w:tcPr>
          <w:p w14:paraId="75CF9651">
            <w:pPr>
              <w:pStyle w:val="16"/>
              <w:keepNext w:val="0"/>
              <w:keepLines w:val="0"/>
              <w:pageBreakBefore w:val="0"/>
              <w:tabs>
                <w:tab w:val="left" w:pos="1388"/>
              </w:tabs>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lang w:eastAsia="zh-CN"/>
              </w:rPr>
              <w:tab/>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2A05F5C0">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390" w:type="dxa"/>
          </w:tcPr>
          <w:p w14:paraId="1809AD1C">
            <w:pPr>
              <w:pStyle w:val="16"/>
              <w:keepNext w:val="0"/>
              <w:keepLines w:val="0"/>
              <w:pageBreakBefore w:val="0"/>
              <w:kinsoku/>
              <w:wordWrap/>
              <w:overflowPunct/>
              <w:topLinePunct w:val="0"/>
              <w:autoSpaceDE w:val="0"/>
              <w:autoSpaceDN w:val="0"/>
              <w:bidi w:val="0"/>
              <w:adjustRightInd/>
              <w:snapToGrid/>
              <w:spacing w:line="3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售后服务期：</w:t>
            </w:r>
            <w:r>
              <w:rPr>
                <w:rFonts w:hint="eastAsia" w:ascii="仿宋_GB2312" w:hAnsi="仿宋_GB2312" w:eastAsia="仿宋_GB2312" w:cs="仿宋_GB2312"/>
                <w:sz w:val="24"/>
                <w:szCs w:val="24"/>
                <w:lang w:val="en-US" w:eastAsia="zh-CN"/>
              </w:rPr>
              <w:t>1年</w:t>
            </w:r>
          </w:p>
        </w:tc>
      </w:tr>
    </w:tbl>
    <w:p w14:paraId="07404127">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r>
        <w:rPr>
          <w:rFonts w:hint="eastAsia" w:ascii="楷体_GB2312" w:hAnsi="楷体_GB2312" w:eastAsia="楷体_GB2312" w:cs="楷体_GB2312"/>
          <w:b/>
          <w:spacing w:val="8"/>
          <w:sz w:val="24"/>
          <w:szCs w:val="24"/>
          <w:lang w:eastAsia="zh-CN"/>
        </w:rPr>
        <w:t>（二）</w:t>
      </w:r>
      <w:r>
        <w:rPr>
          <w:rFonts w:hint="eastAsia" w:ascii="楷体_GB2312" w:hAnsi="楷体_GB2312" w:eastAsia="楷体_GB2312" w:cs="楷体_GB2312"/>
          <w:b/>
          <w:spacing w:val="8"/>
          <w:sz w:val="24"/>
          <w:szCs w:val="24"/>
        </w:rPr>
        <w:t>技术要求</w:t>
      </w:r>
    </w:p>
    <w:tbl>
      <w:tblPr>
        <w:tblStyle w:val="10"/>
        <w:tblpPr w:leftFromText="180" w:rightFromText="180" w:vertAnchor="text" w:horzAnchor="page" w:tblpX="2037" w:tblpY="280"/>
        <w:tblOverlap w:val="never"/>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3002C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469" w:type="dxa"/>
          </w:tcPr>
          <w:p w14:paraId="0C0D410F">
            <w:pPr>
              <w:pStyle w:val="16"/>
              <w:keepNext w:val="0"/>
              <w:keepLines w:val="0"/>
              <w:pageBreakBefore w:val="0"/>
              <w:kinsoku/>
              <w:wordWrap/>
              <w:overflowPunct/>
              <w:topLinePunct w:val="0"/>
              <w:autoSpaceDE w:val="0"/>
              <w:autoSpaceDN w:val="0"/>
              <w:bidi w:val="0"/>
              <w:adjustRightInd/>
              <w:snapToGrid/>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序</w:t>
            </w:r>
          </w:p>
          <w:p w14:paraId="594E71C9">
            <w:pPr>
              <w:pStyle w:val="16"/>
              <w:keepNext w:val="0"/>
              <w:keepLines w:val="0"/>
              <w:pageBreakBefore w:val="0"/>
              <w:kinsoku/>
              <w:wordWrap/>
              <w:overflowPunct/>
              <w:topLinePunct w:val="0"/>
              <w:autoSpaceDE w:val="0"/>
              <w:autoSpaceDN w:val="0"/>
              <w:bidi w:val="0"/>
              <w:adjustRightInd/>
              <w:snapToGrid/>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号</w:t>
            </w:r>
          </w:p>
        </w:tc>
        <w:tc>
          <w:tcPr>
            <w:tcW w:w="684" w:type="dxa"/>
          </w:tcPr>
          <w:p w14:paraId="15DC0D32">
            <w:pPr>
              <w:pStyle w:val="16"/>
              <w:keepNext w:val="0"/>
              <w:keepLines w:val="0"/>
              <w:pageBreakBefore w:val="0"/>
              <w:kinsoku/>
              <w:wordWrap/>
              <w:overflowPunct/>
              <w:topLinePunct w:val="0"/>
              <w:autoSpaceDE w:val="0"/>
              <w:autoSpaceDN w:val="0"/>
              <w:bidi w:val="0"/>
              <w:adjustRightInd/>
              <w:snapToGrid/>
              <w:spacing w:before="60"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27C44237">
            <w:pPr>
              <w:pStyle w:val="16"/>
              <w:keepNext w:val="0"/>
              <w:keepLines w:val="0"/>
              <w:pageBreakBefore w:val="0"/>
              <w:kinsoku/>
              <w:wordWrap/>
              <w:overflowPunct/>
              <w:topLinePunct w:val="0"/>
              <w:autoSpaceDE w:val="0"/>
              <w:autoSpaceDN w:val="0"/>
              <w:bidi w:val="0"/>
              <w:adjustRightInd/>
              <w:snapToGrid/>
              <w:spacing w:before="141"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tcPr>
          <w:p w14:paraId="55FCACF0">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3DA96205">
            <w:pPr>
              <w:pStyle w:val="16"/>
              <w:keepNext w:val="0"/>
              <w:keepLines w:val="0"/>
              <w:pageBreakBefore w:val="0"/>
              <w:kinsoku/>
              <w:wordWrap/>
              <w:overflowPunct/>
              <w:topLinePunct w:val="0"/>
              <w:autoSpaceDE w:val="0"/>
              <w:autoSpaceDN w:val="0"/>
              <w:bidi w:val="0"/>
              <w:adjustRightInd/>
              <w:snapToGrid/>
              <w:spacing w:line="300" w:lineRule="exact"/>
              <w:ind w:left="3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tcPr>
          <w:p w14:paraId="1BA75C1E">
            <w:pPr>
              <w:pStyle w:val="16"/>
              <w:keepNext w:val="0"/>
              <w:keepLines w:val="0"/>
              <w:pageBreakBefore w:val="0"/>
              <w:kinsoku/>
              <w:wordWrap/>
              <w:overflowPunct/>
              <w:topLinePunct w:val="0"/>
              <w:autoSpaceDE w:val="0"/>
              <w:autoSpaceDN w:val="0"/>
              <w:bidi w:val="0"/>
              <w:adjustRightInd/>
              <w:snapToGrid/>
              <w:spacing w:before="60"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单</w:t>
            </w:r>
          </w:p>
          <w:p w14:paraId="3B08A72C">
            <w:pPr>
              <w:pStyle w:val="16"/>
              <w:keepNext w:val="0"/>
              <w:keepLines w:val="0"/>
              <w:pageBreakBefore w:val="0"/>
              <w:kinsoku/>
              <w:wordWrap/>
              <w:overflowPunct/>
              <w:topLinePunct w:val="0"/>
              <w:autoSpaceDE w:val="0"/>
              <w:autoSpaceDN w:val="0"/>
              <w:bidi w:val="0"/>
              <w:adjustRightInd/>
              <w:snapToGrid/>
              <w:spacing w:before="141"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位</w:t>
            </w:r>
          </w:p>
        </w:tc>
        <w:tc>
          <w:tcPr>
            <w:tcW w:w="614" w:type="dxa"/>
          </w:tcPr>
          <w:p w14:paraId="189217CC">
            <w:pPr>
              <w:pStyle w:val="16"/>
              <w:keepNext w:val="0"/>
              <w:keepLines w:val="0"/>
              <w:pageBreakBefore w:val="0"/>
              <w:kinsoku/>
              <w:wordWrap/>
              <w:overflowPunct/>
              <w:topLinePunct w:val="0"/>
              <w:autoSpaceDE w:val="0"/>
              <w:autoSpaceDN w:val="0"/>
              <w:bidi w:val="0"/>
              <w:adjustRightInd/>
              <w:snapToGrid/>
              <w:spacing w:before="60"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数</w:t>
            </w:r>
          </w:p>
          <w:p w14:paraId="4DDA8F13">
            <w:pPr>
              <w:pStyle w:val="16"/>
              <w:keepNext w:val="0"/>
              <w:keepLines w:val="0"/>
              <w:pageBreakBefore w:val="0"/>
              <w:kinsoku/>
              <w:wordWrap/>
              <w:overflowPunct/>
              <w:topLinePunct w:val="0"/>
              <w:autoSpaceDE w:val="0"/>
              <w:autoSpaceDN w:val="0"/>
              <w:bidi w:val="0"/>
              <w:adjustRightInd/>
              <w:snapToGrid/>
              <w:spacing w:before="141"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量</w:t>
            </w:r>
          </w:p>
        </w:tc>
        <w:tc>
          <w:tcPr>
            <w:tcW w:w="1377" w:type="dxa"/>
          </w:tcPr>
          <w:p w14:paraId="4DB0BD12">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13FFA686">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tcPr>
          <w:p w14:paraId="0F245C27">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75224EA1">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tcPr>
          <w:p w14:paraId="3A1B0542">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42D03F8A">
            <w:pPr>
              <w:pStyle w:val="16"/>
              <w:keepNext w:val="0"/>
              <w:keepLines w:val="0"/>
              <w:pageBreakBefore w:val="0"/>
              <w:kinsoku/>
              <w:wordWrap/>
              <w:overflowPunct/>
              <w:topLinePunct w:val="0"/>
              <w:autoSpaceDE w:val="0"/>
              <w:autoSpaceDN w:val="0"/>
              <w:bidi w:val="0"/>
              <w:adjustRightInd/>
              <w:snapToGrid/>
              <w:spacing w:line="300" w:lineRule="exact"/>
              <w:ind w:left="12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tcPr>
          <w:p w14:paraId="0EDEB311">
            <w:pPr>
              <w:pStyle w:val="16"/>
              <w:keepNext w:val="0"/>
              <w:keepLines w:val="0"/>
              <w:pageBreakBefore w:val="0"/>
              <w:kinsoku/>
              <w:wordWrap/>
              <w:overflowPunct/>
              <w:topLinePunct w:val="0"/>
              <w:autoSpaceDE w:val="0"/>
              <w:autoSpaceDN w:val="0"/>
              <w:bidi w:val="0"/>
              <w:adjustRightInd/>
              <w:snapToGrid/>
              <w:spacing w:before="60"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31FB63DE">
            <w:pPr>
              <w:pStyle w:val="16"/>
              <w:keepNext w:val="0"/>
              <w:keepLines w:val="0"/>
              <w:pageBreakBefore w:val="0"/>
              <w:kinsoku/>
              <w:wordWrap/>
              <w:overflowPunct/>
              <w:topLinePunct w:val="0"/>
              <w:autoSpaceDE w:val="0"/>
              <w:autoSpaceDN w:val="0"/>
              <w:bidi w:val="0"/>
              <w:adjustRightInd/>
              <w:snapToGrid/>
              <w:spacing w:before="141"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4965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8F6CA14">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770FF4F9">
            <w:pPr>
              <w:pStyle w:val="16"/>
              <w:keepNext w:val="0"/>
              <w:keepLines w:val="0"/>
              <w:pageBreakBefore w:val="0"/>
              <w:kinsoku/>
              <w:wordWrap/>
              <w:overflowPunct/>
              <w:topLinePunct w:val="0"/>
              <w:autoSpaceDE w:val="0"/>
              <w:autoSpaceDN w:val="0"/>
              <w:bidi w:val="0"/>
              <w:adjustRightInd/>
              <w:snapToGrid/>
              <w:spacing w:line="300" w:lineRule="exact"/>
              <w:ind w:left="142"/>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tcPr>
          <w:p w14:paraId="7141766F">
            <w:pPr>
              <w:pStyle w:val="16"/>
              <w:keepNext w:val="0"/>
              <w:keepLines w:val="0"/>
              <w:pageBreakBefore w:val="0"/>
              <w:kinsoku/>
              <w:wordWrap/>
              <w:overflowPunct/>
              <w:topLinePunct w:val="0"/>
              <w:autoSpaceDE w:val="0"/>
              <w:autoSpaceDN w:val="0"/>
              <w:bidi w:val="0"/>
              <w:adjustRightInd/>
              <w:snapToGrid/>
              <w:spacing w:before="141" w:line="300" w:lineRule="exact"/>
              <w:ind w:left="100"/>
              <w:rPr>
                <w:rFonts w:hint="eastAsia" w:ascii="仿宋_GB2312" w:hAnsi="仿宋_GB2312" w:eastAsia="仿宋_GB2312" w:cs="仿宋_GB2312"/>
                <w:sz w:val="24"/>
                <w:szCs w:val="24"/>
              </w:rPr>
            </w:pPr>
          </w:p>
        </w:tc>
        <w:tc>
          <w:tcPr>
            <w:tcW w:w="1383" w:type="dxa"/>
          </w:tcPr>
          <w:p w14:paraId="0BF1F83F">
            <w:pPr>
              <w:pStyle w:val="16"/>
              <w:keepNext w:val="0"/>
              <w:keepLines w:val="0"/>
              <w:pageBreakBefore w:val="0"/>
              <w:kinsoku/>
              <w:wordWrap/>
              <w:overflowPunct/>
              <w:topLinePunct w:val="0"/>
              <w:autoSpaceDE w:val="0"/>
              <w:autoSpaceDN w:val="0"/>
              <w:bidi w:val="0"/>
              <w:adjustRightInd/>
              <w:snapToGrid/>
              <w:spacing w:before="141"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中央空调机组全面保养项目</w:t>
            </w:r>
          </w:p>
        </w:tc>
        <w:tc>
          <w:tcPr>
            <w:tcW w:w="491" w:type="dxa"/>
          </w:tcPr>
          <w:p w14:paraId="45EA76E4">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24AEC2EC">
            <w:pPr>
              <w:pStyle w:val="16"/>
              <w:keepNext w:val="0"/>
              <w:keepLines w:val="0"/>
              <w:pageBreakBefore w:val="0"/>
              <w:kinsoku/>
              <w:wordWrap/>
              <w:overflowPunct/>
              <w:topLinePunct w:val="0"/>
              <w:autoSpaceDE w:val="0"/>
              <w:autoSpaceDN w:val="0"/>
              <w:bidi w:val="0"/>
              <w:adjustRightInd/>
              <w:snapToGrid/>
              <w:spacing w:line="300" w:lineRule="exact"/>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tcPr>
          <w:p w14:paraId="0B52ADC3">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eastAsia" w:ascii="仿宋_GB2312" w:hAnsi="仿宋_GB2312" w:eastAsia="仿宋_GB2312" w:cs="仿宋_GB2312"/>
                <w:sz w:val="24"/>
                <w:szCs w:val="24"/>
                <w:lang w:val="en-US" w:eastAsia="zh-CN"/>
              </w:rPr>
            </w:pPr>
          </w:p>
          <w:p w14:paraId="447B6892">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 w:type="dxa"/>
          </w:tcPr>
          <w:p w14:paraId="353506BB">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0B5211EA">
            <w:pPr>
              <w:pStyle w:val="16"/>
              <w:keepNext w:val="0"/>
              <w:keepLines w:val="0"/>
              <w:pageBreakBefore w:val="0"/>
              <w:kinsoku/>
              <w:wordWrap/>
              <w:overflowPunct/>
              <w:topLinePunct w:val="0"/>
              <w:autoSpaceDE w:val="0"/>
              <w:autoSpaceDN w:val="0"/>
              <w:bidi w:val="0"/>
              <w:adjustRightInd/>
              <w:snapToGrid/>
              <w:spacing w:line="300" w:lineRule="exact"/>
              <w:ind w:left="32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250000</w:t>
            </w:r>
          </w:p>
        </w:tc>
        <w:tc>
          <w:tcPr>
            <w:tcW w:w="1500" w:type="dxa"/>
          </w:tcPr>
          <w:p w14:paraId="4C7B5903">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6D2B8E5A">
            <w:pPr>
              <w:pStyle w:val="16"/>
              <w:keepNext w:val="0"/>
              <w:keepLines w:val="0"/>
              <w:pageBreakBefore w:val="0"/>
              <w:kinsoku/>
              <w:wordWrap/>
              <w:overflowPunct/>
              <w:topLinePunct w:val="0"/>
              <w:autoSpaceDE w:val="0"/>
              <w:autoSpaceDN w:val="0"/>
              <w:bidi w:val="0"/>
              <w:adjustRightInd/>
              <w:snapToGrid/>
              <w:spacing w:line="300" w:lineRule="exact"/>
              <w:ind w:left="33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250000</w:t>
            </w:r>
          </w:p>
        </w:tc>
        <w:tc>
          <w:tcPr>
            <w:tcW w:w="1132" w:type="dxa"/>
          </w:tcPr>
          <w:p w14:paraId="22AE633C">
            <w:pPr>
              <w:pStyle w:val="16"/>
              <w:keepNext w:val="0"/>
              <w:keepLines w:val="0"/>
              <w:pageBreakBefore w:val="0"/>
              <w:kinsoku/>
              <w:wordWrap/>
              <w:overflowPunct/>
              <w:topLinePunct w:val="0"/>
              <w:autoSpaceDE w:val="0"/>
              <w:autoSpaceDN w:val="0"/>
              <w:bidi w:val="0"/>
              <w:adjustRightInd/>
              <w:snapToGrid/>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2E635944">
            <w:pPr>
              <w:pStyle w:val="16"/>
              <w:keepNext w:val="0"/>
              <w:keepLines w:val="0"/>
              <w:pageBreakBefore w:val="0"/>
              <w:kinsoku/>
              <w:wordWrap/>
              <w:overflowPunct/>
              <w:topLinePunct w:val="0"/>
              <w:autoSpaceDE w:val="0"/>
              <w:autoSpaceDN w:val="0"/>
              <w:bidi w:val="0"/>
              <w:adjustRightInd/>
              <w:snapToGrid/>
              <w:spacing w:before="141"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tcPr>
          <w:p w14:paraId="20D5BFCF">
            <w:pPr>
              <w:pStyle w:val="16"/>
              <w:keepNext w:val="0"/>
              <w:keepLines w:val="0"/>
              <w:pageBreakBefore w:val="0"/>
              <w:kinsoku/>
              <w:wordWrap/>
              <w:overflowPunct/>
              <w:topLinePunct w:val="0"/>
              <w:autoSpaceDE w:val="0"/>
              <w:autoSpaceDN w:val="0"/>
              <w:bidi w:val="0"/>
              <w:adjustRightInd/>
              <w:snapToGrid/>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594533A0">
            <w:pPr>
              <w:pStyle w:val="16"/>
              <w:keepNext w:val="0"/>
              <w:keepLines w:val="0"/>
              <w:pageBreakBefore w:val="0"/>
              <w:kinsoku/>
              <w:wordWrap/>
              <w:overflowPunct/>
              <w:topLinePunct w:val="0"/>
              <w:autoSpaceDE w:val="0"/>
              <w:autoSpaceDN w:val="0"/>
              <w:bidi w:val="0"/>
              <w:adjustRightInd/>
              <w:snapToGrid/>
              <w:spacing w:before="141"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14878701">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255B366D">
      <w:pPr>
        <w:keepNext w:val="0"/>
        <w:keepLines w:val="0"/>
        <w:pageBreakBefore w:val="0"/>
        <w:kinsoku/>
        <w:wordWrap/>
        <w:overflowPunct/>
        <w:topLinePunct w:val="0"/>
        <w:autoSpaceDE w:val="0"/>
        <w:autoSpaceDN w:val="0"/>
        <w:bidi w:val="0"/>
        <w:adjustRightInd/>
        <w:snapToGrid/>
        <w:spacing w:before="50" w:line="300" w:lineRule="exact"/>
        <w:ind w:left="100" w:right="0"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附表一：</w:t>
      </w:r>
      <w:r>
        <w:rPr>
          <w:rFonts w:hint="eastAsia" w:ascii="仿宋_GB2312" w:hAnsi="仿宋_GB2312" w:eastAsia="仿宋_GB2312" w:cs="仿宋_GB2312"/>
          <w:sz w:val="24"/>
          <w:szCs w:val="24"/>
          <w:lang w:val="en-US" w:eastAsia="zh-CN"/>
        </w:rPr>
        <w:t>中央空调机组全面保养项目</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是否允许进口：否</w:t>
      </w:r>
    </w:p>
    <w:p w14:paraId="0060C094">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bookmarkStart w:id="1" w:name="OLE_LINK2"/>
      <w:r>
        <w:rPr>
          <w:rFonts w:hint="default" w:ascii="仿宋_GB2312" w:hAnsi="仿宋_GB2312" w:eastAsia="仿宋_GB2312" w:cs="仿宋_GB2312"/>
          <w:sz w:val="24"/>
          <w:szCs w:val="24"/>
          <w:lang w:val="en-US" w:eastAsia="zh-CN" w:bidi="ar-SA"/>
        </w:rPr>
        <w:t>对我院</w:t>
      </w:r>
      <w:r>
        <w:rPr>
          <w:rFonts w:hint="eastAsia" w:ascii="仿宋_GB2312" w:hAnsi="仿宋_GB2312" w:eastAsia="仿宋_GB2312" w:cs="仿宋_GB2312"/>
          <w:sz w:val="24"/>
          <w:szCs w:val="24"/>
          <w:lang w:val="en-US" w:eastAsia="zh-CN" w:bidi="ar-SA"/>
        </w:rPr>
        <w:t>中央</w:t>
      </w:r>
      <w:r>
        <w:rPr>
          <w:rFonts w:hint="default" w:ascii="仿宋_GB2312" w:hAnsi="仿宋_GB2312" w:eastAsia="仿宋_GB2312" w:cs="仿宋_GB2312"/>
          <w:sz w:val="24"/>
          <w:szCs w:val="24"/>
          <w:lang w:val="en-US" w:eastAsia="zh-CN" w:bidi="ar-SA"/>
        </w:rPr>
        <w:t>空调机组进行全面保养，此次保养内容包含：对离心机及螺杆机进行更换冷冻机油、油过滤器、密封件、干燥过滤器，以及对冷凝器的清洗，制冷剂的补充等项目</w:t>
      </w:r>
      <w:r>
        <w:rPr>
          <w:rFonts w:hint="eastAsia" w:ascii="仿宋_GB2312" w:hAnsi="仿宋_GB2312" w:eastAsia="仿宋_GB2312" w:cs="仿宋_GB2312"/>
          <w:sz w:val="24"/>
          <w:szCs w:val="24"/>
          <w:lang w:val="en-US" w:eastAsia="zh-CN" w:bidi="ar-SA"/>
        </w:rPr>
        <w:t>。</w:t>
      </w:r>
      <w:bookmarkEnd w:id="1"/>
      <w:r>
        <w:rPr>
          <w:rFonts w:hint="eastAsia" w:ascii="仿宋_GB2312" w:hAnsi="仿宋_GB2312" w:eastAsia="仿宋_GB2312" w:cs="仿宋_GB2312"/>
          <w:sz w:val="24"/>
          <w:szCs w:val="24"/>
          <w:lang w:val="en-US" w:eastAsia="zh-CN" w:bidi="ar-SA"/>
        </w:rPr>
        <w:t>所有使用的产品必须使用我院设备专用备品、备件。</w:t>
      </w:r>
    </w:p>
    <w:tbl>
      <w:tblPr>
        <w:tblStyle w:val="10"/>
        <w:tblpPr w:leftFromText="180" w:rightFromText="180" w:vertAnchor="page" w:horzAnchor="page" w:tblpX="964" w:tblpY="11282"/>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29"/>
        <w:gridCol w:w="1276"/>
        <w:gridCol w:w="1134"/>
        <w:gridCol w:w="708"/>
        <w:gridCol w:w="1030"/>
        <w:gridCol w:w="955"/>
        <w:gridCol w:w="1417"/>
        <w:gridCol w:w="1135"/>
      </w:tblGrid>
      <w:tr w14:paraId="7A42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31" w:type="dxa"/>
            <w:noWrap w:val="0"/>
            <w:vAlign w:val="center"/>
          </w:tcPr>
          <w:p w14:paraId="1BD14395">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序号</w:t>
            </w:r>
          </w:p>
        </w:tc>
        <w:tc>
          <w:tcPr>
            <w:tcW w:w="1829" w:type="dxa"/>
            <w:noWrap w:val="0"/>
            <w:vAlign w:val="center"/>
          </w:tcPr>
          <w:p w14:paraId="3EDD397A">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设备型号</w:t>
            </w:r>
          </w:p>
        </w:tc>
        <w:tc>
          <w:tcPr>
            <w:tcW w:w="1276" w:type="dxa"/>
            <w:noWrap w:val="0"/>
            <w:vAlign w:val="center"/>
          </w:tcPr>
          <w:p w14:paraId="7DF5C504">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压缩形式</w:t>
            </w:r>
          </w:p>
        </w:tc>
        <w:tc>
          <w:tcPr>
            <w:tcW w:w="1134" w:type="dxa"/>
            <w:noWrap w:val="0"/>
            <w:vAlign w:val="center"/>
          </w:tcPr>
          <w:p w14:paraId="00BB9F60">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制冷量</w:t>
            </w:r>
          </w:p>
        </w:tc>
        <w:tc>
          <w:tcPr>
            <w:tcW w:w="708" w:type="dxa"/>
            <w:noWrap w:val="0"/>
            <w:vAlign w:val="center"/>
          </w:tcPr>
          <w:p w14:paraId="684A000D">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数量</w:t>
            </w:r>
          </w:p>
        </w:tc>
        <w:tc>
          <w:tcPr>
            <w:tcW w:w="1030" w:type="dxa"/>
            <w:noWrap w:val="0"/>
            <w:vAlign w:val="center"/>
          </w:tcPr>
          <w:p w14:paraId="13712A17">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制冷剂</w:t>
            </w:r>
          </w:p>
        </w:tc>
        <w:tc>
          <w:tcPr>
            <w:tcW w:w="955" w:type="dxa"/>
            <w:noWrap w:val="0"/>
            <w:vAlign w:val="center"/>
          </w:tcPr>
          <w:p w14:paraId="645E6E7D">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产地</w:t>
            </w:r>
          </w:p>
        </w:tc>
        <w:tc>
          <w:tcPr>
            <w:tcW w:w="1417" w:type="dxa"/>
            <w:noWrap w:val="0"/>
            <w:vAlign w:val="center"/>
          </w:tcPr>
          <w:p w14:paraId="2A39B2EA">
            <w:pPr>
              <w:keepNext w:val="0"/>
              <w:keepLines w:val="0"/>
              <w:pageBreakBefore w:val="0"/>
              <w:kinsoku/>
              <w:wordWrap/>
              <w:overflowPunct/>
              <w:topLinePunct w:val="0"/>
              <w:autoSpaceDE w:val="0"/>
              <w:autoSpaceDN w:val="0"/>
              <w:bidi w:val="0"/>
              <w:adjustRightInd/>
              <w:snapToGrid/>
              <w:spacing w:before="32" w:line="300" w:lineRule="exact"/>
              <w:ind w:right="0" w:firstLine="480" w:firstLineChars="20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品牌</w:t>
            </w:r>
          </w:p>
        </w:tc>
        <w:tc>
          <w:tcPr>
            <w:tcW w:w="1135" w:type="dxa"/>
            <w:noWrap w:val="0"/>
            <w:vAlign w:val="center"/>
          </w:tcPr>
          <w:p w14:paraId="5EE186DF">
            <w:pPr>
              <w:keepNext w:val="0"/>
              <w:keepLines w:val="0"/>
              <w:pageBreakBefore w:val="0"/>
              <w:kinsoku/>
              <w:wordWrap/>
              <w:overflowPunct/>
              <w:topLinePunct w:val="0"/>
              <w:autoSpaceDE w:val="0"/>
              <w:autoSpaceDN w:val="0"/>
              <w:bidi w:val="0"/>
              <w:adjustRightInd/>
              <w:snapToGrid/>
              <w:spacing w:before="32" w:line="300" w:lineRule="exact"/>
              <w:ind w:right="0"/>
              <w:jc w:val="left"/>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备注</w:t>
            </w:r>
          </w:p>
        </w:tc>
      </w:tr>
      <w:tr w14:paraId="11B0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31" w:type="dxa"/>
            <w:noWrap w:val="0"/>
            <w:vAlign w:val="center"/>
          </w:tcPr>
          <w:p w14:paraId="5C29B9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829" w:type="dxa"/>
            <w:noWrap w:val="0"/>
            <w:vAlign w:val="center"/>
          </w:tcPr>
          <w:p w14:paraId="6EEB06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WTCKDCCC87F</w:t>
            </w:r>
          </w:p>
        </w:tc>
        <w:tc>
          <w:tcPr>
            <w:tcW w:w="1276" w:type="dxa"/>
            <w:noWrap w:val="0"/>
            <w:vAlign w:val="center"/>
          </w:tcPr>
          <w:p w14:paraId="1784C37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离心式</w:t>
            </w:r>
          </w:p>
        </w:tc>
        <w:tc>
          <w:tcPr>
            <w:tcW w:w="1134" w:type="dxa"/>
            <w:noWrap w:val="0"/>
            <w:vAlign w:val="center"/>
          </w:tcPr>
          <w:p w14:paraId="0F28AB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5274KW</w:t>
            </w:r>
          </w:p>
        </w:tc>
        <w:tc>
          <w:tcPr>
            <w:tcW w:w="708" w:type="dxa"/>
            <w:noWrap w:val="0"/>
            <w:vAlign w:val="center"/>
          </w:tcPr>
          <w:p w14:paraId="6BD9ED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030" w:type="dxa"/>
            <w:noWrap w:val="0"/>
            <w:vAlign w:val="center"/>
          </w:tcPr>
          <w:p w14:paraId="687083B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R134a</w:t>
            </w:r>
          </w:p>
        </w:tc>
        <w:tc>
          <w:tcPr>
            <w:tcW w:w="955" w:type="dxa"/>
            <w:noWrap w:val="0"/>
            <w:vAlign w:val="center"/>
          </w:tcPr>
          <w:p w14:paraId="40911BE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1417" w:type="dxa"/>
            <w:noWrap w:val="0"/>
            <w:vAlign w:val="center"/>
          </w:tcPr>
          <w:p w14:paraId="42C24A1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麦克维尔</w:t>
            </w:r>
          </w:p>
        </w:tc>
        <w:tc>
          <w:tcPr>
            <w:tcW w:w="1135" w:type="dxa"/>
            <w:noWrap w:val="0"/>
            <w:vAlign w:val="top"/>
          </w:tcPr>
          <w:p w14:paraId="0CB35E48">
            <w:pPr>
              <w:jc w:val="center"/>
              <w:rPr>
                <w:rFonts w:hint="eastAsia" w:ascii="仿宋_GB2312" w:hAnsi="仿宋_GB2312" w:eastAsia="仿宋_GB2312" w:cs="仿宋_GB2312"/>
                <w:sz w:val="24"/>
                <w:szCs w:val="24"/>
              </w:rPr>
            </w:pPr>
          </w:p>
        </w:tc>
      </w:tr>
      <w:tr w14:paraId="5C0E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31" w:type="dxa"/>
            <w:noWrap w:val="0"/>
            <w:vAlign w:val="center"/>
          </w:tcPr>
          <w:p w14:paraId="2B20A6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29" w:type="dxa"/>
            <w:noWrap w:val="0"/>
            <w:vAlign w:val="center"/>
          </w:tcPr>
          <w:p w14:paraId="772A37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PFSY6Q2OFJLE2JBL2N</w:t>
            </w:r>
          </w:p>
        </w:tc>
        <w:tc>
          <w:tcPr>
            <w:tcW w:w="1276" w:type="dxa"/>
            <w:noWrap w:val="0"/>
            <w:vAlign w:val="center"/>
          </w:tcPr>
          <w:p w14:paraId="55B6F8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螺杆式</w:t>
            </w:r>
          </w:p>
        </w:tc>
        <w:tc>
          <w:tcPr>
            <w:tcW w:w="1134" w:type="dxa"/>
            <w:noWrap w:val="0"/>
            <w:vAlign w:val="center"/>
          </w:tcPr>
          <w:p w14:paraId="4EC7278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1484KW</w:t>
            </w:r>
          </w:p>
        </w:tc>
        <w:tc>
          <w:tcPr>
            <w:tcW w:w="708" w:type="dxa"/>
            <w:noWrap w:val="0"/>
            <w:vAlign w:val="center"/>
          </w:tcPr>
          <w:p w14:paraId="0D3FE2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1030" w:type="dxa"/>
            <w:noWrap w:val="0"/>
            <w:vAlign w:val="center"/>
          </w:tcPr>
          <w:p w14:paraId="23CD596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R134a</w:t>
            </w:r>
          </w:p>
        </w:tc>
        <w:tc>
          <w:tcPr>
            <w:tcW w:w="955" w:type="dxa"/>
            <w:noWrap w:val="0"/>
            <w:vAlign w:val="center"/>
          </w:tcPr>
          <w:p w14:paraId="3A6EC8D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武汉</w:t>
            </w:r>
          </w:p>
        </w:tc>
        <w:tc>
          <w:tcPr>
            <w:tcW w:w="1417" w:type="dxa"/>
            <w:noWrap w:val="0"/>
            <w:vAlign w:val="center"/>
          </w:tcPr>
          <w:p w14:paraId="3CEC42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麦克维尔</w:t>
            </w:r>
          </w:p>
        </w:tc>
        <w:tc>
          <w:tcPr>
            <w:tcW w:w="1135" w:type="dxa"/>
            <w:noWrap w:val="0"/>
            <w:vAlign w:val="top"/>
          </w:tcPr>
          <w:p w14:paraId="6AE117C2">
            <w:pPr>
              <w:jc w:val="center"/>
              <w:rPr>
                <w:rFonts w:hint="eastAsia" w:ascii="仿宋_GB2312" w:hAnsi="仿宋_GB2312" w:eastAsia="仿宋_GB2312" w:cs="仿宋_GB2312"/>
                <w:sz w:val="24"/>
                <w:szCs w:val="24"/>
              </w:rPr>
            </w:pPr>
          </w:p>
        </w:tc>
      </w:tr>
    </w:tbl>
    <w:p w14:paraId="0CF6A490">
      <w:pPr>
        <w:spacing w:before="32"/>
        <w:ind w:left="0" w:leftChars="0" w:right="0" w:hanging="11" w:firstLineChars="0"/>
        <w:jc w:val="left"/>
        <w:rPr>
          <w:rFonts w:hint="eastAsia" w:ascii="宋体" w:hAnsi="宋体" w:eastAsia="宋体" w:cs="宋体"/>
          <w:b/>
          <w:sz w:val="31"/>
        </w:rPr>
      </w:pPr>
    </w:p>
    <w:p w14:paraId="2ED64F77">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center"/>
        <w:rPr>
          <w:rFonts w:hint="eastAsia" w:ascii="宋体" w:hAnsi="宋体" w:eastAsia="宋体" w:cs="宋体"/>
          <w:b/>
          <w:sz w:val="31"/>
        </w:rPr>
      </w:pPr>
    </w:p>
    <w:p w14:paraId="0FDE355C">
      <w:pPr>
        <w:spacing w:before="32"/>
        <w:ind w:left="2085" w:right="0" w:firstLine="0"/>
        <w:jc w:val="left"/>
        <w:rPr>
          <w:rFonts w:hint="eastAsia" w:ascii="宋体" w:hAnsi="宋体" w:eastAsia="宋体" w:cs="宋体"/>
          <w:b/>
          <w:sz w:val="31"/>
        </w:rPr>
      </w:pPr>
    </w:p>
    <w:tbl>
      <w:tblPr>
        <w:tblStyle w:val="10"/>
        <w:tblpPr w:leftFromText="180" w:rightFromText="180" w:vertAnchor="page" w:horzAnchor="page" w:tblpX="2059" w:tblpY="2419"/>
        <w:tblOverlap w:val="never"/>
        <w:tblW w:w="7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0"/>
        <w:gridCol w:w="960"/>
        <w:gridCol w:w="1908"/>
        <w:gridCol w:w="3552"/>
      </w:tblGrid>
      <w:tr w14:paraId="3515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single" w:color="000000" w:sz="8" w:space="0"/>
              <w:left w:val="single" w:color="000000" w:sz="8" w:space="0"/>
              <w:bottom w:val="single" w:color="000000" w:sz="8" w:space="0"/>
              <w:right w:val="single" w:color="000000" w:sz="8" w:space="0"/>
            </w:tcBorders>
            <w:noWrap w:val="0"/>
            <w:vAlign w:val="center"/>
          </w:tcPr>
          <w:p w14:paraId="474E175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960" w:type="dxa"/>
            <w:tcBorders>
              <w:top w:val="single" w:color="000000" w:sz="8" w:space="0"/>
              <w:left w:val="nil"/>
              <w:bottom w:val="single" w:color="000000" w:sz="8" w:space="0"/>
              <w:right w:val="single" w:color="000000" w:sz="8" w:space="0"/>
            </w:tcBorders>
            <w:noWrap w:val="0"/>
            <w:vAlign w:val="center"/>
          </w:tcPr>
          <w:p w14:paraId="2BBFCC9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1908" w:type="dxa"/>
            <w:tcBorders>
              <w:top w:val="single" w:color="000000" w:sz="8" w:space="0"/>
              <w:left w:val="nil"/>
              <w:bottom w:val="single" w:color="000000" w:sz="8" w:space="0"/>
              <w:right w:val="single" w:color="000000" w:sz="8" w:space="0"/>
            </w:tcBorders>
            <w:noWrap w:val="0"/>
            <w:vAlign w:val="center"/>
          </w:tcPr>
          <w:p w14:paraId="70529BF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552" w:type="dxa"/>
            <w:tcBorders>
              <w:top w:val="single" w:color="000000" w:sz="8" w:space="0"/>
              <w:left w:val="nil"/>
              <w:bottom w:val="single" w:color="000000" w:sz="8" w:space="0"/>
              <w:right w:val="single" w:color="000000" w:sz="8" w:space="0"/>
            </w:tcBorders>
            <w:noWrap w:val="0"/>
            <w:vAlign w:val="center"/>
          </w:tcPr>
          <w:p w14:paraId="12CA6FC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7A67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2290B9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60" w:type="dxa"/>
            <w:vMerge w:val="restart"/>
            <w:tcBorders>
              <w:top w:val="nil"/>
              <w:left w:val="nil"/>
              <w:bottom w:val="single" w:color="000000" w:sz="8" w:space="0"/>
              <w:right w:val="single" w:color="000000" w:sz="8" w:space="0"/>
            </w:tcBorders>
            <w:noWrap w:val="0"/>
            <w:vAlign w:val="center"/>
          </w:tcPr>
          <w:p w14:paraId="32319C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0"/>
                <w:rFonts w:hint="eastAsia" w:ascii="仿宋_GB2312" w:hAnsi="仿宋_GB2312" w:eastAsia="仿宋_GB2312" w:cs="仿宋_GB2312"/>
                <w:lang w:val="en-US" w:eastAsia="zh-CN" w:bidi="ar"/>
              </w:rPr>
              <w:t>PFS   螺杆机</w:t>
            </w:r>
          </w:p>
        </w:tc>
        <w:tc>
          <w:tcPr>
            <w:tcW w:w="1908" w:type="dxa"/>
            <w:tcBorders>
              <w:top w:val="nil"/>
              <w:left w:val="nil"/>
              <w:bottom w:val="single" w:color="000000" w:sz="8" w:space="0"/>
              <w:right w:val="single" w:color="000000" w:sz="8" w:space="0"/>
            </w:tcBorders>
            <w:noWrap w:val="0"/>
            <w:vAlign w:val="center"/>
          </w:tcPr>
          <w:p w14:paraId="5BEBAB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w:t>
            </w:r>
          </w:p>
        </w:tc>
        <w:tc>
          <w:tcPr>
            <w:tcW w:w="3552" w:type="dxa"/>
            <w:tcBorders>
              <w:top w:val="nil"/>
              <w:left w:val="nil"/>
              <w:bottom w:val="single" w:color="000000" w:sz="8" w:space="0"/>
              <w:right w:val="single" w:color="000000" w:sz="8" w:space="0"/>
            </w:tcBorders>
            <w:noWrap w:val="0"/>
            <w:vAlign w:val="center"/>
          </w:tcPr>
          <w:p w14:paraId="07B6F9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578D6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0AB9FE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60" w:type="dxa"/>
            <w:vMerge w:val="continue"/>
            <w:tcBorders>
              <w:top w:val="nil"/>
              <w:left w:val="nil"/>
              <w:bottom w:val="single" w:color="000000" w:sz="8" w:space="0"/>
              <w:right w:val="single" w:color="000000" w:sz="8" w:space="0"/>
            </w:tcBorders>
            <w:noWrap w:val="0"/>
            <w:vAlign w:val="center"/>
          </w:tcPr>
          <w:p w14:paraId="01E17F7D">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3EB03F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油过滤器密封件</w:t>
            </w:r>
          </w:p>
        </w:tc>
        <w:tc>
          <w:tcPr>
            <w:tcW w:w="3552" w:type="dxa"/>
            <w:tcBorders>
              <w:top w:val="nil"/>
              <w:left w:val="nil"/>
              <w:bottom w:val="single" w:color="000000" w:sz="8" w:space="0"/>
              <w:right w:val="single" w:color="000000" w:sz="8" w:space="0"/>
            </w:tcBorders>
            <w:noWrap w:val="0"/>
            <w:vAlign w:val="center"/>
          </w:tcPr>
          <w:p w14:paraId="155E7F7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7893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4786CC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960" w:type="dxa"/>
            <w:vMerge w:val="continue"/>
            <w:tcBorders>
              <w:top w:val="nil"/>
              <w:left w:val="nil"/>
              <w:bottom w:val="single" w:color="000000" w:sz="8" w:space="0"/>
              <w:right w:val="single" w:color="000000" w:sz="8" w:space="0"/>
            </w:tcBorders>
            <w:noWrap w:val="0"/>
            <w:vAlign w:val="center"/>
          </w:tcPr>
          <w:p w14:paraId="62210DC3">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3F9B14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干燥过滤器</w:t>
            </w:r>
          </w:p>
        </w:tc>
        <w:tc>
          <w:tcPr>
            <w:tcW w:w="3552" w:type="dxa"/>
            <w:tcBorders>
              <w:top w:val="nil"/>
              <w:left w:val="nil"/>
              <w:bottom w:val="single" w:color="000000" w:sz="8" w:space="0"/>
              <w:right w:val="single" w:color="000000" w:sz="8" w:space="0"/>
            </w:tcBorders>
            <w:noWrap w:val="0"/>
            <w:vAlign w:val="center"/>
          </w:tcPr>
          <w:p w14:paraId="7872316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00AB4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6F042B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960" w:type="dxa"/>
            <w:vMerge w:val="continue"/>
            <w:tcBorders>
              <w:top w:val="nil"/>
              <w:left w:val="nil"/>
              <w:bottom w:val="single" w:color="000000" w:sz="8" w:space="0"/>
              <w:right w:val="single" w:color="000000" w:sz="8" w:space="0"/>
            </w:tcBorders>
            <w:noWrap w:val="0"/>
            <w:vAlign w:val="center"/>
          </w:tcPr>
          <w:p w14:paraId="64437853">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205023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冷冻机油</w:t>
            </w:r>
          </w:p>
        </w:tc>
        <w:tc>
          <w:tcPr>
            <w:tcW w:w="3552" w:type="dxa"/>
            <w:tcBorders>
              <w:top w:val="nil"/>
              <w:left w:val="nil"/>
              <w:bottom w:val="single" w:color="000000" w:sz="8" w:space="0"/>
              <w:right w:val="single" w:color="000000" w:sz="8" w:space="0"/>
            </w:tcBorders>
            <w:noWrap w:val="0"/>
            <w:vAlign w:val="center"/>
          </w:tcPr>
          <w:p w14:paraId="076804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麦克维尔PFS螺杆机专用</w:t>
            </w:r>
          </w:p>
        </w:tc>
      </w:tr>
      <w:tr w14:paraId="6B063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61E7F1C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960" w:type="dxa"/>
            <w:vMerge w:val="continue"/>
            <w:tcBorders>
              <w:top w:val="nil"/>
              <w:left w:val="nil"/>
              <w:bottom w:val="single" w:color="000000" w:sz="8" w:space="0"/>
              <w:right w:val="single" w:color="000000" w:sz="8" w:space="0"/>
            </w:tcBorders>
            <w:noWrap w:val="0"/>
            <w:vAlign w:val="center"/>
          </w:tcPr>
          <w:p w14:paraId="4C0D1216">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160FDB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制冷剂</w:t>
            </w:r>
          </w:p>
        </w:tc>
        <w:tc>
          <w:tcPr>
            <w:tcW w:w="3552" w:type="dxa"/>
            <w:tcBorders>
              <w:top w:val="nil"/>
              <w:left w:val="nil"/>
              <w:bottom w:val="single" w:color="000000" w:sz="8" w:space="0"/>
              <w:right w:val="single" w:color="000000" w:sz="8" w:space="0"/>
            </w:tcBorders>
            <w:noWrap w:val="0"/>
            <w:vAlign w:val="center"/>
          </w:tcPr>
          <w:p w14:paraId="2DD9099B">
            <w:pPr>
              <w:jc w:val="center"/>
              <w:rPr>
                <w:rFonts w:hint="eastAsia" w:ascii="仿宋_GB2312" w:hAnsi="仿宋_GB2312" w:eastAsia="仿宋_GB2312" w:cs="仿宋_GB2312"/>
                <w:i w:val="0"/>
                <w:iCs w:val="0"/>
                <w:color w:val="000000"/>
                <w:sz w:val="24"/>
                <w:szCs w:val="24"/>
                <w:u w:val="none"/>
              </w:rPr>
            </w:pPr>
          </w:p>
        </w:tc>
      </w:tr>
      <w:tr w14:paraId="4A69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1BA6A8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960" w:type="dxa"/>
            <w:vMerge w:val="continue"/>
            <w:tcBorders>
              <w:top w:val="nil"/>
              <w:left w:val="nil"/>
              <w:bottom w:val="single" w:color="000000" w:sz="8" w:space="0"/>
              <w:right w:val="single" w:color="000000" w:sz="8" w:space="0"/>
            </w:tcBorders>
            <w:noWrap w:val="0"/>
            <w:vAlign w:val="center"/>
          </w:tcPr>
          <w:p w14:paraId="28683B08">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5E53A58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冷凝器清洗保养</w:t>
            </w:r>
          </w:p>
        </w:tc>
        <w:tc>
          <w:tcPr>
            <w:tcW w:w="3552" w:type="dxa"/>
            <w:tcBorders>
              <w:top w:val="nil"/>
              <w:left w:val="nil"/>
              <w:bottom w:val="single" w:color="000000" w:sz="8" w:space="0"/>
              <w:right w:val="single" w:color="000000" w:sz="8" w:space="0"/>
            </w:tcBorders>
            <w:noWrap w:val="0"/>
            <w:vAlign w:val="center"/>
          </w:tcPr>
          <w:p w14:paraId="19036BAD">
            <w:pPr>
              <w:jc w:val="center"/>
              <w:rPr>
                <w:rFonts w:hint="eastAsia" w:ascii="仿宋_GB2312" w:hAnsi="仿宋_GB2312" w:eastAsia="仿宋_GB2312" w:cs="仿宋_GB2312"/>
                <w:i w:val="0"/>
                <w:iCs w:val="0"/>
                <w:color w:val="000000"/>
                <w:sz w:val="24"/>
                <w:szCs w:val="24"/>
                <w:u w:val="none"/>
              </w:rPr>
            </w:pPr>
          </w:p>
        </w:tc>
      </w:tr>
      <w:tr w14:paraId="6D49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27F808F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960" w:type="dxa"/>
            <w:tcBorders>
              <w:top w:val="nil"/>
              <w:left w:val="nil"/>
              <w:bottom w:val="single" w:color="000000" w:sz="8" w:space="0"/>
              <w:right w:val="single" w:color="000000" w:sz="8" w:space="0"/>
            </w:tcBorders>
            <w:noWrap w:val="0"/>
            <w:vAlign w:val="center"/>
          </w:tcPr>
          <w:p w14:paraId="533C4C6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1908" w:type="dxa"/>
            <w:tcBorders>
              <w:top w:val="nil"/>
              <w:left w:val="nil"/>
              <w:bottom w:val="single" w:color="000000" w:sz="8" w:space="0"/>
              <w:right w:val="single" w:color="000000" w:sz="8" w:space="0"/>
            </w:tcBorders>
            <w:noWrap w:val="0"/>
            <w:vAlign w:val="center"/>
          </w:tcPr>
          <w:p w14:paraId="06256001">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名称</w:t>
            </w:r>
          </w:p>
        </w:tc>
        <w:tc>
          <w:tcPr>
            <w:tcW w:w="3552" w:type="dxa"/>
            <w:tcBorders>
              <w:top w:val="nil"/>
              <w:left w:val="nil"/>
              <w:bottom w:val="single" w:color="000000" w:sz="8" w:space="0"/>
              <w:right w:val="single" w:color="000000" w:sz="8" w:space="0"/>
            </w:tcBorders>
            <w:noWrap w:val="0"/>
            <w:vAlign w:val="center"/>
          </w:tcPr>
          <w:p w14:paraId="2ADC72E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14:paraId="6046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40ECD3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960" w:type="dxa"/>
            <w:vMerge w:val="restart"/>
            <w:tcBorders>
              <w:top w:val="nil"/>
              <w:left w:val="nil"/>
              <w:bottom w:val="single" w:color="000000" w:sz="8" w:space="0"/>
              <w:right w:val="single" w:color="000000" w:sz="8" w:space="0"/>
            </w:tcBorders>
            <w:noWrap w:val="0"/>
            <w:vAlign w:val="center"/>
          </w:tcPr>
          <w:p w14:paraId="250A38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20"/>
                <w:rFonts w:hint="eastAsia" w:ascii="仿宋_GB2312" w:hAnsi="仿宋_GB2312" w:eastAsia="仿宋_GB2312" w:cs="仿宋_GB2312"/>
                <w:lang w:val="en-US" w:eastAsia="zh-CN" w:bidi="ar"/>
              </w:rPr>
              <w:t>WTC   离心机</w:t>
            </w:r>
          </w:p>
        </w:tc>
        <w:tc>
          <w:tcPr>
            <w:tcW w:w="1908" w:type="dxa"/>
            <w:tcBorders>
              <w:top w:val="nil"/>
              <w:left w:val="nil"/>
              <w:bottom w:val="single" w:color="000000" w:sz="8" w:space="0"/>
              <w:right w:val="single" w:color="000000" w:sz="8" w:space="0"/>
            </w:tcBorders>
            <w:noWrap w:val="0"/>
            <w:vAlign w:val="center"/>
          </w:tcPr>
          <w:p w14:paraId="6004B39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冷冻机油</w:t>
            </w:r>
          </w:p>
        </w:tc>
        <w:tc>
          <w:tcPr>
            <w:tcW w:w="3552" w:type="dxa"/>
            <w:tcBorders>
              <w:top w:val="nil"/>
              <w:left w:val="nil"/>
              <w:bottom w:val="single" w:color="000000" w:sz="8" w:space="0"/>
              <w:right w:val="single" w:color="000000" w:sz="8" w:space="0"/>
            </w:tcBorders>
            <w:noWrap w:val="0"/>
            <w:vAlign w:val="center"/>
          </w:tcPr>
          <w:p w14:paraId="7483DF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720A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5C3A474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960" w:type="dxa"/>
            <w:vMerge w:val="continue"/>
            <w:tcBorders>
              <w:top w:val="nil"/>
              <w:left w:val="nil"/>
              <w:bottom w:val="single" w:color="000000" w:sz="8" w:space="0"/>
              <w:right w:val="single" w:color="000000" w:sz="8" w:space="0"/>
            </w:tcBorders>
            <w:noWrap w:val="0"/>
            <w:vAlign w:val="center"/>
          </w:tcPr>
          <w:p w14:paraId="23867FAE">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01A4C4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过滤器芯</w:t>
            </w:r>
          </w:p>
        </w:tc>
        <w:tc>
          <w:tcPr>
            <w:tcW w:w="3552" w:type="dxa"/>
            <w:tcBorders>
              <w:top w:val="nil"/>
              <w:left w:val="nil"/>
              <w:bottom w:val="single" w:color="000000" w:sz="8" w:space="0"/>
              <w:right w:val="single" w:color="000000" w:sz="8" w:space="0"/>
            </w:tcBorders>
            <w:noWrap w:val="0"/>
            <w:vAlign w:val="center"/>
          </w:tcPr>
          <w:p w14:paraId="10DFAD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072D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3ECF66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960" w:type="dxa"/>
            <w:vMerge w:val="continue"/>
            <w:tcBorders>
              <w:top w:val="nil"/>
              <w:left w:val="nil"/>
              <w:bottom w:val="single" w:color="000000" w:sz="8" w:space="0"/>
              <w:right w:val="single" w:color="000000" w:sz="8" w:space="0"/>
            </w:tcBorders>
            <w:noWrap w:val="0"/>
            <w:vAlign w:val="center"/>
          </w:tcPr>
          <w:p w14:paraId="01564077">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7EA6733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油过滤器密封件</w:t>
            </w:r>
          </w:p>
        </w:tc>
        <w:tc>
          <w:tcPr>
            <w:tcW w:w="3552" w:type="dxa"/>
            <w:tcBorders>
              <w:top w:val="nil"/>
              <w:left w:val="nil"/>
              <w:bottom w:val="single" w:color="000000" w:sz="8" w:space="0"/>
              <w:right w:val="single" w:color="000000" w:sz="8" w:space="0"/>
            </w:tcBorders>
            <w:noWrap w:val="0"/>
            <w:vAlign w:val="center"/>
          </w:tcPr>
          <w:p w14:paraId="21980E2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5100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109898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960" w:type="dxa"/>
            <w:vMerge w:val="continue"/>
            <w:tcBorders>
              <w:top w:val="nil"/>
              <w:left w:val="nil"/>
              <w:bottom w:val="single" w:color="000000" w:sz="8" w:space="0"/>
              <w:right w:val="single" w:color="000000" w:sz="8" w:space="0"/>
            </w:tcBorders>
            <w:noWrap w:val="0"/>
            <w:vAlign w:val="center"/>
          </w:tcPr>
          <w:p w14:paraId="6000892E">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110AB87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制冷剂</w:t>
            </w:r>
          </w:p>
        </w:tc>
        <w:tc>
          <w:tcPr>
            <w:tcW w:w="3552" w:type="dxa"/>
            <w:tcBorders>
              <w:top w:val="nil"/>
              <w:left w:val="nil"/>
              <w:bottom w:val="single" w:color="000000" w:sz="8" w:space="0"/>
              <w:right w:val="single" w:color="000000" w:sz="8" w:space="0"/>
            </w:tcBorders>
            <w:noWrap w:val="0"/>
            <w:vAlign w:val="center"/>
          </w:tcPr>
          <w:p w14:paraId="4D35FD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麦克维尔WTC离心机专用</w:t>
            </w:r>
          </w:p>
        </w:tc>
      </w:tr>
      <w:tr w14:paraId="7862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0" w:type="dxa"/>
            <w:tcBorders>
              <w:top w:val="nil"/>
              <w:left w:val="single" w:color="000000" w:sz="8" w:space="0"/>
              <w:bottom w:val="single" w:color="000000" w:sz="8" w:space="0"/>
              <w:right w:val="single" w:color="000000" w:sz="8" w:space="0"/>
            </w:tcBorders>
            <w:noWrap w:val="0"/>
            <w:vAlign w:val="center"/>
          </w:tcPr>
          <w:p w14:paraId="628013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960" w:type="dxa"/>
            <w:vMerge w:val="continue"/>
            <w:tcBorders>
              <w:top w:val="nil"/>
              <w:left w:val="nil"/>
              <w:bottom w:val="single" w:color="000000" w:sz="8" w:space="0"/>
              <w:right w:val="single" w:color="000000" w:sz="8" w:space="0"/>
            </w:tcBorders>
            <w:noWrap w:val="0"/>
            <w:vAlign w:val="center"/>
          </w:tcPr>
          <w:p w14:paraId="16B2C0DB">
            <w:pPr>
              <w:jc w:val="center"/>
              <w:rPr>
                <w:rFonts w:hint="eastAsia" w:ascii="仿宋_GB2312" w:hAnsi="仿宋_GB2312" w:eastAsia="仿宋_GB2312" w:cs="仿宋_GB2312"/>
                <w:i w:val="0"/>
                <w:iCs w:val="0"/>
                <w:color w:val="000000"/>
                <w:sz w:val="24"/>
                <w:szCs w:val="24"/>
                <w:u w:val="none"/>
              </w:rPr>
            </w:pPr>
          </w:p>
        </w:tc>
        <w:tc>
          <w:tcPr>
            <w:tcW w:w="1908" w:type="dxa"/>
            <w:tcBorders>
              <w:top w:val="nil"/>
              <w:left w:val="nil"/>
              <w:bottom w:val="single" w:color="000000" w:sz="8" w:space="0"/>
              <w:right w:val="single" w:color="000000" w:sz="8" w:space="0"/>
            </w:tcBorders>
            <w:noWrap w:val="0"/>
            <w:vAlign w:val="center"/>
          </w:tcPr>
          <w:p w14:paraId="233426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冷凝器清洗保养</w:t>
            </w:r>
          </w:p>
        </w:tc>
        <w:tc>
          <w:tcPr>
            <w:tcW w:w="3552" w:type="dxa"/>
            <w:tcBorders>
              <w:top w:val="nil"/>
              <w:left w:val="nil"/>
              <w:bottom w:val="single" w:color="000000" w:sz="8" w:space="0"/>
              <w:right w:val="single" w:color="000000" w:sz="8" w:space="0"/>
            </w:tcBorders>
            <w:noWrap w:val="0"/>
            <w:vAlign w:val="center"/>
          </w:tcPr>
          <w:p w14:paraId="28D71A65">
            <w:pPr>
              <w:jc w:val="center"/>
              <w:rPr>
                <w:rFonts w:hint="eastAsia" w:ascii="仿宋_GB2312" w:hAnsi="仿宋_GB2312" w:eastAsia="仿宋_GB2312" w:cs="仿宋_GB2312"/>
                <w:i w:val="0"/>
                <w:iCs w:val="0"/>
                <w:color w:val="000000"/>
                <w:sz w:val="24"/>
                <w:szCs w:val="24"/>
                <w:u w:val="none"/>
              </w:rPr>
            </w:pPr>
          </w:p>
        </w:tc>
      </w:tr>
    </w:tbl>
    <w:p w14:paraId="230CCBC4">
      <w:pPr>
        <w:spacing w:before="32"/>
        <w:ind w:left="2085" w:right="0" w:firstLine="0"/>
        <w:jc w:val="left"/>
        <w:rPr>
          <w:rFonts w:hint="eastAsia" w:ascii="宋体" w:hAnsi="宋体" w:eastAsia="宋体" w:cs="宋体"/>
          <w:b/>
          <w:sz w:val="31"/>
        </w:rPr>
      </w:pPr>
    </w:p>
    <w:p w14:paraId="1BCF4B50">
      <w:pPr>
        <w:spacing w:before="32"/>
        <w:ind w:left="2085" w:right="0" w:firstLine="0"/>
        <w:jc w:val="left"/>
        <w:rPr>
          <w:rFonts w:hint="eastAsia" w:ascii="宋体" w:hAnsi="宋体" w:eastAsia="宋体" w:cs="宋体"/>
          <w:b/>
          <w:sz w:val="31"/>
        </w:rPr>
      </w:pPr>
    </w:p>
    <w:p w14:paraId="16AFA9FF">
      <w:pPr>
        <w:spacing w:before="32"/>
        <w:ind w:left="2085" w:right="0" w:firstLine="0"/>
        <w:jc w:val="left"/>
        <w:rPr>
          <w:rFonts w:hint="eastAsia" w:ascii="宋体" w:hAnsi="宋体" w:eastAsia="宋体" w:cs="宋体"/>
          <w:b/>
          <w:sz w:val="31"/>
        </w:rPr>
      </w:pPr>
    </w:p>
    <w:p w14:paraId="5449D0EE">
      <w:pPr>
        <w:spacing w:before="32"/>
        <w:ind w:left="2085" w:right="0" w:firstLine="0"/>
        <w:jc w:val="left"/>
        <w:rPr>
          <w:rFonts w:hint="eastAsia" w:ascii="宋体" w:hAnsi="宋体" w:eastAsia="宋体" w:cs="宋体"/>
          <w:b/>
          <w:sz w:val="31"/>
        </w:rPr>
      </w:pPr>
    </w:p>
    <w:p w14:paraId="283EBC4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30CB16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A71D1D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1C5DD5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44C258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58E38A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ACA12B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449ED0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BF25C5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7DD998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B89FAB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CCB588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0AF5BC9">
      <w:pPr>
        <w:pStyle w:val="6"/>
        <w:keepNext w:val="0"/>
        <w:keepLines w:val="0"/>
        <w:pageBreakBefore w:val="0"/>
        <w:kinsoku/>
        <w:wordWrap/>
        <w:overflowPunct/>
        <w:topLinePunct w:val="0"/>
        <w:autoSpaceDE w:val="0"/>
        <w:autoSpaceDN w:val="0"/>
        <w:bidi w:val="0"/>
        <w:adjustRightInd/>
        <w:snapToGrid/>
        <w:spacing w:before="58" w:line="30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中央空调水冷塔填料项目</w:t>
      </w:r>
      <w:r>
        <w:rPr>
          <w:rFonts w:hint="eastAsia" w:ascii="仿宋_GB2312" w:hAnsi="仿宋_GB2312" w:eastAsia="仿宋_GB2312" w:cs="仿宋_GB2312"/>
          <w:sz w:val="24"/>
          <w:szCs w:val="24"/>
        </w:rPr>
        <w:t>）</w:t>
      </w:r>
    </w:p>
    <w:p w14:paraId="109CDE52">
      <w:pPr>
        <w:bidi w:val="0"/>
        <w:ind w:firstLine="520" w:firstLineChars="200"/>
        <w:rPr>
          <w:rFonts w:hint="eastAsia" w:ascii="楷体_GB2312" w:hAnsi="楷体_GB2312" w:eastAsia="楷体_GB2312" w:cs="楷体_GB2312"/>
          <w:sz w:val="24"/>
          <w:szCs w:val="24"/>
        </w:rPr>
      </w:pPr>
      <w:r>
        <w:rPr>
          <w:rFonts w:hint="eastAsia" w:ascii="楷体_GB2312" w:hAnsi="楷体_GB2312" w:eastAsia="楷体_GB2312" w:cs="楷体_GB2312"/>
          <w:spacing w:val="10"/>
          <w:sz w:val="24"/>
          <w:szCs w:val="24"/>
          <w:lang w:eastAsia="zh-CN"/>
        </w:rPr>
        <w:t>（一）</w:t>
      </w:r>
      <w:r>
        <w:rPr>
          <w:rFonts w:hint="eastAsia" w:ascii="楷体_GB2312" w:hAnsi="楷体_GB2312" w:eastAsia="楷体_GB2312" w:cs="楷体_GB2312"/>
          <w:spacing w:val="10"/>
          <w:sz w:val="24"/>
          <w:szCs w:val="24"/>
        </w:rPr>
        <w:t>商务要求</w:t>
      </w:r>
    </w:p>
    <w:p w14:paraId="57560A5D">
      <w:pPr>
        <w:pStyle w:val="6"/>
        <w:keepNext w:val="0"/>
        <w:keepLines w:val="0"/>
        <w:pageBreakBefore w:val="0"/>
        <w:kinsoku/>
        <w:wordWrap/>
        <w:overflowPunct/>
        <w:topLinePunct w:val="0"/>
        <w:autoSpaceDE w:val="0"/>
        <w:autoSpaceDN w:val="0"/>
        <w:bidi w:val="0"/>
        <w:adjustRightInd/>
        <w:snapToGrid/>
        <w:spacing w:before="5" w:line="300" w:lineRule="exact"/>
        <w:ind w:left="0"/>
        <w:rPr>
          <w:rFonts w:hint="eastAsia" w:ascii="仿宋_GB2312" w:hAnsi="仿宋_GB2312" w:eastAsia="仿宋_GB2312" w:cs="仿宋_GB2312"/>
          <w:b/>
          <w:sz w:val="24"/>
          <w:szCs w:val="24"/>
        </w:rPr>
      </w:pPr>
    </w:p>
    <w:tbl>
      <w:tblPr>
        <w:tblStyle w:val="10"/>
        <w:tblpPr w:leftFromText="180" w:rightFromText="180" w:vertAnchor="text" w:horzAnchor="page" w:tblpX="1683" w:tblpY="16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1"/>
        <w:gridCol w:w="5390"/>
      </w:tblGrid>
      <w:tr w14:paraId="611F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5283FD75">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标的提供的时间</w:t>
            </w:r>
          </w:p>
        </w:tc>
        <w:tc>
          <w:tcPr>
            <w:tcW w:w="5390" w:type="dxa"/>
          </w:tcPr>
          <w:p w14:paraId="2A045BF6">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合同签订后</w:t>
            </w:r>
            <w:r>
              <w:rPr>
                <w:rFonts w:hint="eastAsia" w:ascii="仿宋_GB2312" w:hAnsi="仿宋_GB2312" w:eastAsia="仿宋_GB2312" w:cs="仿宋_GB2312"/>
                <w:sz w:val="24"/>
                <w:szCs w:val="24"/>
                <w:lang w:val="en-US" w:eastAsia="zh-CN"/>
              </w:rPr>
              <w:t>10日历天完成，质保一个完整制冷季。</w:t>
            </w:r>
          </w:p>
        </w:tc>
      </w:tr>
      <w:tr w14:paraId="28513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54D7130B">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标的提供的地点</w:t>
            </w:r>
          </w:p>
        </w:tc>
        <w:tc>
          <w:tcPr>
            <w:tcW w:w="5390" w:type="dxa"/>
          </w:tcPr>
          <w:p w14:paraId="7A7C26AF">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巴彦淖尔市医院</w:t>
            </w:r>
          </w:p>
        </w:tc>
      </w:tr>
      <w:tr w14:paraId="26B26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60071640">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tc>
        <w:tc>
          <w:tcPr>
            <w:tcW w:w="5390" w:type="dxa"/>
          </w:tcPr>
          <w:p w14:paraId="53601A13">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期：</w:t>
            </w:r>
            <w:r>
              <w:rPr>
                <w:rFonts w:hint="eastAsia" w:ascii="仿宋_GB2312" w:hAnsi="仿宋_GB2312" w:eastAsia="仿宋_GB2312" w:cs="仿宋_GB2312"/>
                <w:sz w:val="24"/>
                <w:szCs w:val="24"/>
                <w:lang w:val="en-US" w:eastAsia="zh-CN"/>
              </w:rPr>
              <w:t>施工完成后付款90%，质保期满付尾款</w:t>
            </w:r>
          </w:p>
        </w:tc>
      </w:tr>
      <w:tr w14:paraId="4C04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314F132D">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验收要求</w:t>
            </w:r>
          </w:p>
        </w:tc>
        <w:tc>
          <w:tcPr>
            <w:tcW w:w="5390" w:type="dxa"/>
          </w:tcPr>
          <w:p w14:paraId="74447A37">
            <w:pPr>
              <w:pStyle w:val="16"/>
              <w:keepNext w:val="0"/>
              <w:keepLines w:val="0"/>
              <w:pageBreakBefore w:val="0"/>
              <w:kinsoku/>
              <w:wordWrap/>
              <w:overflowPunct/>
              <w:topLinePunct w:val="0"/>
              <w:autoSpaceDE w:val="0"/>
              <w:autoSpaceDN w:val="0"/>
              <w:bidi w:val="0"/>
              <w:adjustRightInd/>
              <w:snapToGrid/>
              <w:spacing w:before="24" w:line="300" w:lineRule="exact"/>
              <w:ind w:left="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1期：按照验收单验收。</w:t>
            </w:r>
          </w:p>
        </w:tc>
      </w:tr>
      <w:tr w14:paraId="6BBFB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73DC9BA6">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w:t>
            </w:r>
          </w:p>
        </w:tc>
        <w:tc>
          <w:tcPr>
            <w:tcW w:w="5390" w:type="dxa"/>
          </w:tcPr>
          <w:p w14:paraId="151A1C5D">
            <w:pPr>
              <w:pStyle w:val="16"/>
              <w:keepNext w:val="0"/>
              <w:keepLines w:val="0"/>
              <w:pageBreakBefore w:val="0"/>
              <w:tabs>
                <w:tab w:val="left" w:pos="1388"/>
              </w:tabs>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不收取</w:t>
            </w:r>
            <w:r>
              <w:rPr>
                <w:rFonts w:hint="eastAsia" w:ascii="仿宋_GB2312" w:hAnsi="仿宋_GB2312" w:eastAsia="仿宋_GB2312" w:cs="仿宋_GB2312"/>
                <w:sz w:val="24"/>
                <w:szCs w:val="24"/>
                <w:lang w:eastAsia="zh-CN"/>
              </w:rPr>
              <w:tab/>
            </w:r>
          </w:p>
        </w:tc>
      </w:tr>
      <w:tr w14:paraId="7444F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41" w:type="dxa"/>
          </w:tcPr>
          <w:p w14:paraId="1E021D85">
            <w:pPr>
              <w:pStyle w:val="16"/>
              <w:keepNext w:val="0"/>
              <w:keepLines w:val="0"/>
              <w:pageBreakBefore w:val="0"/>
              <w:kinsoku/>
              <w:wordWrap/>
              <w:overflowPunct/>
              <w:topLinePunct w:val="0"/>
              <w:autoSpaceDE w:val="0"/>
              <w:autoSpaceDN w:val="0"/>
              <w:bidi w:val="0"/>
              <w:adjustRightInd/>
              <w:snapToGrid/>
              <w:spacing w:before="60" w:line="300"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390" w:type="dxa"/>
          </w:tcPr>
          <w:p w14:paraId="46B2A79F">
            <w:pPr>
              <w:pStyle w:val="16"/>
              <w:keepNext w:val="0"/>
              <w:keepLines w:val="0"/>
              <w:pageBreakBefore w:val="0"/>
              <w:kinsoku/>
              <w:wordWrap/>
              <w:overflowPunct/>
              <w:topLinePunct w:val="0"/>
              <w:autoSpaceDE w:val="0"/>
              <w:autoSpaceDN w:val="0"/>
              <w:bidi w:val="0"/>
              <w:adjustRightInd/>
              <w:snapToGrid/>
              <w:spacing w:line="30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质保期：</w:t>
            </w:r>
            <w:r>
              <w:rPr>
                <w:rFonts w:hint="eastAsia" w:ascii="仿宋_GB2312" w:hAnsi="仿宋_GB2312" w:eastAsia="仿宋_GB2312" w:cs="仿宋_GB2312"/>
                <w:sz w:val="24"/>
                <w:szCs w:val="24"/>
                <w:lang w:val="en-US" w:eastAsia="zh-CN"/>
              </w:rPr>
              <w:t>1年</w:t>
            </w:r>
          </w:p>
        </w:tc>
      </w:tr>
    </w:tbl>
    <w:p w14:paraId="3A7947E8">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4" w:firstLineChars="197"/>
        <w:jc w:val="left"/>
        <w:rPr>
          <w:rFonts w:hint="eastAsia" w:ascii="楷体_GB2312" w:hAnsi="楷体_GB2312" w:eastAsia="楷体_GB2312" w:cs="楷体_GB2312"/>
          <w:b w:val="0"/>
          <w:bCs/>
          <w:spacing w:val="8"/>
          <w:sz w:val="24"/>
          <w:szCs w:val="24"/>
        </w:rPr>
      </w:pPr>
      <w:r>
        <w:rPr>
          <w:rFonts w:hint="eastAsia" w:ascii="楷体_GB2312" w:hAnsi="楷体_GB2312" w:eastAsia="楷体_GB2312" w:cs="楷体_GB2312"/>
          <w:b w:val="0"/>
          <w:bCs/>
          <w:spacing w:val="8"/>
          <w:sz w:val="24"/>
          <w:szCs w:val="24"/>
          <w:lang w:eastAsia="zh-CN"/>
        </w:rPr>
        <w:t>（二）</w:t>
      </w:r>
      <w:r>
        <w:rPr>
          <w:rFonts w:hint="eastAsia" w:ascii="楷体_GB2312" w:hAnsi="楷体_GB2312" w:eastAsia="楷体_GB2312" w:cs="楷体_GB2312"/>
          <w:b w:val="0"/>
          <w:bCs/>
          <w:spacing w:val="8"/>
          <w:sz w:val="24"/>
          <w:szCs w:val="24"/>
        </w:rPr>
        <w:t>技术要求</w:t>
      </w:r>
    </w:p>
    <w:tbl>
      <w:tblPr>
        <w:tblStyle w:val="10"/>
        <w:tblpPr w:leftFromText="180" w:rightFromText="180" w:vertAnchor="text" w:horzAnchor="page" w:tblpX="2037" w:tblpY="280"/>
        <w:tblOverlap w:val="never"/>
        <w:tblW w:w="860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684"/>
        <w:gridCol w:w="1383"/>
        <w:gridCol w:w="491"/>
        <w:gridCol w:w="614"/>
        <w:gridCol w:w="1377"/>
        <w:gridCol w:w="1500"/>
        <w:gridCol w:w="1132"/>
        <w:gridCol w:w="954"/>
      </w:tblGrid>
      <w:tr w14:paraId="27705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9" w:hRule="atLeast"/>
        </w:trPr>
        <w:tc>
          <w:tcPr>
            <w:tcW w:w="469" w:type="dxa"/>
          </w:tcPr>
          <w:p w14:paraId="1CE0676F">
            <w:pPr>
              <w:pStyle w:val="16"/>
              <w:keepNext w:val="0"/>
              <w:keepLines w:val="0"/>
              <w:pageBreakBefore w:val="0"/>
              <w:kinsoku/>
              <w:wordWrap/>
              <w:overflowPunct/>
              <w:topLinePunct w:val="0"/>
              <w:autoSpaceDE w:val="0"/>
              <w:autoSpaceDN w:val="0"/>
              <w:bidi w:val="0"/>
              <w:adjustRightInd/>
              <w:snapToGrid/>
              <w:spacing w:before="60"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序</w:t>
            </w:r>
          </w:p>
          <w:p w14:paraId="7DEC169D">
            <w:pPr>
              <w:pStyle w:val="16"/>
              <w:keepNext w:val="0"/>
              <w:keepLines w:val="0"/>
              <w:pageBreakBefore w:val="0"/>
              <w:kinsoku/>
              <w:wordWrap/>
              <w:overflowPunct/>
              <w:topLinePunct w:val="0"/>
              <w:autoSpaceDE w:val="0"/>
              <w:autoSpaceDN w:val="0"/>
              <w:bidi w:val="0"/>
              <w:adjustRightInd/>
              <w:snapToGrid/>
              <w:spacing w:before="141" w:line="300" w:lineRule="exact"/>
              <w:ind w:left="94"/>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号</w:t>
            </w:r>
          </w:p>
        </w:tc>
        <w:tc>
          <w:tcPr>
            <w:tcW w:w="684" w:type="dxa"/>
          </w:tcPr>
          <w:p w14:paraId="6AFDD55F">
            <w:pPr>
              <w:pStyle w:val="16"/>
              <w:keepNext w:val="0"/>
              <w:keepLines w:val="0"/>
              <w:pageBreakBefore w:val="0"/>
              <w:kinsoku/>
              <w:wordWrap/>
              <w:overflowPunct/>
              <w:topLinePunct w:val="0"/>
              <w:autoSpaceDE w:val="0"/>
              <w:autoSpaceDN w:val="0"/>
              <w:bidi w:val="0"/>
              <w:adjustRightInd/>
              <w:snapToGrid/>
              <w:spacing w:before="60"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品目</w:t>
            </w:r>
          </w:p>
          <w:p w14:paraId="74E1B7AC">
            <w:pPr>
              <w:pStyle w:val="16"/>
              <w:keepNext w:val="0"/>
              <w:keepLines w:val="0"/>
              <w:pageBreakBefore w:val="0"/>
              <w:kinsoku/>
              <w:wordWrap/>
              <w:overflowPunct/>
              <w:topLinePunct w:val="0"/>
              <w:autoSpaceDE w:val="0"/>
              <w:autoSpaceDN w:val="0"/>
              <w:bidi w:val="0"/>
              <w:adjustRightInd/>
              <w:snapToGrid/>
              <w:spacing w:before="141" w:line="300" w:lineRule="exact"/>
              <w:ind w:left="131"/>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名称</w:t>
            </w:r>
          </w:p>
        </w:tc>
        <w:tc>
          <w:tcPr>
            <w:tcW w:w="1383" w:type="dxa"/>
          </w:tcPr>
          <w:p w14:paraId="14A23AD4">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696DBF89">
            <w:pPr>
              <w:pStyle w:val="16"/>
              <w:keepNext w:val="0"/>
              <w:keepLines w:val="0"/>
              <w:pageBreakBefore w:val="0"/>
              <w:kinsoku/>
              <w:wordWrap/>
              <w:overflowPunct/>
              <w:topLinePunct w:val="0"/>
              <w:autoSpaceDE w:val="0"/>
              <w:autoSpaceDN w:val="0"/>
              <w:bidi w:val="0"/>
              <w:adjustRightInd/>
              <w:snapToGrid/>
              <w:spacing w:line="300" w:lineRule="exact"/>
              <w:ind w:left="371"/>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491" w:type="dxa"/>
          </w:tcPr>
          <w:p w14:paraId="48881E3C">
            <w:pPr>
              <w:pStyle w:val="16"/>
              <w:keepNext w:val="0"/>
              <w:keepLines w:val="0"/>
              <w:pageBreakBefore w:val="0"/>
              <w:kinsoku/>
              <w:wordWrap/>
              <w:overflowPunct/>
              <w:topLinePunct w:val="0"/>
              <w:autoSpaceDE w:val="0"/>
              <w:autoSpaceDN w:val="0"/>
              <w:bidi w:val="0"/>
              <w:adjustRightInd/>
              <w:snapToGrid/>
              <w:spacing w:before="60"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单</w:t>
            </w:r>
          </w:p>
          <w:p w14:paraId="129A1EA1">
            <w:pPr>
              <w:pStyle w:val="16"/>
              <w:keepNext w:val="0"/>
              <w:keepLines w:val="0"/>
              <w:pageBreakBefore w:val="0"/>
              <w:kinsoku/>
              <w:wordWrap/>
              <w:overflowPunct/>
              <w:topLinePunct w:val="0"/>
              <w:autoSpaceDE w:val="0"/>
              <w:autoSpaceDN w:val="0"/>
              <w:bidi w:val="0"/>
              <w:adjustRightInd/>
              <w:snapToGrid/>
              <w:spacing w:before="141" w:line="300" w:lineRule="exact"/>
              <w:ind w:left="9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位</w:t>
            </w:r>
          </w:p>
        </w:tc>
        <w:tc>
          <w:tcPr>
            <w:tcW w:w="614" w:type="dxa"/>
          </w:tcPr>
          <w:p w14:paraId="67E359F6">
            <w:pPr>
              <w:pStyle w:val="16"/>
              <w:keepNext w:val="0"/>
              <w:keepLines w:val="0"/>
              <w:pageBreakBefore w:val="0"/>
              <w:kinsoku/>
              <w:wordWrap/>
              <w:overflowPunct/>
              <w:topLinePunct w:val="0"/>
              <w:autoSpaceDE w:val="0"/>
              <w:autoSpaceDN w:val="0"/>
              <w:bidi w:val="0"/>
              <w:adjustRightInd/>
              <w:snapToGrid/>
              <w:spacing w:before="60"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数</w:t>
            </w:r>
          </w:p>
          <w:p w14:paraId="5DD8235B">
            <w:pPr>
              <w:pStyle w:val="16"/>
              <w:keepNext w:val="0"/>
              <w:keepLines w:val="0"/>
              <w:pageBreakBefore w:val="0"/>
              <w:kinsoku/>
              <w:wordWrap/>
              <w:overflowPunct/>
              <w:topLinePunct w:val="0"/>
              <w:autoSpaceDE w:val="0"/>
              <w:autoSpaceDN w:val="0"/>
              <w:bidi w:val="0"/>
              <w:adjustRightInd/>
              <w:snapToGrid/>
              <w:spacing w:before="141" w:line="300" w:lineRule="exact"/>
              <w:ind w:left="185"/>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量</w:t>
            </w:r>
          </w:p>
        </w:tc>
        <w:tc>
          <w:tcPr>
            <w:tcW w:w="1377" w:type="dxa"/>
          </w:tcPr>
          <w:p w14:paraId="1856C1D4">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分项预算单</w:t>
            </w:r>
          </w:p>
          <w:p w14:paraId="51F4F677">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500" w:type="dxa"/>
          </w:tcPr>
          <w:p w14:paraId="7299C4C6">
            <w:pPr>
              <w:pStyle w:val="16"/>
              <w:keepNext w:val="0"/>
              <w:keepLines w:val="0"/>
              <w:pageBreakBefore w:val="0"/>
              <w:kinsoku/>
              <w:wordWrap/>
              <w:overflowPunct/>
              <w:topLinePunct w:val="0"/>
              <w:autoSpaceDE w:val="0"/>
              <w:autoSpaceDN w:val="0"/>
              <w:bidi w:val="0"/>
              <w:adjustRightInd/>
              <w:snapToGrid/>
              <w:spacing w:before="60"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分项预</w:t>
            </w:r>
            <w:r>
              <w:rPr>
                <w:rFonts w:hint="eastAsia" w:ascii="仿宋_GB2312" w:hAnsi="仿宋_GB2312" w:eastAsia="仿宋_GB2312" w:cs="仿宋_GB2312"/>
                <w:b/>
                <w:sz w:val="24"/>
                <w:szCs w:val="24"/>
                <w:lang w:eastAsia="zh-CN"/>
              </w:rPr>
              <w:t>算</w:t>
            </w:r>
            <w:r>
              <w:rPr>
                <w:rFonts w:hint="eastAsia" w:ascii="仿宋_GB2312" w:hAnsi="仿宋_GB2312" w:eastAsia="仿宋_GB2312" w:cs="仿宋_GB2312"/>
                <w:b/>
                <w:sz w:val="24"/>
                <w:szCs w:val="24"/>
              </w:rPr>
              <w:t>总</w:t>
            </w:r>
          </w:p>
          <w:p w14:paraId="53787987">
            <w:pPr>
              <w:pStyle w:val="16"/>
              <w:keepNext w:val="0"/>
              <w:keepLines w:val="0"/>
              <w:pageBreakBefore w:val="0"/>
              <w:kinsoku/>
              <w:wordWrap/>
              <w:overflowPunct/>
              <w:topLinePunct w:val="0"/>
              <w:autoSpaceDE w:val="0"/>
              <w:autoSpaceDN w:val="0"/>
              <w:bidi w:val="0"/>
              <w:adjustRightInd/>
              <w:snapToGrid/>
              <w:spacing w:before="141" w:line="300" w:lineRule="exact"/>
              <w:ind w:left="188" w:right="194"/>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价（元）</w:t>
            </w:r>
          </w:p>
        </w:tc>
        <w:tc>
          <w:tcPr>
            <w:tcW w:w="1132" w:type="dxa"/>
          </w:tcPr>
          <w:p w14:paraId="2FC0F047">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1C3D34D8">
            <w:pPr>
              <w:pStyle w:val="16"/>
              <w:keepNext w:val="0"/>
              <w:keepLines w:val="0"/>
              <w:pageBreakBefore w:val="0"/>
              <w:kinsoku/>
              <w:wordWrap/>
              <w:overflowPunct/>
              <w:topLinePunct w:val="0"/>
              <w:autoSpaceDE w:val="0"/>
              <w:autoSpaceDN w:val="0"/>
              <w:bidi w:val="0"/>
              <w:adjustRightInd/>
              <w:snapToGrid/>
              <w:spacing w:line="300" w:lineRule="exact"/>
              <w:ind w:left="12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所属行业</w:t>
            </w:r>
          </w:p>
        </w:tc>
        <w:tc>
          <w:tcPr>
            <w:tcW w:w="954" w:type="dxa"/>
          </w:tcPr>
          <w:p w14:paraId="585A3DEF">
            <w:pPr>
              <w:pStyle w:val="16"/>
              <w:keepNext w:val="0"/>
              <w:keepLines w:val="0"/>
              <w:pageBreakBefore w:val="0"/>
              <w:kinsoku/>
              <w:wordWrap/>
              <w:overflowPunct/>
              <w:topLinePunct w:val="0"/>
              <w:autoSpaceDE w:val="0"/>
              <w:autoSpaceDN w:val="0"/>
              <w:bidi w:val="0"/>
              <w:adjustRightInd/>
              <w:snapToGrid/>
              <w:spacing w:before="60"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技术</w:t>
            </w:r>
          </w:p>
          <w:p w14:paraId="5D8DBA7E">
            <w:pPr>
              <w:pStyle w:val="16"/>
              <w:keepNext w:val="0"/>
              <w:keepLines w:val="0"/>
              <w:pageBreakBefore w:val="0"/>
              <w:kinsoku/>
              <w:wordWrap/>
              <w:overflowPunct/>
              <w:topLinePunct w:val="0"/>
              <w:autoSpaceDE w:val="0"/>
              <w:autoSpaceDN w:val="0"/>
              <w:bidi w:val="0"/>
              <w:adjustRightInd/>
              <w:snapToGrid/>
              <w:spacing w:before="141" w:line="300" w:lineRule="exact"/>
              <w:ind w:left="193"/>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要求</w:t>
            </w:r>
          </w:p>
        </w:tc>
      </w:tr>
      <w:tr w14:paraId="739E7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613900F">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0AB2FC82">
            <w:pPr>
              <w:pStyle w:val="16"/>
              <w:keepNext w:val="0"/>
              <w:keepLines w:val="0"/>
              <w:pageBreakBefore w:val="0"/>
              <w:kinsoku/>
              <w:wordWrap/>
              <w:overflowPunct/>
              <w:topLinePunct w:val="0"/>
              <w:autoSpaceDE w:val="0"/>
              <w:autoSpaceDN w:val="0"/>
              <w:bidi w:val="0"/>
              <w:adjustRightInd/>
              <w:snapToGrid/>
              <w:spacing w:line="300" w:lineRule="exact"/>
              <w:ind w:left="142"/>
              <w:rPr>
                <w:rFonts w:hint="eastAsia" w:ascii="仿宋_GB2312" w:hAnsi="仿宋_GB2312" w:eastAsia="仿宋_GB2312" w:cs="仿宋_GB2312"/>
                <w:sz w:val="24"/>
                <w:szCs w:val="24"/>
              </w:rPr>
            </w:pPr>
            <w:r>
              <w:rPr>
                <w:rFonts w:hint="eastAsia" w:ascii="仿宋_GB2312" w:hAnsi="仿宋_GB2312" w:eastAsia="仿宋_GB2312" w:cs="仿宋_GB2312"/>
                <w:w w:val="103"/>
                <w:sz w:val="24"/>
                <w:szCs w:val="24"/>
              </w:rPr>
              <w:t>1</w:t>
            </w:r>
          </w:p>
        </w:tc>
        <w:tc>
          <w:tcPr>
            <w:tcW w:w="684" w:type="dxa"/>
          </w:tcPr>
          <w:p w14:paraId="732B9975">
            <w:pPr>
              <w:pStyle w:val="16"/>
              <w:keepNext w:val="0"/>
              <w:keepLines w:val="0"/>
              <w:pageBreakBefore w:val="0"/>
              <w:kinsoku/>
              <w:wordWrap/>
              <w:overflowPunct/>
              <w:topLinePunct w:val="0"/>
              <w:autoSpaceDE w:val="0"/>
              <w:autoSpaceDN w:val="0"/>
              <w:bidi w:val="0"/>
              <w:adjustRightInd/>
              <w:snapToGrid/>
              <w:spacing w:before="141" w:line="300" w:lineRule="exact"/>
              <w:ind w:left="100"/>
              <w:rPr>
                <w:rFonts w:hint="eastAsia" w:ascii="仿宋_GB2312" w:hAnsi="仿宋_GB2312" w:eastAsia="仿宋_GB2312" w:cs="仿宋_GB2312"/>
                <w:sz w:val="24"/>
                <w:szCs w:val="24"/>
              </w:rPr>
            </w:pPr>
          </w:p>
        </w:tc>
        <w:tc>
          <w:tcPr>
            <w:tcW w:w="1383" w:type="dxa"/>
          </w:tcPr>
          <w:p w14:paraId="16E5A422">
            <w:pPr>
              <w:pStyle w:val="16"/>
              <w:keepNext w:val="0"/>
              <w:keepLines w:val="0"/>
              <w:pageBreakBefore w:val="0"/>
              <w:kinsoku/>
              <w:wordWrap/>
              <w:overflowPunct/>
              <w:topLinePunct w:val="0"/>
              <w:autoSpaceDE w:val="0"/>
              <w:autoSpaceDN w:val="0"/>
              <w:bidi w:val="0"/>
              <w:adjustRightInd/>
              <w:snapToGrid/>
              <w:spacing w:before="141" w:line="300" w:lineRule="exact"/>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中央空调水冷塔填料项目</w:t>
            </w:r>
          </w:p>
        </w:tc>
        <w:tc>
          <w:tcPr>
            <w:tcW w:w="491" w:type="dxa"/>
          </w:tcPr>
          <w:p w14:paraId="7DE2FAF3">
            <w:pPr>
              <w:pStyle w:val="16"/>
              <w:keepNext w:val="0"/>
              <w:keepLines w:val="0"/>
              <w:pageBreakBefore w:val="0"/>
              <w:kinsoku/>
              <w:wordWrap/>
              <w:overflowPunct/>
              <w:topLinePunct w:val="0"/>
              <w:autoSpaceDE w:val="0"/>
              <w:autoSpaceDN w:val="0"/>
              <w:bidi w:val="0"/>
              <w:adjustRightInd/>
              <w:snapToGrid/>
              <w:spacing w:before="9" w:line="300" w:lineRule="exact"/>
              <w:rPr>
                <w:rFonts w:hint="eastAsia" w:ascii="仿宋_GB2312" w:hAnsi="仿宋_GB2312" w:eastAsia="仿宋_GB2312" w:cs="仿宋_GB2312"/>
                <w:b/>
                <w:sz w:val="24"/>
                <w:szCs w:val="24"/>
              </w:rPr>
            </w:pPr>
          </w:p>
          <w:p w14:paraId="5C91B213">
            <w:pPr>
              <w:pStyle w:val="16"/>
              <w:keepNext w:val="0"/>
              <w:keepLines w:val="0"/>
              <w:pageBreakBefore w:val="0"/>
              <w:kinsoku/>
              <w:wordWrap/>
              <w:overflowPunct/>
              <w:topLinePunct w:val="0"/>
              <w:autoSpaceDE w:val="0"/>
              <w:autoSpaceDN w:val="0"/>
              <w:bidi w:val="0"/>
              <w:adjustRightInd/>
              <w:snapToGrid/>
              <w:spacing w:line="300" w:lineRule="exact"/>
              <w:ind w:left="10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批</w:t>
            </w:r>
          </w:p>
        </w:tc>
        <w:tc>
          <w:tcPr>
            <w:tcW w:w="614" w:type="dxa"/>
          </w:tcPr>
          <w:p w14:paraId="7F30AD49">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eastAsia" w:ascii="仿宋_GB2312" w:hAnsi="仿宋_GB2312" w:eastAsia="仿宋_GB2312" w:cs="仿宋_GB2312"/>
                <w:sz w:val="24"/>
                <w:szCs w:val="24"/>
                <w:lang w:val="en-US" w:eastAsia="zh-CN"/>
              </w:rPr>
            </w:pPr>
          </w:p>
          <w:p w14:paraId="72EFB2E3">
            <w:pPr>
              <w:pStyle w:val="16"/>
              <w:keepNext w:val="0"/>
              <w:keepLines w:val="0"/>
              <w:pageBreakBefore w:val="0"/>
              <w:kinsoku/>
              <w:wordWrap/>
              <w:overflowPunct/>
              <w:topLinePunct w:val="0"/>
              <w:autoSpaceDE w:val="0"/>
              <w:autoSpaceDN w:val="0"/>
              <w:bidi w:val="0"/>
              <w:adjustRightInd/>
              <w:snapToGrid/>
              <w:spacing w:before="15" w:line="300" w:lineRule="exact"/>
              <w:ind w:left="125"/>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377" w:type="dxa"/>
          </w:tcPr>
          <w:p w14:paraId="0C10F966">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6FEBF155">
            <w:pPr>
              <w:pStyle w:val="16"/>
              <w:keepNext w:val="0"/>
              <w:keepLines w:val="0"/>
              <w:pageBreakBefore w:val="0"/>
              <w:kinsoku/>
              <w:wordWrap/>
              <w:overflowPunct/>
              <w:topLinePunct w:val="0"/>
              <w:autoSpaceDE w:val="0"/>
              <w:autoSpaceDN w:val="0"/>
              <w:bidi w:val="0"/>
              <w:adjustRightInd/>
              <w:snapToGrid/>
              <w:spacing w:line="300" w:lineRule="exact"/>
              <w:ind w:left="32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120000</w:t>
            </w:r>
          </w:p>
        </w:tc>
        <w:tc>
          <w:tcPr>
            <w:tcW w:w="1500" w:type="dxa"/>
          </w:tcPr>
          <w:p w14:paraId="066C64B2">
            <w:pPr>
              <w:pStyle w:val="16"/>
              <w:keepNext w:val="0"/>
              <w:keepLines w:val="0"/>
              <w:pageBreakBefore w:val="0"/>
              <w:kinsoku/>
              <w:wordWrap/>
              <w:overflowPunct/>
              <w:topLinePunct w:val="0"/>
              <w:autoSpaceDE w:val="0"/>
              <w:autoSpaceDN w:val="0"/>
              <w:bidi w:val="0"/>
              <w:adjustRightInd/>
              <w:snapToGrid/>
              <w:spacing w:before="11" w:line="300" w:lineRule="exact"/>
              <w:rPr>
                <w:rFonts w:hint="eastAsia" w:ascii="仿宋_GB2312" w:hAnsi="仿宋_GB2312" w:eastAsia="仿宋_GB2312" w:cs="仿宋_GB2312"/>
                <w:b/>
                <w:sz w:val="24"/>
                <w:szCs w:val="24"/>
              </w:rPr>
            </w:pPr>
          </w:p>
          <w:p w14:paraId="39446D03">
            <w:pPr>
              <w:pStyle w:val="16"/>
              <w:keepNext w:val="0"/>
              <w:keepLines w:val="0"/>
              <w:pageBreakBefore w:val="0"/>
              <w:kinsoku/>
              <w:wordWrap/>
              <w:overflowPunct/>
              <w:topLinePunct w:val="0"/>
              <w:autoSpaceDE w:val="0"/>
              <w:autoSpaceDN w:val="0"/>
              <w:bidi w:val="0"/>
              <w:adjustRightInd/>
              <w:snapToGrid/>
              <w:spacing w:line="300" w:lineRule="exact"/>
              <w:ind w:left="33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120000</w:t>
            </w:r>
          </w:p>
        </w:tc>
        <w:tc>
          <w:tcPr>
            <w:tcW w:w="1132" w:type="dxa"/>
          </w:tcPr>
          <w:p w14:paraId="47326360">
            <w:pPr>
              <w:pStyle w:val="16"/>
              <w:keepNext w:val="0"/>
              <w:keepLines w:val="0"/>
              <w:pageBreakBefore w:val="0"/>
              <w:kinsoku/>
              <w:wordWrap/>
              <w:overflowPunct/>
              <w:topLinePunct w:val="0"/>
              <w:autoSpaceDE w:val="0"/>
              <w:autoSpaceDN w:val="0"/>
              <w:bidi w:val="0"/>
              <w:adjustRightInd/>
              <w:snapToGrid/>
              <w:spacing w:before="60"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其他未列</w:t>
            </w:r>
          </w:p>
          <w:p w14:paraId="228BE704">
            <w:pPr>
              <w:pStyle w:val="16"/>
              <w:keepNext w:val="0"/>
              <w:keepLines w:val="0"/>
              <w:pageBreakBefore w:val="0"/>
              <w:kinsoku/>
              <w:wordWrap/>
              <w:overflowPunct/>
              <w:topLinePunct w:val="0"/>
              <w:autoSpaceDE w:val="0"/>
              <w:autoSpaceDN w:val="0"/>
              <w:bidi w:val="0"/>
              <w:adjustRightInd/>
              <w:snapToGrid/>
              <w:spacing w:before="141" w:line="300" w:lineRule="exact"/>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明行业</w:t>
            </w:r>
          </w:p>
        </w:tc>
        <w:tc>
          <w:tcPr>
            <w:tcW w:w="954" w:type="dxa"/>
          </w:tcPr>
          <w:p w14:paraId="52AC7175">
            <w:pPr>
              <w:pStyle w:val="16"/>
              <w:keepNext w:val="0"/>
              <w:keepLines w:val="0"/>
              <w:pageBreakBefore w:val="0"/>
              <w:kinsoku/>
              <w:wordWrap/>
              <w:overflowPunct/>
              <w:topLinePunct w:val="0"/>
              <w:autoSpaceDE w:val="0"/>
              <w:autoSpaceDN w:val="0"/>
              <w:bidi w:val="0"/>
              <w:adjustRightInd/>
              <w:snapToGrid/>
              <w:spacing w:before="60"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详见附</w:t>
            </w:r>
          </w:p>
          <w:p w14:paraId="0A4C5A35">
            <w:pPr>
              <w:pStyle w:val="16"/>
              <w:keepNext w:val="0"/>
              <w:keepLines w:val="0"/>
              <w:pageBreakBefore w:val="0"/>
              <w:kinsoku/>
              <w:wordWrap/>
              <w:overflowPunct/>
              <w:topLinePunct w:val="0"/>
              <w:autoSpaceDE w:val="0"/>
              <w:autoSpaceDN w:val="0"/>
              <w:bidi w:val="0"/>
              <w:adjustRightInd/>
              <w:snapToGrid/>
              <w:spacing w:before="141" w:line="300" w:lineRule="exact"/>
              <w:ind w:left="10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tc>
      </w:tr>
    </w:tbl>
    <w:p w14:paraId="2013000D">
      <w:pPr>
        <w:pStyle w:val="15"/>
        <w:keepNext w:val="0"/>
        <w:keepLines w:val="0"/>
        <w:pageBreakBefore w:val="0"/>
        <w:numPr>
          <w:ilvl w:val="0"/>
          <w:numId w:val="0"/>
        </w:numPr>
        <w:tabs>
          <w:tab w:val="left" w:pos="313"/>
        </w:tabs>
        <w:kinsoku/>
        <w:wordWrap/>
        <w:overflowPunct/>
        <w:topLinePunct w:val="0"/>
        <w:autoSpaceDE w:val="0"/>
        <w:autoSpaceDN w:val="0"/>
        <w:bidi w:val="0"/>
        <w:adjustRightInd/>
        <w:snapToGrid/>
        <w:spacing w:before="0" w:after="0" w:line="300" w:lineRule="exact"/>
        <w:ind w:left="238" w:leftChars="108" w:right="0" w:rightChars="0" w:firstLine="506" w:firstLineChars="197"/>
        <w:jc w:val="left"/>
        <w:rPr>
          <w:rFonts w:hint="eastAsia" w:ascii="楷体_GB2312" w:hAnsi="楷体_GB2312" w:eastAsia="楷体_GB2312" w:cs="楷体_GB2312"/>
          <w:b/>
          <w:spacing w:val="8"/>
          <w:sz w:val="24"/>
          <w:szCs w:val="24"/>
        </w:rPr>
      </w:pPr>
    </w:p>
    <w:p w14:paraId="19A8408A">
      <w:pPr>
        <w:keepNext w:val="0"/>
        <w:keepLines w:val="0"/>
        <w:pageBreakBefore w:val="0"/>
        <w:kinsoku/>
        <w:wordWrap/>
        <w:overflowPunct/>
        <w:topLinePunct w:val="0"/>
        <w:autoSpaceDE w:val="0"/>
        <w:autoSpaceDN w:val="0"/>
        <w:bidi w:val="0"/>
        <w:adjustRightInd/>
        <w:snapToGrid/>
        <w:spacing w:before="50" w:line="300" w:lineRule="exact"/>
        <w:ind w:left="100" w:right="0" w:firstLine="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sz w:val="24"/>
          <w:szCs w:val="24"/>
        </w:rPr>
        <w:t>附表一：</w:t>
      </w:r>
      <w:r>
        <w:rPr>
          <w:rFonts w:hint="eastAsia" w:ascii="仿宋_GB2312" w:hAnsi="仿宋_GB2312" w:eastAsia="仿宋_GB2312" w:cs="仿宋_GB2312"/>
          <w:sz w:val="24"/>
          <w:szCs w:val="24"/>
          <w:lang w:val="en-US" w:eastAsia="zh-CN"/>
        </w:rPr>
        <w:t>中央空调水冷塔填料项目</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val="0"/>
          <w:bCs/>
          <w:sz w:val="24"/>
          <w:szCs w:val="24"/>
        </w:rPr>
        <w:t>是否允许进口：否</w:t>
      </w:r>
    </w:p>
    <w:p w14:paraId="5484289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930F88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19B263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水冷塔填料要求材质为改性PVC原生料，具体参数如下表：</w:t>
      </w:r>
    </w:p>
    <w:p w14:paraId="75151D86">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备注：投标人投标时将供应原材料与材料检测报告一并附上</w:t>
      </w:r>
    </w:p>
    <w:p w14:paraId="292E2C25">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5FEC254">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862"/>
        <w:gridCol w:w="1343"/>
        <w:gridCol w:w="1726"/>
        <w:gridCol w:w="1589"/>
      </w:tblGrid>
      <w:tr w14:paraId="78B6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98" w:type="dxa"/>
            <w:noWrap w:val="0"/>
            <w:vAlign w:val="top"/>
          </w:tcPr>
          <w:p w14:paraId="79C54C2D">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序号</w:t>
            </w:r>
          </w:p>
        </w:tc>
        <w:tc>
          <w:tcPr>
            <w:tcW w:w="4205" w:type="dxa"/>
            <w:gridSpan w:val="2"/>
            <w:noWrap w:val="0"/>
            <w:vAlign w:val="top"/>
          </w:tcPr>
          <w:p w14:paraId="245CEF5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项目名称</w:t>
            </w:r>
          </w:p>
        </w:tc>
        <w:tc>
          <w:tcPr>
            <w:tcW w:w="1726" w:type="dxa"/>
            <w:noWrap w:val="0"/>
            <w:vAlign w:val="top"/>
          </w:tcPr>
          <w:p w14:paraId="3AE69F0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w:t>
            </w:r>
          </w:p>
        </w:tc>
        <w:tc>
          <w:tcPr>
            <w:tcW w:w="1589" w:type="dxa"/>
            <w:noWrap w:val="0"/>
            <w:vAlign w:val="top"/>
          </w:tcPr>
          <w:p w14:paraId="6408D15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p>
        </w:tc>
      </w:tr>
      <w:tr w14:paraId="709B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898" w:type="dxa"/>
            <w:noWrap w:val="0"/>
            <w:vAlign w:val="top"/>
          </w:tcPr>
          <w:p w14:paraId="3194D4FE">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4205" w:type="dxa"/>
            <w:gridSpan w:val="2"/>
            <w:noWrap w:val="0"/>
            <w:vAlign w:val="top"/>
          </w:tcPr>
          <w:p w14:paraId="4D217392">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密度</w:t>
            </w:r>
          </w:p>
        </w:tc>
        <w:tc>
          <w:tcPr>
            <w:tcW w:w="1726" w:type="dxa"/>
            <w:noWrap w:val="0"/>
            <w:vAlign w:val="center"/>
          </w:tcPr>
          <w:p w14:paraId="2B67BFDD">
            <w:pPr>
              <w:jc w:val="center"/>
              <w:rPr>
                <w:rFonts w:hint="eastAsia" w:ascii="宋体" w:hAnsi="宋体"/>
                <w:color w:val="000000"/>
                <w:sz w:val="24"/>
              </w:rPr>
            </w:pPr>
            <w:r>
              <w:rPr>
                <w:rFonts w:hint="eastAsia" w:ascii="宋体" w:hAnsi="宋体"/>
                <w:color w:val="000000"/>
                <w:sz w:val="24"/>
              </w:rPr>
              <w:t>g/cm</w:t>
            </w:r>
            <w:r>
              <w:rPr>
                <w:rFonts w:hint="eastAsia" w:ascii="宋体" w:hAnsi="宋体"/>
                <w:color w:val="000000"/>
                <w:sz w:val="24"/>
                <w:vertAlign w:val="superscript"/>
              </w:rPr>
              <w:t>3</w:t>
            </w:r>
          </w:p>
        </w:tc>
        <w:tc>
          <w:tcPr>
            <w:tcW w:w="1589" w:type="dxa"/>
            <w:noWrap w:val="0"/>
            <w:vAlign w:val="top"/>
          </w:tcPr>
          <w:p w14:paraId="42528547">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≤1.55</w:t>
            </w:r>
          </w:p>
        </w:tc>
      </w:tr>
      <w:tr w14:paraId="135F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98" w:type="dxa"/>
            <w:noWrap w:val="0"/>
            <w:vAlign w:val="top"/>
          </w:tcPr>
          <w:p w14:paraId="14964181">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4205" w:type="dxa"/>
            <w:gridSpan w:val="2"/>
            <w:noWrap w:val="0"/>
            <w:vAlign w:val="top"/>
          </w:tcPr>
          <w:p w14:paraId="58BBC76B">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加热纵向收缩率</w:t>
            </w:r>
          </w:p>
        </w:tc>
        <w:tc>
          <w:tcPr>
            <w:tcW w:w="1726" w:type="dxa"/>
            <w:noWrap w:val="0"/>
            <w:vAlign w:val="center"/>
          </w:tcPr>
          <w:p w14:paraId="361A405D">
            <w:pPr>
              <w:jc w:val="center"/>
              <w:rPr>
                <w:rFonts w:hint="eastAsia" w:ascii="宋体" w:hAnsi="宋体"/>
                <w:color w:val="000000"/>
                <w:sz w:val="24"/>
              </w:rPr>
            </w:pPr>
            <w:r>
              <w:rPr>
                <w:rFonts w:hint="eastAsia" w:ascii="宋体" w:hAnsi="宋体"/>
                <w:color w:val="000000"/>
                <w:sz w:val="24"/>
              </w:rPr>
              <w:t>%</w:t>
            </w:r>
          </w:p>
        </w:tc>
        <w:tc>
          <w:tcPr>
            <w:tcW w:w="1589" w:type="dxa"/>
            <w:noWrap w:val="0"/>
            <w:vAlign w:val="top"/>
          </w:tcPr>
          <w:p w14:paraId="0F9B2425">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≤3.0</w:t>
            </w:r>
          </w:p>
        </w:tc>
      </w:tr>
      <w:tr w14:paraId="4632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98" w:type="dxa"/>
            <w:vMerge w:val="restart"/>
            <w:noWrap w:val="0"/>
            <w:vAlign w:val="top"/>
          </w:tcPr>
          <w:p w14:paraId="1C7ED559">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862" w:type="dxa"/>
            <w:vMerge w:val="restart"/>
            <w:noWrap w:val="0"/>
            <w:vAlign w:val="top"/>
          </w:tcPr>
          <w:p w14:paraId="4D460586">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拉伸强度</w:t>
            </w:r>
          </w:p>
        </w:tc>
        <w:tc>
          <w:tcPr>
            <w:tcW w:w="1343" w:type="dxa"/>
            <w:noWrap w:val="0"/>
            <w:vAlign w:val="top"/>
          </w:tcPr>
          <w:p w14:paraId="1D239816">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纵向</w:t>
            </w:r>
          </w:p>
        </w:tc>
        <w:tc>
          <w:tcPr>
            <w:tcW w:w="1726" w:type="dxa"/>
            <w:vMerge w:val="restart"/>
            <w:noWrap w:val="0"/>
            <w:vAlign w:val="center"/>
          </w:tcPr>
          <w:p w14:paraId="04437ACA">
            <w:pPr>
              <w:jc w:val="center"/>
              <w:rPr>
                <w:rFonts w:hint="eastAsia" w:ascii="宋体" w:hAnsi="宋体"/>
                <w:color w:val="000000"/>
                <w:sz w:val="24"/>
              </w:rPr>
            </w:pPr>
            <w:r>
              <w:rPr>
                <w:rFonts w:hint="eastAsia" w:ascii="宋体" w:hAnsi="宋体"/>
                <w:color w:val="000000"/>
                <w:sz w:val="24"/>
              </w:rPr>
              <w:t>MPa</w:t>
            </w:r>
          </w:p>
        </w:tc>
        <w:tc>
          <w:tcPr>
            <w:tcW w:w="1589" w:type="dxa"/>
            <w:noWrap w:val="0"/>
            <w:vAlign w:val="top"/>
          </w:tcPr>
          <w:p w14:paraId="676B158F">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≥42.0</w:t>
            </w:r>
          </w:p>
        </w:tc>
      </w:tr>
      <w:tr w14:paraId="13DC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898" w:type="dxa"/>
            <w:vMerge w:val="continue"/>
            <w:noWrap w:val="0"/>
            <w:vAlign w:val="top"/>
          </w:tcPr>
          <w:p w14:paraId="151C3AB6">
            <w:pPr>
              <w:jc w:val="center"/>
              <w:rPr>
                <w:rFonts w:hint="eastAsia" w:ascii="仿宋_GB2312" w:hAnsi="仿宋_GB2312" w:eastAsia="仿宋_GB2312" w:cs="仿宋_GB2312"/>
                <w:color w:val="000000"/>
                <w:sz w:val="24"/>
              </w:rPr>
            </w:pPr>
          </w:p>
        </w:tc>
        <w:tc>
          <w:tcPr>
            <w:tcW w:w="2862" w:type="dxa"/>
            <w:vMerge w:val="continue"/>
            <w:noWrap w:val="0"/>
            <w:vAlign w:val="top"/>
          </w:tcPr>
          <w:p w14:paraId="079A5D68">
            <w:pPr>
              <w:rPr>
                <w:rFonts w:hint="eastAsia" w:ascii="仿宋_GB2312" w:hAnsi="仿宋_GB2312" w:eastAsia="仿宋_GB2312" w:cs="仿宋_GB2312"/>
                <w:color w:val="000000"/>
                <w:sz w:val="24"/>
              </w:rPr>
            </w:pPr>
          </w:p>
        </w:tc>
        <w:tc>
          <w:tcPr>
            <w:tcW w:w="1343" w:type="dxa"/>
            <w:noWrap w:val="0"/>
            <w:vAlign w:val="top"/>
          </w:tcPr>
          <w:p w14:paraId="5F9498EA">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横向</w:t>
            </w:r>
          </w:p>
        </w:tc>
        <w:tc>
          <w:tcPr>
            <w:tcW w:w="1726" w:type="dxa"/>
            <w:vMerge w:val="continue"/>
            <w:noWrap w:val="0"/>
            <w:vAlign w:val="center"/>
          </w:tcPr>
          <w:p w14:paraId="4488F204">
            <w:pPr>
              <w:jc w:val="center"/>
              <w:rPr>
                <w:rFonts w:hint="eastAsia" w:ascii="宋体" w:hAnsi="宋体"/>
                <w:color w:val="000000"/>
                <w:sz w:val="24"/>
              </w:rPr>
            </w:pPr>
          </w:p>
        </w:tc>
        <w:tc>
          <w:tcPr>
            <w:tcW w:w="1589" w:type="dxa"/>
            <w:noWrap w:val="0"/>
            <w:vAlign w:val="top"/>
          </w:tcPr>
          <w:p w14:paraId="5611F449">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≥38.0</w:t>
            </w:r>
          </w:p>
        </w:tc>
      </w:tr>
      <w:tr w14:paraId="0C02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98" w:type="dxa"/>
            <w:vMerge w:val="restart"/>
            <w:noWrap w:val="0"/>
            <w:vAlign w:val="top"/>
          </w:tcPr>
          <w:p w14:paraId="362B8C15">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862" w:type="dxa"/>
            <w:vMerge w:val="restart"/>
            <w:noWrap w:val="0"/>
            <w:vAlign w:val="top"/>
          </w:tcPr>
          <w:p w14:paraId="41BB4DED">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断裂伸长率</w:t>
            </w:r>
          </w:p>
        </w:tc>
        <w:tc>
          <w:tcPr>
            <w:tcW w:w="1343" w:type="dxa"/>
            <w:noWrap w:val="0"/>
            <w:vAlign w:val="top"/>
          </w:tcPr>
          <w:p w14:paraId="6E9A1484">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纵向</w:t>
            </w:r>
          </w:p>
        </w:tc>
        <w:tc>
          <w:tcPr>
            <w:tcW w:w="1726" w:type="dxa"/>
            <w:vMerge w:val="restart"/>
            <w:noWrap w:val="0"/>
            <w:vAlign w:val="center"/>
          </w:tcPr>
          <w:p w14:paraId="561CFA46">
            <w:pPr>
              <w:jc w:val="center"/>
              <w:rPr>
                <w:rFonts w:hint="eastAsia" w:ascii="宋体" w:hAnsi="宋体"/>
                <w:color w:val="000000"/>
                <w:sz w:val="24"/>
              </w:rPr>
            </w:pPr>
            <w:r>
              <w:rPr>
                <w:rFonts w:hint="eastAsia" w:ascii="宋体" w:hAnsi="宋体"/>
                <w:color w:val="000000"/>
                <w:sz w:val="24"/>
              </w:rPr>
              <w:t>%</w:t>
            </w:r>
          </w:p>
        </w:tc>
        <w:tc>
          <w:tcPr>
            <w:tcW w:w="1589" w:type="dxa"/>
            <w:noWrap w:val="0"/>
            <w:vAlign w:val="top"/>
          </w:tcPr>
          <w:p w14:paraId="2B67C02F">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≥60</w:t>
            </w:r>
          </w:p>
        </w:tc>
      </w:tr>
      <w:tr w14:paraId="6623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898" w:type="dxa"/>
            <w:vMerge w:val="continue"/>
            <w:noWrap w:val="0"/>
            <w:vAlign w:val="top"/>
          </w:tcPr>
          <w:p w14:paraId="0F2297B9">
            <w:pPr>
              <w:jc w:val="center"/>
              <w:rPr>
                <w:rFonts w:hint="eastAsia" w:ascii="仿宋_GB2312" w:hAnsi="仿宋_GB2312" w:eastAsia="仿宋_GB2312" w:cs="仿宋_GB2312"/>
                <w:color w:val="000000"/>
                <w:sz w:val="24"/>
              </w:rPr>
            </w:pPr>
          </w:p>
        </w:tc>
        <w:tc>
          <w:tcPr>
            <w:tcW w:w="2862" w:type="dxa"/>
            <w:vMerge w:val="continue"/>
            <w:noWrap w:val="0"/>
            <w:vAlign w:val="top"/>
          </w:tcPr>
          <w:p w14:paraId="0B173F0C">
            <w:pPr>
              <w:rPr>
                <w:rFonts w:hint="eastAsia" w:ascii="仿宋_GB2312" w:hAnsi="仿宋_GB2312" w:eastAsia="仿宋_GB2312" w:cs="仿宋_GB2312"/>
                <w:color w:val="000000"/>
                <w:sz w:val="24"/>
              </w:rPr>
            </w:pPr>
          </w:p>
        </w:tc>
        <w:tc>
          <w:tcPr>
            <w:tcW w:w="1343" w:type="dxa"/>
            <w:noWrap w:val="0"/>
            <w:vAlign w:val="top"/>
          </w:tcPr>
          <w:p w14:paraId="18D7CF75">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横向</w:t>
            </w:r>
          </w:p>
        </w:tc>
        <w:tc>
          <w:tcPr>
            <w:tcW w:w="1726" w:type="dxa"/>
            <w:vMerge w:val="continue"/>
            <w:noWrap w:val="0"/>
            <w:vAlign w:val="center"/>
          </w:tcPr>
          <w:p w14:paraId="00242DE7">
            <w:pPr>
              <w:jc w:val="center"/>
              <w:rPr>
                <w:rFonts w:hint="eastAsia" w:ascii="宋体" w:hAnsi="宋体"/>
                <w:color w:val="000000"/>
                <w:sz w:val="24"/>
              </w:rPr>
            </w:pPr>
          </w:p>
        </w:tc>
        <w:tc>
          <w:tcPr>
            <w:tcW w:w="1589" w:type="dxa"/>
            <w:noWrap w:val="0"/>
            <w:vAlign w:val="top"/>
          </w:tcPr>
          <w:p w14:paraId="165D8955">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≥35</w:t>
            </w:r>
          </w:p>
        </w:tc>
      </w:tr>
      <w:tr w14:paraId="7425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98" w:type="dxa"/>
            <w:vMerge w:val="restart"/>
            <w:noWrap w:val="0"/>
            <w:vAlign w:val="top"/>
          </w:tcPr>
          <w:p w14:paraId="1E54CB4B">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862" w:type="dxa"/>
            <w:vMerge w:val="restart"/>
            <w:noWrap w:val="0"/>
            <w:vAlign w:val="top"/>
          </w:tcPr>
          <w:p w14:paraId="0E252C31">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撕裂强度</w:t>
            </w:r>
          </w:p>
        </w:tc>
        <w:tc>
          <w:tcPr>
            <w:tcW w:w="1343" w:type="dxa"/>
            <w:noWrap w:val="0"/>
            <w:vAlign w:val="top"/>
          </w:tcPr>
          <w:p w14:paraId="1DBE7117">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纵向</w:t>
            </w:r>
          </w:p>
        </w:tc>
        <w:tc>
          <w:tcPr>
            <w:tcW w:w="1726" w:type="dxa"/>
            <w:vMerge w:val="restart"/>
            <w:noWrap w:val="0"/>
            <w:vAlign w:val="center"/>
          </w:tcPr>
          <w:p w14:paraId="0CC3BF27">
            <w:pPr>
              <w:jc w:val="center"/>
              <w:rPr>
                <w:rFonts w:hint="eastAsia" w:ascii="宋体" w:hAnsi="宋体"/>
                <w:color w:val="000000"/>
                <w:sz w:val="24"/>
              </w:rPr>
            </w:pPr>
            <w:r>
              <w:rPr>
                <w:rFonts w:hint="eastAsia" w:ascii="宋体" w:hAnsi="宋体"/>
                <w:color w:val="000000"/>
                <w:sz w:val="24"/>
              </w:rPr>
              <w:t>kN/m</w:t>
            </w:r>
          </w:p>
        </w:tc>
        <w:tc>
          <w:tcPr>
            <w:tcW w:w="1589" w:type="dxa"/>
            <w:noWrap w:val="0"/>
            <w:vAlign w:val="top"/>
          </w:tcPr>
          <w:p w14:paraId="0A0D9BC1">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≥150</w:t>
            </w:r>
          </w:p>
        </w:tc>
      </w:tr>
      <w:tr w14:paraId="66F4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898" w:type="dxa"/>
            <w:vMerge w:val="continue"/>
            <w:noWrap w:val="0"/>
            <w:vAlign w:val="top"/>
          </w:tcPr>
          <w:p w14:paraId="115177A5">
            <w:pPr>
              <w:jc w:val="center"/>
              <w:rPr>
                <w:rFonts w:hint="eastAsia" w:ascii="仿宋_GB2312" w:hAnsi="仿宋_GB2312" w:eastAsia="仿宋_GB2312" w:cs="仿宋_GB2312"/>
                <w:color w:val="000000"/>
                <w:sz w:val="24"/>
              </w:rPr>
            </w:pPr>
          </w:p>
        </w:tc>
        <w:tc>
          <w:tcPr>
            <w:tcW w:w="2862" w:type="dxa"/>
            <w:vMerge w:val="continue"/>
            <w:noWrap w:val="0"/>
            <w:vAlign w:val="top"/>
          </w:tcPr>
          <w:p w14:paraId="57F5E0BD">
            <w:pPr>
              <w:rPr>
                <w:rFonts w:hint="eastAsia" w:ascii="仿宋_GB2312" w:hAnsi="仿宋_GB2312" w:eastAsia="仿宋_GB2312" w:cs="仿宋_GB2312"/>
                <w:color w:val="000000"/>
                <w:sz w:val="24"/>
              </w:rPr>
            </w:pPr>
          </w:p>
        </w:tc>
        <w:tc>
          <w:tcPr>
            <w:tcW w:w="1343" w:type="dxa"/>
            <w:noWrap w:val="0"/>
            <w:vAlign w:val="top"/>
          </w:tcPr>
          <w:p w14:paraId="50293197">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横向</w:t>
            </w:r>
          </w:p>
        </w:tc>
        <w:tc>
          <w:tcPr>
            <w:tcW w:w="1726" w:type="dxa"/>
            <w:vMerge w:val="continue"/>
            <w:noWrap w:val="0"/>
            <w:vAlign w:val="center"/>
          </w:tcPr>
          <w:p w14:paraId="7D73806C">
            <w:pPr>
              <w:jc w:val="center"/>
              <w:rPr>
                <w:rFonts w:hint="eastAsia" w:ascii="宋体" w:hAnsi="宋体"/>
                <w:color w:val="000000"/>
                <w:sz w:val="24"/>
              </w:rPr>
            </w:pPr>
          </w:p>
        </w:tc>
        <w:tc>
          <w:tcPr>
            <w:tcW w:w="1589" w:type="dxa"/>
            <w:noWrap w:val="0"/>
            <w:vAlign w:val="top"/>
          </w:tcPr>
          <w:p w14:paraId="3BAE2A92">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w:t>
            </w:r>
          </w:p>
        </w:tc>
      </w:tr>
      <w:tr w14:paraId="3DC4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898" w:type="dxa"/>
            <w:vMerge w:val="restart"/>
            <w:noWrap w:val="0"/>
            <w:vAlign w:val="top"/>
          </w:tcPr>
          <w:p w14:paraId="402CECCC">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862" w:type="dxa"/>
            <w:vMerge w:val="restart"/>
            <w:noWrap w:val="0"/>
            <w:vAlign w:val="top"/>
          </w:tcPr>
          <w:p w14:paraId="3146B17A">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低温对折试验</w:t>
            </w:r>
          </w:p>
          <w:p w14:paraId="707AE405">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耐寒温度</w:t>
            </w:r>
          </w:p>
        </w:tc>
        <w:tc>
          <w:tcPr>
            <w:tcW w:w="1343" w:type="dxa"/>
            <w:noWrap w:val="0"/>
            <w:vAlign w:val="top"/>
          </w:tcPr>
          <w:p w14:paraId="054A29C2">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普通型</w:t>
            </w:r>
          </w:p>
        </w:tc>
        <w:tc>
          <w:tcPr>
            <w:tcW w:w="1726" w:type="dxa"/>
            <w:vMerge w:val="restart"/>
            <w:noWrap w:val="0"/>
            <w:vAlign w:val="center"/>
          </w:tcPr>
          <w:p w14:paraId="12220589">
            <w:pPr>
              <w:jc w:val="center"/>
              <w:rPr>
                <w:rFonts w:hint="eastAsia" w:ascii="宋体" w:hAnsi="宋体"/>
                <w:color w:val="000000"/>
                <w:sz w:val="24"/>
              </w:rPr>
            </w:pPr>
            <w:r>
              <w:rPr>
                <w:rFonts w:hint="eastAsia" w:ascii="宋体" w:hAnsi="宋体"/>
                <w:color w:val="000000"/>
                <w:sz w:val="24"/>
              </w:rPr>
              <w:t>℃</w:t>
            </w:r>
          </w:p>
        </w:tc>
        <w:tc>
          <w:tcPr>
            <w:tcW w:w="1589" w:type="dxa"/>
            <w:noWrap w:val="0"/>
            <w:vAlign w:val="top"/>
          </w:tcPr>
          <w:p w14:paraId="1CA0585D">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r>
      <w:tr w14:paraId="696E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898" w:type="dxa"/>
            <w:vMerge w:val="continue"/>
            <w:noWrap w:val="0"/>
            <w:vAlign w:val="top"/>
          </w:tcPr>
          <w:p w14:paraId="29740558">
            <w:pPr>
              <w:jc w:val="center"/>
              <w:rPr>
                <w:rFonts w:hint="eastAsia" w:ascii="仿宋_GB2312" w:hAnsi="仿宋_GB2312" w:eastAsia="仿宋_GB2312" w:cs="仿宋_GB2312"/>
                <w:color w:val="000000"/>
                <w:sz w:val="24"/>
              </w:rPr>
            </w:pPr>
          </w:p>
        </w:tc>
        <w:tc>
          <w:tcPr>
            <w:tcW w:w="2862" w:type="dxa"/>
            <w:vMerge w:val="continue"/>
            <w:noWrap w:val="0"/>
            <w:vAlign w:val="top"/>
          </w:tcPr>
          <w:p w14:paraId="67584639">
            <w:pPr>
              <w:rPr>
                <w:rFonts w:hint="eastAsia" w:ascii="仿宋_GB2312" w:hAnsi="仿宋_GB2312" w:eastAsia="仿宋_GB2312" w:cs="仿宋_GB2312"/>
                <w:color w:val="000000"/>
                <w:sz w:val="24"/>
              </w:rPr>
            </w:pPr>
          </w:p>
        </w:tc>
        <w:tc>
          <w:tcPr>
            <w:tcW w:w="1343" w:type="dxa"/>
            <w:noWrap w:val="0"/>
            <w:vAlign w:val="top"/>
          </w:tcPr>
          <w:p w14:paraId="5786658F">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耐寒型</w:t>
            </w:r>
          </w:p>
        </w:tc>
        <w:tc>
          <w:tcPr>
            <w:tcW w:w="1726" w:type="dxa"/>
            <w:vMerge w:val="continue"/>
            <w:noWrap w:val="0"/>
            <w:vAlign w:val="top"/>
          </w:tcPr>
          <w:p w14:paraId="4752472F">
            <w:pPr>
              <w:jc w:val="center"/>
              <w:rPr>
                <w:rFonts w:hint="eastAsia" w:ascii="宋体" w:hAnsi="宋体"/>
                <w:color w:val="000000"/>
                <w:sz w:val="24"/>
              </w:rPr>
            </w:pPr>
          </w:p>
        </w:tc>
        <w:tc>
          <w:tcPr>
            <w:tcW w:w="1589" w:type="dxa"/>
            <w:noWrap w:val="0"/>
            <w:vAlign w:val="top"/>
          </w:tcPr>
          <w:p w14:paraId="6F56B275">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≤-35</w:t>
            </w:r>
          </w:p>
        </w:tc>
      </w:tr>
      <w:tr w14:paraId="022A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898" w:type="dxa"/>
            <w:vMerge w:val="restart"/>
            <w:noWrap w:val="0"/>
            <w:vAlign w:val="top"/>
          </w:tcPr>
          <w:p w14:paraId="383AC59B">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2862" w:type="dxa"/>
            <w:vMerge w:val="restart"/>
            <w:noWrap w:val="0"/>
            <w:vAlign w:val="top"/>
          </w:tcPr>
          <w:p w14:paraId="48FC4051">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湿热老化试验后的低</w:t>
            </w:r>
          </w:p>
          <w:p w14:paraId="7AF9238F">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温对折试验耐寒温度</w:t>
            </w:r>
          </w:p>
        </w:tc>
        <w:tc>
          <w:tcPr>
            <w:tcW w:w="1343" w:type="dxa"/>
            <w:noWrap w:val="0"/>
            <w:vAlign w:val="top"/>
          </w:tcPr>
          <w:p w14:paraId="1ABECF9A">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普通型</w:t>
            </w:r>
          </w:p>
        </w:tc>
        <w:tc>
          <w:tcPr>
            <w:tcW w:w="1726" w:type="dxa"/>
            <w:vMerge w:val="restart"/>
            <w:noWrap w:val="0"/>
            <w:vAlign w:val="center"/>
          </w:tcPr>
          <w:p w14:paraId="4B62412D">
            <w:pPr>
              <w:jc w:val="center"/>
              <w:rPr>
                <w:rFonts w:hint="eastAsia" w:ascii="宋体" w:hAnsi="宋体"/>
                <w:color w:val="000000"/>
                <w:sz w:val="24"/>
              </w:rPr>
            </w:pPr>
            <w:r>
              <w:rPr>
                <w:rFonts w:hint="eastAsia" w:ascii="宋体" w:hAnsi="宋体"/>
                <w:color w:val="000000"/>
                <w:sz w:val="24"/>
              </w:rPr>
              <w:t>℃</w:t>
            </w:r>
          </w:p>
        </w:tc>
        <w:tc>
          <w:tcPr>
            <w:tcW w:w="1589" w:type="dxa"/>
            <w:noWrap w:val="0"/>
            <w:vAlign w:val="top"/>
          </w:tcPr>
          <w:p w14:paraId="3C27BE7A">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r>
      <w:tr w14:paraId="62AE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898" w:type="dxa"/>
            <w:vMerge w:val="continue"/>
            <w:noWrap w:val="0"/>
            <w:vAlign w:val="top"/>
          </w:tcPr>
          <w:p w14:paraId="360EE575">
            <w:pPr>
              <w:jc w:val="center"/>
              <w:rPr>
                <w:rFonts w:hint="eastAsia" w:ascii="仿宋_GB2312" w:hAnsi="仿宋_GB2312" w:eastAsia="仿宋_GB2312" w:cs="仿宋_GB2312"/>
                <w:color w:val="000000"/>
                <w:sz w:val="24"/>
              </w:rPr>
            </w:pPr>
          </w:p>
        </w:tc>
        <w:tc>
          <w:tcPr>
            <w:tcW w:w="2862" w:type="dxa"/>
            <w:vMerge w:val="continue"/>
            <w:noWrap w:val="0"/>
            <w:vAlign w:val="top"/>
          </w:tcPr>
          <w:p w14:paraId="2C72EBB7">
            <w:pPr>
              <w:rPr>
                <w:rFonts w:hint="eastAsia" w:ascii="仿宋_GB2312" w:hAnsi="仿宋_GB2312" w:eastAsia="仿宋_GB2312" w:cs="仿宋_GB2312"/>
                <w:color w:val="000000"/>
                <w:sz w:val="24"/>
              </w:rPr>
            </w:pPr>
          </w:p>
        </w:tc>
        <w:tc>
          <w:tcPr>
            <w:tcW w:w="1343" w:type="dxa"/>
            <w:noWrap w:val="0"/>
            <w:vAlign w:val="top"/>
          </w:tcPr>
          <w:p w14:paraId="235C80E4">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耐寒型</w:t>
            </w:r>
          </w:p>
        </w:tc>
        <w:tc>
          <w:tcPr>
            <w:tcW w:w="1726" w:type="dxa"/>
            <w:vMerge w:val="continue"/>
            <w:noWrap w:val="0"/>
            <w:vAlign w:val="center"/>
          </w:tcPr>
          <w:p w14:paraId="7DC397D4">
            <w:pPr>
              <w:jc w:val="center"/>
              <w:rPr>
                <w:rFonts w:hint="eastAsia" w:ascii="宋体" w:hAnsi="宋体"/>
                <w:color w:val="000000"/>
                <w:sz w:val="24"/>
              </w:rPr>
            </w:pPr>
          </w:p>
        </w:tc>
        <w:tc>
          <w:tcPr>
            <w:tcW w:w="1589" w:type="dxa"/>
            <w:noWrap w:val="0"/>
            <w:vAlign w:val="top"/>
          </w:tcPr>
          <w:p w14:paraId="2549BD9B">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r>
      <w:tr w14:paraId="7BD2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8" w:type="dxa"/>
            <w:noWrap w:val="0"/>
            <w:vAlign w:val="top"/>
          </w:tcPr>
          <w:p w14:paraId="626580F3">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862" w:type="dxa"/>
            <w:noWrap w:val="0"/>
            <w:vAlign w:val="top"/>
          </w:tcPr>
          <w:p w14:paraId="02B83FAF">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氧指数</w:t>
            </w:r>
          </w:p>
        </w:tc>
        <w:tc>
          <w:tcPr>
            <w:tcW w:w="1343" w:type="dxa"/>
            <w:noWrap w:val="0"/>
            <w:vAlign w:val="top"/>
          </w:tcPr>
          <w:p w14:paraId="606C72EC">
            <w:pPr>
              <w:rPr>
                <w:rFonts w:hint="eastAsia" w:ascii="仿宋_GB2312" w:hAnsi="仿宋_GB2312" w:eastAsia="仿宋_GB2312" w:cs="仿宋_GB2312"/>
                <w:color w:val="000000"/>
                <w:sz w:val="24"/>
              </w:rPr>
            </w:pPr>
          </w:p>
        </w:tc>
        <w:tc>
          <w:tcPr>
            <w:tcW w:w="1726" w:type="dxa"/>
            <w:noWrap w:val="0"/>
            <w:vAlign w:val="center"/>
          </w:tcPr>
          <w:p w14:paraId="1392E9A9">
            <w:pPr>
              <w:jc w:val="center"/>
              <w:rPr>
                <w:rFonts w:hint="eastAsia" w:ascii="宋体" w:hAnsi="宋体"/>
                <w:color w:val="000000"/>
                <w:sz w:val="24"/>
              </w:rPr>
            </w:pPr>
          </w:p>
        </w:tc>
        <w:tc>
          <w:tcPr>
            <w:tcW w:w="1589" w:type="dxa"/>
            <w:noWrap w:val="0"/>
            <w:vAlign w:val="top"/>
          </w:tcPr>
          <w:p w14:paraId="49C9078A">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w:t>
            </w:r>
          </w:p>
        </w:tc>
      </w:tr>
      <w:tr w14:paraId="3667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98" w:type="dxa"/>
            <w:noWrap w:val="0"/>
            <w:vAlign w:val="top"/>
          </w:tcPr>
          <w:p w14:paraId="35A2427A">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2862" w:type="dxa"/>
            <w:noWrap w:val="0"/>
            <w:vAlign w:val="center"/>
          </w:tcPr>
          <w:p w14:paraId="0A374C4D">
            <w:pPr>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工作温度</w:t>
            </w:r>
          </w:p>
        </w:tc>
        <w:tc>
          <w:tcPr>
            <w:tcW w:w="1343" w:type="dxa"/>
            <w:noWrap w:val="0"/>
            <w:vAlign w:val="center"/>
          </w:tcPr>
          <w:p w14:paraId="4362D368">
            <w:pPr>
              <w:spacing w:line="300" w:lineRule="exact"/>
              <w:jc w:val="center"/>
              <w:rPr>
                <w:rFonts w:hint="eastAsia" w:ascii="仿宋_GB2312" w:hAnsi="仿宋_GB2312" w:eastAsia="仿宋_GB2312" w:cs="仿宋_GB2312"/>
                <w:color w:val="000000"/>
                <w:sz w:val="24"/>
              </w:rPr>
            </w:pPr>
          </w:p>
        </w:tc>
        <w:tc>
          <w:tcPr>
            <w:tcW w:w="1726" w:type="dxa"/>
            <w:noWrap w:val="0"/>
            <w:vAlign w:val="center"/>
          </w:tcPr>
          <w:p w14:paraId="29CE002B">
            <w:pPr>
              <w:spacing w:line="300" w:lineRule="exact"/>
              <w:jc w:val="center"/>
              <w:rPr>
                <w:rFonts w:hint="eastAsia" w:ascii="宋体" w:hAnsi="宋体"/>
                <w:color w:val="000000"/>
                <w:sz w:val="24"/>
              </w:rPr>
            </w:pPr>
            <w:r>
              <w:rPr>
                <w:rFonts w:hint="eastAsia" w:ascii="宋体" w:hAnsi="宋体"/>
                <w:color w:val="000000"/>
                <w:sz w:val="24"/>
              </w:rPr>
              <w:t>℃</w:t>
            </w:r>
          </w:p>
        </w:tc>
        <w:tc>
          <w:tcPr>
            <w:tcW w:w="1589" w:type="dxa"/>
            <w:noWrap w:val="0"/>
            <w:vAlign w:val="center"/>
          </w:tcPr>
          <w:p w14:paraId="48DDBF1F">
            <w:pPr>
              <w:spacing w:line="3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-40—+</w:t>
            </w:r>
            <w:r>
              <w:rPr>
                <w:rFonts w:hint="eastAsia" w:ascii="仿宋_GB2312" w:hAnsi="仿宋_GB2312" w:eastAsia="仿宋_GB2312" w:cs="仿宋_GB2312"/>
                <w:color w:val="000000"/>
                <w:sz w:val="24"/>
                <w:lang w:val="en-US" w:eastAsia="zh-CN"/>
              </w:rPr>
              <w:t>65</w:t>
            </w:r>
          </w:p>
        </w:tc>
      </w:tr>
    </w:tbl>
    <w:p w14:paraId="434E8DB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466D7F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74135F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tbl>
      <w:tblPr>
        <w:tblStyle w:val="10"/>
        <w:tblpPr w:leftFromText="180" w:rightFromText="180" w:vertAnchor="text" w:horzAnchor="page" w:tblpX="1609" w:tblpY="2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00"/>
        <w:gridCol w:w="1995"/>
        <w:gridCol w:w="1949"/>
        <w:gridCol w:w="1393"/>
      </w:tblGrid>
      <w:tr w14:paraId="5AB2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900" w:type="dxa"/>
            <w:noWrap w:val="0"/>
            <w:vAlign w:val="top"/>
          </w:tcPr>
          <w:p w14:paraId="0C0CBD19">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200" w:type="dxa"/>
            <w:noWrap w:val="0"/>
            <w:vAlign w:val="top"/>
          </w:tcPr>
          <w:p w14:paraId="4C85D81F">
            <w:pPr>
              <w:ind w:firstLine="480" w:firstLineChars="20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设备名称</w:t>
            </w:r>
          </w:p>
        </w:tc>
        <w:tc>
          <w:tcPr>
            <w:tcW w:w="3944" w:type="dxa"/>
            <w:gridSpan w:val="2"/>
            <w:noWrap w:val="0"/>
            <w:vAlign w:val="top"/>
          </w:tcPr>
          <w:p w14:paraId="6728D679">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填料</w:t>
            </w:r>
          </w:p>
        </w:tc>
        <w:tc>
          <w:tcPr>
            <w:tcW w:w="1393" w:type="dxa"/>
            <w:vMerge w:val="restart"/>
            <w:noWrap w:val="0"/>
            <w:vAlign w:val="center"/>
          </w:tcPr>
          <w:p w14:paraId="69E91E15">
            <w:pPr>
              <w:pStyle w:val="21"/>
              <w:jc w:val="center"/>
              <w:rPr>
                <w:rFonts w:hint="default"/>
                <w:lang w:val="en-US" w:eastAsia="zh-CN"/>
              </w:rPr>
            </w:pPr>
            <w:r>
              <w:rPr>
                <w:rFonts w:hint="eastAsia" w:ascii="仿宋_GB2312" w:hAnsi="仿宋_GB2312" w:eastAsia="仿宋_GB2312" w:cs="仿宋_GB2312"/>
                <w:color w:val="000000"/>
                <w:sz w:val="24"/>
                <w:lang w:val="en-US" w:eastAsia="zh-CN"/>
              </w:rPr>
              <w:t>总共4248片，其中短片424片</w:t>
            </w:r>
          </w:p>
        </w:tc>
      </w:tr>
      <w:tr w14:paraId="3431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shd w:val="clear" w:color="auto" w:fill="auto"/>
            <w:noWrap w:val="0"/>
            <w:vAlign w:val="top"/>
          </w:tcPr>
          <w:p w14:paraId="49E9C723">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2200" w:type="dxa"/>
            <w:noWrap w:val="0"/>
            <w:vAlign w:val="center"/>
          </w:tcPr>
          <w:p w14:paraId="0FD79A35">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X700321701</w:t>
            </w:r>
          </w:p>
        </w:tc>
        <w:tc>
          <w:tcPr>
            <w:tcW w:w="1995" w:type="dxa"/>
            <w:noWrap w:val="0"/>
            <w:vAlign w:val="center"/>
          </w:tcPr>
          <w:p w14:paraId="1ADCD649">
            <w:pPr>
              <w:tabs>
                <w:tab w:val="left" w:pos="207"/>
              </w:tabs>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填料A</w:t>
            </w:r>
          </w:p>
        </w:tc>
        <w:tc>
          <w:tcPr>
            <w:tcW w:w="1949" w:type="dxa"/>
            <w:noWrap w:val="0"/>
            <w:vAlign w:val="center"/>
          </w:tcPr>
          <w:p w14:paraId="03B30F2B">
            <w:pPr>
              <w:jc w:val="center"/>
              <w:rPr>
                <w:rFonts w:hint="eastAsia" w:ascii="仿宋_GB2312" w:hAnsi="仿宋_GB2312" w:eastAsia="仿宋_GB2312" w:cs="仿宋_GB2312"/>
                <w:color w:val="000000"/>
                <w:sz w:val="24"/>
                <w:lang w:val="en-US" w:eastAsia="zh-CN"/>
              </w:rPr>
            </w:pPr>
            <w:bookmarkStart w:id="2" w:name="OLE_LINK1"/>
            <w:r>
              <w:rPr>
                <w:rFonts w:hint="eastAsia" w:ascii="仿宋_GB2312" w:hAnsi="仿宋_GB2312" w:eastAsia="仿宋_GB2312" w:cs="仿宋_GB2312"/>
                <w:color w:val="000000"/>
                <w:sz w:val="24"/>
              </w:rPr>
              <w:t>19</w:t>
            </w:r>
            <w:r>
              <w:rPr>
                <w:rFonts w:hint="eastAsia" w:ascii="仿宋_GB2312" w:hAnsi="仿宋_GB2312" w:eastAsia="仿宋_GB2312" w:cs="仿宋_GB2312"/>
                <w:color w:val="000000"/>
                <w:sz w:val="24"/>
                <w:lang w:val="en-US" w:eastAsia="zh-CN"/>
              </w:rPr>
              <w:t>40</w:t>
            </w:r>
            <w:r>
              <w:rPr>
                <w:rFonts w:hint="eastAsia" w:ascii="仿宋_GB2312" w:hAnsi="仿宋_GB2312" w:eastAsia="仿宋_GB2312" w:cs="仿宋_GB2312"/>
                <w:color w:val="000000"/>
                <w:sz w:val="24"/>
              </w:rPr>
              <w:t>×99</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0.3</w:t>
            </w:r>
            <w:bookmarkEnd w:id="2"/>
          </w:p>
        </w:tc>
        <w:tc>
          <w:tcPr>
            <w:tcW w:w="1393" w:type="dxa"/>
            <w:vMerge w:val="continue"/>
            <w:noWrap w:val="0"/>
            <w:vAlign w:val="center"/>
          </w:tcPr>
          <w:p w14:paraId="44E76BA0">
            <w:pPr>
              <w:jc w:val="center"/>
              <w:rPr>
                <w:rFonts w:hint="eastAsia" w:ascii="宋体" w:hAnsi="宋体"/>
                <w:color w:val="000000"/>
                <w:sz w:val="24"/>
              </w:rPr>
            </w:pPr>
          </w:p>
        </w:tc>
      </w:tr>
      <w:tr w14:paraId="5B63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00" w:type="dxa"/>
            <w:shd w:val="clear" w:color="auto" w:fill="auto"/>
            <w:noWrap w:val="0"/>
            <w:vAlign w:val="top"/>
          </w:tcPr>
          <w:p w14:paraId="14FFD54C">
            <w:pPr>
              <w:jc w:val="center"/>
              <w:rPr>
                <w:rFonts w:hint="eastAsia" w:ascii="仿宋_GB2312" w:hAnsi="仿宋_GB2312" w:eastAsia="仿宋_GB2312" w:cs="仿宋_GB2312"/>
                <w:color w:val="000000"/>
                <w:sz w:val="24"/>
                <w:lang w:val="en-US" w:eastAsia="zh-CN" w:bidi="ar-SA"/>
              </w:rPr>
            </w:pPr>
            <w:r>
              <w:rPr>
                <w:rFonts w:hint="eastAsia" w:ascii="仿宋_GB2312" w:hAnsi="仿宋_GB2312" w:eastAsia="仿宋_GB2312" w:cs="仿宋_GB2312"/>
                <w:color w:val="000000"/>
                <w:sz w:val="24"/>
                <w:lang w:val="en-US" w:eastAsia="zh-CN"/>
              </w:rPr>
              <w:t>2</w:t>
            </w:r>
          </w:p>
        </w:tc>
        <w:tc>
          <w:tcPr>
            <w:tcW w:w="2200" w:type="dxa"/>
            <w:noWrap w:val="0"/>
            <w:vAlign w:val="center"/>
          </w:tcPr>
          <w:p w14:paraId="5249674F">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X700321801</w:t>
            </w:r>
          </w:p>
        </w:tc>
        <w:tc>
          <w:tcPr>
            <w:tcW w:w="1995" w:type="dxa"/>
            <w:noWrap w:val="0"/>
            <w:vAlign w:val="center"/>
          </w:tcPr>
          <w:p w14:paraId="02EB2580">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填料B</w:t>
            </w:r>
          </w:p>
        </w:tc>
        <w:tc>
          <w:tcPr>
            <w:tcW w:w="1949" w:type="dxa"/>
            <w:noWrap w:val="0"/>
            <w:vAlign w:val="center"/>
          </w:tcPr>
          <w:p w14:paraId="129F7804">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19</w:t>
            </w:r>
            <w:r>
              <w:rPr>
                <w:rFonts w:hint="eastAsia" w:ascii="仿宋_GB2312" w:hAnsi="仿宋_GB2312" w:eastAsia="仿宋_GB2312" w:cs="仿宋_GB2312"/>
                <w:color w:val="000000"/>
                <w:sz w:val="24"/>
                <w:lang w:val="en-US" w:eastAsia="zh-CN"/>
              </w:rPr>
              <w:t>40</w:t>
            </w:r>
            <w:r>
              <w:rPr>
                <w:rFonts w:hint="eastAsia" w:ascii="仿宋_GB2312" w:hAnsi="仿宋_GB2312" w:eastAsia="仿宋_GB2312" w:cs="仿宋_GB2312"/>
                <w:color w:val="000000"/>
                <w:sz w:val="24"/>
              </w:rPr>
              <w:t>×99</w:t>
            </w:r>
            <w:r>
              <w:rPr>
                <w:rFonts w:hint="eastAsia" w:ascii="仿宋_GB2312" w:hAnsi="仿宋_GB2312" w:eastAsia="仿宋_GB2312" w:cs="仿宋_GB2312"/>
                <w:color w:val="000000"/>
                <w:sz w:val="24"/>
                <w:lang w:val="en-US" w:eastAsia="zh-CN"/>
              </w:rPr>
              <w:t>0</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0.3</w:t>
            </w:r>
          </w:p>
        </w:tc>
        <w:tc>
          <w:tcPr>
            <w:tcW w:w="1393" w:type="dxa"/>
            <w:vMerge w:val="continue"/>
            <w:noWrap w:val="0"/>
            <w:vAlign w:val="center"/>
          </w:tcPr>
          <w:p w14:paraId="0FB970AA">
            <w:pPr>
              <w:jc w:val="center"/>
              <w:rPr>
                <w:rFonts w:hint="eastAsia" w:ascii="宋体" w:hAnsi="宋体"/>
                <w:color w:val="000000"/>
                <w:sz w:val="24"/>
              </w:rPr>
            </w:pPr>
          </w:p>
        </w:tc>
      </w:tr>
      <w:tr w14:paraId="1934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00" w:type="dxa"/>
            <w:shd w:val="clear" w:color="auto" w:fill="auto"/>
            <w:noWrap w:val="0"/>
            <w:vAlign w:val="top"/>
          </w:tcPr>
          <w:p w14:paraId="631D29D2">
            <w:pPr>
              <w:jc w:val="center"/>
              <w:rPr>
                <w:rFonts w:hint="eastAsia" w:ascii="仿宋_GB2312" w:hAnsi="仿宋_GB2312" w:eastAsia="仿宋_GB2312" w:cs="仿宋_GB2312"/>
                <w:color w:val="000000"/>
                <w:sz w:val="24"/>
                <w:lang w:val="en-US" w:eastAsia="zh-CN" w:bidi="ar-SA"/>
              </w:rPr>
            </w:pPr>
            <w:r>
              <w:rPr>
                <w:rFonts w:hint="eastAsia" w:ascii="仿宋_GB2312" w:hAnsi="仿宋_GB2312" w:eastAsia="仿宋_GB2312" w:cs="仿宋_GB2312"/>
                <w:color w:val="000000"/>
                <w:sz w:val="24"/>
                <w:lang w:val="en-US" w:eastAsia="zh-CN" w:bidi="ar-SA"/>
              </w:rPr>
              <w:t>3</w:t>
            </w:r>
          </w:p>
        </w:tc>
        <w:tc>
          <w:tcPr>
            <w:tcW w:w="2200" w:type="dxa"/>
            <w:shd w:val="clear" w:color="auto" w:fill="auto"/>
            <w:noWrap w:val="0"/>
            <w:vAlign w:val="center"/>
          </w:tcPr>
          <w:p w14:paraId="7D07B46F">
            <w:pPr>
              <w:jc w:val="center"/>
              <w:rPr>
                <w:rFonts w:hint="eastAsia" w:ascii="仿宋_GB2312" w:hAnsi="仿宋_GB2312" w:eastAsia="仿宋_GB2312" w:cs="仿宋_GB2312"/>
                <w:color w:val="000000"/>
                <w:sz w:val="24"/>
                <w:lang w:val="en-US" w:eastAsia="zh-CN" w:bidi="ar-SA"/>
              </w:rPr>
            </w:pPr>
            <w:r>
              <w:rPr>
                <w:rFonts w:hint="eastAsia" w:ascii="仿宋_GB2312" w:hAnsi="仿宋_GB2312" w:eastAsia="仿宋_GB2312" w:cs="仿宋_GB2312"/>
                <w:color w:val="000000"/>
                <w:sz w:val="24"/>
                <w:lang w:val="en-US" w:eastAsia="zh-CN"/>
              </w:rPr>
              <w:t>X700321801</w:t>
            </w:r>
          </w:p>
        </w:tc>
        <w:tc>
          <w:tcPr>
            <w:tcW w:w="1995" w:type="dxa"/>
            <w:shd w:val="clear" w:color="auto" w:fill="auto"/>
            <w:noWrap w:val="0"/>
            <w:vAlign w:val="center"/>
          </w:tcPr>
          <w:p w14:paraId="35C1B148">
            <w:pPr>
              <w:tabs>
                <w:tab w:val="left" w:pos="207"/>
              </w:tabs>
              <w:jc w:val="center"/>
              <w:rPr>
                <w:rFonts w:hint="eastAsia" w:ascii="仿宋_GB2312" w:hAnsi="仿宋_GB2312" w:eastAsia="仿宋_GB2312" w:cs="仿宋_GB2312"/>
                <w:color w:val="000000"/>
                <w:sz w:val="24"/>
                <w:lang w:val="en-US" w:eastAsia="zh-CN" w:bidi="ar-SA"/>
              </w:rPr>
            </w:pPr>
            <w:r>
              <w:rPr>
                <w:rFonts w:hint="eastAsia" w:ascii="仿宋_GB2312" w:hAnsi="仿宋_GB2312" w:eastAsia="仿宋_GB2312" w:cs="仿宋_GB2312"/>
                <w:color w:val="000000"/>
                <w:sz w:val="24"/>
                <w:lang w:val="en-US" w:eastAsia="zh-CN"/>
              </w:rPr>
              <w:t>填料A（切割）</w:t>
            </w:r>
          </w:p>
        </w:tc>
        <w:tc>
          <w:tcPr>
            <w:tcW w:w="1949" w:type="dxa"/>
            <w:shd w:val="clear" w:color="auto" w:fill="auto"/>
            <w:noWrap w:val="0"/>
            <w:vAlign w:val="center"/>
          </w:tcPr>
          <w:p w14:paraId="1DC57690">
            <w:pPr>
              <w:jc w:val="center"/>
              <w:rPr>
                <w:rFonts w:hint="eastAsia" w:ascii="仿宋_GB2312" w:hAnsi="仿宋_GB2312" w:eastAsia="仿宋_GB2312" w:cs="仿宋_GB2312"/>
                <w:color w:val="000000"/>
                <w:sz w:val="24"/>
                <w:lang w:val="en-US" w:eastAsia="zh-CN" w:bidi="ar-SA"/>
              </w:rPr>
            </w:pPr>
            <w:r>
              <w:rPr>
                <w:rFonts w:hint="eastAsia" w:ascii="仿宋_GB2312" w:hAnsi="仿宋_GB2312" w:eastAsia="仿宋_GB2312" w:cs="仿宋_GB2312"/>
                <w:color w:val="000000"/>
                <w:sz w:val="24"/>
              </w:rPr>
              <w:t>1770×</w:t>
            </w:r>
            <w:r>
              <w:rPr>
                <w:rFonts w:hint="eastAsia" w:ascii="仿宋_GB2312" w:hAnsi="仿宋_GB2312" w:eastAsia="仿宋_GB2312" w:cs="仿宋_GB2312"/>
                <w:color w:val="000000"/>
                <w:sz w:val="24"/>
                <w:lang w:val="en-US" w:eastAsia="zh-CN"/>
              </w:rPr>
              <w:t>990</w:t>
            </w:r>
            <w:r>
              <w:rPr>
                <w:rFonts w:hint="eastAsia" w:ascii="仿宋_GB2312" w:hAnsi="仿宋_GB2312" w:eastAsia="仿宋_GB2312" w:cs="仿宋_GB2312"/>
                <w:color w:val="000000"/>
                <w:sz w:val="24"/>
              </w:rPr>
              <w:t>×0.3</w:t>
            </w:r>
          </w:p>
        </w:tc>
        <w:tc>
          <w:tcPr>
            <w:tcW w:w="1393" w:type="dxa"/>
            <w:vMerge w:val="continue"/>
            <w:noWrap w:val="0"/>
            <w:vAlign w:val="center"/>
          </w:tcPr>
          <w:p w14:paraId="717B61BA">
            <w:pPr>
              <w:jc w:val="center"/>
              <w:rPr>
                <w:rFonts w:hint="eastAsia" w:ascii="宋体" w:hAnsi="宋体"/>
                <w:color w:val="000000"/>
                <w:sz w:val="24"/>
              </w:rPr>
            </w:pPr>
          </w:p>
        </w:tc>
      </w:tr>
      <w:tr w14:paraId="15C1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00" w:type="dxa"/>
            <w:noWrap w:val="0"/>
            <w:vAlign w:val="top"/>
          </w:tcPr>
          <w:p w14:paraId="791E31C9">
            <w:pPr>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2200" w:type="dxa"/>
            <w:noWrap w:val="0"/>
            <w:vAlign w:val="center"/>
          </w:tcPr>
          <w:p w14:paraId="6E2E9015">
            <w:pPr>
              <w:spacing w:line="3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X700321801</w:t>
            </w:r>
          </w:p>
        </w:tc>
        <w:tc>
          <w:tcPr>
            <w:tcW w:w="1995" w:type="dxa"/>
            <w:shd w:val="clear" w:color="auto" w:fill="auto"/>
            <w:noWrap w:val="0"/>
            <w:vAlign w:val="center"/>
          </w:tcPr>
          <w:p w14:paraId="7BBFEA67">
            <w:pPr>
              <w:jc w:val="center"/>
              <w:rPr>
                <w:rFonts w:hint="eastAsia" w:ascii="仿宋_GB2312" w:hAnsi="仿宋_GB2312" w:eastAsia="仿宋_GB2312" w:cs="仿宋_GB2312"/>
                <w:color w:val="000000"/>
                <w:sz w:val="24"/>
                <w:lang w:val="en-US" w:eastAsia="zh-CN" w:bidi="ar-SA"/>
              </w:rPr>
            </w:pPr>
            <w:r>
              <w:rPr>
                <w:rFonts w:hint="eastAsia" w:ascii="仿宋_GB2312" w:hAnsi="仿宋_GB2312" w:eastAsia="仿宋_GB2312" w:cs="仿宋_GB2312"/>
                <w:color w:val="000000"/>
                <w:sz w:val="24"/>
                <w:lang w:val="en-US" w:eastAsia="zh-CN"/>
              </w:rPr>
              <w:t>填料B（切割）</w:t>
            </w:r>
          </w:p>
        </w:tc>
        <w:tc>
          <w:tcPr>
            <w:tcW w:w="1949" w:type="dxa"/>
            <w:noWrap w:val="0"/>
            <w:vAlign w:val="center"/>
          </w:tcPr>
          <w:p w14:paraId="00D238C2">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1770×9</w:t>
            </w:r>
            <w:r>
              <w:rPr>
                <w:rFonts w:hint="eastAsia" w:ascii="仿宋_GB2312" w:hAnsi="仿宋_GB2312" w:eastAsia="仿宋_GB2312" w:cs="仿宋_GB2312"/>
                <w:color w:val="000000"/>
                <w:sz w:val="24"/>
                <w:lang w:val="en-US" w:eastAsia="zh-CN"/>
              </w:rPr>
              <w:t>90</w:t>
            </w:r>
            <w:r>
              <w:rPr>
                <w:rFonts w:hint="eastAsia" w:ascii="仿宋_GB2312" w:hAnsi="仿宋_GB2312" w:eastAsia="仿宋_GB2312" w:cs="仿宋_GB2312"/>
                <w:color w:val="000000"/>
                <w:sz w:val="24"/>
              </w:rPr>
              <w:t>×0.3</w:t>
            </w:r>
          </w:p>
        </w:tc>
        <w:tc>
          <w:tcPr>
            <w:tcW w:w="1393" w:type="dxa"/>
            <w:vMerge w:val="continue"/>
            <w:noWrap w:val="0"/>
            <w:vAlign w:val="center"/>
          </w:tcPr>
          <w:p w14:paraId="30DB08F8">
            <w:pPr>
              <w:spacing w:line="300" w:lineRule="exact"/>
              <w:jc w:val="center"/>
              <w:rPr>
                <w:rFonts w:hint="eastAsia" w:ascii="宋体" w:hAnsi="宋体"/>
                <w:color w:val="000000"/>
                <w:sz w:val="24"/>
              </w:rPr>
            </w:pPr>
          </w:p>
        </w:tc>
      </w:tr>
    </w:tbl>
    <w:p w14:paraId="7081B3E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2D64F8B">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81CA814">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285359F">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25431E3">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48FE89AC">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E7F8D7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5E6B4BCE">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71577959">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6234FEC2">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28A71E58">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306139A0">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p>
    <w:p w14:paraId="0CD78E2D">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lang w:eastAsia="zh-CN"/>
        </w:rPr>
      </w:pPr>
      <w:bookmarkStart w:id="3" w:name="_GoBack"/>
      <w:bookmarkEnd w:id="3"/>
    </w:p>
    <w:p w14:paraId="488CBC27">
      <w:pPr>
        <w:keepNext w:val="0"/>
        <w:keepLines w:val="0"/>
        <w:pageBreakBefore w:val="0"/>
        <w:widowControl w:val="0"/>
        <w:kinsoku/>
        <w:wordWrap/>
        <w:overflowPunct/>
        <w:topLinePunct w:val="0"/>
        <w:autoSpaceDE w:val="0"/>
        <w:autoSpaceDN w:val="0"/>
        <w:bidi w:val="0"/>
        <w:adjustRightInd/>
        <w:snapToGrid/>
        <w:spacing w:before="32" w:line="300" w:lineRule="exact"/>
        <w:ind w:left="5" w:leftChars="0" w:right="0" w:hanging="5"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第</w:t>
      </w:r>
      <w:r>
        <w:rPr>
          <w:rFonts w:hint="eastAsia" w:ascii="仿宋_GB2312" w:hAnsi="仿宋_GB2312" w:eastAsia="仿宋_GB2312" w:cs="仿宋_GB2312"/>
          <w:b/>
          <w:sz w:val="32"/>
          <w:szCs w:val="32"/>
        </w:rPr>
        <w:t>四章 供应商应当提交的资格、资信证明文件</w:t>
      </w:r>
    </w:p>
    <w:p w14:paraId="453F8D71">
      <w:pPr>
        <w:pStyle w:val="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3F9776BD">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供应商应提交证明其有资格参加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和成交后有能力履行合同的相关文件，并作为其响应文件的一部分，所有文件必须真实可靠、不得伪造，否则将按相关规定予以处罚。</w:t>
      </w:r>
    </w:p>
    <w:p w14:paraId="3CCA53F7">
      <w:pPr>
        <w:pStyle w:val="6"/>
        <w:keepNext w:val="0"/>
        <w:keepLines w:val="0"/>
        <w:pageBreakBefore w:val="0"/>
        <w:widowControl w:val="0"/>
        <w:numPr>
          <w:ilvl w:val="0"/>
          <w:numId w:val="5"/>
        </w:numPr>
        <w:kinsoku/>
        <w:wordWrap/>
        <w:overflowPunct/>
        <w:topLinePunct w:val="0"/>
        <w:autoSpaceDE w:val="0"/>
        <w:autoSpaceDN w:val="0"/>
        <w:bidi w:val="0"/>
        <w:adjustRightInd/>
        <w:snapToGrid/>
        <w:spacing w:line="300" w:lineRule="exact"/>
        <w:ind w:right="109"/>
        <w:textAlignment w:val="auto"/>
        <w:rPr>
          <w:rFonts w:hint="eastAsia" w:ascii="黑体" w:hAnsi="黑体" w:eastAsia="黑体" w:cs="黑体"/>
          <w:spacing w:val="-1"/>
          <w:sz w:val="24"/>
          <w:szCs w:val="24"/>
        </w:rPr>
      </w:pPr>
      <w:r>
        <w:rPr>
          <w:rFonts w:hint="eastAsia" w:ascii="黑体" w:hAnsi="黑体" w:eastAsia="黑体" w:cs="黑体"/>
          <w:spacing w:val="-1"/>
          <w:sz w:val="24"/>
          <w:szCs w:val="24"/>
        </w:rPr>
        <w:t>法人或者其他组织的营业执照等证明文件，自然人的身份证明。</w:t>
      </w:r>
    </w:p>
    <w:p w14:paraId="3968079B">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09" w:rightChars="0" w:firstLine="476"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法人包括企业法人、机关法人、事业单位法人和社会团体法人；其他组织主要包括合伙企业、非企业专业服务机构、个体工商户、农村承包经营户；自然人是指具有完全民事行为</w:t>
      </w:r>
      <w:r>
        <w:rPr>
          <w:rFonts w:hint="eastAsia" w:ascii="仿宋_GB2312" w:hAnsi="仿宋_GB2312" w:eastAsia="仿宋_GB2312" w:cs="仿宋_GB2312"/>
          <w:sz w:val="24"/>
          <w:szCs w:val="24"/>
        </w:rPr>
        <w:t>能力、能够承担民事责任和义务的公民。如供应商是企业（包括合伙企业），要提供在市场监督管理部门注册的有效</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企业法 人营业执照</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或</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营业执照”；如供应商是事业单位，要提供有效的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事业单位法人证书”；供应商是非企业专业服务机构，如律 师事务所、会计师事务所，要提供有效的执业许可证等证明文件；如供应商是个体工商户，要提供有效的</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个体工商户营业执照”；如供应商是自然人，要提供有效的自然人身份证明。分公司不是独立法人，不具备政府采购法第二十二条规定的供应商应当具备独立承担民事责任能力的条件。分公司经总公司授权，可以以分公司的名义参加政府采购活动，但其民事责任由总公司承担。</w:t>
      </w:r>
    </w:p>
    <w:p w14:paraId="63A9527F">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黑体" w:hAnsi="黑体" w:eastAsia="黑体" w:cs="黑体"/>
          <w:sz w:val="24"/>
          <w:szCs w:val="24"/>
        </w:rPr>
      </w:pPr>
      <w:r>
        <w:rPr>
          <w:rFonts w:hint="eastAsia" w:ascii="黑体" w:hAnsi="黑体" w:eastAsia="黑体" w:cs="黑体"/>
          <w:sz w:val="24"/>
          <w:szCs w:val="24"/>
          <w:lang w:eastAsia="zh-CN"/>
        </w:rPr>
        <w:t>二、</w:t>
      </w:r>
      <w:r>
        <w:rPr>
          <w:rFonts w:hint="eastAsia" w:ascii="黑体" w:hAnsi="黑体" w:eastAsia="黑体" w:cs="黑体"/>
          <w:sz w:val="24"/>
          <w:szCs w:val="24"/>
        </w:rPr>
        <w:t>财务状况报告，依法缴纳税收和社会保障资金的相关材料（详见资格审查表）。</w:t>
      </w:r>
    </w:p>
    <w:p w14:paraId="0479A240">
      <w:pPr>
        <w:pStyle w:val="6"/>
        <w:keepNext w:val="0"/>
        <w:keepLines w:val="0"/>
        <w:pageBreakBefore w:val="0"/>
        <w:widowControl w:val="0"/>
        <w:numPr>
          <w:ilvl w:val="0"/>
          <w:numId w:val="0"/>
        </w:numPr>
        <w:tabs>
          <w:tab w:val="left" w:pos="8800"/>
        </w:tabs>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sz w:val="24"/>
          <w:szCs w:val="24"/>
        </w:rPr>
      </w:pPr>
      <w:r>
        <w:rPr>
          <w:rFonts w:hint="eastAsia" w:ascii="黑体" w:hAnsi="黑体" w:eastAsia="黑体" w:cs="黑体"/>
          <w:sz w:val="24"/>
          <w:szCs w:val="24"/>
        </w:rPr>
        <w:t>三、具备履行合同所必需的设备和专业技术能力的证明材料。</w:t>
      </w:r>
    </w:p>
    <w:p w14:paraId="5533FE5A">
      <w:pPr>
        <w:pStyle w:val="6"/>
        <w:keepNext w:val="0"/>
        <w:keepLines w:val="0"/>
        <w:pageBreakBefore w:val="0"/>
        <w:widowControl w:val="0"/>
        <w:tabs>
          <w:tab w:val="left" w:pos="572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四、参加政府采购活动前</w:t>
      </w:r>
      <w:r>
        <w:rPr>
          <w:rFonts w:hint="eastAsia" w:ascii="黑体" w:hAnsi="黑体" w:eastAsia="黑体" w:cs="黑体"/>
          <w:w w:val="110"/>
          <w:sz w:val="24"/>
          <w:szCs w:val="24"/>
        </w:rPr>
        <w:t>3</w:t>
      </w:r>
      <w:r>
        <w:rPr>
          <w:rFonts w:hint="eastAsia" w:ascii="黑体" w:hAnsi="黑体" w:eastAsia="黑体" w:cs="黑体"/>
          <w:sz w:val="24"/>
          <w:szCs w:val="24"/>
        </w:rPr>
        <w:t>年内在经营活动中没有重大违法记录的书面声明。</w:t>
      </w:r>
    </w:p>
    <w:p w14:paraId="3C550585">
      <w:pPr>
        <w:pStyle w:val="6"/>
        <w:keepNext w:val="0"/>
        <w:keepLines w:val="0"/>
        <w:pageBreakBefore w:val="0"/>
        <w:widowControl w:val="0"/>
        <w:tabs>
          <w:tab w:val="left" w:pos="5940"/>
          <w:tab w:val="left" w:pos="8800"/>
        </w:tabs>
        <w:kinsoku/>
        <w:wordWrap/>
        <w:overflowPunct/>
        <w:topLinePunct w:val="0"/>
        <w:autoSpaceDE w:val="0"/>
        <w:autoSpaceDN w:val="0"/>
        <w:bidi w:val="0"/>
        <w:adjustRightInd/>
        <w:snapToGrid/>
        <w:spacing w:line="300" w:lineRule="exact"/>
        <w:ind w:right="-74" w:rightChars="0"/>
        <w:textAlignment w:val="auto"/>
        <w:rPr>
          <w:rFonts w:hint="eastAsia" w:ascii="黑体" w:hAnsi="黑体" w:eastAsia="黑体" w:cs="黑体"/>
          <w:sz w:val="24"/>
          <w:szCs w:val="24"/>
        </w:rPr>
      </w:pPr>
      <w:r>
        <w:rPr>
          <w:rFonts w:hint="eastAsia" w:ascii="黑体" w:hAnsi="黑体" w:eastAsia="黑体" w:cs="黑体"/>
          <w:sz w:val="24"/>
          <w:szCs w:val="24"/>
        </w:rPr>
        <w:t>五、按照</w:t>
      </w:r>
      <w:r>
        <w:rPr>
          <w:rFonts w:hint="eastAsia" w:ascii="黑体" w:hAnsi="黑体" w:eastAsia="黑体" w:cs="黑体"/>
          <w:sz w:val="24"/>
          <w:szCs w:val="24"/>
          <w:lang w:eastAsia="zh-CN"/>
        </w:rPr>
        <w:t>竞争性谈判</w:t>
      </w:r>
      <w:r>
        <w:rPr>
          <w:rFonts w:hint="eastAsia" w:ascii="黑体" w:hAnsi="黑体" w:eastAsia="黑体" w:cs="黑体"/>
          <w:sz w:val="24"/>
          <w:szCs w:val="24"/>
        </w:rPr>
        <w:t>通知书要求，供应商应当提交的其他资格、资信证明文件。</w:t>
      </w:r>
    </w:p>
    <w:p w14:paraId="06A0CC51">
      <w:pPr>
        <w:tabs>
          <w:tab w:val="left" w:pos="8800"/>
        </w:tabs>
        <w:spacing w:after="0" w:line="379" w:lineRule="auto"/>
        <w:rPr>
          <w:rFonts w:hint="eastAsia" w:ascii="黑体" w:hAnsi="黑体" w:eastAsia="黑体" w:cs="黑体"/>
          <w:sz w:val="24"/>
          <w:szCs w:val="24"/>
        </w:rPr>
        <w:sectPr>
          <w:footerReference r:id="rId7" w:type="default"/>
          <w:pgSz w:w="11900" w:h="16840"/>
          <w:pgMar w:top="1587" w:right="1587" w:bottom="1587" w:left="1587" w:header="0" w:footer="227" w:gutter="0"/>
          <w:pgNumType w:fmt="decimal"/>
          <w:cols w:space="720" w:num="1"/>
        </w:sectPr>
      </w:pPr>
    </w:p>
    <w:p w14:paraId="08043575">
      <w:pPr>
        <w:pStyle w:val="2"/>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评审</w:t>
      </w:r>
    </w:p>
    <w:p w14:paraId="51D8CC7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sz w:val="20"/>
        </w:rPr>
      </w:pPr>
    </w:p>
    <w:p w14:paraId="084D454D">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宋体" w:hAnsi="宋体" w:eastAsia="宋体" w:cs="宋体"/>
          <w:b/>
          <w:sz w:val="21"/>
        </w:rPr>
      </w:pPr>
    </w:p>
    <w:p w14:paraId="5E93B2FF">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532" w:leftChars="0" w:hanging="532" w:hangingChars="221"/>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一、评审要求</w:t>
      </w:r>
    </w:p>
    <w:p w14:paraId="4261CC5B">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1"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8"/>
          <w:sz w:val="24"/>
          <w:szCs w:val="24"/>
          <w:lang w:eastAsia="zh-CN"/>
        </w:rPr>
        <w:t>（一）</w:t>
      </w:r>
      <w:r>
        <w:rPr>
          <w:rFonts w:hint="eastAsia" w:ascii="楷体_GB2312" w:hAnsi="楷体_GB2312" w:eastAsia="楷体_GB2312" w:cs="楷体_GB2312"/>
          <w:b/>
          <w:spacing w:val="8"/>
          <w:sz w:val="24"/>
          <w:szCs w:val="24"/>
        </w:rPr>
        <w:t>评审方法</w:t>
      </w:r>
    </w:p>
    <w:p w14:paraId="31DB27A8">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采购人根据符合采购需求、质量和服务相等且报价最低的原则确定成交供应商。</w:t>
      </w:r>
    </w:p>
    <w:p w14:paraId="1F45404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（二）</w:t>
      </w:r>
      <w:r>
        <w:rPr>
          <w:rFonts w:hint="eastAsia" w:ascii="楷体_GB2312" w:hAnsi="楷体_GB2312" w:eastAsia="楷体_GB2312" w:cs="楷体_GB2312"/>
          <w:spacing w:val="8"/>
          <w:sz w:val="24"/>
          <w:szCs w:val="24"/>
        </w:rPr>
        <w:t>评审原则</w:t>
      </w:r>
    </w:p>
    <w:p w14:paraId="00F6872B">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小组成员应当遵循客观、公正、审慎的原则，根据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通知书规定的评审程序、评审方法和评审标准进行独立评审。</w:t>
      </w:r>
    </w:p>
    <w:p w14:paraId="406AD369">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具体评审事项由</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小组负责，并按</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通知书规定的办法进行评审。</w:t>
      </w:r>
    </w:p>
    <w:p w14:paraId="2698317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8"/>
          <w:sz w:val="24"/>
          <w:szCs w:val="24"/>
          <w:lang w:eastAsia="zh-CN"/>
        </w:rPr>
        <w:t>（三）竞争性谈判</w:t>
      </w:r>
      <w:r>
        <w:rPr>
          <w:rFonts w:hint="eastAsia" w:ascii="楷体_GB2312" w:hAnsi="楷体_GB2312" w:eastAsia="楷体_GB2312" w:cs="楷体_GB2312"/>
          <w:spacing w:val="8"/>
          <w:sz w:val="24"/>
          <w:szCs w:val="24"/>
        </w:rPr>
        <w:t>小组</w:t>
      </w:r>
    </w:p>
    <w:p w14:paraId="5081F9C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小组由采购人代表和评审专家共</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人以上单数组成，其中评审专家人数不得少于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小组成员总数的</w:t>
      </w:r>
      <w:r>
        <w:rPr>
          <w:rFonts w:hint="eastAsia" w:ascii="仿宋_GB2312" w:hAnsi="仿宋_GB2312" w:eastAsia="仿宋_GB2312" w:cs="仿宋_GB2312"/>
          <w:spacing w:val="-4"/>
          <w:sz w:val="24"/>
          <w:szCs w:val="24"/>
        </w:rPr>
        <w:t>2/3</w:t>
      </w:r>
      <w:r>
        <w:rPr>
          <w:rFonts w:hint="eastAsia" w:ascii="仿宋_GB2312" w:hAnsi="仿宋_GB2312" w:eastAsia="仿宋_GB2312" w:cs="仿宋_GB2312"/>
          <w:sz w:val="24"/>
          <w:szCs w:val="24"/>
        </w:rPr>
        <w:t>。</w:t>
      </w:r>
    </w:p>
    <w:p w14:paraId="4055FB2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小组成员有下列情形之一的，应当回避：</w:t>
      </w:r>
    </w:p>
    <w:p w14:paraId="3EAF5CDF">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0" w:leftChars="0" w:right="265" w:rightChars="0" w:firstLine="384"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zh-CN" w:bidi="ar-SA"/>
        </w:rPr>
        <w:t>（1）</w:t>
      </w:r>
      <w:r>
        <w:rPr>
          <w:rFonts w:hint="eastAsia" w:ascii="仿宋_GB2312" w:hAnsi="仿宋_GB2312" w:eastAsia="仿宋_GB2312" w:cs="仿宋_GB2312"/>
          <w:sz w:val="24"/>
          <w:szCs w:val="24"/>
        </w:rPr>
        <w:t>参加政府采购活动前</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年内,与供应商存在劳动关系,或者担任过供应商的董事、监事,</w:t>
      </w:r>
      <w:r>
        <w:rPr>
          <w:rFonts w:hint="eastAsia" w:ascii="仿宋_GB2312" w:hAnsi="仿宋_GB2312" w:eastAsia="仿宋_GB2312" w:cs="仿宋_GB2312"/>
          <w:spacing w:val="-2"/>
          <w:sz w:val="24"/>
          <w:szCs w:val="24"/>
        </w:rPr>
        <w:t xml:space="preserve">或者是供应商的控股股东或实 </w:t>
      </w:r>
      <w:r>
        <w:rPr>
          <w:rFonts w:hint="eastAsia" w:ascii="仿宋_GB2312" w:hAnsi="仿宋_GB2312" w:eastAsia="仿宋_GB2312" w:cs="仿宋_GB2312"/>
          <w:w w:val="105"/>
          <w:sz w:val="24"/>
          <w:szCs w:val="24"/>
        </w:rPr>
        <w:t>际控制人；</w:t>
      </w:r>
    </w:p>
    <w:p w14:paraId="33D2C93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（2）</w:t>
      </w:r>
      <w:r>
        <w:rPr>
          <w:rFonts w:hint="eastAsia" w:ascii="仿宋_GB2312" w:hAnsi="仿宋_GB2312" w:eastAsia="仿宋_GB2312" w:cs="仿宋_GB2312"/>
          <w:sz w:val="24"/>
          <w:szCs w:val="24"/>
        </w:rPr>
        <w:t>与供应商的法定代表人或者负责人有夫妻、直系血亲、三代以内旁系血亲或者近姻亲关系；</w:t>
      </w:r>
    </w:p>
    <w:p w14:paraId="559F56F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right="0" w:rightChars="0" w:firstLine="424"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4"/>
          <w:w w:val="100"/>
          <w:sz w:val="24"/>
          <w:szCs w:val="24"/>
          <w:lang w:val="en-US" w:eastAsia="en-US" w:bidi="ar-SA"/>
        </w:rPr>
        <w:t>（3）</w:t>
      </w:r>
      <w:r>
        <w:rPr>
          <w:rFonts w:hint="eastAsia" w:ascii="仿宋_GB2312" w:hAnsi="仿宋_GB2312" w:eastAsia="仿宋_GB2312" w:cs="仿宋_GB2312"/>
          <w:sz w:val="24"/>
          <w:szCs w:val="24"/>
        </w:rPr>
        <w:t>与供应商有其他可能影响政府采购活动公平、公正进行的关系。</w:t>
      </w:r>
    </w:p>
    <w:p w14:paraId="77D3080D">
      <w:pPr>
        <w:pStyle w:val="15"/>
        <w:keepNext w:val="0"/>
        <w:keepLines w:val="0"/>
        <w:pageBreakBefore w:val="0"/>
        <w:widowControl w:val="0"/>
        <w:numPr>
          <w:ilvl w:val="0"/>
          <w:numId w:val="0"/>
        </w:numPr>
        <w:tabs>
          <w:tab w:val="left" w:pos="851"/>
        </w:tabs>
        <w:kinsoku/>
        <w:wordWrap/>
        <w:overflowPunct/>
        <w:topLinePunct w:val="0"/>
        <w:autoSpaceDE w:val="0"/>
        <w:autoSpaceDN w:val="0"/>
        <w:bidi w:val="0"/>
        <w:adjustRightInd/>
        <w:snapToGrid/>
        <w:spacing w:before="141" w:after="0" w:line="300" w:lineRule="exact"/>
        <w:ind w:left="44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小组应当履行下列职责：</w:t>
      </w:r>
    </w:p>
    <w:p w14:paraId="04FD16D2">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确认或者制定</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6CD163C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从符合相应资格条件的供应商名单中确定不少于</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家的供应商参加</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w:t>
      </w:r>
    </w:p>
    <w:p w14:paraId="06DE5CD6">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审查供应商的响应文件并作出评价；</w:t>
      </w:r>
    </w:p>
    <w:p w14:paraId="62A29CF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要求供应商解释或者澄清其响应文件；</w:t>
      </w:r>
    </w:p>
    <w:p w14:paraId="2A3E0335">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编写评审报告；</w:t>
      </w:r>
    </w:p>
    <w:p w14:paraId="233BBFF0">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告知采购人在评审过程中发现的供应商的违法违规行为；</w:t>
      </w:r>
    </w:p>
    <w:p w14:paraId="4A37D37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995" w:leftChars="0" w:right="0" w:rightChars="0" w:hanging="505" w:firstLine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法律法规规定的其他职责。</w:t>
      </w:r>
    </w:p>
    <w:p w14:paraId="5BED188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（四）</w:t>
      </w:r>
      <w:r>
        <w:rPr>
          <w:rFonts w:hint="eastAsia" w:ascii="楷体_GB2312" w:hAnsi="楷体_GB2312" w:eastAsia="楷体_GB2312" w:cs="楷体_GB2312"/>
          <w:spacing w:val="6"/>
          <w:sz w:val="24"/>
          <w:szCs w:val="24"/>
        </w:rPr>
        <w:t>澄清</w:t>
      </w:r>
    </w:p>
    <w:p w14:paraId="54300028">
      <w:pPr>
        <w:pStyle w:val="6"/>
        <w:keepNext w:val="0"/>
        <w:keepLines w:val="0"/>
        <w:pageBreakBefore w:val="0"/>
        <w:widowControl w:val="0"/>
        <w:kinsoku/>
        <w:wordWrap/>
        <w:overflowPunct/>
        <w:topLinePunct w:val="0"/>
        <w:autoSpaceDE w:val="0"/>
        <w:autoSpaceDN w:val="0"/>
        <w:bidi w:val="0"/>
        <w:adjustRightInd/>
        <w:snapToGrid/>
        <w:spacing w:before="61"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6"/>
        <w:keepNext w:val="0"/>
        <w:keepLines w:val="0"/>
        <w:pageBreakBefore w:val="0"/>
        <w:widowControl w:val="0"/>
        <w:kinsoku/>
        <w:wordWrap/>
        <w:overflowPunct/>
        <w:topLinePunct w:val="0"/>
        <w:autoSpaceDE w:val="0"/>
        <w:autoSpaceDN w:val="0"/>
        <w:bidi w:val="0"/>
        <w:adjustRightInd/>
        <w:snapToGrid/>
        <w:spacing w:line="300" w:lineRule="exact"/>
        <w:ind w:left="0" w:leftChars="0" w:right="109"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小组不接受供应商主动提出的澄清、说明或更正。</w:t>
      </w:r>
    </w:p>
    <w:p w14:paraId="631B006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39"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小组对供应商提交的澄清、说明或更正有疑问的，可以要求供应商进一步澄清、说明或更正。</w:t>
      </w:r>
    </w:p>
    <w:p w14:paraId="611DB72E">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11"/>
          <w:sz w:val="24"/>
          <w:szCs w:val="24"/>
          <w:lang w:eastAsia="zh-CN"/>
        </w:rPr>
        <w:t>（五）</w:t>
      </w:r>
      <w:r>
        <w:rPr>
          <w:rFonts w:hint="eastAsia" w:ascii="楷体_GB2312" w:hAnsi="楷体_GB2312" w:eastAsia="楷体_GB2312" w:cs="楷体_GB2312"/>
          <w:spacing w:val="11"/>
          <w:sz w:val="24"/>
          <w:szCs w:val="24"/>
        </w:rPr>
        <w:t>有下列情形之一的，属于恶意串通，并追究法律责任：</w:t>
      </w:r>
    </w:p>
    <w:p w14:paraId="5233DC1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供应商直接或者间接从采购人获得其他供应商的相关情况并修改其响应文件；</w:t>
      </w:r>
    </w:p>
    <w:p w14:paraId="7015F4D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2.供应商按照采购人的授意撤换、修改响应文件；</w:t>
      </w:r>
    </w:p>
    <w:p w14:paraId="50396DBB">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3.供应商之间协商报价、技术方案等响应文件的实质性内容；属于同一集团、协会、商会等组织成员的供应商按照该组织要求协同参加政府采购活动；</w:t>
      </w:r>
    </w:p>
    <w:p w14:paraId="2399FDBA">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4.供应商之间事先约定由某一特定供应商成交；</w:t>
      </w:r>
    </w:p>
    <w:p w14:paraId="5C812DB8">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5.供应商之间商定部分供应商放弃参加政府采购活动或者放弃成交；</w:t>
      </w:r>
    </w:p>
    <w:p w14:paraId="2F0A4BC3">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供应商与采购人之间，为谋求特定供应商成交或者排斥其他供应商的其他串通行为。</w:t>
      </w:r>
    </w:p>
    <w:p w14:paraId="78C52477">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2" w:firstLineChars="200"/>
        <w:jc w:val="left"/>
        <w:textAlignment w:val="auto"/>
        <w:rPr>
          <w:rFonts w:hint="eastAsia" w:ascii="楷体_GB2312" w:hAnsi="楷体_GB2312" w:eastAsia="楷体_GB2312" w:cs="楷体_GB2312"/>
          <w:b/>
          <w:bCs/>
          <w:sz w:val="24"/>
          <w:szCs w:val="24"/>
          <w:lang w:val="en-US" w:eastAsia="en-US"/>
        </w:rPr>
      </w:pPr>
      <w:r>
        <w:rPr>
          <w:rFonts w:hint="eastAsia" w:ascii="楷体_GB2312" w:hAnsi="楷体_GB2312" w:eastAsia="楷体_GB2312" w:cs="楷体_GB2312"/>
          <w:b/>
          <w:bCs/>
          <w:sz w:val="24"/>
          <w:szCs w:val="24"/>
          <w:lang w:val="en-US" w:eastAsia="zh-CN"/>
        </w:rPr>
        <w:t>（六）</w:t>
      </w:r>
      <w:r>
        <w:rPr>
          <w:rFonts w:hint="eastAsia" w:ascii="楷体_GB2312" w:hAnsi="楷体_GB2312" w:eastAsia="楷体_GB2312" w:cs="楷体_GB2312"/>
          <w:b/>
          <w:bCs/>
          <w:sz w:val="24"/>
          <w:szCs w:val="24"/>
          <w:lang w:val="en-US" w:eastAsia="en-US"/>
        </w:rPr>
        <w:t>响应无效的情形</w:t>
      </w:r>
    </w:p>
    <w:p w14:paraId="039775D9">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en-US"/>
        </w:rPr>
        <w:t>在提交响应文件截止时间后递交响应文件的，响应无效；</w:t>
      </w:r>
    </w:p>
    <w:p w14:paraId="5B71AF94">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en-US" w:eastAsia="en-US"/>
        </w:rPr>
        <w:t>未实质性响应</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通知书的，响应无效；</w:t>
      </w:r>
    </w:p>
    <w:p w14:paraId="296F2246">
      <w:pPr>
        <w:pStyle w:val="15"/>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6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en-US"/>
        </w:rPr>
        <w:t>法律、法规和</w:t>
      </w:r>
      <w:r>
        <w:rPr>
          <w:rFonts w:hint="eastAsia" w:ascii="仿宋_GB2312" w:hAnsi="仿宋_GB2312" w:eastAsia="仿宋_GB2312" w:cs="仿宋_GB2312"/>
          <w:sz w:val="24"/>
          <w:szCs w:val="24"/>
          <w:lang w:val="en-US" w:eastAsia="zh-CN"/>
        </w:rPr>
        <w:t>竞争性谈判</w:t>
      </w:r>
      <w:r>
        <w:rPr>
          <w:rFonts w:hint="eastAsia" w:ascii="仿宋_GB2312" w:hAnsi="仿宋_GB2312" w:eastAsia="仿宋_GB2312" w:cs="仿宋_GB2312"/>
          <w:sz w:val="24"/>
          <w:szCs w:val="24"/>
          <w:lang w:val="en-US" w:eastAsia="en-US"/>
        </w:rPr>
        <w:t>通知书规定的其他无效情形。</w:t>
      </w:r>
    </w:p>
    <w:p w14:paraId="260B3085">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661" w:leftChars="238" w:right="0" w:rightChars="0" w:hanging="137" w:hangingChars="5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（七）</w:t>
      </w:r>
      <w:r>
        <w:rPr>
          <w:rFonts w:hint="eastAsia" w:ascii="仿宋_GB2312" w:hAnsi="仿宋_GB2312" w:eastAsia="仿宋_GB2312" w:cs="仿宋_GB2312"/>
          <w:spacing w:val="9"/>
          <w:sz w:val="24"/>
          <w:szCs w:val="24"/>
        </w:rPr>
        <w:t>终止的情形</w:t>
      </w:r>
    </w:p>
    <w:p w14:paraId="0294B3A0">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出现下列情形之一的，采购人应当终止</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采购活动，发布项目终止公告并说明原因，重新开展采购活动：</w:t>
      </w:r>
    </w:p>
    <w:p w14:paraId="4C9FA14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因情况变化，不再符合规定的</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采购方式适用情形的；</w:t>
      </w:r>
    </w:p>
    <w:p w14:paraId="575B497B">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出现影响采购公正的违法、违规行为的；</w:t>
      </w:r>
    </w:p>
    <w:p w14:paraId="1191A42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在采购过程中符合竞争要求的供应商或者报价未超过采购预算的供应商不足</w:t>
      </w:r>
      <w:r>
        <w:rPr>
          <w:rFonts w:hint="eastAsia" w:ascii="仿宋_GB2312" w:hAnsi="仿宋_GB2312" w:eastAsia="仿宋_GB2312" w:cs="仿宋_GB2312"/>
          <w:spacing w:val="-3"/>
          <w:w w:val="110"/>
          <w:sz w:val="24"/>
          <w:szCs w:val="24"/>
        </w:rPr>
        <w:t>3</w:t>
      </w:r>
      <w:r>
        <w:rPr>
          <w:rFonts w:hint="eastAsia" w:ascii="仿宋_GB2312" w:hAnsi="仿宋_GB2312" w:eastAsia="仿宋_GB2312" w:cs="仿宋_GB2312"/>
          <w:sz w:val="24"/>
          <w:szCs w:val="24"/>
        </w:rPr>
        <w:t>家的。</w:t>
      </w:r>
    </w:p>
    <w:p w14:paraId="062DAB3D">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0" w:after="0" w:line="300" w:lineRule="exact"/>
        <w:ind w:left="490" w:leftChars="0" w:right="0" w:righ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法律、法规以及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通知书规定其他情形。</w:t>
      </w:r>
    </w:p>
    <w:p w14:paraId="453AC857">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0372657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right="0" w:rightChars="0" w:firstLine="506" w:firstLineChars="200"/>
        <w:jc w:val="lef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lang w:eastAsia="zh-CN"/>
        </w:rPr>
        <w:t>（八）</w:t>
      </w:r>
      <w:r>
        <w:rPr>
          <w:rFonts w:hint="eastAsia" w:ascii="楷体_GB2312" w:hAnsi="楷体_GB2312" w:eastAsia="楷体_GB2312" w:cs="楷体_GB2312"/>
          <w:spacing w:val="6"/>
          <w:sz w:val="24"/>
          <w:szCs w:val="24"/>
        </w:rPr>
        <w:t>成交</w:t>
      </w:r>
    </w:p>
    <w:p w14:paraId="64CC110D">
      <w:pPr>
        <w:pStyle w:val="6"/>
        <w:keepNext w:val="0"/>
        <w:keepLines w:val="0"/>
        <w:pageBreakBefore w:val="0"/>
        <w:widowControl w:val="0"/>
        <w:kinsoku/>
        <w:wordWrap/>
        <w:overflowPunct/>
        <w:topLinePunct w:val="0"/>
        <w:autoSpaceDE w:val="0"/>
        <w:autoSpaceDN w:val="0"/>
        <w:bidi w:val="0"/>
        <w:adjustRightInd/>
        <w:snapToGrid/>
        <w:spacing w:before="60"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评审结束后，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小组根据采购人书面授权直接确定成交供应商或者由采购人从评审报告提出的成交候选供应商中按顺序确定成交供应商。</w:t>
      </w:r>
    </w:p>
    <w:p w14:paraId="5FCF9BB6">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firstLine="0" w:firstLineChars="0"/>
        <w:textAlignment w:val="auto"/>
        <w:rPr>
          <w:rFonts w:hint="eastAsia" w:ascii="仿宋_GB2312" w:hAnsi="仿宋_GB2312" w:eastAsia="仿宋_GB2312" w:cs="仿宋_GB2312"/>
          <w:b/>
          <w:sz w:val="24"/>
          <w:szCs w:val="24"/>
        </w:rPr>
      </w:pPr>
      <w:r>
        <w:rPr>
          <w:rFonts w:hint="eastAsia" w:ascii="黑体" w:hAnsi="黑体" w:eastAsia="黑体" w:cs="黑体"/>
          <w:sz w:val="24"/>
          <w:szCs w:val="24"/>
        </w:rPr>
        <w:t>二、落实政府采购政策</w:t>
      </w:r>
    </w:p>
    <w:p w14:paraId="4B01811A">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0" w:after="0" w:line="300" w:lineRule="exact"/>
        <w:ind w:left="538" w:leftChars="0" w:right="0" w:rightChars="0"/>
        <w:jc w:val="left"/>
        <w:textAlignment w:val="auto"/>
        <w:rPr>
          <w:rFonts w:hint="eastAsia" w:ascii="楷体_GB2312" w:hAnsi="楷体_GB2312" w:eastAsia="楷体_GB2312" w:cs="楷体_GB2312"/>
          <w:b/>
          <w:sz w:val="24"/>
          <w:szCs w:val="24"/>
        </w:rPr>
      </w:pPr>
      <w:r>
        <w:rPr>
          <w:rFonts w:hint="eastAsia" w:ascii="楷体_GB2312" w:hAnsi="楷体_GB2312" w:eastAsia="楷体_GB2312" w:cs="楷体_GB2312"/>
          <w:b/>
          <w:spacing w:val="10"/>
          <w:sz w:val="24"/>
          <w:szCs w:val="24"/>
          <w:lang w:eastAsia="zh-CN"/>
        </w:rPr>
        <w:t>（一）</w:t>
      </w:r>
      <w:r>
        <w:rPr>
          <w:rFonts w:hint="eastAsia" w:ascii="楷体_GB2312" w:hAnsi="楷体_GB2312" w:eastAsia="楷体_GB2312" w:cs="楷体_GB2312"/>
          <w:b/>
          <w:spacing w:val="10"/>
          <w:sz w:val="24"/>
          <w:szCs w:val="24"/>
        </w:rPr>
        <w:t>节约能源、保护环境</w:t>
      </w:r>
    </w:p>
    <w:p w14:paraId="6F9B6E3B">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采购的产品属于品目清单范围的，将依据国家确定的认证机构出具的、处于有效期之内的节能产品、环境标志产品认证证书，对获得证书的产品实施政府优先采购或强制采购，具体按照本</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通知书相关要求执行。</w:t>
      </w:r>
    </w:p>
    <w:p w14:paraId="7DED2FE3">
      <w:pPr>
        <w:pStyle w:val="6"/>
        <w:keepNext w:val="0"/>
        <w:keepLines w:val="0"/>
        <w:pageBreakBefore w:val="0"/>
        <w:widowControl w:val="0"/>
        <w:kinsoku/>
        <w:wordWrap/>
        <w:overflowPunct/>
        <w:topLinePunct w:val="0"/>
        <w:autoSpaceDE w:val="0"/>
        <w:autoSpaceDN w:val="0"/>
        <w:bidi w:val="0"/>
        <w:adjustRightInd/>
        <w:snapToGrid/>
        <w:spacing w:before="60" w:line="300" w:lineRule="exact"/>
        <w:ind w:right="109" w:firstLine="522" w:firstLineChars="20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pacing w:val="10"/>
          <w:sz w:val="24"/>
          <w:szCs w:val="24"/>
          <w:lang w:eastAsia="zh-CN"/>
        </w:rPr>
        <w:t>（二）</w:t>
      </w:r>
      <w:r>
        <w:rPr>
          <w:rFonts w:hint="eastAsia" w:ascii="楷体_GB2312" w:hAnsi="楷体_GB2312" w:eastAsia="楷体_GB2312" w:cs="楷体_GB2312"/>
          <w:b/>
          <w:bCs/>
          <w:spacing w:val="10"/>
          <w:sz w:val="24"/>
          <w:szCs w:val="24"/>
        </w:rPr>
        <w:t>促进中小企业发展</w:t>
      </w:r>
    </w:p>
    <w:p w14:paraId="74C13922">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60" w:after="0" w:line="300" w:lineRule="exact"/>
        <w:ind w:left="0" w:leftChars="0" w:right="19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rPr>
        <w:t>采购人在政府采购活动中应当通过加强采购需求管理，落实预留采购份额、价格评审优惠、优先采购等措施，提高中</w:t>
      </w:r>
      <w:r>
        <w:rPr>
          <w:rFonts w:hint="eastAsia" w:ascii="仿宋_GB2312" w:hAnsi="仿宋_GB2312" w:eastAsia="仿宋_GB2312" w:cs="仿宋_GB2312"/>
          <w:sz w:val="24"/>
          <w:szCs w:val="24"/>
        </w:rPr>
        <w:t>小企业在政府采购中的份额，支持中小企业发展。</w:t>
      </w:r>
    </w:p>
    <w:p w14:paraId="4B72B9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8" w:leftChars="8" w:right="109" w:rightChars="0" w:firstLine="441" w:firstLineChars="184"/>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《政府采购促进中小企业发展管理办法》所称中小企业，是指在中华人民共和国境内依法设立，依据国务院批准的中</w:t>
      </w:r>
      <w:r>
        <w:rPr>
          <w:rFonts w:hint="eastAsia" w:ascii="仿宋_GB2312" w:hAnsi="仿宋_GB2312" w:eastAsia="仿宋_GB2312" w:cs="仿宋_GB2312"/>
          <w:spacing w:val="-1"/>
          <w:sz w:val="24"/>
          <w:szCs w:val="24"/>
        </w:rPr>
        <w:t>小企业划分标准确定的中型企业、小型企业和微型企业，但与大企业的负责人为同一人，或者与大企业存在直接控股、管理关</w:t>
      </w:r>
      <w:r>
        <w:rPr>
          <w:rFonts w:hint="eastAsia" w:ascii="仿宋_GB2312" w:hAnsi="仿宋_GB2312" w:eastAsia="仿宋_GB2312" w:cs="仿宋_GB2312"/>
          <w:sz w:val="24"/>
          <w:szCs w:val="24"/>
        </w:rPr>
        <w:t>系的除外。符合中小企业划分标准的个体工商户，在政府采购活动中视同中小企业。</w:t>
      </w:r>
    </w:p>
    <w:p w14:paraId="06287214">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10" w:leftChars="0" w:right="385" w:rightChars="0" w:firstLine="478" w:firstLineChars="20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rPr>
        <w:t>在政府采购活动中，供应商提供的货物、工程或者服务符合下列情形的，享受《政府采购促进中小企业发展管理办</w:t>
      </w:r>
      <w:r>
        <w:rPr>
          <w:rFonts w:hint="eastAsia" w:ascii="仿宋_GB2312" w:hAnsi="仿宋_GB2312" w:eastAsia="仿宋_GB2312" w:cs="仿宋_GB2312"/>
          <w:sz w:val="24"/>
          <w:szCs w:val="24"/>
        </w:rPr>
        <w:t>法》规定的中小企业扶持政策：</w:t>
      </w:r>
    </w:p>
    <w:p w14:paraId="33227529">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0"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在货物采购项目中，货物由中小企业制造，即货物由中小企业生产且使用该中小企业商号或者注册商标；</w:t>
      </w:r>
    </w:p>
    <w:p w14:paraId="2DD4699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38"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在工程采购项目中，工程由中小企业承建，即工程施工单位为中小企业；</w:t>
      </w:r>
    </w:p>
    <w:p w14:paraId="14971CB8">
      <w:pPr>
        <w:pStyle w:val="15"/>
        <w:keepNext w:val="0"/>
        <w:keepLines w:val="0"/>
        <w:pageBreakBefore w:val="0"/>
        <w:widowControl w:val="0"/>
        <w:numPr>
          <w:ilvl w:val="0"/>
          <w:numId w:val="0"/>
        </w:numPr>
        <w:tabs>
          <w:tab w:val="left" w:pos="996"/>
        </w:tabs>
        <w:kinsoku/>
        <w:wordWrap/>
        <w:overflowPunct/>
        <w:topLinePunct w:val="0"/>
        <w:autoSpaceDE w:val="0"/>
        <w:autoSpaceDN w:val="0"/>
        <w:bidi w:val="0"/>
        <w:adjustRightInd/>
        <w:snapToGrid/>
        <w:spacing w:before="141" w:after="0" w:line="300" w:lineRule="exact"/>
        <w:ind w:left="0" w:leftChars="0" w:right="181"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lang w:val="en-US" w:eastAsia="zh-CN"/>
        </w:rPr>
        <w:t>3</w:t>
      </w:r>
      <w:r>
        <w:rPr>
          <w:rFonts w:hint="eastAsia" w:ascii="仿宋_GB2312" w:hAnsi="仿宋_GB2312" w:eastAsia="仿宋_GB2312" w:cs="仿宋_GB2312"/>
          <w:spacing w:val="-1"/>
          <w:sz w:val="24"/>
          <w:szCs w:val="24"/>
          <w:lang w:eastAsia="zh-CN"/>
        </w:rPr>
        <w:t>）</w:t>
      </w:r>
      <w:r>
        <w:rPr>
          <w:rFonts w:hint="eastAsia" w:ascii="仿宋_GB2312" w:hAnsi="仿宋_GB2312" w:eastAsia="仿宋_GB2312" w:cs="仿宋_GB2312"/>
          <w:spacing w:val="-1"/>
          <w:sz w:val="24"/>
          <w:szCs w:val="24"/>
        </w:rPr>
        <w:t>在服务采购项目中，服务由中小企业承接，即提供服务的人员为中小企业依照《中华人民共和国劳动合同法》订立</w:t>
      </w:r>
      <w:r>
        <w:rPr>
          <w:rFonts w:hint="eastAsia" w:ascii="仿宋_GB2312" w:hAnsi="仿宋_GB2312" w:eastAsia="仿宋_GB2312" w:cs="仿宋_GB2312"/>
          <w:sz w:val="24"/>
          <w:szCs w:val="24"/>
        </w:rPr>
        <w:t>劳动合同的从业人员。</w:t>
      </w:r>
    </w:p>
    <w:p w14:paraId="0F8D8AB5">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在货物采购项目中，供应商提供的货物既有中小企业制造货物，也有大型企业制造货物的，不享受《政府采购促进中小企业发展管理办法》规定的中小企业扶持政策。</w:t>
      </w:r>
    </w:p>
    <w:p w14:paraId="338673CD">
      <w:pPr>
        <w:pStyle w:val="6"/>
        <w:keepNext w:val="0"/>
        <w:keepLines w:val="0"/>
        <w:pageBreakBefore w:val="0"/>
        <w:widowControl w:val="0"/>
        <w:kinsoku/>
        <w:wordWrap/>
        <w:overflowPunct/>
        <w:topLinePunct w:val="0"/>
        <w:autoSpaceDE w:val="0"/>
        <w:autoSpaceDN w:val="0"/>
        <w:bidi w:val="0"/>
        <w:adjustRightInd/>
        <w:snapToGrid/>
        <w:spacing w:before="52" w:line="300" w:lineRule="exact"/>
        <w:ind w:left="106" w:right="30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以联合体形式参加政府采购活动，联合体各方均为中小企业的，联合体视同中小企业。其中，联合体各方均为小微企业的，联合体视同小微企业。</w:t>
      </w:r>
    </w:p>
    <w:p w14:paraId="18CD5B6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0" w:leftChars="0" w:right="109" w:rightChars="0" w:firstLine="476"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4.</w:t>
      </w:r>
      <w:r>
        <w:rPr>
          <w:rFonts w:hint="eastAsia" w:ascii="仿宋_GB2312" w:hAnsi="仿宋_GB2312" w:eastAsia="仿宋_GB2312" w:cs="仿宋_GB2312"/>
          <w:spacing w:val="-1"/>
          <w:sz w:val="24"/>
          <w:szCs w:val="24"/>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仿宋_GB2312" w:hAnsi="仿宋_GB2312" w:eastAsia="仿宋_GB2312" w:cs="仿宋_GB2312"/>
          <w:sz w:val="24"/>
          <w:szCs w:val="24"/>
        </w:rPr>
        <w:t>性单位，按照以下比例给予相应的价格扣除：</w:t>
      </w:r>
    </w:p>
    <w:p w14:paraId="7C418E8D">
      <w:pPr>
        <w:keepNext w:val="0"/>
        <w:keepLines w:val="0"/>
        <w:pageBreakBefore w:val="0"/>
        <w:widowControl w:val="0"/>
        <w:kinsoku/>
        <w:wordWrap/>
        <w:overflowPunct/>
        <w:topLinePunct w:val="0"/>
        <w:autoSpaceDE w:val="0"/>
        <w:autoSpaceDN w:val="0"/>
        <w:bidi w:val="0"/>
        <w:adjustRightInd/>
        <w:snapToGrid/>
        <w:spacing w:before="186" w:line="300" w:lineRule="exact"/>
        <w:ind w:left="187" w:right="243" w:firstLine="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合同包（</w:t>
      </w:r>
      <w:r>
        <w:rPr>
          <w:rFonts w:hint="eastAsia" w:ascii="仿宋_GB2312" w:hAnsi="仿宋_GB2312" w:eastAsia="仿宋_GB2312" w:cs="仿宋_GB2312"/>
          <w:sz w:val="24"/>
          <w:szCs w:val="24"/>
          <w:lang w:eastAsia="zh-CN"/>
        </w:rPr>
        <w:t>中央空调保养项目</w:t>
      </w:r>
      <w:r>
        <w:rPr>
          <w:rFonts w:hint="eastAsia" w:ascii="仿宋_GB2312" w:hAnsi="仿宋_GB2312" w:eastAsia="仿宋_GB2312" w:cs="仿宋_GB2312"/>
          <w:sz w:val="24"/>
          <w:szCs w:val="24"/>
        </w:rPr>
        <w:t>）</w:t>
      </w:r>
    </w:p>
    <w:tbl>
      <w:tblPr>
        <w:tblStyle w:val="10"/>
        <w:tblpPr w:leftFromText="180" w:rightFromText="180" w:vertAnchor="text" w:horzAnchor="page" w:tblpX="1792" w:tblpY="166"/>
        <w:tblOverlap w:val="never"/>
        <w:tblW w:w="854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5"/>
        <w:gridCol w:w="1929"/>
        <w:gridCol w:w="1070"/>
        <w:gridCol w:w="1173"/>
        <w:gridCol w:w="3422"/>
      </w:tblGrid>
      <w:tr w14:paraId="73734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65" w:hRule="atLeast"/>
        </w:trPr>
        <w:tc>
          <w:tcPr>
            <w:tcW w:w="955" w:type="dxa"/>
          </w:tcPr>
          <w:p w14:paraId="44D5DC4A">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2993EBF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929" w:type="dxa"/>
          </w:tcPr>
          <w:p w14:paraId="5E59C837">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1CDCD511">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情形</w:t>
            </w:r>
          </w:p>
        </w:tc>
        <w:tc>
          <w:tcPr>
            <w:tcW w:w="1070" w:type="dxa"/>
          </w:tcPr>
          <w:p w14:paraId="038C8DF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792DEE9B">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适用对象</w:t>
            </w:r>
          </w:p>
        </w:tc>
        <w:tc>
          <w:tcPr>
            <w:tcW w:w="1173" w:type="dxa"/>
          </w:tcPr>
          <w:p w14:paraId="09054B6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价格扣除比</w:t>
            </w:r>
          </w:p>
          <w:p w14:paraId="5CD4B9B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w w:val="100"/>
                <w:sz w:val="24"/>
                <w:szCs w:val="24"/>
              </w:rPr>
              <w:t>例</w:t>
            </w:r>
          </w:p>
        </w:tc>
        <w:tc>
          <w:tcPr>
            <w:tcW w:w="3422" w:type="dxa"/>
          </w:tcPr>
          <w:p w14:paraId="0CD9044B">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p w14:paraId="546801E6">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计算公式</w:t>
            </w:r>
          </w:p>
        </w:tc>
      </w:tr>
      <w:tr w14:paraId="40A9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955" w:type="dxa"/>
            <w:vAlign w:val="center"/>
          </w:tcPr>
          <w:p w14:paraId="00467E62">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1929" w:type="dxa"/>
            <w:vAlign w:val="center"/>
          </w:tcPr>
          <w:p w14:paraId="1F35F5E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小型、微型企业，监狱企业，残疾人福利性单位</w:t>
            </w:r>
          </w:p>
        </w:tc>
        <w:tc>
          <w:tcPr>
            <w:tcW w:w="1070" w:type="dxa"/>
            <w:vAlign w:val="center"/>
          </w:tcPr>
          <w:p w14:paraId="5E27029E">
            <w:pPr>
              <w:pStyle w:val="16"/>
              <w:keepNext w:val="0"/>
              <w:keepLines w:val="0"/>
              <w:pageBreakBefore w:val="0"/>
              <w:widowControl w:val="0"/>
              <w:kinsoku/>
              <w:wordWrap/>
              <w:overflowPunct/>
              <w:topLinePunct w:val="0"/>
              <w:autoSpaceDE w:val="0"/>
              <w:autoSpaceDN w:val="0"/>
              <w:bidi w:val="0"/>
              <w:adjustRightInd/>
              <w:snapToGrid/>
              <w:spacing w:line="300" w:lineRule="exact"/>
              <w:ind w:left="94"/>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非联合体</w:t>
            </w:r>
          </w:p>
        </w:tc>
        <w:tc>
          <w:tcPr>
            <w:tcW w:w="1173" w:type="dxa"/>
            <w:vAlign w:val="center"/>
          </w:tcPr>
          <w:p w14:paraId="6593B529">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94"/>
              <w:textAlignment w:val="auto"/>
              <w:rPr>
                <w:rFonts w:hint="eastAsia" w:ascii="仿宋_GB2312" w:hAnsi="仿宋_GB2312" w:eastAsia="仿宋_GB2312" w:cs="仿宋_GB2312"/>
                <w:b/>
                <w:w w:val="100"/>
                <w:sz w:val="24"/>
                <w:szCs w:val="24"/>
              </w:rPr>
            </w:pPr>
            <w:r>
              <w:rPr>
                <w:rFonts w:hint="eastAsia" w:ascii="仿宋_GB2312" w:hAnsi="仿宋_GB2312" w:eastAsia="仿宋_GB2312" w:cs="仿宋_GB2312"/>
                <w:b/>
                <w:w w:val="100"/>
                <w:sz w:val="24"/>
                <w:szCs w:val="24"/>
              </w:rPr>
              <w:t>10%</w:t>
            </w:r>
          </w:p>
        </w:tc>
        <w:tc>
          <w:tcPr>
            <w:tcW w:w="3422" w:type="dxa"/>
            <w:vAlign w:val="center"/>
          </w:tcPr>
          <w:p w14:paraId="66BE24B0">
            <w:pPr>
              <w:pStyle w:val="16"/>
              <w:keepNext w:val="0"/>
              <w:keepLines w:val="0"/>
              <w:pageBreakBefore w:val="0"/>
              <w:widowControl w:val="0"/>
              <w:kinsoku/>
              <w:wordWrap/>
              <w:overflowPunct/>
              <w:topLinePunct w:val="0"/>
              <w:autoSpaceDE w:val="0"/>
              <w:autoSpaceDN w:val="0"/>
              <w:bidi w:val="0"/>
              <w:adjustRightInd/>
              <w:snapToGrid/>
              <w:spacing w:line="300" w:lineRule="exact"/>
              <w:ind w:left="93"/>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F4C8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549" w:type="dxa"/>
            <w:gridSpan w:val="5"/>
          </w:tcPr>
          <w:p w14:paraId="73FA4DE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注：（1）上述评标价仅用于计算价格评分，成交金额以实际投标价为准。 （2）组成联合体的大中型企业和其他自然人、法人或者其他组织，与小型、微型企业之间不得存在投资关系。</w:t>
            </w:r>
          </w:p>
        </w:tc>
      </w:tr>
    </w:tbl>
    <w:p w14:paraId="348BE4F3">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1C051F73">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FB6866D">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0" w:after="0" w:line="300" w:lineRule="exact"/>
        <w:ind w:left="238" w:leftChars="108" w:right="0" w:rightChars="0" w:firstLine="468" w:firstLineChars="195"/>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属于中小企业的，应提供《中小企业声明函》；属于监狱企业的，应提供由省级以上监狱管理局、戒毒管理局（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供应商应当对提供材料的真实性负责，若有虚假，将追究其法律责任。</w:t>
      </w:r>
    </w:p>
    <w:p w14:paraId="17FF385A">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sz w:val="24"/>
          <w:szCs w:val="24"/>
        </w:rPr>
      </w:pPr>
    </w:p>
    <w:p w14:paraId="7D8FA171">
      <w:pPr>
        <w:pStyle w:val="3"/>
        <w:keepNext w:val="0"/>
        <w:keepLines w:val="0"/>
        <w:pageBreakBefore w:val="0"/>
        <w:widowControl w:val="0"/>
        <w:kinsoku/>
        <w:wordWrap/>
        <w:overflowPunct/>
        <w:topLinePunct w:val="0"/>
        <w:autoSpaceDE w:val="0"/>
        <w:autoSpaceDN w:val="0"/>
        <w:bidi w:val="0"/>
        <w:adjustRightInd/>
        <w:snapToGrid/>
        <w:spacing w:before="1" w:line="300" w:lineRule="exact"/>
        <w:ind w:left="0" w:leftChars="0" w:firstLine="0" w:firstLineChars="0"/>
        <w:textAlignment w:val="auto"/>
        <w:rPr>
          <w:rFonts w:hint="eastAsia" w:ascii="黑体" w:hAnsi="黑体" w:eastAsia="黑体" w:cs="黑体"/>
          <w:sz w:val="24"/>
          <w:szCs w:val="24"/>
        </w:rPr>
      </w:pPr>
      <w:r>
        <w:rPr>
          <w:rFonts w:hint="eastAsia" w:ascii="黑体" w:hAnsi="黑体" w:eastAsia="黑体" w:cs="黑体"/>
          <w:sz w:val="24"/>
          <w:szCs w:val="24"/>
        </w:rPr>
        <w:t>三、评审程序</w:t>
      </w:r>
    </w:p>
    <w:p w14:paraId="1D5DB447">
      <w:pPr>
        <w:pStyle w:val="6"/>
        <w:keepNext w:val="0"/>
        <w:keepLines w:val="0"/>
        <w:pageBreakBefore w:val="0"/>
        <w:widowControl w:val="0"/>
        <w:kinsoku/>
        <w:wordWrap/>
        <w:overflowPunct/>
        <w:topLinePunct w:val="0"/>
        <w:autoSpaceDE w:val="0"/>
        <w:autoSpaceDN w:val="0"/>
        <w:bidi w:val="0"/>
        <w:adjustRightInd/>
        <w:snapToGrid/>
        <w:spacing w:line="300" w:lineRule="exact"/>
        <w:ind w:left="0"/>
        <w:textAlignment w:val="auto"/>
        <w:rPr>
          <w:rFonts w:hint="eastAsia" w:ascii="仿宋_GB2312" w:hAnsi="仿宋_GB2312" w:eastAsia="仿宋_GB2312" w:cs="仿宋_GB2312"/>
          <w:b/>
          <w:sz w:val="24"/>
          <w:szCs w:val="24"/>
        </w:rPr>
      </w:pPr>
    </w:p>
    <w:p w14:paraId="3EA7100F">
      <w:pPr>
        <w:pStyle w:val="15"/>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3" w:after="0" w:line="300" w:lineRule="exact"/>
        <w:ind w:left="537" w:leftChars="0" w:right="0" w:rightChars="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资格审查</w:t>
      </w:r>
    </w:p>
    <w:p w14:paraId="31710B41">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4"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小组依据法律法规和谈判文件的规定，对响应文件中的资格证明文件等进行审查，以确定供应商是否具备响应资格。</w:t>
      </w:r>
    </w:p>
    <w:p w14:paraId="0A530568">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04" w:after="0" w:line="300" w:lineRule="exact"/>
        <w:ind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资格审查中有任意一项未通过的，审查结果为未通过，未通过资格审查的供应商按无效响应处理。</w:t>
      </w:r>
    </w:p>
    <w:p w14:paraId="464A3C0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16" w:after="0" w:line="300" w:lineRule="exact"/>
        <w:ind w:left="482" w:leftChars="218" w:right="0" w:rightChars="0" w:hanging="2" w:hangingChars="1"/>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信用记录查询</w:t>
      </w:r>
    </w:p>
    <w:p w14:paraId="56E5F5D3">
      <w:pPr>
        <w:pStyle w:val="6"/>
        <w:keepNext w:val="0"/>
        <w:keepLines w:val="0"/>
        <w:pageBreakBefore w:val="0"/>
        <w:widowControl w:val="0"/>
        <w:kinsoku/>
        <w:wordWrap/>
        <w:overflowPunct/>
        <w:topLinePunct w:val="0"/>
        <w:autoSpaceDE w:val="0"/>
        <w:autoSpaceDN w:val="0"/>
        <w:bidi w:val="0"/>
        <w:adjustRightInd/>
        <w:snapToGrid/>
        <w:spacing w:before="15" w:line="300" w:lineRule="exact"/>
        <w:ind w:right="497"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查询渠道：通过</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信用中国</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网站</w:t>
      </w:r>
      <w:r>
        <w:rPr>
          <w:rFonts w:hint="eastAsia" w:ascii="仿宋_GB2312" w:hAnsi="仿宋_GB2312" w:eastAsia="仿宋_GB2312" w:cs="仿宋_GB2312"/>
          <w:spacing w:val="-4"/>
          <w:sz w:val="24"/>
          <w:szCs w:val="24"/>
        </w:rPr>
        <w:t>(www.creditchina.gov.cn)</w:t>
      </w:r>
      <w:r>
        <w:rPr>
          <w:rFonts w:hint="eastAsia" w:ascii="仿宋_GB2312" w:hAnsi="仿宋_GB2312" w:eastAsia="仿宋_GB2312" w:cs="仿宋_GB2312"/>
          <w:sz w:val="24"/>
          <w:szCs w:val="24"/>
        </w:rPr>
        <w:t>和</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中国政府采购网”（</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"http://www.ccgp.gov.cn/"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www.ccgp.gov.cn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）进行查询； 查询截止时点：本项目资格审查时查询；</w:t>
      </w:r>
    </w:p>
    <w:p w14:paraId="35A3F8DC">
      <w:pPr>
        <w:pStyle w:val="6"/>
        <w:keepNext w:val="0"/>
        <w:keepLines w:val="0"/>
        <w:pageBreakBefore w:val="0"/>
        <w:widowControl w:val="0"/>
        <w:kinsoku/>
        <w:wordWrap/>
        <w:overflowPunct/>
        <w:topLinePunct w:val="0"/>
        <w:autoSpaceDE w:val="0"/>
        <w:autoSpaceDN w:val="0"/>
        <w:bidi w:val="0"/>
        <w:adjustRightInd/>
        <w:snapToGrid/>
        <w:spacing w:before="107"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查询记录：对列入失信被执行人、税收违法黑名单、政府采购严重违法失信行为记录名单、信用报告进行查询；</w:t>
      </w:r>
    </w:p>
    <w:p w14:paraId="33C5352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4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0A79C7E0">
      <w:pPr>
        <w:rPr>
          <w:rFonts w:hint="eastAsia" w:ascii="仿宋_GB2312" w:hAnsi="仿宋_GB2312" w:eastAsia="仿宋_GB2312" w:cs="仿宋_GB2312"/>
          <w:sz w:val="24"/>
          <w:szCs w:val="24"/>
        </w:rPr>
      </w:pPr>
    </w:p>
    <w:p w14:paraId="2F72E87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资格审查表</w:t>
      </w:r>
    </w:p>
    <w:p w14:paraId="0C882ED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3EE8AF0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p>
    <w:p w14:paraId="78E51ED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895340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341833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63AE577">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5CEDD30">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2A902E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973788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0C7AE7C">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71B4D">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40B310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171618F">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049D220B">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3FC36E9">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4BE204BE">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2A53A15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37D510E5">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53C01D03">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tbl>
      <w:tblPr>
        <w:tblStyle w:val="10"/>
        <w:tblpPr w:leftFromText="180" w:rightFromText="180" w:vertAnchor="page" w:horzAnchor="page" w:tblpX="1567" w:tblpY="17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513D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75061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65C52FD7">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5D1FBEC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92A24AC">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533F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55FC4BD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7CFA741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34C4132C">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7371A399">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年度经审计的审计报告或</w:t>
            </w:r>
            <w:r>
              <w:rPr>
                <w:rFonts w:hint="eastAsia" w:ascii="仿宋_GB2312" w:hAnsi="仿宋_GB2312" w:eastAsia="仿宋_GB2312" w:cs="仿宋_GB2312"/>
                <w:sz w:val="24"/>
                <w:szCs w:val="24"/>
                <w:lang w:val="en-US" w:eastAsia="zh-CN"/>
              </w:rPr>
              <w:t>2024年至今</w:t>
            </w:r>
            <w:r>
              <w:rPr>
                <w:rFonts w:hint="eastAsia" w:ascii="仿宋_GB2312" w:hAnsi="仿宋_GB2312" w:eastAsia="仿宋_GB2312" w:cs="仿宋_GB2312"/>
                <w:sz w:val="24"/>
                <w:szCs w:val="24"/>
              </w:rPr>
              <w:t>基本户开户行出具的银行资信证明</w:t>
            </w:r>
          </w:p>
        </w:tc>
      </w:tr>
      <w:tr w14:paraId="094B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667D18F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4801E56">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A6108E7">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22CAB8C6">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6DA33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C842F4D">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58062340">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146CD358">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F3656B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19C2B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049CFE5A">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5EA6E88C">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23864423">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5EB3E9B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2022、2023、2024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在经营活动中没有重大违法记录的书面声明。</w:t>
            </w:r>
          </w:p>
        </w:tc>
      </w:tr>
      <w:tr w14:paraId="1C26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662FB49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36DCF37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0A8E285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资格审查时，供应商未被列入失信被执行人、税收违法黑名单、政府采购严重违法失信行为记录名单。</w:t>
            </w:r>
          </w:p>
        </w:tc>
      </w:tr>
      <w:tr w14:paraId="10F41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1700" w:type="dxa"/>
          </w:tcPr>
          <w:p w14:paraId="143E3F2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特定资格</w:t>
            </w:r>
          </w:p>
        </w:tc>
        <w:tc>
          <w:tcPr>
            <w:tcW w:w="7027" w:type="dxa"/>
          </w:tcPr>
          <w:p w14:paraId="1BE8DD8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仿宋_GB2312" w:hAnsi="仿宋_GB2312" w:eastAsia="仿宋_GB2312" w:cs="仿宋_GB2312"/>
                <w:i w:val="0"/>
                <w:iCs w:val="0"/>
                <w:caps w:val="0"/>
                <w:color w:val="000000"/>
                <w:spacing w:val="0"/>
                <w:kern w:val="0"/>
                <w:sz w:val="24"/>
                <w:szCs w:val="24"/>
                <w:shd w:val="clear" w:fill="FFFFFF"/>
                <w:lang w:val="en-US" w:eastAsia="zh-CN" w:bidi="ar"/>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公司或企业具有维修保养集中式制冷空调设备A类III级及以上的相关资质。</w:t>
            </w:r>
          </w:p>
          <w:p w14:paraId="315ED211">
            <w:pPr>
              <w:pStyle w:val="16"/>
              <w:keepNext w:val="0"/>
              <w:keepLines w:val="0"/>
              <w:pageBreakBefore w:val="0"/>
              <w:widowControl w:val="0"/>
              <w:kinsoku/>
              <w:wordWrap/>
              <w:overflowPunct/>
              <w:topLinePunct w:val="0"/>
              <w:autoSpaceDE w:val="0"/>
              <w:autoSpaceDN w:val="0"/>
              <w:bidi w:val="0"/>
              <w:adjustRightInd/>
              <w:snapToGrid/>
              <w:spacing w:before="141"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000000"/>
                <w:spacing w:val="0"/>
                <w:kern w:val="0"/>
                <w:sz w:val="24"/>
                <w:szCs w:val="24"/>
                <w:shd w:val="clear" w:fill="FFFFFF"/>
                <w:lang w:val="en-US" w:eastAsia="zh-CN" w:bidi="ar"/>
              </w:rPr>
              <w:t>公司或企业的操作人员必须持有《制冷与空调作业》特种作业操作证，且人数不低于5人（缴纳社保）。</w:t>
            </w:r>
          </w:p>
        </w:tc>
      </w:tr>
    </w:tbl>
    <w:p w14:paraId="71378BF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4229FA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p>
    <w:p w14:paraId="1C5B45EC">
      <w:pPr>
        <w:pStyle w:val="21"/>
        <w:rPr>
          <w:rFonts w:hint="eastAsia" w:ascii="仿宋_GB2312" w:hAnsi="仿宋_GB2312" w:eastAsia="仿宋_GB2312" w:cs="仿宋_GB2312"/>
          <w:b w:val="0"/>
          <w:bCs w:val="0"/>
          <w:color w:val="auto"/>
          <w:kern w:val="0"/>
          <w:sz w:val="24"/>
          <w:szCs w:val="24"/>
          <w:lang w:val="en-US" w:eastAsia="zh-CN"/>
        </w:rPr>
      </w:pPr>
    </w:p>
    <w:p w14:paraId="3658F1E3">
      <w:pPr>
        <w:pStyle w:val="21"/>
        <w:rPr>
          <w:rFonts w:hint="eastAsia" w:ascii="仿宋_GB2312" w:hAnsi="仿宋_GB2312" w:eastAsia="仿宋_GB2312" w:cs="仿宋_GB2312"/>
          <w:b w:val="0"/>
          <w:bCs w:val="0"/>
          <w:color w:val="auto"/>
          <w:kern w:val="0"/>
          <w:sz w:val="24"/>
          <w:szCs w:val="24"/>
          <w:lang w:val="en-US" w:eastAsia="zh-CN"/>
        </w:rPr>
      </w:pPr>
    </w:p>
    <w:p w14:paraId="61BEBCA8">
      <w:pPr>
        <w:pStyle w:val="21"/>
        <w:rPr>
          <w:rFonts w:hint="eastAsia" w:ascii="仿宋_GB2312" w:hAnsi="仿宋_GB2312" w:eastAsia="仿宋_GB2312" w:cs="仿宋_GB2312"/>
          <w:b w:val="0"/>
          <w:bCs w:val="0"/>
          <w:color w:val="auto"/>
          <w:kern w:val="0"/>
          <w:sz w:val="24"/>
          <w:szCs w:val="24"/>
          <w:lang w:val="en-US" w:eastAsia="zh-CN"/>
        </w:rPr>
      </w:pPr>
    </w:p>
    <w:p w14:paraId="2A5E4B5F">
      <w:pPr>
        <w:pStyle w:val="21"/>
        <w:rPr>
          <w:rFonts w:hint="eastAsia" w:ascii="仿宋_GB2312" w:hAnsi="仿宋_GB2312" w:eastAsia="仿宋_GB2312" w:cs="仿宋_GB2312"/>
          <w:b w:val="0"/>
          <w:bCs w:val="0"/>
          <w:color w:val="auto"/>
          <w:kern w:val="0"/>
          <w:sz w:val="24"/>
          <w:szCs w:val="24"/>
          <w:lang w:val="en-US" w:eastAsia="zh-CN"/>
        </w:rPr>
      </w:pPr>
    </w:p>
    <w:p w14:paraId="20D19A38">
      <w:pPr>
        <w:pStyle w:val="21"/>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合同包2（中央空调水冷塔填料项目）</w:t>
      </w:r>
    </w:p>
    <w:p w14:paraId="3A46AA80">
      <w:pPr>
        <w:pStyle w:val="21"/>
        <w:rPr>
          <w:rFonts w:hint="eastAsia" w:ascii="仿宋_GB2312" w:hAnsi="仿宋_GB2312" w:eastAsia="仿宋_GB2312" w:cs="仿宋_GB2312"/>
          <w:b w:val="0"/>
          <w:bCs w:val="0"/>
          <w:color w:val="auto"/>
          <w:kern w:val="0"/>
          <w:sz w:val="24"/>
          <w:szCs w:val="24"/>
          <w:lang w:val="en-US" w:eastAsia="zh-CN"/>
        </w:rPr>
      </w:pPr>
    </w:p>
    <w:p w14:paraId="52B52529">
      <w:pPr>
        <w:pStyle w:val="21"/>
        <w:rPr>
          <w:rFonts w:hint="eastAsia" w:ascii="仿宋_GB2312" w:hAnsi="仿宋_GB2312" w:eastAsia="仿宋_GB2312" w:cs="仿宋_GB2312"/>
          <w:b w:val="0"/>
          <w:bCs w:val="0"/>
          <w:color w:val="auto"/>
          <w:kern w:val="0"/>
          <w:sz w:val="24"/>
          <w:szCs w:val="24"/>
          <w:lang w:val="en-US" w:eastAsia="zh-CN"/>
        </w:rPr>
      </w:pPr>
    </w:p>
    <w:p w14:paraId="1E98FAB8">
      <w:pPr>
        <w:pStyle w:val="21"/>
        <w:rPr>
          <w:rFonts w:hint="eastAsia" w:ascii="仿宋_GB2312" w:hAnsi="仿宋_GB2312" w:eastAsia="仿宋_GB2312" w:cs="仿宋_GB2312"/>
          <w:b w:val="0"/>
          <w:bCs w:val="0"/>
          <w:color w:val="auto"/>
          <w:kern w:val="0"/>
          <w:sz w:val="24"/>
          <w:szCs w:val="24"/>
          <w:lang w:val="en-US" w:eastAsia="zh-CN"/>
        </w:rPr>
      </w:pPr>
    </w:p>
    <w:p w14:paraId="3A4E9CDE">
      <w:pPr>
        <w:pStyle w:val="21"/>
        <w:rPr>
          <w:rFonts w:hint="eastAsia" w:ascii="仿宋_GB2312" w:hAnsi="仿宋_GB2312" w:eastAsia="仿宋_GB2312" w:cs="仿宋_GB2312"/>
          <w:b w:val="0"/>
          <w:bCs w:val="0"/>
          <w:color w:val="auto"/>
          <w:kern w:val="0"/>
          <w:sz w:val="24"/>
          <w:szCs w:val="24"/>
          <w:lang w:val="en-US" w:eastAsia="zh-CN"/>
        </w:rPr>
      </w:pPr>
    </w:p>
    <w:tbl>
      <w:tblPr>
        <w:tblStyle w:val="10"/>
        <w:tblpPr w:leftFromText="180" w:rightFromText="180" w:vertAnchor="page" w:horzAnchor="page" w:tblpX="1567" w:tblpY="1760"/>
        <w:tblOverlap w:val="never"/>
        <w:tblW w:w="87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421E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7AD17D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0520AF02">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590C1966">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BD7AE3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15FAB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A5A5E9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211111B6">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62C2F278">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270BE752">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年度经审计的审计报告或</w:t>
            </w:r>
            <w:r>
              <w:rPr>
                <w:rFonts w:hint="eastAsia" w:ascii="仿宋_GB2312" w:hAnsi="仿宋_GB2312" w:eastAsia="仿宋_GB2312" w:cs="仿宋_GB2312"/>
                <w:sz w:val="24"/>
                <w:szCs w:val="24"/>
                <w:lang w:val="en-US" w:eastAsia="zh-CN"/>
              </w:rPr>
              <w:t>2024年至今</w:t>
            </w:r>
            <w:r>
              <w:rPr>
                <w:rFonts w:hint="eastAsia" w:ascii="仿宋_GB2312" w:hAnsi="仿宋_GB2312" w:eastAsia="仿宋_GB2312" w:cs="仿宋_GB2312"/>
                <w:sz w:val="24"/>
                <w:szCs w:val="24"/>
              </w:rPr>
              <w:t>基本户开户行出具的银行资信证明</w:t>
            </w:r>
          </w:p>
        </w:tc>
      </w:tr>
      <w:tr w14:paraId="1F46D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5DBDEC8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0C52BB9">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11818E3">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2C53005F">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4AA37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08FF02E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200807C8">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5A1DE2D7">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DF77BB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1911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3BC379A1">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13568ABF">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0E3A1562">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28D18DC2">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2022、2023、2024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在经营活动中没有重大违法记录的书面声明。</w:t>
            </w:r>
          </w:p>
        </w:tc>
      </w:tr>
      <w:tr w14:paraId="7526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218C6C3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6DF1F9E">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33B0434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资格审查时，供应商未被列入失信被执行人、税收违法黑名单、政府采购严重违法失信行为记录名单。</w:t>
            </w:r>
          </w:p>
        </w:tc>
      </w:tr>
    </w:tbl>
    <w:p w14:paraId="317A646A">
      <w:pPr>
        <w:pStyle w:val="21"/>
        <w:rPr>
          <w:rFonts w:hint="eastAsia" w:ascii="仿宋_GB2312" w:hAnsi="仿宋_GB2312" w:eastAsia="仿宋_GB2312" w:cs="仿宋_GB2312"/>
          <w:b w:val="0"/>
          <w:bCs w:val="0"/>
          <w:color w:val="auto"/>
          <w:kern w:val="0"/>
          <w:sz w:val="24"/>
          <w:szCs w:val="24"/>
          <w:lang w:val="en-US" w:eastAsia="zh-CN"/>
        </w:rPr>
      </w:pPr>
    </w:p>
    <w:p w14:paraId="016C72FC">
      <w:pPr>
        <w:pStyle w:val="21"/>
        <w:rPr>
          <w:rFonts w:hint="eastAsia" w:ascii="仿宋_GB2312" w:hAnsi="仿宋_GB2312" w:eastAsia="仿宋_GB2312" w:cs="仿宋_GB2312"/>
          <w:b w:val="0"/>
          <w:bCs w:val="0"/>
          <w:color w:val="auto"/>
          <w:kern w:val="0"/>
          <w:sz w:val="24"/>
          <w:szCs w:val="24"/>
          <w:lang w:val="en-US" w:eastAsia="zh-CN"/>
        </w:rPr>
      </w:pPr>
    </w:p>
    <w:p w14:paraId="14046E24">
      <w:pPr>
        <w:pStyle w:val="21"/>
        <w:rPr>
          <w:rFonts w:hint="eastAsia" w:ascii="仿宋_GB2312" w:hAnsi="仿宋_GB2312" w:eastAsia="仿宋_GB2312" w:cs="仿宋_GB2312"/>
          <w:b w:val="0"/>
          <w:bCs w:val="0"/>
          <w:color w:val="auto"/>
          <w:kern w:val="0"/>
          <w:sz w:val="24"/>
          <w:szCs w:val="24"/>
          <w:lang w:val="en-US" w:eastAsia="zh-CN"/>
        </w:rPr>
      </w:pPr>
    </w:p>
    <w:p w14:paraId="47E52814">
      <w:pPr>
        <w:pStyle w:val="21"/>
        <w:rPr>
          <w:rFonts w:hint="eastAsia" w:ascii="仿宋_GB2312" w:hAnsi="仿宋_GB2312" w:eastAsia="仿宋_GB2312" w:cs="仿宋_GB2312"/>
          <w:b w:val="0"/>
          <w:bCs w:val="0"/>
          <w:color w:val="auto"/>
          <w:kern w:val="0"/>
          <w:sz w:val="24"/>
          <w:szCs w:val="24"/>
          <w:lang w:val="en-US" w:eastAsia="zh-CN"/>
        </w:rPr>
      </w:pPr>
    </w:p>
    <w:p w14:paraId="72584FF6">
      <w:pPr>
        <w:pStyle w:val="21"/>
        <w:rPr>
          <w:rFonts w:hint="eastAsia" w:ascii="仿宋_GB2312" w:hAnsi="仿宋_GB2312" w:eastAsia="仿宋_GB2312" w:cs="仿宋_GB2312"/>
          <w:sz w:val="24"/>
          <w:szCs w:val="24"/>
          <w:lang w:val="en-US" w:eastAsia="zh-CN"/>
        </w:rPr>
      </w:pPr>
    </w:p>
    <w:p w14:paraId="3E0F3E76">
      <w:pPr>
        <w:pStyle w:val="21"/>
        <w:rPr>
          <w:rFonts w:hint="eastAsia" w:ascii="仿宋_GB2312" w:hAnsi="仿宋_GB2312" w:eastAsia="仿宋_GB2312" w:cs="仿宋_GB2312"/>
          <w:sz w:val="24"/>
          <w:szCs w:val="24"/>
          <w:lang w:val="en-US" w:eastAsia="zh-CN"/>
        </w:rPr>
      </w:pPr>
    </w:p>
    <w:p w14:paraId="3ED3342C">
      <w:pPr>
        <w:pStyle w:val="21"/>
        <w:rPr>
          <w:rFonts w:hint="eastAsia" w:ascii="仿宋_GB2312" w:hAnsi="仿宋_GB2312" w:eastAsia="仿宋_GB2312" w:cs="仿宋_GB2312"/>
          <w:sz w:val="24"/>
          <w:szCs w:val="24"/>
          <w:lang w:val="en-US" w:eastAsia="zh-CN"/>
        </w:rPr>
      </w:pPr>
    </w:p>
    <w:p w14:paraId="0F6335A7">
      <w:pPr>
        <w:pStyle w:val="21"/>
        <w:rPr>
          <w:rFonts w:hint="eastAsia" w:ascii="仿宋_GB2312" w:hAnsi="仿宋_GB2312" w:eastAsia="仿宋_GB2312" w:cs="仿宋_GB2312"/>
          <w:sz w:val="24"/>
          <w:szCs w:val="24"/>
          <w:lang w:val="en-US" w:eastAsia="zh-CN"/>
        </w:rPr>
      </w:pPr>
    </w:p>
    <w:p w14:paraId="454FBF46">
      <w:pPr>
        <w:pStyle w:val="21"/>
        <w:rPr>
          <w:rFonts w:hint="eastAsia" w:ascii="仿宋_GB2312" w:hAnsi="仿宋_GB2312" w:eastAsia="仿宋_GB2312" w:cs="仿宋_GB2312"/>
          <w:sz w:val="24"/>
          <w:szCs w:val="24"/>
          <w:lang w:val="en-US" w:eastAsia="zh-CN"/>
        </w:rPr>
      </w:pPr>
    </w:p>
    <w:p w14:paraId="02210DB4">
      <w:pPr>
        <w:pStyle w:val="21"/>
        <w:rPr>
          <w:rFonts w:hint="eastAsia" w:ascii="仿宋_GB2312" w:hAnsi="仿宋_GB2312" w:eastAsia="仿宋_GB2312" w:cs="仿宋_GB2312"/>
          <w:sz w:val="24"/>
          <w:szCs w:val="24"/>
          <w:lang w:val="en-US" w:eastAsia="zh-CN"/>
        </w:rPr>
      </w:pPr>
    </w:p>
    <w:p w14:paraId="6ADFDC62">
      <w:pPr>
        <w:pStyle w:val="21"/>
        <w:rPr>
          <w:rFonts w:hint="eastAsia" w:ascii="仿宋_GB2312" w:hAnsi="仿宋_GB2312" w:eastAsia="仿宋_GB2312" w:cs="仿宋_GB2312"/>
          <w:sz w:val="24"/>
          <w:szCs w:val="24"/>
          <w:lang w:val="en-US" w:eastAsia="zh-CN"/>
        </w:rPr>
      </w:pPr>
    </w:p>
    <w:p w14:paraId="68637FE7">
      <w:pPr>
        <w:pStyle w:val="21"/>
        <w:rPr>
          <w:rFonts w:hint="eastAsia" w:ascii="仿宋_GB2312" w:hAnsi="仿宋_GB2312" w:eastAsia="仿宋_GB2312" w:cs="仿宋_GB2312"/>
          <w:sz w:val="24"/>
          <w:szCs w:val="24"/>
          <w:lang w:val="en-US" w:eastAsia="zh-CN"/>
        </w:rPr>
      </w:pPr>
    </w:p>
    <w:p w14:paraId="197A2E8F">
      <w:pPr>
        <w:pStyle w:val="21"/>
        <w:rPr>
          <w:rFonts w:hint="eastAsia" w:ascii="仿宋_GB2312" w:hAnsi="仿宋_GB2312" w:eastAsia="仿宋_GB2312" w:cs="仿宋_GB2312"/>
          <w:sz w:val="24"/>
          <w:szCs w:val="24"/>
          <w:lang w:val="en-US" w:eastAsia="zh-CN"/>
        </w:rPr>
      </w:pPr>
    </w:p>
    <w:p w14:paraId="0F752DA7">
      <w:pPr>
        <w:pStyle w:val="21"/>
        <w:rPr>
          <w:rFonts w:hint="eastAsia" w:ascii="仿宋_GB2312" w:hAnsi="仿宋_GB2312" w:eastAsia="仿宋_GB2312" w:cs="仿宋_GB2312"/>
          <w:sz w:val="24"/>
          <w:szCs w:val="24"/>
          <w:lang w:val="en-US" w:eastAsia="zh-CN"/>
        </w:rPr>
      </w:pPr>
    </w:p>
    <w:p w14:paraId="1358E52B">
      <w:pPr>
        <w:pStyle w:val="21"/>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合同包2（中央空调水冷塔填料项目）</w:t>
      </w:r>
    </w:p>
    <w:p w14:paraId="7F14BD3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tbl>
      <w:tblPr>
        <w:tblStyle w:val="10"/>
        <w:tblpPr w:leftFromText="180" w:rightFromText="180" w:vertAnchor="page" w:horzAnchor="page" w:tblpX="1567" w:tblpY="1760"/>
        <w:tblOverlap w:val="never"/>
        <w:tblW w:w="87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0"/>
        <w:gridCol w:w="7027"/>
      </w:tblGrid>
      <w:tr w14:paraId="1BF02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35CFA3C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立承担民事责任的能</w:t>
            </w:r>
          </w:p>
          <w:p w14:paraId="03E32AA5">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力</w:t>
            </w:r>
          </w:p>
        </w:tc>
        <w:tc>
          <w:tcPr>
            <w:tcW w:w="7027" w:type="dxa"/>
          </w:tcPr>
          <w:p w14:paraId="6A87444A">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B4992F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审查供应商营业执照等证明文件或者身份证明。</w:t>
            </w:r>
          </w:p>
        </w:tc>
      </w:tr>
      <w:tr w14:paraId="01325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0D2B184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具有良好的商业信誉和健全</w:t>
            </w:r>
          </w:p>
          <w:p w14:paraId="423EADD4">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的财务会计制度</w:t>
            </w:r>
          </w:p>
        </w:tc>
        <w:tc>
          <w:tcPr>
            <w:tcW w:w="7027" w:type="dxa"/>
          </w:tcPr>
          <w:p w14:paraId="77263FE3">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7DB2987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供应商需提供202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年度经审计的审计报告或</w:t>
            </w:r>
            <w:r>
              <w:rPr>
                <w:rFonts w:hint="eastAsia" w:ascii="仿宋_GB2312" w:hAnsi="仿宋_GB2312" w:eastAsia="仿宋_GB2312" w:cs="仿宋_GB2312"/>
                <w:sz w:val="24"/>
                <w:szCs w:val="24"/>
                <w:lang w:val="en-US" w:eastAsia="zh-CN"/>
              </w:rPr>
              <w:t>2024年至今</w:t>
            </w:r>
            <w:r>
              <w:rPr>
                <w:rFonts w:hint="eastAsia" w:ascii="仿宋_GB2312" w:hAnsi="仿宋_GB2312" w:eastAsia="仿宋_GB2312" w:cs="仿宋_GB2312"/>
                <w:sz w:val="24"/>
                <w:szCs w:val="24"/>
              </w:rPr>
              <w:t>基本户开户行出具的银行资信证明</w:t>
            </w:r>
          </w:p>
        </w:tc>
      </w:tr>
      <w:tr w14:paraId="2AFBC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1700" w:type="dxa"/>
          </w:tcPr>
          <w:p w14:paraId="70AE311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29BAF8E">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33BF47C">
            <w:pPr>
              <w:pStyle w:val="16"/>
              <w:keepNext w:val="0"/>
              <w:keepLines w:val="0"/>
              <w:pageBreakBefore w:val="0"/>
              <w:widowControl w:val="0"/>
              <w:kinsoku/>
              <w:wordWrap/>
              <w:overflowPunct/>
              <w:topLinePunct w:val="0"/>
              <w:autoSpaceDE w:val="0"/>
              <w:autoSpaceDN w:val="0"/>
              <w:bidi w:val="0"/>
              <w:adjustRightInd/>
              <w:snapToGrid/>
              <w:spacing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有依法缴纳税收和社会保障资金的良好记录</w:t>
            </w:r>
          </w:p>
        </w:tc>
        <w:tc>
          <w:tcPr>
            <w:tcW w:w="7027" w:type="dxa"/>
          </w:tcPr>
          <w:p w14:paraId="138BE7B7">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86"/>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1.</w:t>
            </w:r>
            <w:r>
              <w:rPr>
                <w:rFonts w:hint="eastAsia" w:ascii="仿宋_GB2312" w:hAnsi="仿宋_GB2312" w:eastAsia="仿宋_GB2312" w:cs="仿宋_GB2312"/>
                <w:sz w:val="24"/>
                <w:szCs w:val="24"/>
              </w:rPr>
              <w:t>提供递交投标文件截止之日前近一年内连续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 xml:space="preserve">个月的良好缴纳税收的相关凭据。（以税务 </w:t>
            </w:r>
            <w:r>
              <w:rPr>
                <w:rFonts w:hint="eastAsia" w:ascii="仿宋_GB2312" w:hAnsi="仿宋_GB2312" w:eastAsia="仿宋_GB2312" w:cs="仿宋_GB2312"/>
                <w:spacing w:val="-1"/>
                <w:sz w:val="24"/>
                <w:szCs w:val="24"/>
              </w:rPr>
              <w:t>机关 提供的纳税凭据或银行入账单为准</w:t>
            </w:r>
            <w:r>
              <w:rPr>
                <w:rFonts w:hint="eastAsia" w:ascii="仿宋_GB2312" w:hAnsi="仿宋_GB2312" w:eastAsia="仿宋_GB2312" w:cs="仿宋_GB2312"/>
                <w:sz w:val="24"/>
                <w:szCs w:val="24"/>
              </w:rPr>
              <w:t>）</w:t>
            </w:r>
            <w:r>
              <w:rPr>
                <w:rFonts w:hint="eastAsia" w:ascii="仿宋_GB2312" w:hAnsi="仿宋_GB2312" w:eastAsia="仿宋_GB2312" w:cs="仿宋_GB2312"/>
                <w:spacing w:val="-2"/>
                <w:sz w:val="24"/>
                <w:szCs w:val="24"/>
              </w:rPr>
              <w:t xml:space="preserve"> </w:t>
            </w:r>
            <w:r>
              <w:rPr>
                <w:rFonts w:hint="eastAsia" w:ascii="仿宋_GB2312" w:hAnsi="仿宋_GB2312" w:eastAsia="仿宋_GB2312" w:cs="仿宋_GB2312"/>
                <w:spacing w:val="-3"/>
                <w:sz w:val="24"/>
                <w:szCs w:val="24"/>
              </w:rPr>
              <w:t>2.</w:t>
            </w:r>
            <w:r>
              <w:rPr>
                <w:rFonts w:hint="eastAsia" w:ascii="仿宋_GB2312" w:hAnsi="仿宋_GB2312" w:eastAsia="仿宋_GB2312" w:cs="仿宋_GB2312"/>
                <w:sz w:val="24"/>
                <w:szCs w:val="24"/>
              </w:rPr>
              <w:t>提供递交响应文件截止之日前近一年内连续</w:t>
            </w:r>
            <w:r>
              <w:rPr>
                <w:rFonts w:hint="eastAsia" w:ascii="仿宋_GB2312" w:hAnsi="仿宋_GB2312" w:eastAsia="仿宋_GB2312" w:cs="仿宋_GB2312"/>
                <w:spacing w:val="-3"/>
                <w:sz w:val="24"/>
                <w:szCs w:val="24"/>
              </w:rPr>
              <w:t>3</w:t>
            </w:r>
            <w:r>
              <w:rPr>
                <w:rFonts w:hint="eastAsia" w:ascii="仿宋_GB2312" w:hAnsi="仿宋_GB2312" w:eastAsia="仿宋_GB2312" w:cs="仿宋_GB2312"/>
                <w:sz w:val="24"/>
                <w:szCs w:val="24"/>
              </w:rPr>
              <w:t>个月缴纳社 会保险的凭证。（以专用收据或社会保险缴纳清单为准）</w:t>
            </w:r>
            <w:r>
              <w:rPr>
                <w:rFonts w:hint="eastAsia" w:ascii="仿宋_GB2312" w:hAnsi="仿宋_GB2312" w:eastAsia="仿宋_GB2312" w:cs="仿宋_GB2312"/>
                <w:spacing w:val="-2"/>
                <w:sz w:val="24"/>
                <w:szCs w:val="24"/>
              </w:rPr>
              <w:t>。依法免税或不需要缴纳</w:t>
            </w:r>
            <w:r>
              <w:rPr>
                <w:rFonts w:hint="eastAsia" w:ascii="仿宋_GB2312" w:hAnsi="仿宋_GB2312" w:eastAsia="仿宋_GB2312" w:cs="仿宋_GB2312"/>
                <w:sz w:val="24"/>
                <w:szCs w:val="24"/>
              </w:rPr>
              <w:t>社会保障资金的供应商，应提供相应文件证明其依法免税或不需要缴纳社会保障资金。</w:t>
            </w:r>
          </w:p>
        </w:tc>
      </w:tr>
      <w:tr w14:paraId="7B8B3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547672F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具有履行合同所必须的设备</w:t>
            </w:r>
          </w:p>
          <w:p w14:paraId="55921614">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和专业技术能力</w:t>
            </w:r>
          </w:p>
        </w:tc>
        <w:tc>
          <w:tcPr>
            <w:tcW w:w="7027" w:type="dxa"/>
          </w:tcPr>
          <w:p w14:paraId="7CECBB9B">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3DDD93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审查供应商提供的具有履行合同所必需的设备和专业技术能力的证明材料。</w:t>
            </w:r>
          </w:p>
        </w:tc>
      </w:tr>
      <w:tr w14:paraId="461EC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1700" w:type="dxa"/>
          </w:tcPr>
          <w:p w14:paraId="6E7F4144">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8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参加采购活动前3年内，在经营活动中没有重大违法记</w:t>
            </w:r>
          </w:p>
          <w:p w14:paraId="36005C24">
            <w:pPr>
              <w:pStyle w:val="16"/>
              <w:keepNext w:val="0"/>
              <w:keepLines w:val="0"/>
              <w:pageBreakBefore w:val="0"/>
              <w:widowControl w:val="0"/>
              <w:kinsoku/>
              <w:wordWrap/>
              <w:overflowPunct/>
              <w:topLinePunct w:val="0"/>
              <w:autoSpaceDE w:val="0"/>
              <w:autoSpaceDN w:val="0"/>
              <w:bidi w:val="0"/>
              <w:adjustRightInd/>
              <w:snapToGrid/>
              <w:spacing w:before="107"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录</w:t>
            </w:r>
          </w:p>
        </w:tc>
        <w:tc>
          <w:tcPr>
            <w:tcW w:w="7027" w:type="dxa"/>
          </w:tcPr>
          <w:p w14:paraId="5C12FC1B">
            <w:pPr>
              <w:pStyle w:val="16"/>
              <w:keepNext w:val="0"/>
              <w:keepLines w:val="0"/>
              <w:pageBreakBefore w:val="0"/>
              <w:widowControl w:val="0"/>
              <w:kinsoku/>
              <w:wordWrap/>
              <w:overflowPunct/>
              <w:topLinePunct w:val="0"/>
              <w:autoSpaceDE w:val="0"/>
              <w:autoSpaceDN w:val="0"/>
              <w:bidi w:val="0"/>
              <w:adjustRightInd/>
              <w:snapToGrid/>
              <w:spacing w:before="11" w:line="300" w:lineRule="exact"/>
              <w:textAlignment w:val="auto"/>
              <w:rPr>
                <w:rFonts w:hint="eastAsia" w:ascii="仿宋_GB2312" w:hAnsi="仿宋_GB2312" w:eastAsia="仿宋_GB2312" w:cs="仿宋_GB2312"/>
                <w:b/>
                <w:sz w:val="24"/>
                <w:szCs w:val="24"/>
              </w:rPr>
            </w:pPr>
          </w:p>
          <w:p w14:paraId="551655A8">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审查供应商参加本次采购活动前3年内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2022、2023、2024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在经营活动中没有重大违法记录的书面声明。</w:t>
            </w:r>
          </w:p>
        </w:tc>
      </w:tr>
      <w:tr w14:paraId="74BB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700" w:type="dxa"/>
          </w:tcPr>
          <w:p w14:paraId="182E9C13">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7E4F53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信用记录</w:t>
            </w:r>
          </w:p>
        </w:tc>
        <w:tc>
          <w:tcPr>
            <w:tcW w:w="7027" w:type="dxa"/>
          </w:tcPr>
          <w:p w14:paraId="141514F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资格审查时，供应商未被列入失信被执行人、税收违法黑名单、政府采购严重违法失信行为记录名单。</w:t>
            </w:r>
          </w:p>
        </w:tc>
      </w:tr>
    </w:tbl>
    <w:p w14:paraId="01DE6BB7">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p w14:paraId="4858CD66">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p w14:paraId="68E68181">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p w14:paraId="2E1EABFF">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pacing w:val="9"/>
          <w:sz w:val="24"/>
          <w:szCs w:val="24"/>
          <w:lang w:eastAsia="zh-CN"/>
        </w:rPr>
      </w:pPr>
    </w:p>
    <w:p w14:paraId="6C4DE0B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left="0" w:leftChars="0" w:right="0" w:rightChars="0" w:firstLine="518"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lang w:eastAsia="zh-CN"/>
        </w:rPr>
        <w:t>（二）</w:t>
      </w:r>
      <w:r>
        <w:rPr>
          <w:rFonts w:hint="eastAsia" w:ascii="仿宋_GB2312" w:hAnsi="仿宋_GB2312" w:eastAsia="仿宋_GB2312" w:cs="仿宋_GB2312"/>
          <w:spacing w:val="9"/>
          <w:sz w:val="24"/>
          <w:szCs w:val="24"/>
        </w:rPr>
        <w:t>符合性审查</w:t>
      </w:r>
    </w:p>
    <w:p w14:paraId="12D54F83">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23" w:after="0" w:line="300" w:lineRule="exact"/>
        <w:ind w:left="0" w:leftChars="0" w:right="233" w:rightChars="0" w:firstLine="476"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lang w:val="en-US" w:eastAsia="zh-CN"/>
        </w:rPr>
        <w:t>1.</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小组依据</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文件的规定，从响应文件的有效性、完整性和对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文件的响应程度进行审查，以确定是否对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z w:val="24"/>
          <w:szCs w:val="24"/>
        </w:rPr>
        <w:t>文件的实质性要求作出响应。</w:t>
      </w:r>
    </w:p>
    <w:p w14:paraId="7D032F8F">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0" w:leftChars="0" w:right="0" w:righ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符合性审查中有任意一项未通过的，评审结果为未通过，未通过符合性审查的供应商按无效响应处理。</w:t>
      </w:r>
    </w:p>
    <w:p w14:paraId="10A44A81">
      <w:pPr>
        <w:pStyle w:val="3"/>
        <w:keepNext w:val="0"/>
        <w:keepLines w:val="0"/>
        <w:pageBreakBefore w:val="0"/>
        <w:widowControl w:val="0"/>
        <w:kinsoku/>
        <w:wordWrap/>
        <w:overflowPunct/>
        <w:topLinePunct w:val="0"/>
        <w:autoSpaceDE w:val="0"/>
        <w:autoSpaceDN w:val="0"/>
        <w:bidi w:val="0"/>
        <w:adjustRightInd/>
        <w:snapToGrid/>
        <w:spacing w:before="76" w:line="300" w:lineRule="exact"/>
        <w:ind w:left="49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符合性审查表</w:t>
      </w:r>
    </w:p>
    <w:p w14:paraId="0ED80E71">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合同包1（中央空调机组全面保养项目）</w:t>
      </w:r>
    </w:p>
    <w:p w14:paraId="2EDB6684">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b w:val="0"/>
          <w:bCs w:val="0"/>
          <w:color w:val="auto"/>
          <w:kern w:val="0"/>
          <w:sz w:val="24"/>
          <w:szCs w:val="24"/>
          <w:lang w:val="en-US" w:eastAsia="zh-CN"/>
        </w:rPr>
        <w:sectPr>
          <w:pgSz w:w="11900" w:h="16840"/>
          <w:pgMar w:top="1587" w:right="1587" w:bottom="1587" w:left="1587" w:header="0" w:footer="227" w:gutter="0"/>
          <w:pgNumType w:fmt="decimal"/>
          <w:cols w:space="720" w:num="1"/>
        </w:sectPr>
      </w:pPr>
    </w:p>
    <w:p w14:paraId="73703592">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pPr>
    </w:p>
    <w:p w14:paraId="1DB283BA">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type w:val="continuous"/>
          <w:pgSz w:w="11900" w:h="16840"/>
          <w:pgMar w:top="1600" w:right="520" w:bottom="280" w:left="560" w:header="720" w:footer="720" w:gutter="0"/>
          <w:pgNumType w:fmt="decimal"/>
          <w:cols w:equalWidth="0" w:num="2">
            <w:col w:w="4180" w:space="141"/>
            <w:col w:w="6499"/>
          </w:cols>
        </w:sectPr>
      </w:pPr>
    </w:p>
    <w:tbl>
      <w:tblPr>
        <w:tblStyle w:val="10"/>
        <w:tblpPr w:leftFromText="180" w:rightFromText="180" w:vertAnchor="page" w:horzAnchor="page" w:tblpX="1614" w:tblpY="1899"/>
        <w:tblOverlap w:val="never"/>
        <w:tblW w:w="87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39469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57D5A760">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303BE9A7">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tcPr>
          <w:p w14:paraId="5B4A69E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投标报价（包括分项报价，投标总报价）只能有一个有效报价且不超过采购预算或最高限价</w:t>
            </w:r>
          </w:p>
          <w:p w14:paraId="3986A245">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，投标报价不得缺项、漏项。</w:t>
            </w:r>
          </w:p>
        </w:tc>
      </w:tr>
      <w:tr w14:paraId="684EB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7EB0F63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E6F9A21">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投标文件规范性、符合性</w:t>
            </w:r>
          </w:p>
        </w:tc>
        <w:tc>
          <w:tcPr>
            <w:tcW w:w="6613" w:type="dxa"/>
          </w:tcPr>
          <w:p w14:paraId="6FE5F2A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响应文件的签署、盖章、涂改、删除、插字、公章使用等符合谈判文件要求；响应文件文件</w:t>
            </w:r>
          </w:p>
          <w:p w14:paraId="27C35762">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的格式、文字、目录等符合谈判文件要求或对投标无实质性影响。</w:t>
            </w:r>
          </w:p>
        </w:tc>
      </w:tr>
      <w:tr w14:paraId="77209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7AF17B4B">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tcPr>
          <w:p w14:paraId="2BFFE5C2">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审查供应商出具的“满足主要商务条款的承诺书”，且进行盖章。</w:t>
            </w:r>
          </w:p>
        </w:tc>
      </w:tr>
      <w:tr w14:paraId="6D94C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4A047D8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tcPr>
          <w:p w14:paraId="32BA856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符合关于联合体投标的相关规定</w:t>
            </w:r>
          </w:p>
        </w:tc>
      </w:tr>
      <w:tr w14:paraId="7680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73DF533E">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08D39CA">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tcPr>
          <w:p w14:paraId="36409441">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1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1.明确所投标的的产品品牌、规格型号或服务内容或工程量； 2.响应文件应当对谈判文件提出的要求和条件作出明确响应并满足谈判文件全部实质性要求。</w:t>
            </w:r>
          </w:p>
        </w:tc>
      </w:tr>
      <w:tr w14:paraId="4273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2A219DE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tcPr>
          <w:p w14:paraId="5C4BE3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文件要求的其他无效投标情形；围标、串标和法律法规规定的其它无效投标条款。</w:t>
            </w:r>
          </w:p>
        </w:tc>
      </w:tr>
    </w:tbl>
    <w:p w14:paraId="003A87A7">
      <w:pPr>
        <w:pStyle w:val="15"/>
        <w:keepNext w:val="0"/>
        <w:keepLines w:val="0"/>
        <w:pageBreakBefore w:val="0"/>
        <w:widowControl w:val="0"/>
        <w:numPr>
          <w:ilvl w:val="0"/>
          <w:numId w:val="0"/>
        </w:numPr>
        <w:tabs>
          <w:tab w:val="left" w:pos="794"/>
        </w:tabs>
        <w:kinsoku/>
        <w:wordWrap/>
        <w:overflowPunct/>
        <w:topLinePunct w:val="0"/>
        <w:autoSpaceDE w:val="0"/>
        <w:autoSpaceDN w:val="0"/>
        <w:bidi w:val="0"/>
        <w:adjustRightInd/>
        <w:snapToGrid/>
        <w:spacing w:before="71" w:after="0" w:line="300" w:lineRule="exact"/>
        <w:ind w:left="489" w:leftChars="0" w:right="0" w:rightChars="0"/>
        <w:jc w:val="left"/>
        <w:textAlignment w:val="auto"/>
        <w:rPr>
          <w:rFonts w:hint="eastAsia" w:ascii="仿宋_GB2312" w:hAnsi="仿宋_GB2312" w:eastAsia="仿宋_GB2312" w:cs="仿宋_GB2312"/>
          <w:sz w:val="24"/>
          <w:szCs w:val="24"/>
        </w:rPr>
      </w:pPr>
    </w:p>
    <w:tbl>
      <w:tblPr>
        <w:tblStyle w:val="10"/>
        <w:tblpPr w:leftFromText="180" w:rightFromText="180" w:vertAnchor="page" w:horzAnchor="page" w:tblpX="1585" w:tblpY="8190"/>
        <w:tblOverlap w:val="never"/>
        <w:tblW w:w="87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1"/>
        <w:gridCol w:w="6613"/>
      </w:tblGrid>
      <w:tr w14:paraId="0EB2E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61017FE5">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2B40931C">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6613" w:type="dxa"/>
          </w:tcPr>
          <w:p w14:paraId="4F241F6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投标报价（包括分项报价，投标总报价）只能有一个有效报价且不超过采购预算或最高限价</w:t>
            </w:r>
          </w:p>
          <w:p w14:paraId="3D6DB2BA">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，投标报价不得缺项、漏项。</w:t>
            </w:r>
          </w:p>
        </w:tc>
      </w:tr>
      <w:tr w14:paraId="4702D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3F2B8463">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5F1007B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投标文件规范性、符合性</w:t>
            </w:r>
          </w:p>
        </w:tc>
        <w:tc>
          <w:tcPr>
            <w:tcW w:w="6613" w:type="dxa"/>
          </w:tcPr>
          <w:p w14:paraId="5EB8977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响应文件的签署、盖章、涂改、删除、插字、公章使用等符合谈判文件要求；响应文件文件</w:t>
            </w:r>
          </w:p>
          <w:p w14:paraId="19F1D03C">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的格式、文字、目录等符合谈判文件要求或对投标无实质性影响。</w:t>
            </w:r>
          </w:p>
        </w:tc>
      </w:tr>
      <w:tr w14:paraId="79FC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632727B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主要商务条款</w:t>
            </w:r>
          </w:p>
        </w:tc>
        <w:tc>
          <w:tcPr>
            <w:tcW w:w="6613" w:type="dxa"/>
          </w:tcPr>
          <w:p w14:paraId="3E3BA9ED">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审查供应商出具的“满足主要商务条款的承诺书”，且进行盖章。</w:t>
            </w:r>
          </w:p>
        </w:tc>
      </w:tr>
      <w:tr w14:paraId="25FFF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1E077C7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联合体投标</w:t>
            </w:r>
          </w:p>
        </w:tc>
        <w:tc>
          <w:tcPr>
            <w:tcW w:w="6613" w:type="dxa"/>
          </w:tcPr>
          <w:p w14:paraId="553A662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符合关于联合体投标的相关规定</w:t>
            </w:r>
          </w:p>
        </w:tc>
      </w:tr>
      <w:tr w14:paraId="59D34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01" w:type="dxa"/>
          </w:tcPr>
          <w:p w14:paraId="23CCBC11">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08E96E95">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技术部分实质性内容</w:t>
            </w:r>
          </w:p>
        </w:tc>
        <w:tc>
          <w:tcPr>
            <w:tcW w:w="6613" w:type="dxa"/>
          </w:tcPr>
          <w:p w14:paraId="181266B3">
            <w:pPr>
              <w:pStyle w:val="16"/>
              <w:keepNext w:val="0"/>
              <w:keepLines w:val="0"/>
              <w:pageBreakBefore w:val="0"/>
              <w:widowControl w:val="0"/>
              <w:kinsoku/>
              <w:wordWrap/>
              <w:overflowPunct/>
              <w:topLinePunct w:val="0"/>
              <w:autoSpaceDE w:val="0"/>
              <w:autoSpaceDN w:val="0"/>
              <w:bidi w:val="0"/>
              <w:adjustRightInd/>
              <w:snapToGrid/>
              <w:spacing w:before="24" w:line="300" w:lineRule="exact"/>
              <w:ind w:left="100" w:right="11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1.明确所投标的的产品品牌、规格型号或服务内容或工程量； 2.响应文件应当对谈判文件提出的要求和条件作出明确响应并满足谈判文件全部实质性要求。</w:t>
            </w:r>
          </w:p>
        </w:tc>
      </w:tr>
      <w:tr w14:paraId="1F58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01" w:type="dxa"/>
          </w:tcPr>
          <w:p w14:paraId="13E00B9C">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6613" w:type="dxa"/>
          </w:tcPr>
          <w:p w14:paraId="533C827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文件要求的其他无效投标情形；围标、串标和法律法规规定的其它无效投标条款。</w:t>
            </w:r>
          </w:p>
        </w:tc>
      </w:tr>
    </w:tbl>
    <w:p w14:paraId="34E8FCC3">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p>
    <w:p w14:paraId="7CC23493">
      <w:pPr>
        <w:pStyle w:val="21"/>
        <w:rPr>
          <w:rFonts w:hint="eastAsia" w:ascii="仿宋_GB2312" w:hAnsi="仿宋_GB2312" w:eastAsia="仿宋_GB2312" w:cs="仿宋_GB2312"/>
          <w:b w:val="0"/>
          <w:bCs w:val="0"/>
          <w:color w:val="auto"/>
          <w:kern w:val="0"/>
          <w:sz w:val="24"/>
          <w:szCs w:val="24"/>
          <w:lang w:val="en-US" w:eastAsia="zh-CN"/>
        </w:rPr>
      </w:pPr>
      <w:r>
        <w:rPr>
          <w:rFonts w:hint="eastAsia" w:ascii="仿宋_GB2312" w:hAnsi="仿宋_GB2312" w:eastAsia="仿宋_GB2312" w:cs="仿宋_GB2312"/>
          <w:sz w:val="24"/>
          <w:szCs w:val="24"/>
          <w:lang w:val="en-US" w:eastAsia="zh-CN"/>
        </w:rPr>
        <w:t>合同包2（中央空调水冷塔填料项目）</w:t>
      </w:r>
    </w:p>
    <w:p w14:paraId="7A88F134">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p>
    <w:p w14:paraId="36EC5E0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p>
    <w:p w14:paraId="6284622A">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p>
    <w:p w14:paraId="73CC0358">
      <w:pPr>
        <w:pStyle w:val="3"/>
        <w:keepNext w:val="0"/>
        <w:keepLines w:val="0"/>
        <w:pageBreakBefore w:val="0"/>
        <w:widowControl w:val="0"/>
        <w:numPr>
          <w:ilvl w:val="0"/>
          <w:numId w:val="0"/>
        </w:numPr>
        <w:tabs>
          <w:tab w:val="left" w:pos="778"/>
        </w:tabs>
        <w:kinsoku/>
        <w:wordWrap/>
        <w:overflowPunct/>
        <w:topLinePunct w:val="0"/>
        <w:autoSpaceDE w:val="0"/>
        <w:autoSpaceDN w:val="0"/>
        <w:bidi w:val="0"/>
        <w:adjustRightInd/>
        <w:snapToGrid/>
        <w:spacing w:before="24" w:after="0" w:line="300" w:lineRule="exact"/>
        <w:ind w:right="0" w:rightChars="0" w:firstLine="518" w:firstLineChars="200"/>
        <w:jc w:val="left"/>
        <w:textAlignment w:val="auto"/>
        <w:rPr>
          <w:rFonts w:hint="eastAsia" w:ascii="楷体_GB2312" w:hAnsi="楷体_GB2312" w:eastAsia="楷体_GB2312" w:cs="楷体_GB2312"/>
          <w:spacing w:val="9"/>
          <w:sz w:val="24"/>
          <w:szCs w:val="24"/>
          <w:lang w:val="en-US" w:eastAsia="zh-CN"/>
        </w:rPr>
      </w:pPr>
      <w:r>
        <w:rPr>
          <w:rFonts w:hint="eastAsia" w:ascii="楷体_GB2312" w:hAnsi="楷体_GB2312" w:eastAsia="楷体_GB2312" w:cs="楷体_GB2312"/>
          <w:spacing w:val="9"/>
          <w:sz w:val="24"/>
          <w:szCs w:val="24"/>
          <w:lang w:val="en-US" w:eastAsia="zh-CN"/>
        </w:rPr>
        <w:t>（三）谈判</w:t>
      </w:r>
    </w:p>
    <w:p w14:paraId="08E436C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谈判小组所有成员应当集中与单一供应商分别进行谈判，并给予所有参加谈判的供应商平等的谈判机会。</w:t>
      </w:r>
    </w:p>
    <w:p w14:paraId="641A266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对谈判文件作出的实质性变动是谈判文件的有效组成部分，谈判小组应当及时通过政府采购云平台同时通知所有参加谈判 的供应商。 </w:t>
      </w:r>
    </w:p>
    <w:p w14:paraId="1AA516F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0" w:leftChars="0"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rPr>
        <w:t>最后报价</w:t>
      </w:r>
    </w:p>
    <w:p w14:paraId="7FEA7873">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谈判结束后，谈判小组应当要求所有实质性响应的供应商在规定时间内提交最后报价。最后报价是供应商响应文件的有效 组成部分。</w:t>
      </w:r>
    </w:p>
    <w:p w14:paraId="3FD136E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已提交响应文件的供应商，在提交最后报价之前，可以根据谈判情况退出谈判。</w:t>
      </w:r>
    </w:p>
    <w:p w14:paraId="43DCA7E5">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未在最终轮次规定时间内进行响应的，视为不再参与该政府采购活动。</w:t>
      </w:r>
    </w:p>
    <w:p w14:paraId="10591C8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（五）</w:t>
      </w:r>
      <w:r>
        <w:rPr>
          <w:rFonts w:hint="eastAsia" w:ascii="楷体_GB2312" w:hAnsi="楷体_GB2312" w:eastAsia="楷体_GB2312" w:cs="楷体_GB2312"/>
          <w:b/>
          <w:bCs/>
          <w:sz w:val="24"/>
          <w:szCs w:val="24"/>
        </w:rPr>
        <w:t>政府采购政策功能落实</w:t>
      </w:r>
    </w:p>
    <w:p w14:paraId="6DEEEEF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依据《政府采购促进中小企业发展管理办法》等规定，对符合条件的小微企业、监狱企业或残疾人福利性单位给予价格扣 除。 </w:t>
      </w:r>
    </w:p>
    <w:p w14:paraId="691CA3B9">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left="538" w:leftChars="0" w:right="110" w:rightChars="0"/>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（六）</w:t>
      </w:r>
      <w:r>
        <w:rPr>
          <w:rFonts w:hint="eastAsia" w:ascii="楷体_GB2312" w:hAnsi="楷体_GB2312" w:eastAsia="楷体_GB2312" w:cs="楷体_GB2312"/>
          <w:b/>
          <w:bCs/>
          <w:sz w:val="24"/>
          <w:szCs w:val="24"/>
        </w:rPr>
        <w:t xml:space="preserve">汇总、排序 </w:t>
      </w:r>
    </w:p>
    <w:p w14:paraId="064A26E1">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谈判小组应当从质量和服务均能满足谈判文件实质性响应要求的供应商中，按照最后报价由低到高的顺序提出3名以上成 交候选人，并编写评审报告。</w:t>
      </w:r>
    </w:p>
    <w:p w14:paraId="6A1D7C8A">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24" w:line="300" w:lineRule="exact"/>
        <w:ind w:right="110" w:righ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0F90802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footerReference r:id="rId8" w:type="default"/>
          <w:pgSz w:w="11900" w:h="16840"/>
          <w:pgMar w:top="1587" w:right="1587" w:bottom="1587" w:left="1587" w:header="0" w:footer="227" w:gutter="0"/>
          <w:pgNumType w:fmt="decimal"/>
          <w:cols w:space="720" w:num="1"/>
        </w:sectPr>
      </w:pPr>
    </w:p>
    <w:p w14:paraId="72645F64">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第六章 合同与验收</w:t>
      </w:r>
    </w:p>
    <w:p w14:paraId="4357F6D0">
      <w:pPr>
        <w:pStyle w:val="6"/>
        <w:rPr>
          <w:rFonts w:hint="eastAsia" w:ascii="仿宋_GB2312" w:hAnsi="仿宋_GB2312" w:eastAsia="仿宋_GB2312" w:cs="仿宋_GB2312"/>
          <w:b/>
          <w:sz w:val="24"/>
          <w:szCs w:val="24"/>
        </w:rPr>
      </w:pPr>
    </w:p>
    <w:p w14:paraId="62242B6A">
      <w:pPr>
        <w:pStyle w:val="6"/>
        <w:spacing w:before="2"/>
        <w:rPr>
          <w:rFonts w:hint="eastAsia" w:ascii="仿宋_GB2312" w:hAnsi="仿宋_GB2312" w:eastAsia="仿宋_GB2312" w:cs="仿宋_GB2312"/>
          <w:b/>
          <w:sz w:val="24"/>
          <w:szCs w:val="24"/>
        </w:rPr>
      </w:pPr>
    </w:p>
    <w:p w14:paraId="229AF9EE">
      <w:pPr>
        <w:pStyle w:val="3"/>
        <w:spacing w:before="76"/>
        <w:ind w:left="0" w:leftChars="0" w:firstLine="0" w:firstLineChars="0"/>
        <w:rPr>
          <w:rFonts w:hint="eastAsia" w:ascii="黑体" w:hAnsi="黑体" w:eastAsia="黑体" w:cs="黑体"/>
          <w:sz w:val="24"/>
          <w:szCs w:val="24"/>
        </w:rPr>
      </w:pPr>
      <w:r>
        <w:rPr>
          <w:rFonts w:hint="eastAsia" w:ascii="黑体" w:hAnsi="黑体" w:eastAsia="黑体" w:cs="黑体"/>
          <w:sz w:val="24"/>
          <w:szCs w:val="24"/>
        </w:rPr>
        <w:t>一、合同</w:t>
      </w:r>
    </w:p>
    <w:p w14:paraId="3E136E97">
      <w:pPr>
        <w:pStyle w:val="6"/>
        <w:spacing w:before="10"/>
        <w:rPr>
          <w:rFonts w:hint="eastAsia" w:ascii="楷体_GB2312" w:hAnsi="楷体_GB2312" w:eastAsia="楷体_GB2312" w:cs="楷体_GB2312"/>
          <w:b/>
          <w:sz w:val="24"/>
          <w:szCs w:val="24"/>
        </w:rPr>
      </w:pPr>
    </w:p>
    <w:p w14:paraId="21F2DD2A">
      <w:pPr>
        <w:pStyle w:val="15"/>
        <w:numPr>
          <w:ilvl w:val="0"/>
          <w:numId w:val="0"/>
        </w:numPr>
        <w:tabs>
          <w:tab w:val="left" w:pos="778"/>
        </w:tabs>
        <w:spacing w:before="1" w:after="0" w:line="240" w:lineRule="auto"/>
        <w:ind w:left="538" w:leftChars="0" w:right="0" w:rightChars="0"/>
        <w:jc w:val="left"/>
        <w:rPr>
          <w:rFonts w:hint="eastAsia" w:ascii="仿宋_GB2312" w:hAnsi="仿宋_GB2312" w:eastAsia="仿宋_GB2312" w:cs="仿宋_GB2312"/>
          <w:b/>
          <w:sz w:val="24"/>
          <w:szCs w:val="24"/>
        </w:rPr>
      </w:pPr>
      <w:r>
        <w:rPr>
          <w:rFonts w:hint="eastAsia" w:ascii="仿宋_GB2312" w:hAnsi="仿宋_GB2312" w:eastAsia="仿宋_GB2312" w:cs="仿宋_GB2312"/>
          <w:b/>
          <w:spacing w:val="8"/>
          <w:sz w:val="24"/>
          <w:szCs w:val="24"/>
          <w:lang w:eastAsia="zh-CN"/>
        </w:rPr>
        <w:t>（一）</w:t>
      </w:r>
      <w:r>
        <w:rPr>
          <w:rFonts w:hint="eastAsia" w:ascii="仿宋_GB2312" w:hAnsi="仿宋_GB2312" w:eastAsia="仿宋_GB2312" w:cs="仿宋_GB2312"/>
          <w:b/>
          <w:spacing w:val="8"/>
          <w:sz w:val="24"/>
          <w:szCs w:val="24"/>
        </w:rPr>
        <w:t>合同要求</w:t>
      </w:r>
    </w:p>
    <w:p w14:paraId="578ECF4B">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1.</w:t>
      </w:r>
      <w:r>
        <w:rPr>
          <w:rFonts w:hint="eastAsia" w:ascii="仿宋_GB2312" w:hAnsi="仿宋_GB2312" w:eastAsia="仿宋_GB2312" w:cs="仿宋_GB2312"/>
          <w:spacing w:val="-1"/>
          <w:sz w:val="24"/>
          <w:szCs w:val="24"/>
        </w:rPr>
        <w:t>采购人应当自中标（成交）通知书发出之日起30日内，按照招标（磋商、谈判）文件或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通知书和中标（成交）供 应商投标（响应）文件的规定，与中标（成交）供应商签订书面合同。所签订的合同不得对招标（磋商、谈判）文件或</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通知书确定的事项作实质性修改。采购人、供应商不得提出任何不合理的要求作为签订合同的条件。</w:t>
      </w:r>
    </w:p>
    <w:p w14:paraId="1840632C">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2.</w:t>
      </w:r>
      <w:r>
        <w:rPr>
          <w:rFonts w:hint="eastAsia" w:ascii="仿宋_GB2312" w:hAnsi="仿宋_GB2312" w:eastAsia="仿宋_GB2312" w:cs="仿宋_GB2312"/>
          <w:spacing w:val="-1"/>
          <w:sz w:val="24"/>
          <w:szCs w:val="24"/>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3"/>
          <w:w w:val="128"/>
          <w:sz w:val="24"/>
          <w:szCs w:val="24"/>
          <w:lang w:val="en-US" w:eastAsia="zh-CN" w:bidi="ar-SA"/>
        </w:rPr>
        <w:t>3.</w:t>
      </w:r>
      <w:r>
        <w:rPr>
          <w:rFonts w:hint="eastAsia" w:ascii="仿宋_GB2312" w:hAnsi="仿宋_GB2312" w:eastAsia="仿宋_GB2312" w:cs="仿宋_GB2312"/>
          <w:spacing w:val="-1"/>
          <w:sz w:val="24"/>
          <w:szCs w:val="24"/>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19CC1CD">
      <w:pPr>
        <w:pStyle w:val="15"/>
        <w:numPr>
          <w:ilvl w:val="1"/>
          <w:numId w:val="0"/>
        </w:numPr>
        <w:tabs>
          <w:tab w:val="left" w:pos="794"/>
        </w:tabs>
        <w:spacing w:before="0" w:after="0" w:line="379" w:lineRule="auto"/>
        <w:ind w:left="106" w:leftChars="0" w:right="193" w:rightChars="0" w:firstLine="384" w:firstLineChars="0"/>
        <w:jc w:val="left"/>
        <w:rPr>
          <w:rFonts w:hint="eastAsia" w:ascii="仿宋_GB2312" w:hAnsi="仿宋_GB2312" w:eastAsia="仿宋_GB2312" w:cs="仿宋_GB2312"/>
          <w:spacing w:val="-1"/>
          <w:sz w:val="24"/>
          <w:szCs w:val="24"/>
        </w:rPr>
      </w:pPr>
    </w:p>
    <w:p w14:paraId="5A482068">
      <w:pPr>
        <w:spacing w:after="0" w:line="240" w:lineRule="auto"/>
        <w:jc w:val="left"/>
        <w:rPr>
          <w:rFonts w:hint="eastAsia" w:ascii="仿宋_GB2312" w:hAnsi="仿宋_GB2312" w:eastAsia="仿宋_GB2312" w:cs="仿宋_GB2312"/>
          <w:sz w:val="24"/>
          <w:szCs w:val="24"/>
        </w:rPr>
        <w:sectPr>
          <w:footerReference r:id="rId9" w:type="default"/>
          <w:pgSz w:w="11900" w:h="16840"/>
          <w:pgMar w:top="1587" w:right="1587" w:bottom="1587" w:left="1587" w:header="0" w:footer="227" w:gutter="0"/>
          <w:pgNumType w:fmt="decimal"/>
          <w:cols w:space="720" w:num="1"/>
        </w:sectPr>
      </w:pPr>
    </w:p>
    <w:p w14:paraId="025E3C3B">
      <w:pPr>
        <w:pStyle w:val="3"/>
        <w:numPr>
          <w:ilvl w:val="0"/>
          <w:numId w:val="0"/>
        </w:numPr>
        <w:tabs>
          <w:tab w:val="left" w:pos="0"/>
        </w:tabs>
        <w:spacing w:before="0" w:after="0" w:line="384" w:lineRule="exact"/>
        <w:ind w:left="0" w:leftChars="0" w:right="0" w:rightChars="0" w:firstLine="420" w:firstLineChars="200"/>
        <w:jc w:val="left"/>
        <w:rPr>
          <w:rFonts w:hint="eastAsia" w:ascii="宋体" w:hAnsi="宋体" w:eastAsia="宋体" w:cs="宋体"/>
        </w:rPr>
      </w:pPr>
      <w:r>
        <w:rPr>
          <w:rFonts w:hint="eastAsia" w:ascii="微软雅黑" w:hAnsi="微软雅黑" w:eastAsia="微软雅黑" w:cs="微软雅黑"/>
          <w:b/>
          <w:bCs/>
          <w:spacing w:val="-5"/>
          <w:w w:val="116"/>
          <w:sz w:val="19"/>
          <w:szCs w:val="19"/>
          <w:lang w:val="en-US" w:eastAsia="zh-CN" w:bidi="ar-SA"/>
        </w:rPr>
        <w:t>（二）</w:t>
      </w:r>
      <w:r>
        <w:rPr>
          <w:rFonts w:hint="eastAsia" w:ascii="宋体" w:hAnsi="宋体" w:eastAsia="宋体" w:cs="宋体"/>
          <w:spacing w:val="10"/>
        </w:rPr>
        <w:t>合同格式及内容</w:t>
      </w:r>
    </w:p>
    <w:p w14:paraId="32C49990">
      <w:pPr>
        <w:pStyle w:val="6"/>
        <w:spacing w:before="2"/>
        <w:rPr>
          <w:rFonts w:hint="eastAsia" w:ascii="宋体" w:hAnsi="宋体" w:eastAsia="宋体" w:cs="宋体"/>
          <w:b/>
          <w:sz w:val="12"/>
        </w:rPr>
      </w:pPr>
    </w:p>
    <w:p w14:paraId="0232364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技术服务合同</w:t>
      </w:r>
    </w:p>
    <w:p w14:paraId="7BC50CB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甲方：  </w:t>
      </w:r>
    </w:p>
    <w:p w14:paraId="518534A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7E40B2DE">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地址：  </w:t>
      </w:r>
    </w:p>
    <w:p w14:paraId="131AD933">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080B3865">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w:t>
      </w:r>
    </w:p>
    <w:p w14:paraId="317F3D61">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w:t>
      </w:r>
    </w:p>
    <w:p w14:paraId="79627F09">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法定代表人： </w:t>
      </w:r>
    </w:p>
    <w:p w14:paraId="52B08370">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地址：</w:t>
      </w:r>
    </w:p>
    <w:p w14:paraId="4B5254D2">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联系电话：   </w:t>
      </w:r>
    </w:p>
    <w:p w14:paraId="6031698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一、合同组成文件</w:t>
      </w:r>
    </w:p>
    <w:p w14:paraId="3C844A2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本合同所附下列文件为本合同不可分割的部分：</w:t>
      </w:r>
    </w:p>
    <w:p w14:paraId="72B717A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）本合同；</w:t>
      </w:r>
    </w:p>
    <w:p w14:paraId="49BD4D1A">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）本合同附件；</w:t>
      </w:r>
    </w:p>
    <w:p w14:paraId="51B0343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三</w:t>
      </w:r>
      <w:r>
        <w:rPr>
          <w:rFonts w:hint="eastAsia" w:ascii="仿宋_GB2312" w:hAnsi="仿宋_GB2312" w:eastAsia="仿宋_GB2312" w:cs="仿宋_GB2312"/>
          <w:spacing w:val="-1"/>
          <w:sz w:val="24"/>
          <w:szCs w:val="24"/>
          <w:lang w:val="en-US" w:eastAsia="en-US" w:bidi="ar-SA"/>
        </w:rPr>
        <w:t>）双方以文字记述签署的补充条款、变更协议；</w:t>
      </w:r>
    </w:p>
    <w:p w14:paraId="22A8096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）信息安全保密合同书（适用于有保密合同的情形）；</w:t>
      </w:r>
    </w:p>
    <w:p w14:paraId="4997895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）澄清文件及备忘录，招标（磋商、谈判）文件及中标（成交）结果公告（本项适用于通过招投标的方式订立合同的情形）；</w:t>
      </w:r>
    </w:p>
    <w:p w14:paraId="7A9EC83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）乙方提供未被列入失信被执行人、政府采购严重违法失信行为记录名单的证明材料（如信用中国查询记录，政府采购信用查询等）</w:t>
      </w:r>
    </w:p>
    <w:p w14:paraId="3873C89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本合同中的产品是指为实现合同目的所需的包括但不限于本合同已列明货物、配件、软件及技术，或虽未列名但属实现合同目的所须的配件、软件及技术。</w:t>
      </w:r>
    </w:p>
    <w:p w14:paraId="77B9806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二、服务内容</w:t>
      </w:r>
    </w:p>
    <w:p w14:paraId="3D9CDE2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经甲、乙双方平等自愿协商后，乙方向甲方提供的服务、货物（如有）内容如下：</w:t>
      </w:r>
    </w:p>
    <w:p w14:paraId="427BD2E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34490C5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B2C362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三、交付时间、地点</w:t>
      </w:r>
    </w:p>
    <w:p w14:paraId="4A2623A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服务期限：           </w:t>
      </w:r>
    </w:p>
    <w:p w14:paraId="34327A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服务成果的交付时间和交付要求（如有） ：           </w:t>
      </w:r>
    </w:p>
    <w:p w14:paraId="0FA3F92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（三） 服务地点：           </w:t>
      </w:r>
    </w:p>
    <w:p w14:paraId="209AE39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 乙方代表及联系电话：           （填写姓名和联系电话）</w:t>
      </w:r>
    </w:p>
    <w:p w14:paraId="711A63E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 甲方代表及联系电话：           （填写姓名和联系电话）</w:t>
      </w:r>
    </w:p>
    <w:p w14:paraId="13A01D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四、服务成果和质量</w:t>
      </w:r>
    </w:p>
    <w:p w14:paraId="2195537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（一）乙方提供的服务应同时满足：</w:t>
      </w:r>
    </w:p>
    <w:p w14:paraId="11C7D8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1.符合国家法律法规和规范性文件对服务质量的要求；</w:t>
      </w:r>
    </w:p>
    <w:p w14:paraId="131694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2.符合甲方招标（磋商、谈判）文件对服务的质量要求；</w:t>
      </w:r>
    </w:p>
    <w:p w14:paraId="294C56DC">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3.符合乙方在投标（响应）文件中或磋商、谈判过程中对服务质量作出的书面承诺、声明或保证；</w:t>
      </w:r>
    </w:p>
    <w:p w14:paraId="70A4702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4.符合双方在平等自愿基础上达成谈判、磋商、协商过程中对服务质量作出的书面承诺、声明或保证。</w:t>
      </w:r>
    </w:p>
    <w:p w14:paraId="203A5C9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上述质量要求作为甲方对乙方服务质量的验收依据。</w:t>
      </w:r>
    </w:p>
    <w:p w14:paraId="697F8FB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五、服务的监督和验收</w:t>
      </w:r>
    </w:p>
    <w:p w14:paraId="688212B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六、合同金额（单位：元；币种：人民币）</w:t>
      </w:r>
    </w:p>
    <w:p w14:paraId="3B88B42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在乙方提供完全符合合同要求的服务的前提下，本合同总金额为     元（小写）       元（大写）。</w:t>
      </w:r>
    </w:p>
    <w:p w14:paraId="067312D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七、 付款时间及条件</w:t>
      </w:r>
    </w:p>
    <w:p w14:paraId="07A63BBE">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（一） 付款时间：           </w:t>
      </w:r>
    </w:p>
    <w:p w14:paraId="0F4E8AA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（二） 付款条件：           </w:t>
      </w:r>
    </w:p>
    <w:p w14:paraId="53298C4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 乙方账户信息</w:t>
      </w:r>
    </w:p>
    <w:p w14:paraId="7BF712F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w:t>
      </w:r>
    </w:p>
    <w:p w14:paraId="509FC77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开户银行：</w:t>
      </w:r>
    </w:p>
    <w:p w14:paraId="1CB4784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银行账号：</w:t>
      </w:r>
    </w:p>
    <w:p w14:paraId="5275FC6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八、知识产权</w:t>
      </w:r>
    </w:p>
    <w:p w14:paraId="27E4C36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九、违约条款</w:t>
      </w:r>
    </w:p>
    <w:p w14:paraId="1C6F181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（一）</w:t>
      </w:r>
      <w:r>
        <w:rPr>
          <w:rFonts w:hint="eastAsia" w:ascii="仿宋_GB2312" w:hAnsi="仿宋_GB2312" w:eastAsia="仿宋_GB2312" w:cs="仿宋_GB2312"/>
          <w:spacing w:val="-1"/>
          <w:sz w:val="24"/>
          <w:szCs w:val="24"/>
          <w:lang w:val="en-US" w:eastAsia="en-US" w:bidi="ar-SA"/>
        </w:rPr>
        <w:t>甲方没有正当理由逾期支付合同款项的，每延期一日，甲方应按照逾期支付合同金额的 0.05 %承担违约责任。延期达到 60 日， 乙方有权解除合同，造成损失的，有权要求甲方赔偿由此造成的经济损失。</w:t>
      </w:r>
    </w:p>
    <w:p w14:paraId="3793DD4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zh-CN" w:bidi="ar-SA"/>
        </w:rPr>
        <w:t>（二）</w:t>
      </w:r>
      <w:r>
        <w:rPr>
          <w:rFonts w:hint="eastAsia" w:ascii="仿宋_GB2312" w:hAnsi="仿宋_GB2312" w:eastAsia="仿宋_GB2312" w:cs="仿宋_GB2312"/>
          <w:spacing w:val="-1"/>
          <w:sz w:val="24"/>
          <w:szCs w:val="24"/>
          <w:lang w:val="en-US" w:eastAsia="en-US" w:bidi="ar-SA"/>
        </w:rPr>
        <w:t>甲方存在其他违反本合同的行为，应承担相应的违约责任；违约金不足以赔偿乙方损失的，乙方有权要求甲方赔偿由此造成的经济损失。</w:t>
      </w:r>
    </w:p>
    <w:p w14:paraId="2F4C506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（三）乙方逾期提供服务成果的，每延期一日，乙方应按照合同总金额的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四</w:t>
      </w:r>
      <w:r>
        <w:rPr>
          <w:rFonts w:hint="eastAsia" w:ascii="仿宋_GB2312" w:hAnsi="仿宋_GB2312" w:eastAsia="仿宋_GB2312" w:cs="仿宋_GB2312"/>
          <w:spacing w:val="-1"/>
          <w:sz w:val="24"/>
          <w:szCs w:val="24"/>
          <w:lang w:val="en-US" w:eastAsia="en-US" w:bidi="ar-SA"/>
        </w:rPr>
        <w:t>）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五</w:t>
      </w:r>
      <w:r>
        <w:rPr>
          <w:rFonts w:hint="eastAsia" w:ascii="仿宋_GB2312" w:hAnsi="仿宋_GB2312" w:eastAsia="仿宋_GB2312" w:cs="仿宋_GB2312"/>
          <w:spacing w:val="-1"/>
          <w:sz w:val="24"/>
          <w:szCs w:val="24"/>
          <w:lang w:val="en-US" w:eastAsia="en-US" w:bidi="ar-SA"/>
        </w:rPr>
        <w:t>）乙方在参与本项目采购活动过程中，如存在提供虚假承诺、证明、串通投标等违法违规行为，除承担相应的行政责任外，甲方有权解除合同，并要求乙方承担合同总金额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w:t>
      </w:r>
      <w:r>
        <w:rPr>
          <w:rFonts w:hint="eastAsia" w:ascii="仿宋_GB2312" w:hAnsi="仿宋_GB2312" w:eastAsia="仿宋_GB2312" w:cs="仿宋_GB2312"/>
          <w:spacing w:val="-1"/>
          <w:sz w:val="24"/>
          <w:szCs w:val="24"/>
          <w:lang w:val="en-US" w:eastAsia="zh-CN" w:bidi="ar-SA"/>
        </w:rPr>
        <w:t>六</w:t>
      </w:r>
      <w:r>
        <w:rPr>
          <w:rFonts w:hint="eastAsia" w:ascii="仿宋_GB2312" w:hAnsi="仿宋_GB2312" w:eastAsia="仿宋_GB2312" w:cs="仿宋_GB2312"/>
          <w:spacing w:val="-1"/>
          <w:sz w:val="24"/>
          <w:szCs w:val="24"/>
          <w:lang w:val="en-US" w:eastAsia="en-US" w:bidi="ar-SA"/>
        </w:rPr>
        <w:t>）乙方存在其他违反本合同的行为，应承担相应的违约责任；违约金不足以赔偿甲方损失的，甲方有权要求乙方赔偿经济损失。</w:t>
      </w:r>
    </w:p>
    <w:p w14:paraId="2A96F687">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 不可抗力</w:t>
      </w:r>
    </w:p>
    <w:p w14:paraId="48CF6DA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十一、争议的解决方式</w:t>
      </w:r>
    </w:p>
    <w:p w14:paraId="13A9CAF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十二、合同保存</w:t>
      </w:r>
    </w:p>
    <w:p w14:paraId="59607FC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本合同一式   份，甲方持   份，乙方持   份，每一份具有同等法律效力，本合同自双方签字并盖章之日起生效。</w:t>
      </w:r>
    </w:p>
    <w:p w14:paraId="6A6B92F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十三、双方约定的其他事宜</w:t>
      </w:r>
    </w:p>
    <w:p w14:paraId="4076AA0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十四、 合同未尽事宜， 双方另行签订补充协议， 补充协议是合同的组成部分。</w:t>
      </w:r>
    </w:p>
    <w:p w14:paraId="6A6E5B4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十五、 本合同由甲乙双方盖章生效。</w:t>
      </w:r>
    </w:p>
    <w:p w14:paraId="3635DB9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（以下无正文，为双方签字页）</w:t>
      </w:r>
    </w:p>
    <w:p w14:paraId="6EAAA5B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92F75DD">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40DC2A79">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甲方名称：（章）</w:t>
      </w:r>
    </w:p>
    <w:p w14:paraId="729527F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CA4CC73">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9564A75">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甲方法定代表人或负责人：（签字）</w:t>
      </w:r>
    </w:p>
    <w:p w14:paraId="34DA927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64F69776">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5E7356E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09DA9592">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乙方名称：（章）</w:t>
      </w:r>
    </w:p>
    <w:p w14:paraId="7EAE4D1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FA86334">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21A8C2DB">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乙方法定代表人或负责人：（签字）</w:t>
      </w:r>
    </w:p>
    <w:p w14:paraId="3E2D058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7D05922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0D99989C">
      <w:pPr>
        <w:keepNext w:val="0"/>
        <w:keepLines w:val="0"/>
        <w:pageBreakBefore w:val="0"/>
        <w:widowControl w:val="0"/>
        <w:kinsoku/>
        <w:wordWrap/>
        <w:overflowPunct/>
        <w:topLinePunct w:val="0"/>
        <w:autoSpaceDE w:val="0"/>
        <w:autoSpaceDN w:val="0"/>
        <w:bidi w:val="0"/>
        <w:adjustRightInd/>
        <w:snapToGrid/>
        <w:spacing w:line="300" w:lineRule="exact"/>
        <w:ind w:firstLine="833" w:firstLineChars="35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年   月   日</w:t>
      </w:r>
    </w:p>
    <w:p w14:paraId="585E01E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p>
    <w:p w14:paraId="486BED21">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附件：1.《服务清单》</w:t>
      </w:r>
    </w:p>
    <w:p w14:paraId="701FC5D8">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pPr>
      <w:r>
        <w:rPr>
          <w:rFonts w:hint="eastAsia" w:ascii="仿宋_GB2312" w:hAnsi="仿宋_GB2312" w:eastAsia="仿宋_GB2312" w:cs="仿宋_GB2312"/>
          <w:spacing w:val="-1"/>
          <w:sz w:val="24"/>
          <w:szCs w:val="24"/>
          <w:lang w:val="en-US" w:eastAsia="en-US" w:bidi="ar-SA"/>
        </w:rPr>
        <w:t xml:space="preserve">      2.《巴彦淖尔市医院医药产品廉洁购销协议书》</w:t>
      </w:r>
    </w:p>
    <w:p w14:paraId="4D3096B0">
      <w:pPr>
        <w:keepNext w:val="0"/>
        <w:keepLines w:val="0"/>
        <w:pageBreakBefore w:val="0"/>
        <w:widowControl w:val="0"/>
        <w:kinsoku/>
        <w:wordWrap/>
        <w:overflowPunct/>
        <w:topLinePunct w:val="0"/>
        <w:autoSpaceDE w:val="0"/>
        <w:autoSpaceDN w:val="0"/>
        <w:bidi w:val="0"/>
        <w:adjustRightInd/>
        <w:snapToGrid/>
        <w:spacing w:line="300" w:lineRule="exact"/>
        <w:ind w:firstLine="476" w:firstLineChars="200"/>
        <w:textAlignment w:val="auto"/>
        <w:rPr>
          <w:rFonts w:hint="eastAsia" w:ascii="仿宋_GB2312" w:hAnsi="仿宋_GB2312" w:eastAsia="仿宋_GB2312" w:cs="仿宋_GB2312"/>
          <w:spacing w:val="-1"/>
          <w:sz w:val="24"/>
          <w:szCs w:val="24"/>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仿宋_GB2312" w:hAnsi="仿宋_GB2312" w:eastAsia="仿宋_GB2312" w:cs="仿宋_GB2312"/>
          <w:spacing w:val="-1"/>
          <w:sz w:val="24"/>
          <w:szCs w:val="24"/>
          <w:lang w:val="en-US" w:eastAsia="en-US" w:bidi="ar-SA"/>
        </w:rPr>
        <w:t xml:space="preserve">      3. 信用中国查询记录，政府采购信用查询记录（须盖章）</w:t>
      </w:r>
    </w:p>
    <w:p w14:paraId="2969B036">
      <w:pPr>
        <w:pStyle w:val="4"/>
        <w:spacing w:before="11"/>
        <w:ind w:left="484"/>
        <w:rPr>
          <w:rFonts w:hint="eastAsia" w:ascii="仿宋_GB2312" w:hAnsi="仿宋_GB2312" w:eastAsia="仿宋_GB2312" w:cs="仿宋_GB2312"/>
          <w:w w:val="110"/>
          <w:sz w:val="24"/>
          <w:szCs w:val="24"/>
        </w:rPr>
      </w:pPr>
    </w:p>
    <w:p w14:paraId="7AC0420D">
      <w:pPr>
        <w:pStyle w:val="4"/>
        <w:spacing w:before="11"/>
        <w:ind w:left="484"/>
        <w:rPr>
          <w:rFonts w:hint="eastAsia" w:ascii="仿宋_GB2312" w:hAnsi="仿宋_GB2312" w:eastAsia="仿宋_GB2312" w:cs="仿宋_GB2312"/>
          <w:w w:val="110"/>
          <w:sz w:val="24"/>
          <w:szCs w:val="24"/>
        </w:rPr>
      </w:pPr>
    </w:p>
    <w:p w14:paraId="51CCC6D7">
      <w:pPr>
        <w:pStyle w:val="4"/>
        <w:spacing w:before="11"/>
        <w:ind w:left="484"/>
        <w:rPr>
          <w:rFonts w:hint="eastAsia" w:ascii="黑体" w:hAnsi="黑体" w:eastAsia="黑体" w:cs="黑体"/>
          <w:w w:val="110"/>
          <w:sz w:val="24"/>
          <w:szCs w:val="24"/>
        </w:rPr>
      </w:pPr>
    </w:p>
    <w:p w14:paraId="64A5FD99">
      <w:pPr>
        <w:pStyle w:val="4"/>
        <w:spacing w:before="11"/>
        <w:ind w:left="484"/>
        <w:rPr>
          <w:rFonts w:hint="eastAsia" w:ascii="黑体" w:hAnsi="黑体" w:eastAsia="黑体" w:cs="黑体"/>
          <w:w w:val="110"/>
          <w:sz w:val="24"/>
          <w:szCs w:val="24"/>
        </w:rPr>
      </w:pPr>
    </w:p>
    <w:p w14:paraId="0913B69A">
      <w:pPr>
        <w:pStyle w:val="4"/>
        <w:spacing w:before="11"/>
        <w:ind w:left="484"/>
        <w:rPr>
          <w:rFonts w:hint="eastAsia" w:ascii="黑体" w:hAnsi="黑体" w:eastAsia="黑体" w:cs="黑体"/>
          <w:w w:val="110"/>
          <w:sz w:val="24"/>
          <w:szCs w:val="24"/>
        </w:rPr>
      </w:pPr>
    </w:p>
    <w:p w14:paraId="689E6B0A">
      <w:pPr>
        <w:pStyle w:val="4"/>
        <w:spacing w:before="11"/>
        <w:ind w:left="484"/>
        <w:rPr>
          <w:rFonts w:hint="eastAsia" w:ascii="黑体" w:hAnsi="黑体" w:eastAsia="黑体" w:cs="黑体"/>
          <w:w w:val="110"/>
          <w:sz w:val="24"/>
          <w:szCs w:val="24"/>
        </w:rPr>
      </w:pPr>
    </w:p>
    <w:p w14:paraId="588318CA">
      <w:pPr>
        <w:pStyle w:val="4"/>
        <w:spacing w:before="11"/>
        <w:ind w:left="484"/>
        <w:rPr>
          <w:rFonts w:hint="eastAsia" w:ascii="黑体" w:hAnsi="黑体" w:eastAsia="黑体" w:cs="黑体"/>
          <w:w w:val="110"/>
          <w:sz w:val="24"/>
          <w:szCs w:val="24"/>
        </w:rPr>
      </w:pPr>
    </w:p>
    <w:p w14:paraId="3ED66786">
      <w:pPr>
        <w:pStyle w:val="4"/>
        <w:spacing w:before="11"/>
        <w:ind w:left="484"/>
        <w:rPr>
          <w:rFonts w:hint="eastAsia" w:ascii="黑体" w:hAnsi="黑体" w:eastAsia="黑体" w:cs="黑体"/>
          <w:w w:val="110"/>
          <w:sz w:val="24"/>
          <w:szCs w:val="24"/>
        </w:rPr>
      </w:pPr>
    </w:p>
    <w:p w14:paraId="15D2326D">
      <w:pPr>
        <w:pStyle w:val="4"/>
        <w:spacing w:before="11"/>
        <w:ind w:left="484"/>
        <w:rPr>
          <w:rFonts w:hint="eastAsia" w:ascii="黑体" w:hAnsi="黑体" w:eastAsia="黑体" w:cs="黑体"/>
          <w:w w:val="110"/>
          <w:sz w:val="24"/>
          <w:szCs w:val="24"/>
        </w:rPr>
      </w:pPr>
    </w:p>
    <w:p w14:paraId="13C023B3">
      <w:pPr>
        <w:pStyle w:val="4"/>
        <w:spacing w:before="11"/>
        <w:ind w:left="484"/>
        <w:rPr>
          <w:rFonts w:hint="eastAsia" w:ascii="黑体" w:hAnsi="黑体" w:eastAsia="黑体" w:cs="黑体"/>
          <w:w w:val="110"/>
          <w:sz w:val="24"/>
          <w:szCs w:val="24"/>
        </w:rPr>
      </w:pPr>
    </w:p>
    <w:p w14:paraId="3F75489E">
      <w:pPr>
        <w:pStyle w:val="4"/>
        <w:spacing w:before="11"/>
        <w:ind w:left="484"/>
        <w:rPr>
          <w:rFonts w:hint="eastAsia" w:ascii="黑体" w:hAnsi="黑体" w:eastAsia="黑体" w:cs="黑体"/>
          <w:w w:val="110"/>
          <w:sz w:val="24"/>
          <w:szCs w:val="24"/>
        </w:rPr>
      </w:pPr>
    </w:p>
    <w:p w14:paraId="11EF7F9C">
      <w:pPr>
        <w:pStyle w:val="4"/>
        <w:spacing w:before="11"/>
        <w:rPr>
          <w:rFonts w:hint="eastAsia" w:ascii="黑体" w:hAnsi="黑体" w:eastAsia="黑体" w:cs="黑体"/>
          <w:sz w:val="24"/>
          <w:szCs w:val="24"/>
        </w:rPr>
      </w:pPr>
      <w:r>
        <w:rPr>
          <w:rFonts w:hint="eastAsia" w:ascii="黑体" w:hAnsi="黑体" w:eastAsia="黑体" w:cs="黑体"/>
          <w:w w:val="110"/>
          <w:sz w:val="24"/>
          <w:szCs w:val="24"/>
        </w:rPr>
        <w:t>二</w:t>
      </w:r>
      <w:r>
        <w:rPr>
          <w:rFonts w:hint="eastAsia" w:ascii="黑体" w:hAnsi="黑体" w:eastAsia="黑体" w:cs="黑体"/>
          <w:w w:val="115"/>
          <w:sz w:val="24"/>
          <w:szCs w:val="24"/>
        </w:rPr>
        <w:t>.</w:t>
      </w:r>
      <w:r>
        <w:rPr>
          <w:rFonts w:hint="eastAsia" w:ascii="黑体" w:hAnsi="黑体" w:eastAsia="黑体" w:cs="黑体"/>
          <w:w w:val="110"/>
          <w:sz w:val="24"/>
          <w:szCs w:val="24"/>
        </w:rPr>
        <w:t>验收</w:t>
      </w:r>
    </w:p>
    <w:p w14:paraId="54F2B5F1">
      <w:pPr>
        <w:pStyle w:val="6"/>
        <w:keepNext w:val="0"/>
        <w:keepLines w:val="0"/>
        <w:pageBreakBefore w:val="0"/>
        <w:widowControl w:val="0"/>
        <w:kinsoku/>
        <w:wordWrap/>
        <w:overflowPunct/>
        <w:topLinePunct w:val="0"/>
        <w:autoSpaceDE w:val="0"/>
        <w:autoSpaceDN w:val="0"/>
        <w:bidi w:val="0"/>
        <w:adjustRightInd/>
        <w:snapToGrid/>
        <w:spacing w:before="95" w:line="300" w:lineRule="exact"/>
        <w:ind w:left="108" w:right="181"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严格按照采购合同开展履约验收。采购人应当成立验收小组</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按照采购合同的约定对供应商履约情况进行验收。验收时</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应当按照采购合同的约定对每一项技术、服务、安全标准的履约情况进行确认。验收结束后</w:t>
      </w:r>
      <w:r>
        <w:rPr>
          <w:rFonts w:hint="eastAsia" w:ascii="仿宋_GB2312" w:hAnsi="仿宋_GB2312" w:eastAsia="仿宋_GB2312" w:cs="仿宋_GB2312"/>
          <w:w w:val="140"/>
          <w:sz w:val="24"/>
          <w:szCs w:val="24"/>
        </w:rPr>
        <w:t>,</w:t>
      </w:r>
      <w:r>
        <w:rPr>
          <w:rFonts w:hint="eastAsia" w:ascii="仿宋_GB2312" w:hAnsi="仿宋_GB2312" w:eastAsia="仿宋_GB2312" w:cs="仿宋_GB2312"/>
          <w:sz w:val="24"/>
          <w:szCs w:val="24"/>
        </w:rPr>
        <w:t>应当出具验收书</w:t>
      </w:r>
    </w:p>
    <w:p w14:paraId="031055D9">
      <w:pPr>
        <w:pStyle w:val="6"/>
        <w:keepNext w:val="0"/>
        <w:keepLines w:val="0"/>
        <w:pageBreakBefore w:val="0"/>
        <w:widowControl w:val="0"/>
        <w:kinsoku/>
        <w:wordWrap/>
        <w:overflowPunct/>
        <w:topLinePunct w:val="0"/>
        <w:autoSpaceDE w:val="0"/>
        <w:autoSpaceDN w:val="0"/>
        <w:bidi w:val="0"/>
        <w:adjustRightInd/>
        <w:snapToGrid/>
        <w:spacing w:line="300" w:lineRule="exact"/>
        <w:ind w:left="108" w:right="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（参考格式附后</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列明各项标准的验收情况及项目总体评价</w:t>
      </w:r>
      <w:r>
        <w:rPr>
          <w:rFonts w:hint="eastAsia" w:ascii="仿宋_GB2312" w:hAnsi="仿宋_GB2312" w:eastAsia="仿宋_GB2312" w:cs="仿宋_GB2312"/>
          <w:w w:val="130"/>
          <w:sz w:val="24"/>
          <w:szCs w:val="24"/>
        </w:rPr>
        <w:t>,</w:t>
      </w:r>
      <w:r>
        <w:rPr>
          <w:rFonts w:hint="eastAsia" w:ascii="仿宋_GB2312" w:hAnsi="仿宋_GB2312" w:eastAsia="仿宋_GB2312" w:cs="仿宋_GB2312"/>
          <w:sz w:val="24"/>
          <w:szCs w:val="24"/>
        </w:rPr>
        <w:t>由验收双方共同签署。验收结果应当与采购合同约定的资金支付及履约保证金返还条件挂钩。履约验收的各项资料应当存档备查。</w:t>
      </w:r>
    </w:p>
    <w:p w14:paraId="2E192DC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8A39C06">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EF9047A">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1555802">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26397C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38C8B24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23D54AE7">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49FD65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1B19A67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4602B3F">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4B37EEB">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8C596C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5CBA00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52DC147E">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2262535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B383835">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4B576CB3">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E1BADA9">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991704B">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76533097">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652BB23F">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p>
    <w:p w14:paraId="02FFA2BC">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政府采购货物履约验收书</w:t>
      </w:r>
    </w:p>
    <w:p w14:paraId="1799B4F6">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3BE14D1F">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（参考格式）</w:t>
      </w:r>
    </w:p>
    <w:tbl>
      <w:tblPr>
        <w:tblStyle w:val="10"/>
        <w:tblpPr w:leftFromText="180" w:rightFromText="180" w:vertAnchor="text" w:horzAnchor="page" w:tblpX="1846" w:tblpY="2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5"/>
        <w:gridCol w:w="3829"/>
        <w:gridCol w:w="1189"/>
        <w:gridCol w:w="737"/>
        <w:gridCol w:w="627"/>
      </w:tblGrid>
      <w:tr w14:paraId="10DD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340FEC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382" w:type="dxa"/>
            <w:gridSpan w:val="4"/>
          </w:tcPr>
          <w:p w14:paraId="6F8D2C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0058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3CA6A92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6382" w:type="dxa"/>
            <w:gridSpan w:val="4"/>
          </w:tcPr>
          <w:p w14:paraId="2D6E708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3C7F1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76A10B65">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tc>
        <w:tc>
          <w:tcPr>
            <w:tcW w:w="6382" w:type="dxa"/>
            <w:gridSpan w:val="4"/>
          </w:tcPr>
          <w:p w14:paraId="427ED05D">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48684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4ABDE67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使用人</w:t>
            </w:r>
          </w:p>
        </w:tc>
        <w:tc>
          <w:tcPr>
            <w:tcW w:w="6382" w:type="dxa"/>
            <w:gridSpan w:val="4"/>
          </w:tcPr>
          <w:p w14:paraId="1AF305D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F16C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1535C78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w:t>
            </w:r>
          </w:p>
        </w:tc>
        <w:tc>
          <w:tcPr>
            <w:tcW w:w="6382" w:type="dxa"/>
            <w:gridSpan w:val="4"/>
          </w:tcPr>
          <w:p w14:paraId="1E344FA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124B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345" w:type="dxa"/>
          </w:tcPr>
          <w:p w14:paraId="7D5831B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4AFF10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0AAC91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D897EFE">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4E606086">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验收依据</w:t>
            </w:r>
          </w:p>
        </w:tc>
        <w:tc>
          <w:tcPr>
            <w:tcW w:w="6382" w:type="dxa"/>
            <w:gridSpan w:val="4"/>
          </w:tcPr>
          <w:p w14:paraId="76EC1065">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6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政府采购合同（合同名称及编号）</w:t>
            </w:r>
          </w:p>
          <w:p w14:paraId="3A0C12E6">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中标（成交）公告或中标（成交）通知书</w:t>
            </w:r>
          </w:p>
          <w:p w14:paraId="5EB9A349">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招标（磋商、谈判）文件或</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w:t>
            </w:r>
          </w:p>
          <w:p w14:paraId="3646A2CB">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0"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投标（响应）文件</w:t>
            </w:r>
          </w:p>
          <w:p w14:paraId="02960C25">
            <w:pPr>
              <w:pStyle w:val="16"/>
              <w:keepNext w:val="0"/>
              <w:keepLines w:val="0"/>
              <w:pageBreakBefore w:val="0"/>
              <w:widowControl w:val="0"/>
              <w:numPr>
                <w:ilvl w:val="0"/>
                <w:numId w:val="6"/>
              </w:numPr>
              <w:tabs>
                <w:tab w:val="left" w:pos="283"/>
              </w:tabs>
              <w:kinsoku/>
              <w:wordWrap/>
              <w:overflowPunct/>
              <w:topLinePunct w:val="0"/>
              <w:autoSpaceDE w:val="0"/>
              <w:autoSpaceDN w:val="0"/>
              <w:bidi w:val="0"/>
              <w:adjustRightInd/>
              <w:snapToGrid/>
              <w:spacing w:before="141" w:after="0" w:line="300" w:lineRule="exact"/>
              <w:ind w:left="282" w:right="0" w:hanging="182"/>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供应商的承诺、声明或保证（如有）</w:t>
            </w:r>
          </w:p>
          <w:p w14:paraId="487778A1">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注：验收依据可根据项目具体情况适当增加</w:t>
            </w:r>
          </w:p>
        </w:tc>
      </w:tr>
      <w:tr w14:paraId="2BBFD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551BD852">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供应商对履约情况的总结及提供的相关证明材</w:t>
            </w:r>
          </w:p>
          <w:p w14:paraId="00CDDF6D">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料</w:t>
            </w:r>
          </w:p>
        </w:tc>
        <w:tc>
          <w:tcPr>
            <w:tcW w:w="6382" w:type="dxa"/>
            <w:gridSpan w:val="4"/>
          </w:tcPr>
          <w:p w14:paraId="00F8C63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207"/>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注：供应商根据采购合同的约定，对履约情况（包括但不限于采购合同中约定的货物数量、货物规格型号、生产厂家、交货时间、交货地点、验收情况、货物质量、售后服务等）进行总结，并</w:t>
            </w:r>
          </w:p>
          <w:p w14:paraId="73A9C46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提供相应的履约证明材料作为附件。</w:t>
            </w:r>
          </w:p>
        </w:tc>
      </w:tr>
      <w:tr w14:paraId="4D61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411B94B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采购人（使用人）对履</w:t>
            </w:r>
          </w:p>
          <w:p w14:paraId="7C2EAECC">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约情况的确认</w:t>
            </w:r>
          </w:p>
        </w:tc>
        <w:tc>
          <w:tcPr>
            <w:tcW w:w="6382" w:type="dxa"/>
            <w:gridSpan w:val="4"/>
          </w:tcPr>
          <w:p w14:paraId="386B9FAD">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427C71BF">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注：采购人或使用人根据采购合同约定，对供应商履约情况进行逐一确认。</w:t>
            </w:r>
          </w:p>
        </w:tc>
      </w:tr>
      <w:tr w14:paraId="2E760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345" w:type="dxa"/>
          </w:tcPr>
          <w:p w14:paraId="77F8524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28AEFA2F">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12BF246A">
            <w:pPr>
              <w:pStyle w:val="16"/>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hint="eastAsia" w:ascii="仿宋_GB2312" w:hAnsi="仿宋_GB2312" w:eastAsia="仿宋_GB2312" w:cs="仿宋_GB2312"/>
                <w:b/>
                <w:sz w:val="24"/>
                <w:szCs w:val="24"/>
              </w:rPr>
            </w:pPr>
          </w:p>
          <w:p w14:paraId="79D7222A">
            <w:pPr>
              <w:pStyle w:val="16"/>
              <w:keepNext w:val="0"/>
              <w:keepLines w:val="0"/>
              <w:pageBreakBefore w:val="0"/>
              <w:widowControl w:val="0"/>
              <w:kinsoku/>
              <w:wordWrap/>
              <w:overflowPunct/>
              <w:topLinePunct w:val="0"/>
              <w:autoSpaceDE w:val="0"/>
              <w:autoSpaceDN w:val="0"/>
              <w:bidi w:val="0"/>
              <w:adjustRightInd/>
              <w:snapToGrid/>
              <w:spacing w:before="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验收人员名单及组成</w:t>
            </w:r>
          </w:p>
        </w:tc>
        <w:tc>
          <w:tcPr>
            <w:tcW w:w="6382" w:type="dxa"/>
            <w:gridSpan w:val="4"/>
          </w:tcPr>
          <w:p w14:paraId="64C3F2BA">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6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w:t>
            </w:r>
          </w:p>
          <w:p w14:paraId="247D8BFD">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141"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第三方专业机构代表及专家：</w:t>
            </w:r>
          </w:p>
          <w:p w14:paraId="087BC8C5">
            <w:pPr>
              <w:pStyle w:val="16"/>
              <w:keepNext w:val="0"/>
              <w:keepLines w:val="0"/>
              <w:pageBreakBefore w:val="0"/>
              <w:widowControl w:val="0"/>
              <w:numPr>
                <w:ilvl w:val="0"/>
                <w:numId w:val="7"/>
              </w:numPr>
              <w:tabs>
                <w:tab w:val="left" w:pos="341"/>
              </w:tabs>
              <w:kinsoku/>
              <w:wordWrap/>
              <w:overflowPunct/>
              <w:topLinePunct w:val="0"/>
              <w:autoSpaceDE w:val="0"/>
              <w:autoSpaceDN w:val="0"/>
              <w:bidi w:val="0"/>
              <w:adjustRightInd/>
              <w:snapToGrid/>
              <w:spacing w:before="140" w:after="0" w:line="300" w:lineRule="exact"/>
              <w:ind w:left="340" w:right="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其他供应商代表：</w:t>
            </w:r>
          </w:p>
        </w:tc>
      </w:tr>
      <w:tr w14:paraId="0C7B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345" w:type="dxa"/>
          </w:tcPr>
          <w:p w14:paraId="194FA034">
            <w:pPr>
              <w:pStyle w:val="1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b/>
                <w:sz w:val="24"/>
                <w:szCs w:val="24"/>
              </w:rPr>
            </w:pPr>
          </w:p>
          <w:p w14:paraId="6FCF3512">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验收评价及结论</w:t>
            </w:r>
          </w:p>
        </w:tc>
        <w:tc>
          <w:tcPr>
            <w:tcW w:w="6382" w:type="dxa"/>
            <w:gridSpan w:val="4"/>
          </w:tcPr>
          <w:p w14:paraId="0ADB68A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w:t>
            </w:r>
          </w:p>
          <w:p w14:paraId="651D234D">
            <w:pPr>
              <w:pStyle w:val="16"/>
              <w:keepNext w:val="0"/>
              <w:keepLines w:val="0"/>
              <w:pageBreakBefore w:val="0"/>
              <w:widowControl w:val="0"/>
              <w:kinsoku/>
              <w:wordWrap/>
              <w:overflowPunct/>
              <w:topLinePunct w:val="0"/>
              <w:autoSpaceDE w:val="0"/>
              <w:autoSpaceDN w:val="0"/>
              <w:bidi w:val="0"/>
              <w:adjustRightInd/>
              <w:snapToGrid/>
              <w:spacing w:before="141"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结论：☐通过 ☐不通过，具体说明：</w:t>
            </w:r>
          </w:p>
        </w:tc>
      </w:tr>
      <w:tr w14:paraId="5DF38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2E06ECA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验收人员签字</w:t>
            </w:r>
          </w:p>
        </w:tc>
        <w:tc>
          <w:tcPr>
            <w:tcW w:w="3829" w:type="dxa"/>
            <w:tcBorders>
              <w:right w:val="nil"/>
            </w:tcBorders>
          </w:tcPr>
          <w:p w14:paraId="7D9481A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189" w:type="dxa"/>
            <w:tcBorders>
              <w:left w:val="nil"/>
              <w:right w:val="nil"/>
            </w:tcBorders>
          </w:tcPr>
          <w:p w14:paraId="153DA98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15CD9CD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06D880FA">
            <w:pPr>
              <w:pStyle w:val="16"/>
              <w:keepNext w:val="0"/>
              <w:keepLines w:val="0"/>
              <w:pageBreakBefore w:val="0"/>
              <w:widowControl w:val="0"/>
              <w:kinsoku/>
              <w:wordWrap/>
              <w:overflowPunct/>
              <w:topLinePunct w:val="0"/>
              <w:autoSpaceDE w:val="0"/>
              <w:autoSpaceDN w:val="0"/>
              <w:bidi w:val="0"/>
              <w:adjustRightInd/>
              <w:snapToGrid/>
              <w:spacing w:before="60"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3207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345" w:type="dxa"/>
          </w:tcPr>
          <w:p w14:paraId="772EB5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right="12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采购人确认意见（注： 采购人委托代理机构验</w:t>
            </w:r>
          </w:p>
          <w:p w14:paraId="0B11E790">
            <w:pPr>
              <w:pStyle w:val="16"/>
              <w:keepNext w:val="0"/>
              <w:keepLines w:val="0"/>
              <w:pageBreakBefore w:val="0"/>
              <w:widowControl w:val="0"/>
              <w:kinsoku/>
              <w:wordWrap/>
              <w:overflowPunct/>
              <w:topLinePunct w:val="0"/>
              <w:autoSpaceDE w:val="0"/>
              <w:autoSpaceDN w:val="0"/>
              <w:bidi w:val="0"/>
              <w:adjustRightInd/>
              <w:snapToGrid/>
              <w:spacing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收时适用）</w:t>
            </w:r>
          </w:p>
        </w:tc>
        <w:tc>
          <w:tcPr>
            <w:tcW w:w="3829" w:type="dxa"/>
            <w:tcBorders>
              <w:right w:val="nil"/>
            </w:tcBorders>
          </w:tcPr>
          <w:p w14:paraId="40518EAE">
            <w:pPr>
              <w:pStyle w:val="16"/>
              <w:keepNext w:val="0"/>
              <w:keepLines w:val="0"/>
              <w:pageBreakBefore w:val="0"/>
              <w:widowControl w:val="0"/>
              <w:numPr>
                <w:ilvl w:val="0"/>
                <w:numId w:val="8"/>
              </w:numPr>
              <w:tabs>
                <w:tab w:val="left" w:pos="274"/>
              </w:tabs>
              <w:kinsoku/>
              <w:wordWrap/>
              <w:overflowPunct/>
              <w:topLinePunct w:val="0"/>
              <w:autoSpaceDE w:val="0"/>
              <w:autoSpaceDN w:val="0"/>
              <w:bidi w:val="0"/>
              <w:adjustRightInd/>
              <w:snapToGrid/>
              <w:spacing w:before="60"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同意验收结论。</w:t>
            </w:r>
          </w:p>
          <w:p w14:paraId="6E4724D4">
            <w:pPr>
              <w:pStyle w:val="16"/>
              <w:keepNext w:val="0"/>
              <w:keepLines w:val="0"/>
              <w:pageBreakBefore w:val="0"/>
              <w:widowControl w:val="0"/>
              <w:numPr>
                <w:ilvl w:val="0"/>
                <w:numId w:val="8"/>
              </w:numPr>
              <w:tabs>
                <w:tab w:val="left" w:pos="274"/>
              </w:tabs>
              <w:kinsoku/>
              <w:wordWrap/>
              <w:overflowPunct/>
              <w:topLinePunct w:val="0"/>
              <w:autoSpaceDE w:val="0"/>
              <w:autoSpaceDN w:val="0"/>
              <w:bidi w:val="0"/>
              <w:adjustRightInd/>
              <w:snapToGrid/>
              <w:spacing w:before="141" w:after="0" w:line="300" w:lineRule="exact"/>
              <w:ind w:left="273" w:right="0" w:hanging="173"/>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不同意验收结论。具体说明：</w:t>
            </w:r>
          </w:p>
        </w:tc>
        <w:tc>
          <w:tcPr>
            <w:tcW w:w="1189" w:type="dxa"/>
            <w:tcBorders>
              <w:left w:val="nil"/>
              <w:right w:val="nil"/>
            </w:tcBorders>
          </w:tcPr>
          <w:p w14:paraId="4964226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853E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072A7A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6007BD73">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113"/>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年</w:t>
            </w:r>
          </w:p>
        </w:tc>
        <w:tc>
          <w:tcPr>
            <w:tcW w:w="737" w:type="dxa"/>
            <w:tcBorders>
              <w:left w:val="nil"/>
              <w:right w:val="nil"/>
            </w:tcBorders>
          </w:tcPr>
          <w:p w14:paraId="02CAC48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8FFF94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76CE7E7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07077B87">
            <w:pPr>
              <w:pStyle w:val="16"/>
              <w:keepNext w:val="0"/>
              <w:keepLines w:val="0"/>
              <w:pageBreakBefore w:val="0"/>
              <w:widowControl w:val="0"/>
              <w:kinsoku/>
              <w:wordWrap/>
              <w:overflowPunct/>
              <w:topLinePunct w:val="0"/>
              <w:autoSpaceDE w:val="0"/>
              <w:autoSpaceDN w:val="0"/>
              <w:bidi w:val="0"/>
              <w:adjustRightInd/>
              <w:snapToGrid/>
              <w:spacing w:before="137" w:line="300" w:lineRule="exact"/>
              <w:ind w:left="9"/>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月</w:t>
            </w:r>
          </w:p>
        </w:tc>
        <w:tc>
          <w:tcPr>
            <w:tcW w:w="627" w:type="dxa"/>
            <w:tcBorders>
              <w:left w:val="nil"/>
            </w:tcBorders>
          </w:tcPr>
          <w:p w14:paraId="604BB77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397EA3E2">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473C3A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sz w:val="24"/>
                <w:szCs w:val="24"/>
              </w:rPr>
            </w:pPr>
          </w:p>
          <w:p w14:paraId="45645F22">
            <w:pPr>
              <w:pStyle w:val="16"/>
              <w:keepNext w:val="0"/>
              <w:keepLines w:val="0"/>
              <w:pageBreakBefore w:val="0"/>
              <w:widowControl w:val="0"/>
              <w:kinsoku/>
              <w:wordWrap/>
              <w:overflowPunct/>
              <w:topLinePunct w:val="0"/>
              <w:autoSpaceDE w:val="0"/>
              <w:autoSpaceDN w:val="0"/>
              <w:bidi w:val="0"/>
              <w:adjustRightInd/>
              <w:snapToGrid/>
              <w:spacing w:before="137" w:line="300" w:lineRule="exact"/>
              <w:ind w:right="87"/>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日</w:t>
            </w:r>
          </w:p>
        </w:tc>
      </w:tr>
      <w:tr w14:paraId="5A103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345" w:type="dxa"/>
          </w:tcPr>
          <w:p w14:paraId="5EEA1AE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382" w:type="dxa"/>
            <w:gridSpan w:val="4"/>
          </w:tcPr>
          <w:p w14:paraId="014287F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2DAFEBB9">
      <w:pPr>
        <w:pStyle w:val="6"/>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hint="eastAsia" w:ascii="仿宋_GB2312" w:hAnsi="仿宋_GB2312" w:eastAsia="仿宋_GB2312" w:cs="仿宋_GB2312"/>
          <w:b/>
          <w:sz w:val="24"/>
          <w:szCs w:val="24"/>
        </w:rPr>
      </w:pPr>
    </w:p>
    <w:p w14:paraId="23419CA9">
      <w:pPr>
        <w:pStyle w:val="6"/>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hint="eastAsia" w:ascii="仿宋_GB2312" w:hAnsi="仿宋_GB2312" w:eastAsia="仿宋_GB2312" w:cs="仿宋_GB2312"/>
          <w:b/>
          <w:sz w:val="24"/>
          <w:szCs w:val="24"/>
        </w:rPr>
      </w:pPr>
    </w:p>
    <w:p w14:paraId="0CE08806">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2DEE7D74">
      <w:pPr>
        <w:pStyle w:val="6"/>
        <w:keepNext w:val="0"/>
        <w:keepLines w:val="0"/>
        <w:pageBreakBefore w:val="0"/>
        <w:widowControl w:val="0"/>
        <w:tabs>
          <w:tab w:val="left" w:pos="1162"/>
          <w:tab w:val="left" w:pos="1594"/>
        </w:tabs>
        <w:kinsoku/>
        <w:wordWrap/>
        <w:overflowPunct/>
        <w:topLinePunct w:val="0"/>
        <w:autoSpaceDE w:val="0"/>
        <w:autoSpaceDN w:val="0"/>
        <w:bidi w:val="0"/>
        <w:adjustRightInd/>
        <w:snapToGrid/>
        <w:spacing w:before="53" w:line="300" w:lineRule="exact"/>
        <w:ind w:left="220" w:leftChars="0" w:right="-1160" w:rightChars="0" w:hanging="22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采购人代表签字</w:t>
      </w:r>
      <w:r>
        <w:rPr>
          <w:rFonts w:hint="eastAsia" w:ascii="仿宋_GB2312" w:hAnsi="仿宋_GB2312" w:eastAsia="仿宋_GB2312" w:cs="仿宋_GB2312"/>
          <w:spacing w:val="-17"/>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0FA3426">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仿宋_GB2312" w:hAnsi="仿宋_GB2312" w:eastAsia="仿宋_GB2312" w:cs="仿宋_GB2312"/>
          <w:spacing w:val="-18"/>
          <w:sz w:val="24"/>
          <w:szCs w:val="24"/>
          <w:lang w:val="en-US" w:eastAsia="zh-CN"/>
        </w:rPr>
      </w:pPr>
      <w:r>
        <w:rPr>
          <w:rFonts w:hint="eastAsia" w:ascii="仿宋_GB2312" w:hAnsi="仿宋_GB2312" w:eastAsia="仿宋_GB2312" w:cs="仿宋_GB2312"/>
          <w:sz w:val="24"/>
          <w:szCs w:val="24"/>
        </w:rPr>
        <w:br w:type="column"/>
      </w:r>
      <w:r>
        <w:rPr>
          <w:rFonts w:hint="eastAsia" w:ascii="仿宋_GB2312" w:hAnsi="仿宋_GB2312" w:eastAsia="仿宋_GB2312" w:cs="仿宋_GB2312"/>
          <w:sz w:val="24"/>
          <w:szCs w:val="24"/>
        </w:rPr>
        <w:t>供应商代表签字</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pacing w:val="-18"/>
          <w:sz w:val="24"/>
          <w:szCs w:val="24"/>
          <w:lang w:val="en-US" w:eastAsia="zh-CN"/>
        </w:rPr>
        <w:t xml:space="preserve"> </w:t>
      </w:r>
    </w:p>
    <w:p w14:paraId="6939F7F0">
      <w:pPr>
        <w:pStyle w:val="6"/>
        <w:keepNext w:val="0"/>
        <w:keepLines w:val="0"/>
        <w:pageBreakBefore w:val="0"/>
        <w:widowControl w:val="0"/>
        <w:tabs>
          <w:tab w:val="left" w:pos="1162"/>
          <w:tab w:val="left" w:pos="1594"/>
          <w:tab w:val="left" w:pos="2640"/>
        </w:tabs>
        <w:kinsoku/>
        <w:wordWrap/>
        <w:overflowPunct/>
        <w:topLinePunct w:val="0"/>
        <w:autoSpaceDE w:val="0"/>
        <w:autoSpaceDN w:val="0"/>
        <w:bidi w:val="0"/>
        <w:adjustRightInd/>
        <w:snapToGrid/>
        <w:spacing w:before="53" w:line="300" w:lineRule="exact"/>
        <w:ind w:left="670" w:leftChars="0" w:right="1427" w:rightChars="0" w:firstLine="210" w:firstLineChars="0"/>
        <w:textAlignment w:val="auto"/>
        <w:rPr>
          <w:rFonts w:hint="eastAsia" w:ascii="宋体" w:hAnsi="宋体" w:eastAsia="宋体" w:cs="宋体"/>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7F9D1188">
      <w:pPr>
        <w:keepNext w:val="0"/>
        <w:keepLines w:val="0"/>
        <w:pageBreakBefore w:val="0"/>
        <w:widowControl w:val="0"/>
        <w:kinsoku/>
        <w:wordWrap/>
        <w:overflowPunct/>
        <w:topLinePunct w:val="0"/>
        <w:autoSpaceDE w:val="0"/>
        <w:autoSpaceDN w:val="0"/>
        <w:bidi w:val="0"/>
        <w:adjustRightInd/>
        <w:snapToGrid/>
        <w:spacing w:after="0" w:line="300" w:lineRule="exact"/>
        <w:textAlignment w:val="auto"/>
        <w:rPr>
          <w:rFonts w:hint="eastAsia" w:ascii="宋体" w:hAnsi="宋体" w:eastAsia="宋体" w:cs="宋体"/>
        </w:rPr>
        <w:sectPr>
          <w:type w:val="continuous"/>
          <w:pgSz w:w="11900" w:h="16840"/>
          <w:pgMar w:top="1600" w:right="1587" w:bottom="1587" w:left="1587" w:header="720" w:footer="720" w:gutter="0"/>
          <w:pgNumType w:fmt="decimal"/>
          <w:cols w:equalWidth="0" w:num="2">
            <w:col w:w="1040" w:space="3106"/>
            <w:col w:w="4580"/>
          </w:cols>
        </w:sectPr>
      </w:pPr>
    </w:p>
    <w:p w14:paraId="7269C0F1">
      <w:pPr>
        <w:pStyle w:val="2"/>
        <w:ind w:left="3381"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响应文件格式与要求</w:t>
      </w:r>
    </w:p>
    <w:p w14:paraId="11E1EADA">
      <w:pPr>
        <w:pStyle w:val="6"/>
        <w:spacing w:before="8"/>
        <w:rPr>
          <w:rFonts w:hint="eastAsia" w:ascii="仿宋_GB2312" w:hAnsi="仿宋_GB2312" w:eastAsia="仿宋_GB2312" w:cs="仿宋_GB2312"/>
          <w:b/>
          <w:sz w:val="24"/>
          <w:szCs w:val="24"/>
        </w:rPr>
      </w:pPr>
    </w:p>
    <w:p w14:paraId="431D221F">
      <w:pPr>
        <w:pStyle w:val="6"/>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供应商按照以下格式编制响应文件。</w:t>
      </w:r>
    </w:p>
    <w:p w14:paraId="21B2D55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861E12F">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响应文件封面格式：</w:t>
      </w:r>
    </w:p>
    <w:p w14:paraId="70879D8A">
      <w:pPr>
        <w:pStyle w:val="3"/>
        <w:spacing w:before="64"/>
        <w:ind w:left="100"/>
        <w:rPr>
          <w:rFonts w:hint="eastAsia" w:ascii="宋体" w:hAnsi="宋体" w:eastAsia="宋体" w:cs="宋体"/>
        </w:rPr>
      </w:pPr>
    </w:p>
    <w:p w14:paraId="112FD58E">
      <w:pPr>
        <w:keepNext w:val="0"/>
        <w:keepLines w:val="0"/>
        <w:pageBreakBefore w:val="0"/>
        <w:widowControl w:val="0"/>
        <w:kinsoku/>
        <w:wordWrap/>
        <w:overflowPunct/>
        <w:topLinePunct w:val="0"/>
        <w:autoSpaceDE w:val="0"/>
        <w:autoSpaceDN w:val="0"/>
        <w:bidi w:val="0"/>
        <w:adjustRightInd/>
        <w:snapToGrid/>
        <w:spacing w:before="50" w:line="600" w:lineRule="exact"/>
        <w:ind w:left="100" w:right="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巴彦淖尔市医院中央空调保养项目</w:t>
      </w:r>
    </w:p>
    <w:p w14:paraId="542E63D2">
      <w:pPr>
        <w:pStyle w:val="3"/>
        <w:spacing w:before="64"/>
        <w:jc w:val="center"/>
        <w:rPr>
          <w:rFonts w:hint="eastAsia" w:ascii="方正小标宋简体" w:hAnsi="方正小标宋简体" w:eastAsia="方正小标宋简体" w:cs="方正小标宋简体"/>
          <w:sz w:val="84"/>
          <w:szCs w:val="84"/>
          <w:lang w:eastAsia="zh-CN"/>
        </w:rPr>
      </w:pPr>
    </w:p>
    <w:p w14:paraId="5A6B519B">
      <w:pPr>
        <w:pStyle w:val="3"/>
        <w:spacing w:before="64"/>
        <w:jc w:val="cente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sz w:val="84"/>
          <w:szCs w:val="84"/>
          <w:lang w:eastAsia="zh-CN"/>
        </w:rPr>
        <w:t>响应文件</w:t>
      </w:r>
    </w:p>
    <w:p w14:paraId="3A06D285">
      <w:pPr>
        <w:pStyle w:val="3"/>
        <w:spacing w:before="64"/>
        <w:ind w:left="0" w:leftChars="0"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（正</w:t>
      </w:r>
      <w:r>
        <w:rPr>
          <w:rFonts w:hint="eastAsia" w:ascii="方正小标宋简体" w:hAnsi="方正小标宋简体" w:eastAsia="方正小标宋简体" w:cs="方正小标宋简体"/>
          <w:sz w:val="44"/>
          <w:szCs w:val="44"/>
          <w:lang w:val="en-US" w:eastAsia="zh-CN"/>
        </w:rPr>
        <w:t>/副本</w:t>
      </w:r>
      <w:r>
        <w:rPr>
          <w:rFonts w:hint="eastAsia" w:ascii="方正小标宋简体" w:hAnsi="方正小标宋简体" w:eastAsia="方正小标宋简体" w:cs="方正小标宋简体"/>
          <w:sz w:val="44"/>
          <w:szCs w:val="44"/>
          <w:lang w:eastAsia="zh-CN"/>
        </w:rPr>
        <w:t>）</w:t>
      </w:r>
    </w:p>
    <w:p w14:paraId="2C80D690">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87A4FF4">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6EA091D8">
      <w:pPr>
        <w:pStyle w:val="3"/>
        <w:spacing w:before="64"/>
        <w:ind w:left="0" w:leftChars="0" w:firstLine="0" w:firstLineChars="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项目编号：</w:t>
      </w:r>
      <w:r>
        <w:rPr>
          <w:rFonts w:hint="eastAsia" w:ascii="方正小标宋简体" w:hAnsi="方正小标宋简体" w:eastAsia="方正小标宋简体" w:cs="方正小标宋简体"/>
          <w:sz w:val="44"/>
          <w:szCs w:val="44"/>
          <w:lang w:val="en-US" w:eastAsia="zh-CN"/>
        </w:rPr>
        <w:t>BSYY-2025-0010</w:t>
      </w:r>
    </w:p>
    <w:p w14:paraId="318ECD30">
      <w:pPr>
        <w:pStyle w:val="3"/>
        <w:spacing w:before="64"/>
        <w:ind w:left="0" w:leftChars="0" w:firstLine="0" w:firstLineChars="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包    号：第1包或第2包</w:t>
      </w:r>
    </w:p>
    <w:p w14:paraId="13D6126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2B6764F">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50DC6ADA">
      <w:pPr>
        <w:pStyle w:val="3"/>
        <w:spacing w:before="64"/>
        <w:ind w:left="0" w:leftChars="0" w:firstLine="3092" w:firstLineChars="700"/>
        <w:rPr>
          <w:rFonts w:hint="eastAsia" w:ascii="方正小标宋简体" w:hAnsi="方正小标宋简体" w:eastAsia="方正小标宋简体" w:cs="方正小标宋简体"/>
          <w:sz w:val="44"/>
          <w:szCs w:val="44"/>
          <w:lang w:eastAsia="zh-CN"/>
        </w:rPr>
      </w:pPr>
    </w:p>
    <w:p w14:paraId="27932B07">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供货商名称：               （盖章）</w:t>
      </w:r>
    </w:p>
    <w:p w14:paraId="69D7CFA4">
      <w:pPr>
        <w:pStyle w:val="3"/>
        <w:spacing w:before="64"/>
        <w:ind w:left="0" w:leftChars="0" w:firstLine="0" w:firstLineChars="0"/>
        <w:rPr>
          <w:rFonts w:hint="eastAsia" w:ascii="方正小标宋简体" w:hAnsi="方正小标宋简体" w:eastAsia="方正小标宋简体" w:cs="方正小标宋简体"/>
          <w:sz w:val="44"/>
          <w:szCs w:val="44"/>
          <w:lang w:val="en-US" w:eastAsia="zh-CN"/>
        </w:rPr>
      </w:pPr>
    </w:p>
    <w:p w14:paraId="6785E866">
      <w:pPr>
        <w:pStyle w:val="3"/>
        <w:spacing w:before="64"/>
        <w:ind w:left="0" w:leftChars="0" w:firstLine="0" w:firstLineChars="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      月     日</w:t>
      </w:r>
    </w:p>
    <w:p w14:paraId="5E4D930C">
      <w:pPr>
        <w:pStyle w:val="3"/>
        <w:spacing w:before="64"/>
        <w:ind w:left="100"/>
        <w:rPr>
          <w:rFonts w:hint="eastAsia" w:ascii="宋体" w:hAnsi="宋体" w:eastAsia="宋体" w:cs="宋体"/>
        </w:rPr>
      </w:pPr>
    </w:p>
    <w:p w14:paraId="716BC0AE">
      <w:pPr>
        <w:pStyle w:val="3"/>
        <w:spacing w:line="384" w:lineRule="exact"/>
        <w:ind w:left="100"/>
        <w:rPr>
          <w:rFonts w:hint="eastAsia" w:ascii="仿宋_GB2312" w:hAnsi="仿宋_GB2312" w:eastAsia="仿宋_GB2312" w:cs="仿宋_GB2312"/>
          <w:w w:val="110"/>
          <w:sz w:val="24"/>
          <w:szCs w:val="24"/>
        </w:rPr>
      </w:pPr>
    </w:p>
    <w:p w14:paraId="296B0AD9">
      <w:pPr>
        <w:pStyle w:val="3"/>
        <w:spacing w:line="384" w:lineRule="exact"/>
        <w:ind w:left="100"/>
        <w:rPr>
          <w:rFonts w:hint="eastAsia" w:ascii="仿宋_GB2312" w:hAnsi="仿宋_GB2312" w:eastAsia="仿宋_GB2312" w:cs="仿宋_GB2312"/>
          <w:w w:val="110"/>
          <w:sz w:val="24"/>
          <w:szCs w:val="24"/>
        </w:rPr>
      </w:pPr>
    </w:p>
    <w:p w14:paraId="544C0531">
      <w:pPr>
        <w:pStyle w:val="3"/>
        <w:spacing w:line="384" w:lineRule="exact"/>
        <w:ind w:left="100"/>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rPr>
        <w:t>响应文件目录格式</w:t>
      </w:r>
      <w:r>
        <w:rPr>
          <w:rFonts w:hint="eastAsia" w:ascii="仿宋_GB2312" w:hAnsi="仿宋_GB2312" w:eastAsia="仿宋_GB2312" w:cs="仿宋_GB2312"/>
          <w:w w:val="125"/>
          <w:sz w:val="24"/>
          <w:szCs w:val="24"/>
        </w:rPr>
        <w:t>:</w:t>
      </w:r>
    </w:p>
    <w:p w14:paraId="22BF4877">
      <w:pPr>
        <w:pStyle w:val="6"/>
        <w:spacing w:before="9"/>
        <w:rPr>
          <w:rFonts w:hint="eastAsia" w:ascii="宋体" w:hAnsi="宋体" w:eastAsia="宋体" w:cs="宋体"/>
          <w:b/>
          <w:sz w:val="8"/>
        </w:rPr>
      </w:pPr>
    </w:p>
    <w:p w14:paraId="3D60F763">
      <w:pPr>
        <w:spacing w:before="75"/>
        <w:ind w:left="187" w:right="214" w:firstLine="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目 录</w:t>
      </w:r>
    </w:p>
    <w:p w14:paraId="44929525">
      <w:pPr>
        <w:pStyle w:val="3"/>
        <w:spacing w:before="64"/>
        <w:ind w:left="100"/>
        <w:rPr>
          <w:rFonts w:hint="eastAsia" w:ascii="仿宋_GB2312" w:hAnsi="仿宋_GB2312" w:eastAsia="仿宋_GB2312" w:cs="仿宋_GB2312"/>
          <w:sz w:val="24"/>
          <w:szCs w:val="24"/>
        </w:rPr>
      </w:pPr>
    </w:p>
    <w:p w14:paraId="4BEB0C21">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响应承诺书</w:t>
      </w:r>
    </w:p>
    <w:p w14:paraId="152A1569">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报价一览表</w:t>
      </w:r>
    </w:p>
    <w:p w14:paraId="20FBA02F">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分项报价表</w:t>
      </w:r>
    </w:p>
    <w:p w14:paraId="117500CE">
      <w:pPr>
        <w:pStyle w:val="3"/>
        <w:keepNext w:val="0"/>
        <w:keepLines w:val="0"/>
        <w:pageBreakBefore w:val="0"/>
        <w:widowControl w:val="0"/>
        <w:numPr>
          <w:ilvl w:val="0"/>
          <w:numId w:val="9"/>
        </w:numPr>
        <w:kinsoku/>
        <w:wordWrap/>
        <w:overflowPunct/>
        <w:topLinePunct w:val="0"/>
        <w:autoSpaceDE w:val="0"/>
        <w:autoSpaceDN w:val="0"/>
        <w:bidi w:val="0"/>
        <w:adjustRightInd/>
        <w:snapToGrid/>
        <w:spacing w:before="0" w:line="300" w:lineRule="exact"/>
        <w:ind w:left="0" w:leftChars="0" w:right="0" w:rightChars="0" w:firstLine="0" w:firstLine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授权委托书</w:t>
      </w:r>
    </w:p>
    <w:p w14:paraId="63251A48">
      <w:pPr>
        <w:pStyle w:val="6"/>
        <w:keepNext w:val="0"/>
        <w:keepLines w:val="0"/>
        <w:pageBreakBefore w:val="0"/>
        <w:widowControl w:val="0"/>
        <w:kinsoku/>
        <w:wordWrap/>
        <w:overflowPunct/>
        <w:topLinePunct w:val="0"/>
        <w:autoSpaceDE w:val="0"/>
        <w:autoSpaceDN w:val="0"/>
        <w:bidi w:val="0"/>
        <w:adjustRightInd/>
        <w:snapToGrid/>
        <w:spacing w:line="300" w:lineRule="exact"/>
        <w:ind w:left="0" w:righ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、供应商基本情况表</w:t>
      </w:r>
    </w:p>
    <w:p w14:paraId="295C9ECD">
      <w:pPr>
        <w:pStyle w:val="6"/>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、具有独立承担民事责任的能力的证明材料</w:t>
      </w:r>
    </w:p>
    <w:p w14:paraId="6957E46E">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00" w:lineRule="exact"/>
        <w:ind w:leftChars="0" w:right="0"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七</w:t>
      </w:r>
      <w:r>
        <w:rPr>
          <w:rFonts w:hint="eastAsia" w:ascii="仿宋_GB2312" w:hAnsi="仿宋_GB2312" w:eastAsia="仿宋_GB2312" w:cs="仿宋_GB2312"/>
          <w:b w:val="0"/>
          <w:bCs w:val="0"/>
          <w:spacing w:val="-1"/>
          <w:sz w:val="24"/>
          <w:szCs w:val="24"/>
        </w:rPr>
        <w:t>、具有良好的商业信誉和健全的财务会计制度的相关材料</w:t>
      </w:r>
    </w:p>
    <w:p w14:paraId="0E082C4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八</w:t>
      </w:r>
      <w:r>
        <w:rPr>
          <w:rFonts w:hint="eastAsia" w:ascii="仿宋_GB2312" w:hAnsi="仿宋_GB2312" w:eastAsia="仿宋_GB2312" w:cs="仿宋_GB2312"/>
          <w:b w:val="0"/>
          <w:bCs w:val="0"/>
          <w:sz w:val="24"/>
          <w:szCs w:val="24"/>
        </w:rPr>
        <w:t xml:space="preserve">、依法缴纳税收和社会保障资金的良好记录的相关材料 </w:t>
      </w:r>
    </w:p>
    <w:p w14:paraId="0480AD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pacing w:val="-1"/>
          <w:sz w:val="24"/>
          <w:szCs w:val="24"/>
          <w:lang w:eastAsia="zh-CN"/>
        </w:rPr>
        <w:t>九</w:t>
      </w:r>
      <w:r>
        <w:rPr>
          <w:rFonts w:hint="eastAsia" w:ascii="仿宋_GB2312" w:hAnsi="仿宋_GB2312" w:eastAsia="仿宋_GB2312" w:cs="仿宋_GB2312"/>
          <w:b w:val="0"/>
          <w:bCs w:val="0"/>
          <w:spacing w:val="-1"/>
          <w:sz w:val="24"/>
          <w:szCs w:val="24"/>
        </w:rPr>
        <w:t>、具有履行合同所必需的设备和专业技术能力的证明材料</w:t>
      </w:r>
    </w:p>
    <w:p w14:paraId="66C0E05D">
      <w:pPr>
        <w:pStyle w:val="6"/>
        <w:keepNext w:val="0"/>
        <w:keepLines w:val="0"/>
        <w:pageBreakBefore w:val="0"/>
        <w:widowControl w:val="0"/>
        <w:kinsoku/>
        <w:wordWrap/>
        <w:overflowPunct/>
        <w:topLinePunct w:val="0"/>
        <w:autoSpaceDE w:val="0"/>
        <w:autoSpaceDN w:val="0"/>
        <w:bidi w:val="0"/>
        <w:adjustRightInd/>
        <w:snapToGrid/>
        <w:spacing w:line="300" w:lineRule="exact"/>
        <w:ind w:right="146" w:rightChars="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十、参加政府采购活动前</w:t>
      </w:r>
      <w:r>
        <w:rPr>
          <w:rFonts w:hint="eastAsia" w:ascii="仿宋_GB2312" w:hAnsi="仿宋_GB2312" w:eastAsia="仿宋_GB2312" w:cs="仿宋_GB2312"/>
          <w:b w:val="0"/>
          <w:bCs w:val="0"/>
          <w:w w:val="110"/>
          <w:sz w:val="24"/>
          <w:szCs w:val="24"/>
        </w:rPr>
        <w:t>3</w:t>
      </w:r>
      <w:r>
        <w:rPr>
          <w:rFonts w:hint="eastAsia" w:ascii="仿宋_GB2312" w:hAnsi="仿宋_GB2312" w:eastAsia="仿宋_GB2312" w:cs="仿宋_GB2312"/>
          <w:b w:val="0"/>
          <w:bCs w:val="0"/>
          <w:sz w:val="24"/>
          <w:szCs w:val="24"/>
        </w:rPr>
        <w:t>年内在经营活动中没有重大违法记录的书面声明</w:t>
      </w:r>
    </w:p>
    <w:p w14:paraId="1E72C8E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一</w:t>
      </w:r>
      <w:r>
        <w:rPr>
          <w:rFonts w:hint="eastAsia" w:ascii="仿宋_GB2312" w:hAnsi="仿宋_GB2312" w:eastAsia="仿宋_GB2312" w:cs="仿宋_GB2312"/>
          <w:b w:val="0"/>
          <w:bCs w:val="0"/>
          <w:sz w:val="24"/>
          <w:szCs w:val="24"/>
        </w:rPr>
        <w:t xml:space="preserve">、中小企业声明函 </w:t>
      </w:r>
    </w:p>
    <w:p w14:paraId="193839A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二</w:t>
      </w:r>
      <w:r>
        <w:rPr>
          <w:rFonts w:hint="eastAsia" w:ascii="仿宋_GB2312" w:hAnsi="仿宋_GB2312" w:eastAsia="仿宋_GB2312" w:cs="仿宋_GB2312"/>
          <w:b w:val="0"/>
          <w:bCs w:val="0"/>
          <w:spacing w:val="-2"/>
          <w:sz w:val="24"/>
          <w:szCs w:val="24"/>
        </w:rPr>
        <w:t>、监狱企业证明文件</w:t>
      </w:r>
    </w:p>
    <w:p w14:paraId="096CD78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十</w:t>
      </w:r>
      <w:r>
        <w:rPr>
          <w:rFonts w:hint="eastAsia" w:ascii="仿宋_GB2312" w:hAnsi="仿宋_GB2312" w:eastAsia="仿宋_GB2312" w:cs="仿宋_GB2312"/>
          <w:b w:val="0"/>
          <w:bCs w:val="0"/>
          <w:spacing w:val="-2"/>
          <w:sz w:val="24"/>
          <w:szCs w:val="24"/>
          <w:lang w:eastAsia="zh-CN"/>
        </w:rPr>
        <w:t>三</w:t>
      </w:r>
      <w:r>
        <w:rPr>
          <w:rFonts w:hint="eastAsia" w:ascii="仿宋_GB2312" w:hAnsi="仿宋_GB2312" w:eastAsia="仿宋_GB2312" w:cs="仿宋_GB2312"/>
          <w:b w:val="0"/>
          <w:bCs w:val="0"/>
          <w:sz w:val="24"/>
          <w:szCs w:val="24"/>
        </w:rPr>
        <w:t>、残疾人福利性单位声明函</w:t>
      </w:r>
    </w:p>
    <w:p w14:paraId="0D841C4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四</w:t>
      </w:r>
      <w:r>
        <w:rPr>
          <w:rFonts w:hint="eastAsia" w:ascii="仿宋_GB2312" w:hAnsi="仿宋_GB2312" w:eastAsia="仿宋_GB2312" w:cs="仿宋_GB2312"/>
          <w:b w:val="0"/>
          <w:bCs w:val="0"/>
          <w:sz w:val="24"/>
          <w:szCs w:val="24"/>
        </w:rPr>
        <w:t>、主要商务要求承诺书</w:t>
      </w:r>
    </w:p>
    <w:p w14:paraId="29B7F403">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、技术</w:t>
      </w:r>
      <w:r>
        <w:rPr>
          <w:rFonts w:hint="eastAsia" w:ascii="仿宋_GB2312" w:hAnsi="仿宋_GB2312" w:eastAsia="仿宋_GB2312" w:cs="仿宋_GB2312"/>
          <w:b w:val="0"/>
          <w:bCs w:val="0"/>
          <w:sz w:val="24"/>
          <w:szCs w:val="24"/>
          <w:lang w:eastAsia="zh-CN"/>
        </w:rPr>
        <w:t>要求响应</w:t>
      </w:r>
    </w:p>
    <w:p w14:paraId="06D9B13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六</w:t>
      </w:r>
      <w:r>
        <w:rPr>
          <w:rFonts w:hint="eastAsia" w:ascii="仿宋_GB2312" w:hAnsi="仿宋_GB2312" w:eastAsia="仿宋_GB2312" w:cs="仿宋_GB2312"/>
          <w:b w:val="0"/>
          <w:bCs w:val="0"/>
          <w:sz w:val="24"/>
          <w:szCs w:val="24"/>
        </w:rPr>
        <w:t>、项目实施方案、质量保证及售后服务承诺等</w:t>
      </w:r>
    </w:p>
    <w:p w14:paraId="674106F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十</w:t>
      </w:r>
      <w:r>
        <w:rPr>
          <w:rFonts w:hint="eastAsia" w:ascii="仿宋_GB2312" w:hAnsi="仿宋_GB2312" w:eastAsia="仿宋_GB2312" w:cs="仿宋_GB2312"/>
          <w:b w:val="0"/>
          <w:bCs w:val="0"/>
          <w:sz w:val="24"/>
          <w:szCs w:val="24"/>
          <w:lang w:eastAsia="zh-CN"/>
        </w:rPr>
        <w:t>七</w:t>
      </w:r>
      <w:r>
        <w:rPr>
          <w:rFonts w:hint="eastAsia" w:ascii="仿宋_GB2312" w:hAnsi="仿宋_GB2312" w:eastAsia="仿宋_GB2312" w:cs="仿宋_GB2312"/>
          <w:b w:val="0"/>
          <w:bCs w:val="0"/>
          <w:sz w:val="24"/>
          <w:szCs w:val="24"/>
        </w:rPr>
        <w:t>、供应商业绩情况表</w:t>
      </w:r>
    </w:p>
    <w:p w14:paraId="642B69A0">
      <w:pPr>
        <w:pStyle w:val="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十八</w:t>
      </w:r>
      <w:r>
        <w:rPr>
          <w:rFonts w:hint="eastAsia" w:ascii="仿宋_GB2312" w:hAnsi="仿宋_GB2312" w:eastAsia="仿宋_GB2312" w:cs="仿宋_GB2312"/>
          <w:b w:val="0"/>
          <w:bCs w:val="0"/>
          <w:sz w:val="24"/>
          <w:szCs w:val="24"/>
        </w:rPr>
        <w:t>、其他证明材料</w:t>
      </w:r>
    </w:p>
    <w:p w14:paraId="4E99765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仿宋_GB2312" w:hAnsi="仿宋_GB2312" w:eastAsia="仿宋_GB2312" w:cs="仿宋_GB2312"/>
          <w:b w:val="0"/>
          <w:bCs w:val="0"/>
          <w:sz w:val="24"/>
          <w:szCs w:val="24"/>
        </w:rPr>
      </w:pPr>
    </w:p>
    <w:p w14:paraId="25E476F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F3DB3E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C7F5268">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D89BC4C">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8310D4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786CA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F9B54C6">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924BD59">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3221718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05B247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BB2F6A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1A677D1A">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088DF40">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22A2E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CD04D95">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9FF97E">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6F087B7">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729DDF0B">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654D23BF">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9A14DA1">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5A8B41E3">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8CFD994">
      <w:pPr>
        <w:pStyle w:val="3"/>
        <w:keepNext w:val="0"/>
        <w:keepLines w:val="0"/>
        <w:pageBreakBefore w:val="0"/>
        <w:widowControl w:val="0"/>
        <w:kinsoku/>
        <w:wordWrap/>
        <w:overflowPunct/>
        <w:topLinePunct w:val="0"/>
        <w:autoSpaceDE w:val="0"/>
        <w:autoSpaceDN w:val="0"/>
        <w:bidi w:val="0"/>
        <w:adjustRightInd/>
        <w:snapToGrid/>
        <w:spacing w:before="0" w:line="300" w:lineRule="exact"/>
        <w:ind w:left="0"/>
        <w:textAlignment w:val="auto"/>
        <w:rPr>
          <w:rFonts w:hint="eastAsia" w:ascii="宋体" w:hAnsi="宋体" w:eastAsia="宋体" w:cs="宋体"/>
        </w:rPr>
      </w:pPr>
    </w:p>
    <w:p w14:paraId="213FC99F">
      <w:pPr>
        <w:pStyle w:val="3"/>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6"/>
        <w:spacing w:before="1"/>
        <w:rPr>
          <w:rFonts w:hint="eastAsia" w:ascii="宋体" w:hAnsi="宋体" w:eastAsia="宋体" w:cs="宋体"/>
          <w:b/>
          <w:sz w:val="22"/>
        </w:rPr>
      </w:pPr>
    </w:p>
    <w:p w14:paraId="6E4EA789">
      <w:pPr>
        <w:keepNext w:val="0"/>
        <w:keepLines w:val="0"/>
        <w:pageBreakBefore w:val="0"/>
        <w:widowControl w:val="0"/>
        <w:kinsoku/>
        <w:wordWrap/>
        <w:overflowPunct/>
        <w:topLinePunct w:val="0"/>
        <w:autoSpaceDE w:val="0"/>
        <w:autoSpaceDN w:val="0"/>
        <w:bidi w:val="0"/>
        <w:adjustRightInd/>
        <w:snapToGrid/>
        <w:spacing w:before="0" w:line="300" w:lineRule="exact"/>
        <w:ind w:left="4583" w:right="0" w:firstLine="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一、响应承诺书</w:t>
      </w:r>
    </w:p>
    <w:p w14:paraId="6BD23ECC">
      <w:pPr>
        <w:pStyle w:val="6"/>
        <w:keepNext w:val="0"/>
        <w:keepLines w:val="0"/>
        <w:pageBreakBefore w:val="0"/>
        <w:widowControl w:val="0"/>
        <w:tabs>
          <w:tab w:val="left" w:pos="3370"/>
        </w:tabs>
        <w:kinsoku/>
        <w:wordWrap/>
        <w:overflowPunct/>
        <w:topLinePunct w:val="0"/>
        <w:autoSpaceDE w:val="0"/>
        <w:autoSpaceDN w:val="0"/>
        <w:bidi w:val="0"/>
        <w:adjustRightInd/>
        <w:snapToGrid/>
        <w:spacing w:before="111" w:line="300" w:lineRule="exact"/>
        <w:ind w:left="106"/>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（采购单位名称）</w:t>
      </w:r>
    </w:p>
    <w:p w14:paraId="4F41A8AF">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80" w:firstLineChars="200"/>
        <w:textAlignment w:val="auto"/>
        <w:rPr>
          <w:rFonts w:hint="eastAsia" w:ascii="仿宋_GB2312" w:hAnsi="仿宋_GB2312" w:eastAsia="仿宋_GB2312" w:cs="仿宋_GB2312"/>
          <w:spacing w:val="-18"/>
          <w:sz w:val="24"/>
          <w:szCs w:val="24"/>
        </w:rPr>
      </w:pPr>
      <w:r>
        <w:rPr>
          <w:rFonts w:hint="eastAsia" w:ascii="仿宋_GB2312" w:hAnsi="仿宋_GB2312" w:eastAsia="仿宋_GB2312" w:cs="仿宋_GB2312"/>
          <w:sz w:val="24"/>
          <w:szCs w:val="24"/>
        </w:rPr>
        <w:t>你方组织的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，我方自愿参与，并就有关事项郑重承诺如下</w:t>
      </w:r>
      <w:r>
        <w:rPr>
          <w:rFonts w:hint="eastAsia" w:ascii="仿宋_GB2312" w:hAnsi="仿宋_GB2312" w:eastAsia="仿宋_GB2312" w:cs="仿宋_GB2312"/>
          <w:spacing w:val="-18"/>
          <w:sz w:val="24"/>
          <w:szCs w:val="24"/>
        </w:rPr>
        <w:t>：</w:t>
      </w:r>
    </w:p>
    <w:p w14:paraId="6C2686E7">
      <w:pPr>
        <w:pStyle w:val="6"/>
        <w:keepNext w:val="0"/>
        <w:keepLines w:val="0"/>
        <w:pageBreakBefore w:val="0"/>
        <w:widowControl w:val="0"/>
        <w:tabs>
          <w:tab w:val="left" w:pos="2410"/>
          <w:tab w:val="left" w:pos="6251"/>
        </w:tabs>
        <w:kinsoku/>
        <w:wordWrap/>
        <w:overflowPunct/>
        <w:topLinePunct w:val="0"/>
        <w:autoSpaceDE w:val="0"/>
        <w:autoSpaceDN w:val="0"/>
        <w:bidi w:val="0"/>
        <w:adjustRightInd/>
        <w:snapToGrid/>
        <w:spacing w:before="141" w:line="300" w:lineRule="exact"/>
        <w:ind w:left="0" w:leftChars="0" w:right="493" w:firstLine="408"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8"/>
          <w:sz w:val="24"/>
          <w:szCs w:val="24"/>
        </w:rPr>
        <w:t xml:space="preserve"> </w:t>
      </w:r>
      <w:r>
        <w:rPr>
          <w:rFonts w:hint="eastAsia" w:ascii="仿宋_GB2312" w:hAnsi="仿宋_GB2312" w:eastAsia="仿宋_GB2312" w:cs="仿宋_GB2312"/>
          <w:sz w:val="24"/>
          <w:szCs w:val="24"/>
        </w:rPr>
        <w:t>一、我方完全理解并接受该项目</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通知书的所有要求。</w:t>
      </w:r>
    </w:p>
    <w:p w14:paraId="5721D0BA">
      <w:pPr>
        <w:pStyle w:val="6"/>
        <w:keepNext w:val="0"/>
        <w:keepLines w:val="0"/>
        <w:pageBreakBefore w:val="0"/>
        <w:widowControl w:val="0"/>
        <w:kinsoku/>
        <w:wordWrap/>
        <w:overflowPunct/>
        <w:topLinePunct w:val="0"/>
        <w:autoSpaceDE w:val="0"/>
        <w:autoSpaceDN w:val="0"/>
        <w:bidi w:val="0"/>
        <w:adjustRightInd/>
        <w:snapToGrid/>
        <w:spacing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二、我方严格遵守《中华人民共和国政府采购法》《中华人民共和国民法典》及相关法律、法规的规定，如有违反，承担相应的法律责任。</w:t>
      </w:r>
    </w:p>
    <w:p w14:paraId="1C9B6F69">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三、我方在报价表中的报价为响应总报价。</w:t>
      </w:r>
    </w:p>
    <w:p w14:paraId="79DF5CA1">
      <w:pPr>
        <w:pStyle w:val="6"/>
        <w:keepNext w:val="0"/>
        <w:keepLines w:val="0"/>
        <w:pageBreakBefore w:val="0"/>
        <w:widowControl w:val="0"/>
        <w:kinsoku/>
        <w:wordWrap/>
        <w:overflowPunct/>
        <w:topLinePunct w:val="0"/>
        <w:autoSpaceDE w:val="0"/>
        <w:autoSpaceDN w:val="0"/>
        <w:bidi w:val="0"/>
        <w:adjustRightInd/>
        <w:snapToGrid/>
        <w:spacing w:before="139"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四、我方同意提供贵方要求的与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有关的任何数据和资料。</w:t>
      </w:r>
    </w:p>
    <w:p w14:paraId="41061C3C">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五、我方将按照</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通知书、响应文件等要求，签订并严格执行政府采购合同。</w:t>
      </w:r>
    </w:p>
    <w:p w14:paraId="4C8FBBA0">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106" w:right="109" w:firstLine="384"/>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六、我方响应报价已包含应向知识产权所有权人支付的所有相关税费，并保证采购人在中国使用我方提供的货物时，如有第三方提出侵犯其知识产权主张的，责任由我方承担。</w:t>
      </w:r>
    </w:p>
    <w:p w14:paraId="047E1E21">
      <w:pPr>
        <w:pStyle w:val="6"/>
        <w:keepNext w:val="0"/>
        <w:keepLines w:val="0"/>
        <w:pageBreakBefore w:val="0"/>
        <w:widowControl w:val="0"/>
        <w:kinsoku/>
        <w:wordWrap/>
        <w:overflowPunct/>
        <w:topLinePunct w:val="0"/>
        <w:autoSpaceDE w:val="0"/>
        <w:autoSpaceDN w:val="0"/>
        <w:bidi w:val="0"/>
        <w:adjustRightInd/>
        <w:snapToGrid/>
        <w:spacing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七、我方承诺未为本项目提供整体设计、规范编制或者项目管理、监理、检测等服务。</w:t>
      </w:r>
    </w:p>
    <w:p w14:paraId="7EE29F72">
      <w:pPr>
        <w:pStyle w:val="6"/>
        <w:keepNext w:val="0"/>
        <w:keepLines w:val="0"/>
        <w:pageBreakBefore w:val="0"/>
        <w:widowControl w:val="0"/>
        <w:kinsoku/>
        <w:wordWrap/>
        <w:overflowPunct/>
        <w:topLinePunct w:val="0"/>
        <w:autoSpaceDE w:val="0"/>
        <w:autoSpaceDN w:val="0"/>
        <w:bidi w:val="0"/>
        <w:adjustRightInd/>
        <w:snapToGrid/>
        <w:spacing w:before="140"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八、我方提供的响应文件内容全部真实有效，如有虚假或隐瞒，我方愿意承担一切法律责任。</w:t>
      </w:r>
    </w:p>
    <w:p w14:paraId="11482403">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九、若我方成交，愿意按有关规定及</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通知书要求缴纳代理服务费。若采购人支付代理服务费，则此条不适用。</w:t>
      </w:r>
    </w:p>
    <w:p w14:paraId="16ABC156">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right="68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p w14:paraId="04A2DD0A">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邮政</w:t>
      </w:r>
      <w:r>
        <w:rPr>
          <w:rFonts w:hint="eastAsia" w:ascii="仿宋_GB2312" w:hAnsi="仿宋_GB2312" w:eastAsia="仿宋_GB2312" w:cs="仿宋_GB2312"/>
          <w:sz w:val="24"/>
          <w:szCs w:val="24"/>
        </w:rPr>
        <w:t xml:space="preserve">政编码： </w:t>
      </w:r>
    </w:p>
    <w:p w14:paraId="3DF2C85F">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 话：</w:t>
      </w:r>
    </w:p>
    <w:p w14:paraId="475A43B4">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电子邮箱：</w:t>
      </w:r>
    </w:p>
    <w:p w14:paraId="29D740A8">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供应商开户银行： </w:t>
      </w:r>
    </w:p>
    <w:p w14:paraId="22C78163">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账号/行号：</w:t>
      </w:r>
    </w:p>
    <w:p w14:paraId="6C9E3B0E">
      <w:pPr>
        <w:pStyle w:val="6"/>
        <w:keepNext w:val="0"/>
        <w:keepLines w:val="0"/>
        <w:pageBreakBefore w:val="0"/>
        <w:widowControl w:val="0"/>
        <w:kinsoku/>
        <w:wordWrap/>
        <w:overflowPunct/>
        <w:topLinePunct w:val="0"/>
        <w:autoSpaceDE w:val="0"/>
        <w:autoSpaceDN w:val="0"/>
        <w:bidi w:val="0"/>
        <w:adjustRightInd/>
        <w:snapToGrid/>
        <w:spacing w:line="300" w:lineRule="exact"/>
        <w:ind w:right="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供应商名称（盖章）：</w:t>
      </w:r>
    </w:p>
    <w:p w14:paraId="02E15ECA">
      <w:pPr>
        <w:pStyle w:val="6"/>
        <w:keepNext w:val="0"/>
        <w:keepLines w:val="0"/>
        <w:pageBreakBefore w:val="0"/>
        <w:widowControl w:val="0"/>
        <w:kinsoku/>
        <w:wordWrap/>
        <w:overflowPunct/>
        <w:topLinePunct w:val="0"/>
        <w:autoSpaceDE w:val="0"/>
        <w:autoSpaceDN w:val="0"/>
        <w:bidi w:val="0"/>
        <w:adjustRightInd/>
        <w:snapToGrid/>
        <w:spacing w:line="300" w:lineRule="exact"/>
        <w:ind w:left="11007" w:leftChars="172" w:right="0" w:hanging="10629" w:hangingChars="4429"/>
        <w:textAlignment w:val="auto"/>
        <w:rPr>
          <w:rFonts w:hint="eastAsia" w:ascii="仿宋_GB2312" w:hAnsi="仿宋_GB2312" w:eastAsia="仿宋_GB2312" w:cs="仿宋_GB2312"/>
          <w:sz w:val="24"/>
          <w:szCs w:val="24"/>
          <w:lang w:eastAsia="zh-CN"/>
        </w:rPr>
      </w:pPr>
    </w:p>
    <w:p w14:paraId="07D81EC0">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宋体" w:hAnsi="宋体" w:eastAsia="宋体" w:cs="宋体"/>
          <w:sz w:val="15"/>
        </w:rPr>
      </w:pPr>
    </w:p>
    <w:p w14:paraId="1F58A290">
      <w:pPr>
        <w:pStyle w:val="6"/>
        <w:keepNext w:val="0"/>
        <w:keepLines w:val="0"/>
        <w:pageBreakBefore w:val="0"/>
        <w:widowControl w:val="0"/>
        <w:tabs>
          <w:tab w:val="left" w:pos="432"/>
          <w:tab w:val="left" w:pos="864"/>
        </w:tabs>
        <w:kinsoku/>
        <w:wordWrap/>
        <w:overflowPunct/>
        <w:topLinePunct w:val="0"/>
        <w:autoSpaceDE w:val="0"/>
        <w:autoSpaceDN w:val="0"/>
        <w:bidi w:val="0"/>
        <w:adjustRightInd/>
        <w:snapToGrid/>
        <w:spacing w:before="75" w:line="300" w:lineRule="exact"/>
        <w:ind w:right="1309"/>
        <w:jc w:val="right"/>
        <w:textAlignment w:val="auto"/>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155DBDF5">
      <w:pPr>
        <w:keepNext w:val="0"/>
        <w:keepLines w:val="0"/>
        <w:pageBreakBefore w:val="0"/>
        <w:widowControl w:val="0"/>
        <w:kinsoku/>
        <w:wordWrap/>
        <w:overflowPunct/>
        <w:topLinePunct w:val="0"/>
        <w:autoSpaceDE w:val="0"/>
        <w:autoSpaceDN w:val="0"/>
        <w:bidi w:val="0"/>
        <w:adjustRightInd/>
        <w:snapToGrid/>
        <w:spacing w:after="0" w:line="300" w:lineRule="exact"/>
        <w:jc w:val="right"/>
        <w:textAlignment w:val="auto"/>
        <w:rPr>
          <w:rFonts w:hint="eastAsia" w:ascii="宋体" w:hAnsi="宋体" w:eastAsia="宋体" w:cs="宋体"/>
        </w:rPr>
        <w:sectPr>
          <w:pgSz w:w="11900" w:h="16840"/>
          <w:pgMar w:top="1587" w:right="1587" w:bottom="1587" w:left="1587" w:header="0" w:footer="93" w:gutter="0"/>
          <w:pgNumType w:fmt="decimal"/>
          <w:cols w:space="720" w:num="1"/>
        </w:sectPr>
      </w:pPr>
    </w:p>
    <w:p w14:paraId="038F2A22">
      <w:pPr>
        <w:pStyle w:val="3"/>
        <w:spacing w:before="64"/>
        <w:ind w:left="187" w:right="214"/>
        <w:jc w:val="center"/>
        <w:rPr>
          <w:rFonts w:hint="eastAsia" w:ascii="仿宋_GB2312" w:hAnsi="仿宋_GB2312" w:eastAsia="仿宋_GB2312" w:cs="仿宋_GB2312"/>
          <w:sz w:val="24"/>
          <w:szCs w:val="24"/>
        </w:rPr>
      </w:pPr>
      <w:r>
        <w:rPr>
          <w:rFonts w:hint="eastAsia" w:ascii="宋体" w:hAnsi="宋体" w:eastAsia="宋体" w:cs="宋体"/>
        </w:rPr>
        <w:t>二</w:t>
      </w:r>
      <w:r>
        <w:rPr>
          <w:rFonts w:hint="eastAsia" w:ascii="仿宋_GB2312" w:hAnsi="仿宋_GB2312" w:eastAsia="仿宋_GB2312" w:cs="仿宋_GB2312"/>
          <w:sz w:val="24"/>
          <w:szCs w:val="24"/>
        </w:rPr>
        <w:t>、报价一览表</w:t>
      </w:r>
    </w:p>
    <w:p w14:paraId="188D989A">
      <w:pPr>
        <w:pStyle w:val="6"/>
        <w:spacing w:before="111" w:line="379" w:lineRule="auto"/>
        <w:ind w:left="106" w:right="109" w:firstLine="384"/>
        <w:jc w:val="both"/>
        <w:rPr>
          <w:rFonts w:hint="eastAsia" w:ascii="仿宋_GB2312" w:hAnsi="仿宋_GB2312" w:eastAsia="仿宋_GB2312" w:cs="仿宋_GB2312"/>
          <w:sz w:val="24"/>
          <w:szCs w:val="24"/>
        </w:rPr>
      </w:pPr>
    </w:p>
    <w:p w14:paraId="47908C23">
      <w:pPr>
        <w:pStyle w:val="6"/>
        <w:spacing w:before="4"/>
        <w:rPr>
          <w:rFonts w:hint="eastAsia" w:ascii="仿宋_GB2312" w:hAnsi="仿宋_GB2312" w:eastAsia="仿宋_GB2312" w:cs="仿宋_GB2312"/>
          <w:sz w:val="24"/>
          <w:szCs w:val="24"/>
        </w:rPr>
      </w:pPr>
    </w:p>
    <w:p w14:paraId="273CDC39">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报价一览表</w:t>
      </w:r>
    </w:p>
    <w:p w14:paraId="3B36427A">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26A9A11A">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47BDAD96">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14CA6EDB">
      <w:pPr>
        <w:pStyle w:val="6"/>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lang w:eastAsia="zh-CN"/>
        </w:rPr>
        <w:t>：</w:t>
      </w:r>
    </w:p>
    <w:tbl>
      <w:tblPr>
        <w:tblStyle w:val="10"/>
        <w:tblW w:w="8605"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2419"/>
        <w:gridCol w:w="1563"/>
        <w:gridCol w:w="1637"/>
        <w:gridCol w:w="2086"/>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419" w:type="dxa"/>
          </w:tcPr>
          <w:p w14:paraId="1591F83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采购项目名称/包名称</w:t>
            </w:r>
          </w:p>
        </w:tc>
        <w:tc>
          <w:tcPr>
            <w:tcW w:w="1563" w:type="dxa"/>
          </w:tcPr>
          <w:p w14:paraId="39BFEB49">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总报价（元）</w:t>
            </w:r>
          </w:p>
        </w:tc>
        <w:tc>
          <w:tcPr>
            <w:tcW w:w="1637" w:type="dxa"/>
          </w:tcPr>
          <w:p w14:paraId="0CCE657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交货或服务期</w:t>
            </w:r>
          </w:p>
        </w:tc>
        <w:tc>
          <w:tcPr>
            <w:tcW w:w="2086" w:type="dxa"/>
          </w:tcPr>
          <w:p w14:paraId="7C9C7F57">
            <w:pPr>
              <w:pStyle w:val="16"/>
              <w:spacing w:before="60"/>
              <w:ind w:left="9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293D123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419" w:type="dxa"/>
          </w:tcPr>
          <w:p w14:paraId="2991BA3C">
            <w:pPr>
              <w:pStyle w:val="16"/>
              <w:rPr>
                <w:rFonts w:hint="eastAsia" w:ascii="仿宋_GB2312" w:hAnsi="仿宋_GB2312" w:eastAsia="仿宋_GB2312" w:cs="仿宋_GB2312"/>
                <w:sz w:val="24"/>
                <w:szCs w:val="24"/>
              </w:rPr>
            </w:pPr>
          </w:p>
        </w:tc>
        <w:tc>
          <w:tcPr>
            <w:tcW w:w="1563" w:type="dxa"/>
          </w:tcPr>
          <w:p w14:paraId="14ABC07A">
            <w:pPr>
              <w:pStyle w:val="16"/>
              <w:rPr>
                <w:rFonts w:hint="eastAsia" w:ascii="仿宋_GB2312" w:hAnsi="仿宋_GB2312" w:eastAsia="仿宋_GB2312" w:cs="仿宋_GB2312"/>
                <w:sz w:val="24"/>
                <w:szCs w:val="24"/>
              </w:rPr>
            </w:pPr>
          </w:p>
        </w:tc>
        <w:tc>
          <w:tcPr>
            <w:tcW w:w="1637" w:type="dxa"/>
          </w:tcPr>
          <w:p w14:paraId="0D115418">
            <w:pPr>
              <w:pStyle w:val="16"/>
              <w:rPr>
                <w:rFonts w:hint="eastAsia" w:ascii="仿宋_GB2312" w:hAnsi="仿宋_GB2312" w:eastAsia="仿宋_GB2312" w:cs="仿宋_GB2312"/>
                <w:sz w:val="24"/>
                <w:szCs w:val="24"/>
              </w:rPr>
            </w:pPr>
          </w:p>
        </w:tc>
        <w:tc>
          <w:tcPr>
            <w:tcW w:w="2086" w:type="dxa"/>
          </w:tcPr>
          <w:p w14:paraId="69C1676F">
            <w:pPr>
              <w:pStyle w:val="16"/>
              <w:rPr>
                <w:rFonts w:hint="eastAsia" w:ascii="仿宋_GB2312" w:hAnsi="仿宋_GB2312" w:eastAsia="仿宋_GB2312" w:cs="仿宋_GB2312"/>
                <w:sz w:val="24"/>
                <w:szCs w:val="24"/>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419" w:type="dxa"/>
          </w:tcPr>
          <w:p w14:paraId="6AC0659F">
            <w:pPr>
              <w:pStyle w:val="16"/>
              <w:rPr>
                <w:rFonts w:hint="eastAsia" w:ascii="仿宋_GB2312" w:hAnsi="仿宋_GB2312" w:eastAsia="仿宋_GB2312" w:cs="仿宋_GB2312"/>
                <w:sz w:val="24"/>
                <w:szCs w:val="24"/>
              </w:rPr>
            </w:pPr>
          </w:p>
        </w:tc>
        <w:tc>
          <w:tcPr>
            <w:tcW w:w="1563" w:type="dxa"/>
          </w:tcPr>
          <w:p w14:paraId="572E63B2">
            <w:pPr>
              <w:pStyle w:val="16"/>
              <w:rPr>
                <w:rFonts w:hint="eastAsia" w:ascii="仿宋_GB2312" w:hAnsi="仿宋_GB2312" w:eastAsia="仿宋_GB2312" w:cs="仿宋_GB2312"/>
                <w:sz w:val="24"/>
                <w:szCs w:val="24"/>
              </w:rPr>
            </w:pPr>
          </w:p>
        </w:tc>
        <w:tc>
          <w:tcPr>
            <w:tcW w:w="1637" w:type="dxa"/>
          </w:tcPr>
          <w:p w14:paraId="12048B82">
            <w:pPr>
              <w:pStyle w:val="16"/>
              <w:rPr>
                <w:rFonts w:hint="eastAsia" w:ascii="仿宋_GB2312" w:hAnsi="仿宋_GB2312" w:eastAsia="仿宋_GB2312" w:cs="仿宋_GB2312"/>
                <w:sz w:val="24"/>
                <w:szCs w:val="24"/>
              </w:rPr>
            </w:pPr>
          </w:p>
        </w:tc>
        <w:tc>
          <w:tcPr>
            <w:tcW w:w="2086" w:type="dxa"/>
          </w:tcPr>
          <w:p w14:paraId="344209AC">
            <w:pPr>
              <w:pStyle w:val="16"/>
              <w:rPr>
                <w:rFonts w:hint="eastAsia" w:ascii="仿宋_GB2312" w:hAnsi="仿宋_GB2312" w:eastAsia="仿宋_GB2312" w:cs="仿宋_GB2312"/>
                <w:sz w:val="24"/>
                <w:szCs w:val="24"/>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2419" w:type="dxa"/>
          </w:tcPr>
          <w:p w14:paraId="4E0D16BB">
            <w:pPr>
              <w:pStyle w:val="16"/>
              <w:rPr>
                <w:rFonts w:hint="eastAsia" w:ascii="仿宋_GB2312" w:hAnsi="仿宋_GB2312" w:eastAsia="仿宋_GB2312" w:cs="仿宋_GB2312"/>
                <w:sz w:val="24"/>
                <w:szCs w:val="24"/>
              </w:rPr>
            </w:pPr>
          </w:p>
        </w:tc>
        <w:tc>
          <w:tcPr>
            <w:tcW w:w="1563" w:type="dxa"/>
          </w:tcPr>
          <w:p w14:paraId="0A2CAA28">
            <w:pPr>
              <w:pStyle w:val="16"/>
              <w:rPr>
                <w:rFonts w:hint="eastAsia" w:ascii="仿宋_GB2312" w:hAnsi="仿宋_GB2312" w:eastAsia="仿宋_GB2312" w:cs="仿宋_GB2312"/>
                <w:sz w:val="24"/>
                <w:szCs w:val="24"/>
              </w:rPr>
            </w:pPr>
          </w:p>
        </w:tc>
        <w:tc>
          <w:tcPr>
            <w:tcW w:w="1637" w:type="dxa"/>
          </w:tcPr>
          <w:p w14:paraId="5FBA291B">
            <w:pPr>
              <w:pStyle w:val="16"/>
              <w:rPr>
                <w:rFonts w:hint="eastAsia" w:ascii="仿宋_GB2312" w:hAnsi="仿宋_GB2312" w:eastAsia="仿宋_GB2312" w:cs="仿宋_GB2312"/>
                <w:sz w:val="24"/>
                <w:szCs w:val="24"/>
              </w:rPr>
            </w:pPr>
          </w:p>
        </w:tc>
        <w:tc>
          <w:tcPr>
            <w:tcW w:w="2086" w:type="dxa"/>
          </w:tcPr>
          <w:p w14:paraId="0BAAE966">
            <w:pPr>
              <w:pStyle w:val="16"/>
              <w:rPr>
                <w:rFonts w:hint="eastAsia" w:ascii="仿宋_GB2312" w:hAnsi="仿宋_GB2312" w:eastAsia="仿宋_GB2312" w:cs="仿宋_GB2312"/>
                <w:sz w:val="24"/>
                <w:szCs w:val="24"/>
              </w:rPr>
            </w:pPr>
          </w:p>
        </w:tc>
      </w:tr>
    </w:tbl>
    <w:p w14:paraId="460FB686">
      <w:pPr>
        <w:pStyle w:val="6"/>
        <w:spacing w:before="122"/>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716D5F92">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2F1ACE3B">
      <w:pPr>
        <w:pStyle w:val="6"/>
        <w:spacing w:before="7"/>
        <w:rPr>
          <w:rFonts w:hint="eastAsia" w:ascii="宋体" w:hAnsi="宋体" w:eastAsia="宋体" w:cs="宋体"/>
          <w:sz w:val="18"/>
        </w:rPr>
      </w:pPr>
    </w:p>
    <w:p w14:paraId="0D0193A4">
      <w:pPr>
        <w:pStyle w:val="6"/>
        <w:spacing w:before="140"/>
        <w:ind w:right="2509"/>
        <w:jc w:val="right"/>
        <w:rPr>
          <w:rFonts w:hint="eastAsia" w:ascii="宋体" w:hAnsi="宋体" w:eastAsia="宋体" w:cs="宋体"/>
        </w:rPr>
      </w:pPr>
    </w:p>
    <w:p w14:paraId="2382336D">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20BA83E1">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三、分项报价表</w:t>
      </w:r>
    </w:p>
    <w:p w14:paraId="5C59EFC6">
      <w:pPr>
        <w:pStyle w:val="6"/>
        <w:keepNext w:val="0"/>
        <w:keepLines w:val="0"/>
        <w:pageBreakBefore w:val="0"/>
        <w:widowControl w:val="0"/>
        <w:kinsoku/>
        <w:wordWrap/>
        <w:overflowPunct/>
        <w:topLinePunct w:val="0"/>
        <w:autoSpaceDE w:val="0"/>
        <w:autoSpaceDN w:val="0"/>
        <w:bidi w:val="0"/>
        <w:adjustRightInd/>
        <w:snapToGrid/>
        <w:spacing w:before="4" w:line="300" w:lineRule="exact"/>
        <w:textAlignment w:val="auto"/>
        <w:rPr>
          <w:rFonts w:hint="eastAsia" w:ascii="仿宋_GB2312" w:hAnsi="仿宋_GB2312" w:eastAsia="仿宋_GB2312" w:cs="仿宋_GB2312"/>
          <w:sz w:val="24"/>
          <w:szCs w:val="24"/>
        </w:rPr>
      </w:pPr>
    </w:p>
    <w:p w14:paraId="0A81E5DA">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分项报价表</w:t>
      </w:r>
    </w:p>
    <w:p w14:paraId="761BF288">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622" w:right="243"/>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（总价、单价报价）</w:t>
      </w:r>
    </w:p>
    <w:p w14:paraId="083B6CA2">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项目编号： </w:t>
      </w:r>
    </w:p>
    <w:p w14:paraId="72182813">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项目名称： </w:t>
      </w:r>
    </w:p>
    <w:p w14:paraId="2400236F">
      <w:pPr>
        <w:pStyle w:val="6"/>
        <w:keepNext w:val="0"/>
        <w:keepLines w:val="0"/>
        <w:pageBreakBefore w:val="0"/>
        <w:widowControl w:val="0"/>
        <w:kinsoku/>
        <w:wordWrap/>
        <w:overflowPunct/>
        <w:topLinePunct w:val="0"/>
        <w:autoSpaceDE w:val="0"/>
        <w:autoSpaceDN w:val="0"/>
        <w:bidi w:val="0"/>
        <w:adjustRightInd/>
        <w:snapToGrid/>
        <w:spacing w:before="4" w:line="300" w:lineRule="exact"/>
        <w:ind w:left="490" w:right="220" w:right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包号：</w:t>
      </w:r>
    </w:p>
    <w:p w14:paraId="51FA4DF4">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r>
        <w:rPr>
          <w:rFonts w:hint="eastAsia" w:ascii="仿宋_GB2312" w:hAnsi="仿宋_GB2312" w:eastAsia="仿宋_GB2312" w:cs="仿宋_GB2312"/>
          <w:sz w:val="24"/>
          <w:szCs w:val="24"/>
        </w:rPr>
        <w:tab/>
      </w:r>
    </w:p>
    <w:p w14:paraId="22C9F2C6">
      <w:pPr>
        <w:pStyle w:val="6"/>
        <w:keepNext w:val="0"/>
        <w:keepLines w:val="0"/>
        <w:pageBreakBefore w:val="0"/>
        <w:widowControl w:val="0"/>
        <w:tabs>
          <w:tab w:val="left" w:pos="8688"/>
        </w:tabs>
        <w:kinsoku/>
        <w:wordWrap/>
        <w:overflowPunct/>
        <w:topLinePunct w:val="0"/>
        <w:autoSpaceDE w:val="0"/>
        <w:autoSpaceDN w:val="0"/>
        <w:bidi w:val="0"/>
        <w:adjustRightInd/>
        <w:snapToGrid/>
        <w:spacing w:before="77" w:line="300" w:lineRule="exact"/>
        <w:ind w:left="49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货币及单位：人民币</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元</w:t>
      </w:r>
    </w:p>
    <w:tbl>
      <w:tblPr>
        <w:tblStyle w:val="10"/>
        <w:tblpPr w:leftFromText="180" w:rightFromText="180" w:vertAnchor="text" w:horzAnchor="page" w:tblpX="1614" w:tblpY="30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1568"/>
        <w:gridCol w:w="654"/>
        <w:gridCol w:w="696"/>
        <w:gridCol w:w="804"/>
      </w:tblGrid>
      <w:tr w14:paraId="47EB8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49354B3A">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80" w:type="dxa"/>
          </w:tcPr>
          <w:p w14:paraId="53CC9C6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货物名称</w:t>
            </w:r>
          </w:p>
        </w:tc>
        <w:tc>
          <w:tcPr>
            <w:tcW w:w="1380" w:type="dxa"/>
          </w:tcPr>
          <w:p w14:paraId="51A52461">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规格型号</w:t>
            </w:r>
          </w:p>
        </w:tc>
        <w:tc>
          <w:tcPr>
            <w:tcW w:w="828" w:type="dxa"/>
          </w:tcPr>
          <w:p w14:paraId="6C00FD49">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1"/>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w:t>
            </w:r>
          </w:p>
        </w:tc>
        <w:tc>
          <w:tcPr>
            <w:tcW w:w="840" w:type="dxa"/>
          </w:tcPr>
          <w:p w14:paraId="06CFA643">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产地</w:t>
            </w:r>
          </w:p>
        </w:tc>
        <w:tc>
          <w:tcPr>
            <w:tcW w:w="1568" w:type="dxa"/>
          </w:tcPr>
          <w:p w14:paraId="4640392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制造商名称</w:t>
            </w:r>
          </w:p>
        </w:tc>
        <w:tc>
          <w:tcPr>
            <w:tcW w:w="654" w:type="dxa"/>
          </w:tcPr>
          <w:p w14:paraId="3181D737">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696" w:type="dxa"/>
          </w:tcPr>
          <w:p w14:paraId="49A5FC98">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804" w:type="dxa"/>
          </w:tcPr>
          <w:p w14:paraId="6B7287B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3"/>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总价</w:t>
            </w:r>
          </w:p>
        </w:tc>
      </w:tr>
      <w:tr w14:paraId="640CE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3971A586">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380" w:type="dxa"/>
          </w:tcPr>
          <w:p w14:paraId="5FB49F57">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1D51AC3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42D652E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5129A2D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E844318">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129267D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839B8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09A00725">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512F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3D8EFE4">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380" w:type="dxa"/>
          </w:tcPr>
          <w:p w14:paraId="72CD75BA">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041E95E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6B0ACD7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B44349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69F6F70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0E385AC3">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20F851B4">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5A721F6B">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r w14:paraId="09D2E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28" w:type="dxa"/>
          </w:tcPr>
          <w:p w14:paraId="27EC10FE">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60"/>
                <w:sz w:val="24"/>
                <w:szCs w:val="24"/>
              </w:rPr>
              <w:t>...</w:t>
            </w:r>
          </w:p>
        </w:tc>
        <w:tc>
          <w:tcPr>
            <w:tcW w:w="1380" w:type="dxa"/>
          </w:tcPr>
          <w:p w14:paraId="298CA16E">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380" w:type="dxa"/>
          </w:tcPr>
          <w:p w14:paraId="5B60C6C1">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28" w:type="dxa"/>
          </w:tcPr>
          <w:p w14:paraId="36880AC9">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40" w:type="dxa"/>
          </w:tcPr>
          <w:p w14:paraId="1217A04C">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1568" w:type="dxa"/>
          </w:tcPr>
          <w:p w14:paraId="71A239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54" w:type="dxa"/>
          </w:tcPr>
          <w:p w14:paraId="622DE4B6">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696" w:type="dxa"/>
          </w:tcPr>
          <w:p w14:paraId="7CBCDB1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c>
          <w:tcPr>
            <w:tcW w:w="804" w:type="dxa"/>
          </w:tcPr>
          <w:p w14:paraId="46365BA0">
            <w:pPr>
              <w:pStyle w:val="16"/>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_GB2312" w:hAnsi="仿宋_GB2312" w:eastAsia="仿宋_GB2312" w:cs="仿宋_GB2312"/>
                <w:sz w:val="24"/>
                <w:szCs w:val="24"/>
              </w:rPr>
            </w:pPr>
          </w:p>
        </w:tc>
      </w:tr>
    </w:tbl>
    <w:p w14:paraId="7F0FD394">
      <w:pPr>
        <w:pStyle w:val="6"/>
        <w:keepNext w:val="0"/>
        <w:keepLines w:val="0"/>
        <w:pageBreakBefore w:val="0"/>
        <w:widowControl w:val="0"/>
        <w:kinsoku/>
        <w:wordWrap/>
        <w:overflowPunct/>
        <w:topLinePunct w:val="0"/>
        <w:autoSpaceDE w:val="0"/>
        <w:autoSpaceDN w:val="0"/>
        <w:bidi w:val="0"/>
        <w:adjustRightInd/>
        <w:snapToGrid/>
        <w:spacing w:before="12" w:line="300" w:lineRule="exact"/>
        <w:textAlignment w:val="auto"/>
        <w:rPr>
          <w:rFonts w:hint="eastAsia" w:ascii="仿宋_GB2312" w:hAnsi="仿宋_GB2312" w:eastAsia="仿宋_GB2312" w:cs="仿宋_GB2312"/>
          <w:sz w:val="24"/>
          <w:szCs w:val="24"/>
        </w:rPr>
      </w:pPr>
    </w:p>
    <w:p w14:paraId="39A44F2A">
      <w:pPr>
        <w:pStyle w:val="6"/>
        <w:keepNext w:val="0"/>
        <w:keepLines w:val="0"/>
        <w:pageBreakBefore w:val="0"/>
        <w:widowControl w:val="0"/>
        <w:kinsoku/>
        <w:wordWrap/>
        <w:overflowPunct/>
        <w:topLinePunct w:val="0"/>
        <w:autoSpaceDE w:val="0"/>
        <w:autoSpaceDN w:val="0"/>
        <w:bidi w:val="0"/>
        <w:adjustRightInd/>
        <w:snapToGrid/>
        <w:spacing w:before="122"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供应商（盖章）：</w:t>
      </w:r>
    </w:p>
    <w:p w14:paraId="40A9FA75">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p w14:paraId="535AF01C">
      <w:pPr>
        <w:pStyle w:val="6"/>
        <w:spacing w:before="7"/>
        <w:rPr>
          <w:rFonts w:hint="eastAsia" w:ascii="仿宋_GB2312" w:hAnsi="仿宋_GB2312" w:eastAsia="仿宋_GB2312" w:cs="仿宋_GB2312"/>
          <w:sz w:val="24"/>
          <w:szCs w:val="24"/>
        </w:rPr>
      </w:pPr>
    </w:p>
    <w:p w14:paraId="0FDF42E5">
      <w:pPr>
        <w:pStyle w:val="6"/>
        <w:spacing w:before="140"/>
        <w:ind w:right="2509"/>
        <w:jc w:val="right"/>
        <w:rPr>
          <w:rFonts w:hint="eastAsia" w:ascii="宋体" w:hAnsi="宋体" w:eastAsia="宋体" w:cs="宋体"/>
        </w:rPr>
      </w:pPr>
    </w:p>
    <w:p w14:paraId="10335D9E">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BEE9CA0">
      <w:pPr>
        <w:pStyle w:val="3"/>
        <w:keepNext w:val="0"/>
        <w:keepLines w:val="0"/>
        <w:pageBreakBefore w:val="0"/>
        <w:widowControl w:val="0"/>
        <w:kinsoku/>
        <w:wordWrap/>
        <w:overflowPunct/>
        <w:topLinePunct w:val="0"/>
        <w:autoSpaceDE w:val="0"/>
        <w:autoSpaceDN w:val="0"/>
        <w:bidi w:val="0"/>
        <w:adjustRightInd/>
        <w:snapToGrid/>
        <w:spacing w:before="64" w:line="300" w:lineRule="exact"/>
        <w:ind w:left="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72C6216D">
      <w:pPr>
        <w:pStyle w:val="6"/>
        <w:keepNext w:val="0"/>
        <w:keepLines w:val="0"/>
        <w:pageBreakBefore w:val="0"/>
        <w:widowControl w:val="0"/>
        <w:kinsoku/>
        <w:wordWrap/>
        <w:overflowPunct/>
        <w:topLinePunct w:val="0"/>
        <w:autoSpaceDE w:val="0"/>
        <w:autoSpaceDN w:val="0"/>
        <w:bidi w:val="0"/>
        <w:adjustRightInd/>
        <w:snapToGrid/>
        <w:spacing w:before="1" w:line="300" w:lineRule="exact"/>
        <w:textAlignment w:val="auto"/>
        <w:rPr>
          <w:rFonts w:hint="eastAsia" w:ascii="仿宋_GB2312" w:hAnsi="仿宋_GB2312" w:eastAsia="仿宋_GB2312" w:cs="仿宋_GB2312"/>
          <w:b/>
          <w:sz w:val="24"/>
          <w:szCs w:val="24"/>
        </w:rPr>
      </w:pPr>
    </w:p>
    <w:p w14:paraId="17D6C443">
      <w:pPr>
        <w:keepNext w:val="0"/>
        <w:keepLines w:val="0"/>
        <w:pageBreakBefore w:val="0"/>
        <w:widowControl w:val="0"/>
        <w:kinsoku/>
        <w:wordWrap/>
        <w:overflowPunct/>
        <w:topLinePunct w:val="0"/>
        <w:autoSpaceDE w:val="0"/>
        <w:autoSpaceDN w:val="0"/>
        <w:bidi w:val="0"/>
        <w:adjustRightInd/>
        <w:snapToGrid/>
        <w:spacing w:before="0" w:line="300" w:lineRule="exact"/>
        <w:ind w:left="187" w:right="214" w:firstLine="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四、授权委托书</w:t>
      </w:r>
    </w:p>
    <w:p w14:paraId="7B67D49D">
      <w:pPr>
        <w:pStyle w:val="6"/>
        <w:keepNext w:val="0"/>
        <w:keepLines w:val="0"/>
        <w:pageBreakBefore w:val="0"/>
        <w:widowControl w:val="0"/>
        <w:tabs>
          <w:tab w:val="left" w:pos="2506"/>
          <w:tab w:val="left" w:pos="5099"/>
          <w:tab w:val="left" w:pos="9996"/>
        </w:tabs>
        <w:kinsoku/>
        <w:wordWrap/>
        <w:overflowPunct/>
        <w:topLinePunct w:val="0"/>
        <w:autoSpaceDE w:val="0"/>
        <w:autoSpaceDN w:val="0"/>
        <w:bidi w:val="0"/>
        <w:adjustRightInd/>
        <w:snapToGrid/>
        <w:spacing w:before="111" w:line="300" w:lineRule="exact"/>
        <w:ind w:left="1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（供应商名称）的法定代表人，现委托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（姓名）为我方代理人，参加</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（项目名称）的采购，项目编号：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。代理人根据授权，以我</w:t>
      </w:r>
      <w:r>
        <w:rPr>
          <w:rFonts w:hint="eastAsia" w:ascii="仿宋_GB2312" w:hAnsi="仿宋_GB2312" w:eastAsia="仿宋_GB2312" w:cs="仿宋_GB2312"/>
          <w:spacing w:val="-18"/>
          <w:sz w:val="24"/>
          <w:szCs w:val="24"/>
        </w:rPr>
        <w:t>方</w:t>
      </w:r>
      <w:r>
        <w:rPr>
          <w:rFonts w:hint="eastAsia" w:ascii="仿宋_GB2312" w:hAnsi="仿宋_GB2312" w:eastAsia="仿宋_GB2312" w:cs="仿宋_GB2312"/>
          <w:sz w:val="24"/>
          <w:szCs w:val="24"/>
        </w:rPr>
        <w:t>名义签署、澄清确认、递交、撤回、修改</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项目响应文件、签订合同和处理有关事宜，其法律后果由我方承担。委托期限</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w w:val="101"/>
          <w:sz w:val="24"/>
          <w:szCs w:val="24"/>
          <w:u w:val="single"/>
          <w:lang w:val="en-US" w:eastAsia="zh-CN"/>
        </w:rPr>
        <w:t xml:space="preserve">    </w:t>
      </w:r>
      <w:r>
        <w:rPr>
          <w:rFonts w:hint="eastAsia" w:ascii="仿宋_GB2312" w:hAnsi="仿宋_GB2312" w:eastAsia="仿宋_GB2312" w:cs="仿宋_GB2312"/>
          <w:sz w:val="24"/>
          <w:szCs w:val="24"/>
        </w:rPr>
        <w:t>。代理人无转委托权。</w:t>
      </w:r>
    </w:p>
    <w:p w14:paraId="0A8E5C38">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8" w:leftChars="0" w:right="146" w:rightChars="0" w:hanging="8" w:firstLineChars="0"/>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供</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应</w:t>
      </w:r>
      <w:r>
        <w:rPr>
          <w:rFonts w:hint="eastAsia" w:ascii="仿宋_GB2312" w:hAnsi="仿宋_GB2312" w:eastAsia="仿宋_GB2312" w:cs="仿宋_GB2312"/>
          <w:spacing w:val="-27"/>
          <w:sz w:val="24"/>
          <w:szCs w:val="24"/>
        </w:rPr>
        <w:t xml:space="preserve"> </w:t>
      </w:r>
      <w:r>
        <w:rPr>
          <w:rFonts w:hint="eastAsia" w:ascii="仿宋_GB2312" w:hAnsi="仿宋_GB2312" w:eastAsia="仿宋_GB2312" w:cs="仿宋_GB2312"/>
          <w:sz w:val="24"/>
          <w:szCs w:val="24"/>
        </w:rPr>
        <w:t>商（盖章）：</w:t>
      </w: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rPr>
        <w:t xml:space="preserve">                </w:t>
      </w:r>
    </w:p>
    <w:p w14:paraId="4904726C">
      <w:pPr>
        <w:pStyle w:val="6"/>
        <w:keepNext w:val="0"/>
        <w:keepLines w:val="0"/>
        <w:pageBreakBefore w:val="0"/>
        <w:widowControl w:val="0"/>
        <w:tabs>
          <w:tab w:val="left" w:pos="3080"/>
          <w:tab w:val="left" w:pos="3823"/>
          <w:tab w:val="left" w:pos="3992"/>
        </w:tabs>
        <w:kinsoku/>
        <w:wordWrap/>
        <w:overflowPunct/>
        <w:topLinePunct w:val="0"/>
        <w:autoSpaceDE w:val="0"/>
        <w:autoSpaceDN w:val="0"/>
        <w:bidi w:val="0"/>
        <w:adjustRightInd/>
        <w:snapToGrid/>
        <w:spacing w:before="141" w:line="300" w:lineRule="exact"/>
        <w:ind w:left="1207" w:leftChars="0" w:right="1613" w:rightChars="0" w:hanging="1207" w:hangingChars="503"/>
        <w:textAlignment w:val="auto"/>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rPr>
        <w:t>法定代表人（签字）：</w:t>
      </w:r>
      <w:r>
        <w:rPr>
          <w:rFonts w:hint="eastAsia" w:ascii="仿宋_GB2312" w:hAnsi="仿宋_GB2312" w:eastAsia="仿宋_GB2312" w:cs="仿宋_GB2312"/>
          <w:sz w:val="24"/>
          <w:szCs w:val="24"/>
          <w:u w:val="single"/>
          <w:lang w:val="en-US" w:eastAsia="zh-CN"/>
        </w:rPr>
        <w:t xml:space="preserve">                  </w:t>
      </w:r>
    </w:p>
    <w:p w14:paraId="5CE77788">
      <w:pPr>
        <w:pStyle w:val="6"/>
        <w:keepNext w:val="0"/>
        <w:keepLines w:val="0"/>
        <w:pageBreakBefore w:val="0"/>
        <w:widowControl w:val="0"/>
        <w:tabs>
          <w:tab w:val="left" w:pos="4088"/>
        </w:tabs>
        <w:kinsoku/>
        <w:wordWrap/>
        <w:overflowPunct/>
        <w:topLinePunct w:val="0"/>
        <w:autoSpaceDE w:val="0"/>
        <w:autoSpaceDN w:val="0"/>
        <w:bidi w:val="0"/>
        <w:adjustRightInd/>
        <w:snapToGrid/>
        <w:spacing w:line="30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授权委托人（签字）：</w:t>
      </w:r>
      <w:r>
        <w:rPr>
          <w:rFonts w:hint="eastAsia" w:ascii="仿宋_GB2312" w:hAnsi="仿宋_GB2312" w:eastAsia="仿宋_GB2312" w:cs="仿宋_GB2312"/>
          <w:sz w:val="24"/>
          <w:szCs w:val="24"/>
          <w:u w:val="single"/>
          <w:lang w:val="en-US" w:eastAsia="zh-CN"/>
        </w:rPr>
        <w:t xml:space="preserve">                  </w:t>
      </w:r>
    </w:p>
    <w:p w14:paraId="2B482DF5">
      <w:pPr>
        <w:pStyle w:val="6"/>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仿宋_GB2312" w:hAnsi="仿宋_GB2312" w:eastAsia="仿宋_GB2312" w:cs="仿宋_GB2312"/>
          <w:sz w:val="24"/>
          <w:szCs w:val="24"/>
        </w:rPr>
      </w:pPr>
    </w:p>
    <w:tbl>
      <w:tblPr>
        <w:tblStyle w:val="10"/>
        <w:tblpPr w:leftFromText="180" w:rightFromText="180" w:vertAnchor="text" w:horzAnchor="page" w:tblpX="1887" w:tblpY="335"/>
        <w:tblOverlap w:val="never"/>
        <w:tblW w:w="8259" w:type="dxa"/>
        <w:tblInd w:w="0"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4241"/>
        <w:gridCol w:w="4018"/>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bottom w:val="single" w:color="7F7F7F" w:sz="12" w:space="0"/>
              <w:right w:val="single" w:color="7F7F7F" w:sz="12" w:space="0"/>
            </w:tcBorders>
          </w:tcPr>
          <w:p w14:paraId="6E8BD87F">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771" w:leftChars="0" w:right="69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法定代表人身份证扫描件正面</w:t>
            </w:r>
          </w:p>
        </w:tc>
        <w:tc>
          <w:tcPr>
            <w:tcW w:w="4018" w:type="dxa"/>
            <w:tcBorders>
              <w:left w:val="single" w:color="7F7F7F" w:sz="12" w:space="0"/>
              <w:bottom w:val="single" w:color="7F7F7F" w:sz="12" w:space="0"/>
            </w:tcBorders>
          </w:tcPr>
          <w:p w14:paraId="2F1BE7A0">
            <w:pPr>
              <w:pStyle w:val="16"/>
              <w:keepNext w:val="0"/>
              <w:keepLines w:val="0"/>
              <w:pageBreakBefore w:val="0"/>
              <w:widowControl w:val="0"/>
              <w:kinsoku/>
              <w:wordWrap/>
              <w:overflowPunct/>
              <w:topLinePunct w:val="0"/>
              <w:autoSpaceDE w:val="0"/>
              <w:autoSpaceDN w:val="0"/>
              <w:bidi w:val="0"/>
              <w:adjustRightInd/>
              <w:snapToGrid/>
              <w:spacing w:before="60" w:line="300" w:lineRule="exact"/>
              <w:ind w:left="1100" w:leftChars="0" w:right="1327" w:hanging="86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4241" w:type="dxa"/>
            <w:tcBorders>
              <w:top w:val="single" w:color="7F7F7F" w:sz="12" w:space="0"/>
              <w:right w:val="single" w:color="7F7F7F" w:sz="12" w:space="0"/>
            </w:tcBorders>
          </w:tcPr>
          <w:p w14:paraId="7BD43024">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771" w:leftChars="0" w:right="479" w:rightChars="0" w:hanging="45"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授权委托人身份证扫描件正面</w:t>
            </w:r>
          </w:p>
        </w:tc>
        <w:tc>
          <w:tcPr>
            <w:tcW w:w="4018" w:type="dxa"/>
            <w:tcBorders>
              <w:top w:val="single" w:color="7F7F7F" w:sz="12" w:space="0"/>
              <w:left w:val="single" w:color="7F7F7F" w:sz="12" w:space="0"/>
            </w:tcBorders>
          </w:tcPr>
          <w:p w14:paraId="2B9A752D">
            <w:pPr>
              <w:pStyle w:val="16"/>
              <w:keepNext w:val="0"/>
              <w:keepLines w:val="0"/>
              <w:pageBreakBefore w:val="0"/>
              <w:widowControl w:val="0"/>
              <w:kinsoku/>
              <w:wordWrap/>
              <w:overflowPunct/>
              <w:topLinePunct w:val="0"/>
              <w:autoSpaceDE w:val="0"/>
              <w:autoSpaceDN w:val="0"/>
              <w:bidi w:val="0"/>
              <w:adjustRightInd/>
              <w:snapToGrid/>
              <w:spacing w:before="59" w:line="300" w:lineRule="exact"/>
              <w:ind w:left="1320" w:leftChars="0" w:right="1327" w:hanging="89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授权委托人身份证扫描件反面</w:t>
            </w:r>
          </w:p>
        </w:tc>
      </w:tr>
    </w:tbl>
    <w:p w14:paraId="62F7C7E7">
      <w:pPr>
        <w:pStyle w:val="6"/>
        <w:keepNext w:val="0"/>
        <w:keepLines w:val="0"/>
        <w:pageBreakBefore w:val="0"/>
        <w:widowControl w:val="0"/>
        <w:tabs>
          <w:tab w:val="left" w:pos="960"/>
          <w:tab w:val="left" w:pos="1728"/>
          <w:tab w:val="left" w:pos="2496"/>
        </w:tabs>
        <w:kinsoku/>
        <w:wordWrap/>
        <w:overflowPunct/>
        <w:topLinePunct w:val="0"/>
        <w:autoSpaceDE w:val="0"/>
        <w:autoSpaceDN w:val="0"/>
        <w:bidi w:val="0"/>
        <w:adjustRightInd/>
        <w:snapToGrid/>
        <w:spacing w:before="63" w:line="300" w:lineRule="exact"/>
        <w:ind w:right="1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日</w:t>
      </w:r>
    </w:p>
    <w:p w14:paraId="34B0BE94">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410137AE">
      <w:pPr>
        <w:pStyle w:val="3"/>
        <w:spacing w:before="64"/>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根据需要选用）</w:t>
      </w:r>
    </w:p>
    <w:p w14:paraId="312522D2">
      <w:pPr>
        <w:pStyle w:val="6"/>
        <w:tabs>
          <w:tab w:val="left" w:pos="7230"/>
        </w:tabs>
        <w:spacing w:before="1"/>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ab/>
      </w:r>
    </w:p>
    <w:p w14:paraId="26BDE049">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、供应商基本情况表</w:t>
      </w:r>
    </w:p>
    <w:p w14:paraId="2C588089">
      <w:pPr>
        <w:pStyle w:val="6"/>
        <w:spacing w:before="2"/>
        <w:rPr>
          <w:rFonts w:hint="eastAsia" w:ascii="仿宋_GB2312" w:hAnsi="仿宋_GB2312" w:eastAsia="仿宋_GB2312" w:cs="仿宋_GB2312"/>
          <w:b/>
          <w:sz w:val="24"/>
          <w:szCs w:val="24"/>
        </w:rPr>
      </w:pPr>
    </w:p>
    <w:tbl>
      <w:tblPr>
        <w:tblStyle w:val="10"/>
        <w:tblpPr w:leftFromText="180" w:rightFromText="180" w:vertAnchor="text" w:horzAnchor="page" w:tblpX="1833" w:tblpY="415"/>
        <w:tblOverlap w:val="never"/>
        <w:tblW w:w="84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1"/>
        <w:gridCol w:w="3082"/>
        <w:gridCol w:w="1404"/>
        <w:gridCol w:w="2400"/>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3FDE6E5">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w:t>
            </w:r>
          </w:p>
        </w:tc>
        <w:tc>
          <w:tcPr>
            <w:tcW w:w="3082" w:type="dxa"/>
          </w:tcPr>
          <w:p w14:paraId="067A3AC5">
            <w:pPr>
              <w:pStyle w:val="16"/>
              <w:rPr>
                <w:rFonts w:hint="eastAsia" w:ascii="仿宋_GB2312" w:hAnsi="仿宋_GB2312" w:eastAsia="仿宋_GB2312" w:cs="仿宋_GB2312"/>
                <w:sz w:val="24"/>
                <w:szCs w:val="24"/>
              </w:rPr>
            </w:pPr>
          </w:p>
        </w:tc>
        <w:tc>
          <w:tcPr>
            <w:tcW w:w="1404" w:type="dxa"/>
          </w:tcPr>
          <w:p w14:paraId="76CF4181">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2400" w:type="dxa"/>
          </w:tcPr>
          <w:p w14:paraId="290444C7">
            <w:pPr>
              <w:pStyle w:val="16"/>
              <w:rPr>
                <w:rFonts w:hint="eastAsia" w:ascii="仿宋_GB2312" w:hAnsi="仿宋_GB2312" w:eastAsia="仿宋_GB2312" w:cs="仿宋_GB2312"/>
                <w:sz w:val="24"/>
                <w:szCs w:val="24"/>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68AB88C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w:t>
            </w:r>
          </w:p>
        </w:tc>
        <w:tc>
          <w:tcPr>
            <w:tcW w:w="3082" w:type="dxa"/>
          </w:tcPr>
          <w:p w14:paraId="18EB27C8">
            <w:pPr>
              <w:pStyle w:val="16"/>
              <w:rPr>
                <w:rFonts w:hint="eastAsia" w:ascii="仿宋_GB2312" w:hAnsi="仿宋_GB2312" w:eastAsia="仿宋_GB2312" w:cs="仿宋_GB2312"/>
                <w:sz w:val="24"/>
                <w:szCs w:val="24"/>
              </w:rPr>
            </w:pPr>
          </w:p>
        </w:tc>
        <w:tc>
          <w:tcPr>
            <w:tcW w:w="1404" w:type="dxa"/>
          </w:tcPr>
          <w:p w14:paraId="0E0AF7B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400" w:type="dxa"/>
          </w:tcPr>
          <w:p w14:paraId="1E8A4CC7">
            <w:pPr>
              <w:pStyle w:val="16"/>
              <w:rPr>
                <w:rFonts w:hint="eastAsia" w:ascii="仿宋_GB2312" w:hAnsi="仿宋_GB2312" w:eastAsia="仿宋_GB2312" w:cs="仿宋_GB2312"/>
                <w:sz w:val="24"/>
                <w:szCs w:val="24"/>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56666E3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3082" w:type="dxa"/>
          </w:tcPr>
          <w:p w14:paraId="52D9DF72">
            <w:pPr>
              <w:pStyle w:val="16"/>
              <w:rPr>
                <w:rFonts w:hint="eastAsia" w:ascii="仿宋_GB2312" w:hAnsi="仿宋_GB2312" w:eastAsia="仿宋_GB2312" w:cs="仿宋_GB2312"/>
                <w:sz w:val="24"/>
                <w:szCs w:val="24"/>
              </w:rPr>
            </w:pPr>
          </w:p>
        </w:tc>
        <w:tc>
          <w:tcPr>
            <w:tcW w:w="1404" w:type="dxa"/>
          </w:tcPr>
          <w:p w14:paraId="1599BBC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373C19CF">
            <w:pPr>
              <w:pStyle w:val="16"/>
              <w:rPr>
                <w:rFonts w:hint="eastAsia" w:ascii="仿宋_GB2312" w:hAnsi="仿宋_GB2312" w:eastAsia="仿宋_GB2312" w:cs="仿宋_GB2312"/>
                <w:sz w:val="24"/>
                <w:szCs w:val="24"/>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339EC33">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技术负责人</w:t>
            </w:r>
          </w:p>
        </w:tc>
        <w:tc>
          <w:tcPr>
            <w:tcW w:w="3082" w:type="dxa"/>
          </w:tcPr>
          <w:p w14:paraId="701846BB">
            <w:pPr>
              <w:pStyle w:val="16"/>
              <w:rPr>
                <w:rFonts w:hint="eastAsia" w:ascii="仿宋_GB2312" w:hAnsi="仿宋_GB2312" w:eastAsia="仿宋_GB2312" w:cs="仿宋_GB2312"/>
                <w:sz w:val="24"/>
                <w:szCs w:val="24"/>
              </w:rPr>
            </w:pPr>
          </w:p>
        </w:tc>
        <w:tc>
          <w:tcPr>
            <w:tcW w:w="1404" w:type="dxa"/>
          </w:tcPr>
          <w:p w14:paraId="5C4E820A">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400" w:type="dxa"/>
          </w:tcPr>
          <w:p w14:paraId="77EC5BAC">
            <w:pPr>
              <w:pStyle w:val="16"/>
              <w:rPr>
                <w:rFonts w:hint="eastAsia" w:ascii="仿宋_GB2312" w:hAnsi="仿宋_GB2312" w:eastAsia="仿宋_GB2312" w:cs="仿宋_GB2312"/>
                <w:sz w:val="24"/>
                <w:szCs w:val="24"/>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45900B1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w:t>
            </w:r>
          </w:p>
        </w:tc>
        <w:tc>
          <w:tcPr>
            <w:tcW w:w="6886" w:type="dxa"/>
            <w:gridSpan w:val="3"/>
          </w:tcPr>
          <w:p w14:paraId="1C02D514">
            <w:pPr>
              <w:pStyle w:val="16"/>
              <w:rPr>
                <w:rFonts w:hint="eastAsia" w:ascii="仿宋_GB2312" w:hAnsi="仿宋_GB2312" w:eastAsia="仿宋_GB2312" w:cs="仿宋_GB2312"/>
                <w:sz w:val="24"/>
                <w:szCs w:val="24"/>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541" w:type="dxa"/>
          </w:tcPr>
          <w:p w14:paraId="76AEE600">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开户银行账号</w:t>
            </w:r>
          </w:p>
        </w:tc>
        <w:tc>
          <w:tcPr>
            <w:tcW w:w="6886" w:type="dxa"/>
            <w:gridSpan w:val="3"/>
          </w:tcPr>
          <w:p w14:paraId="51672384">
            <w:pPr>
              <w:pStyle w:val="16"/>
              <w:rPr>
                <w:rFonts w:hint="eastAsia" w:ascii="仿宋_GB2312" w:hAnsi="仿宋_GB2312" w:eastAsia="仿宋_GB2312" w:cs="仿宋_GB2312"/>
                <w:sz w:val="24"/>
                <w:szCs w:val="24"/>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2B0138ED">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8427" w:type="dxa"/>
            <w:gridSpan w:val="4"/>
          </w:tcPr>
          <w:p w14:paraId="18CB076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企业资质：</w:t>
            </w:r>
          </w:p>
        </w:tc>
      </w:tr>
    </w:tbl>
    <w:p w14:paraId="6876EE70">
      <w:pPr>
        <w:spacing w:after="0"/>
        <w:rPr>
          <w:rFonts w:hint="eastAsia" w:ascii="宋体" w:hAnsi="宋体" w:eastAsia="宋体" w:cs="宋体"/>
          <w:sz w:val="19"/>
        </w:rPr>
        <w:sectPr>
          <w:pgSz w:w="11900" w:h="16840"/>
          <w:pgMar w:top="1587" w:right="1587" w:bottom="1587" w:left="1587" w:header="0" w:footer="93" w:gutter="0"/>
          <w:pgNumType w:fmt="decimal"/>
          <w:cols w:space="720" w:num="1"/>
        </w:sectPr>
      </w:pPr>
    </w:p>
    <w:p w14:paraId="0421FF67">
      <w:pPr>
        <w:spacing w:before="64"/>
        <w:ind w:left="3100" w:right="0" w:firstLine="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、具有独立承担民事责任的能力的证明材料</w:t>
      </w:r>
    </w:p>
    <w:p w14:paraId="2BEC81FF">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供应商为法人或者其他组织的，提供营业执照等证明文件；供应商为自然人的，提供身份证明。</w:t>
      </w:r>
    </w:p>
    <w:p w14:paraId="4939E7D4">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74098EE">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七</w:t>
      </w:r>
      <w:r>
        <w:rPr>
          <w:rFonts w:hint="eastAsia" w:ascii="仿宋_GB2312" w:hAnsi="仿宋_GB2312" w:eastAsia="仿宋_GB2312" w:cs="仿宋_GB2312"/>
          <w:sz w:val="24"/>
          <w:szCs w:val="24"/>
        </w:rPr>
        <w:t>、具有良好的商业信誉和健全的财务会计制度的相关材料</w:t>
      </w:r>
    </w:p>
    <w:p w14:paraId="35062FC0">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供应商提供具有良好的商业信誉和健全的财务会计制度的相关材料。</w:t>
      </w:r>
    </w:p>
    <w:p w14:paraId="712FE55D">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2BF8038">
      <w:pPr>
        <w:pStyle w:val="3"/>
        <w:spacing w:before="64"/>
        <w:ind w:left="2539" w:leftChars="0" w:hanging="2539" w:hangingChars="105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、依法缴纳税收和社会保障资金的良好记录的相关材料</w:t>
      </w:r>
    </w:p>
    <w:p w14:paraId="19CF2E4B">
      <w:pPr>
        <w:pStyle w:val="6"/>
        <w:spacing w:before="111"/>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供应商提供依法缴纳税收和社会保障资金的相关材料。</w:t>
      </w:r>
    </w:p>
    <w:p w14:paraId="1979CF5A">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343B7D13">
      <w:pPr>
        <w:pStyle w:val="3"/>
        <w:spacing w:before="64"/>
        <w:ind w:left="2424" w:leftChars="0" w:hanging="2424" w:hangingChars="100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九</w:t>
      </w:r>
      <w:r>
        <w:rPr>
          <w:rFonts w:hint="eastAsia" w:ascii="仿宋_GB2312" w:hAnsi="仿宋_GB2312" w:eastAsia="仿宋_GB2312" w:cs="仿宋_GB2312"/>
          <w:sz w:val="24"/>
          <w:szCs w:val="24"/>
        </w:rPr>
        <w:t>、具有履行合同所必需的设备和专业技术能力的证明材料</w:t>
      </w:r>
    </w:p>
    <w:p w14:paraId="3F0BA4FD">
      <w:pPr>
        <w:pStyle w:val="6"/>
        <w:spacing w:before="111"/>
        <w:ind w:left="238" w:leftChars="108" w:firstLine="468" w:firstLineChars="19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供应商提供具有履行合同所必需的设备和专业技术能力的证明材料。</w:t>
      </w:r>
    </w:p>
    <w:p w14:paraId="075321A2">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69B01B4C">
      <w:pPr>
        <w:pStyle w:val="3"/>
        <w:spacing w:before="64"/>
        <w:ind w:left="0" w:leftChars="0" w:hanging="9"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十、参加政府采购活动前三年内在经营活动中没有重大违法记录的书面声明</w:t>
      </w:r>
    </w:p>
    <w:p w14:paraId="72F453F1">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本公司（单位）自愿参加本次政府采购活动， （项目名称），项目编号： ，严格遵守《中华人民共和国政府采购法》《中华人民共和国政府采购法实施条例》及相关法律、法规和规章制度，在参加此次政府采购活动前3年内，本公司在经营活动中无重大违法记录。</w:t>
      </w:r>
    </w:p>
    <w:p w14:paraId="3ED9EEEE">
      <w:pPr>
        <w:pStyle w:val="6"/>
        <w:tabs>
          <w:tab w:val="left" w:pos="5291"/>
          <w:tab w:val="left" w:pos="8556"/>
        </w:tabs>
        <w:spacing w:before="111" w:line="379" w:lineRule="auto"/>
        <w:ind w:left="106" w:right="109" w:firstLine="38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14:paraId="423DAEB4">
      <w:pPr>
        <w:pStyle w:val="6"/>
        <w:spacing w:before="141" w:line="379" w:lineRule="auto"/>
        <w:ind w:right="146" w:rightChars="0" w:firstLine="5520" w:firstLineChars="2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664DFABA">
      <w:pPr>
        <w:pStyle w:val="6"/>
        <w:spacing w:before="141" w:line="379" w:lineRule="auto"/>
        <w:ind w:right="-74" w:rightChars="0" w:firstLine="4080" w:firstLineChars="17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法定代表人或授权委托人（签字）：</w:t>
      </w:r>
    </w:p>
    <w:p w14:paraId="25917701">
      <w:pPr>
        <w:pStyle w:val="6"/>
        <w:tabs>
          <w:tab w:val="left" w:pos="432"/>
          <w:tab w:val="left" w:pos="864"/>
        </w:tabs>
        <w:spacing w:line="242" w:lineRule="exact"/>
        <w:ind w:right="70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p>
    <w:p w14:paraId="13475905">
      <w:pPr>
        <w:spacing w:after="0" w:line="242" w:lineRule="exact"/>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444A30B0">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0619167B">
      <w:pPr>
        <w:pStyle w:val="6"/>
        <w:spacing w:before="5"/>
        <w:rPr>
          <w:rFonts w:hint="eastAsia" w:ascii="仿宋_GB2312" w:hAnsi="仿宋_GB2312" w:eastAsia="仿宋_GB2312" w:cs="仿宋_GB2312"/>
          <w:sz w:val="24"/>
          <w:szCs w:val="24"/>
        </w:rPr>
      </w:pPr>
    </w:p>
    <w:p w14:paraId="44A5ED27">
      <w:pPr>
        <w:pStyle w:val="3"/>
        <w:keepNext w:val="0"/>
        <w:keepLines w:val="0"/>
        <w:pageBreakBefore w:val="0"/>
        <w:widowControl w:val="0"/>
        <w:kinsoku/>
        <w:wordWrap/>
        <w:overflowPunct/>
        <w:topLinePunct w:val="0"/>
        <w:autoSpaceDE w:val="0"/>
        <w:autoSpaceDN w:val="0"/>
        <w:bidi w:val="0"/>
        <w:adjustRightInd/>
        <w:snapToGrid/>
        <w:spacing w:line="300" w:lineRule="exact"/>
        <w:ind w:left="187" w:right="21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、中小企业声明函（货物）</w:t>
      </w:r>
    </w:p>
    <w:p w14:paraId="28CDA97E">
      <w:pPr>
        <w:pStyle w:val="6"/>
        <w:keepNext w:val="0"/>
        <w:keepLines w:val="0"/>
        <w:pageBreakBefore w:val="0"/>
        <w:widowControl w:val="0"/>
        <w:kinsoku/>
        <w:wordWrap/>
        <w:overflowPunct/>
        <w:topLinePunct w:val="0"/>
        <w:autoSpaceDE w:val="0"/>
        <w:autoSpaceDN w:val="0"/>
        <w:bidi w:val="0"/>
        <w:adjustRightInd/>
        <w:snapToGrid/>
        <w:spacing w:before="111" w:line="300" w:lineRule="exact"/>
        <w:ind w:left="10" w:leftChars="0" w:firstLine="478" w:firstLineChars="19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05"/>
          <w:sz w:val="24"/>
          <w:szCs w:val="24"/>
        </w:rPr>
        <w:t>本公司（联合体）郑重声明，根据《政府采购促进中小企业发展管理办法》（财库﹝2020﹞46 号）的规定，本公司</w:t>
      </w:r>
      <w:r>
        <w:rPr>
          <w:rFonts w:hint="eastAsia" w:ascii="仿宋_GB2312" w:hAnsi="仿宋_GB2312" w:eastAsia="仿宋_GB2312" w:cs="仿宋_GB2312"/>
          <w:sz w:val="24"/>
          <w:szCs w:val="24"/>
        </w:rPr>
        <w:t>（联合体）参加（单位名称）的（项目名称）采购活动，提供的货物全部由符合政策要求的中小企业制造。相关企业（含联合体中的中小企业、签订分包意向协议的中小企业）的具体情况如下：</w:t>
      </w:r>
    </w:p>
    <w:p w14:paraId="201E2E95">
      <w:pPr>
        <w:pStyle w:val="6"/>
        <w:keepNext w:val="0"/>
        <w:keepLines w:val="0"/>
        <w:pageBreakBefore w:val="0"/>
        <w:widowControl w:val="0"/>
        <w:numPr>
          <w:ilvl w:val="0"/>
          <w:numId w:val="0"/>
        </w:numPr>
        <w:tabs>
          <w:tab w:val="left" w:pos="1258"/>
          <w:tab w:val="left" w:pos="3754"/>
          <w:tab w:val="left" w:pos="9504"/>
        </w:tabs>
        <w:kinsoku/>
        <w:wordWrap/>
        <w:overflowPunct/>
        <w:topLinePunct w:val="0"/>
        <w:autoSpaceDE w:val="0"/>
        <w:autoSpaceDN w:val="0"/>
        <w:bidi w:val="0"/>
        <w:adjustRightInd/>
        <w:snapToGrid/>
        <w:spacing w:line="300" w:lineRule="exact"/>
        <w:ind w:left="10" w:leftChars="0" w:right="121" w:rightChars="0" w:firstLine="477" w:firstLineChars="181"/>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eastAsia="zh-CN"/>
        </w:rPr>
        <w:t>一、</w:t>
      </w:r>
      <w:r>
        <w:rPr>
          <w:rFonts w:hint="eastAsia" w:ascii="仿宋_GB2312" w:hAnsi="仿宋_GB2312" w:eastAsia="仿宋_GB2312" w:cs="仿宋_GB2312"/>
          <w:w w:val="110"/>
          <w:sz w:val="24"/>
          <w:szCs w:val="24"/>
        </w:rPr>
        <w:t>（</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人，营业收</w:t>
      </w:r>
      <w:r>
        <w:rPr>
          <w:rFonts w:hint="eastAsia" w:ascii="仿宋_GB2312" w:hAnsi="仿宋_GB2312" w:eastAsia="仿宋_GB2312" w:cs="仿宋_GB2312"/>
          <w:spacing w:val="-18"/>
          <w:sz w:val="24"/>
          <w:szCs w:val="24"/>
        </w:rPr>
        <w:t>入</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51292D39">
      <w:pPr>
        <w:pStyle w:val="6"/>
        <w:keepNext w:val="0"/>
        <w:keepLines w:val="0"/>
        <w:pageBreakBefore w:val="0"/>
        <w:widowControl w:val="0"/>
        <w:numPr>
          <w:ilvl w:val="0"/>
          <w:numId w:val="0"/>
        </w:numPr>
        <w:tabs>
          <w:tab w:val="left" w:pos="9504"/>
        </w:tabs>
        <w:kinsoku/>
        <w:wordWrap/>
        <w:overflowPunct/>
        <w:topLinePunct w:val="0"/>
        <w:autoSpaceDE w:val="0"/>
        <w:autoSpaceDN w:val="0"/>
        <w:bidi w:val="0"/>
        <w:adjustRightInd/>
        <w:snapToGrid/>
        <w:spacing w:line="300" w:lineRule="exact"/>
        <w:ind w:left="10" w:leftChars="0" w:right="0" w:rightChars="0" w:hanging="1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w w:val="110"/>
          <w:sz w:val="24"/>
          <w:szCs w:val="24"/>
          <w:lang w:val="en-US" w:eastAsia="zh-CN"/>
        </w:rPr>
        <w:t xml:space="preserve">   </w:t>
      </w:r>
      <w:r>
        <w:rPr>
          <w:rFonts w:hint="eastAsia" w:ascii="仿宋_GB2312" w:hAnsi="仿宋_GB2312" w:eastAsia="仿宋_GB2312" w:cs="仿宋_GB2312"/>
          <w:w w:val="110"/>
          <w:sz w:val="24"/>
          <w:szCs w:val="24"/>
          <w:lang w:eastAsia="zh-CN"/>
        </w:rPr>
        <w:t>二、（</w:t>
      </w:r>
      <w:r>
        <w:rPr>
          <w:rFonts w:hint="eastAsia" w:ascii="仿宋_GB2312" w:hAnsi="仿宋_GB2312" w:eastAsia="仿宋_GB2312" w:cs="仿宋_GB2312"/>
          <w:sz w:val="24"/>
          <w:szCs w:val="24"/>
        </w:rPr>
        <w:t>标的名称），属于（采购文件中明确的所属行业）行业；制造商为（企业名称），从业人员</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人，营业收入为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万元，资产总额为</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万元，属于（中型企业、小型企业、微型企业）；</w:t>
      </w:r>
    </w:p>
    <w:p w14:paraId="13D218AF">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49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14:paraId="2838617E">
      <w:pPr>
        <w:pStyle w:val="6"/>
        <w:keepNext w:val="0"/>
        <w:keepLines w:val="0"/>
        <w:pageBreakBefore w:val="0"/>
        <w:widowControl w:val="0"/>
        <w:kinsoku/>
        <w:wordWrap/>
        <w:overflowPunct/>
        <w:topLinePunct w:val="0"/>
        <w:autoSpaceDE w:val="0"/>
        <w:autoSpaceDN w:val="0"/>
        <w:bidi w:val="0"/>
        <w:adjustRightInd/>
        <w:snapToGrid/>
        <w:spacing w:before="141" w:line="300" w:lineRule="exact"/>
        <w:ind w:left="0" w:leftChars="0" w:right="301"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6"/>
        <w:keepNext w:val="0"/>
        <w:keepLines w:val="0"/>
        <w:pageBreakBefore w:val="0"/>
        <w:widowControl w:val="0"/>
        <w:kinsoku/>
        <w:wordWrap/>
        <w:overflowPunct/>
        <w:topLinePunct w:val="0"/>
        <w:autoSpaceDE w:val="0"/>
        <w:autoSpaceDN w:val="0"/>
        <w:bidi w:val="0"/>
        <w:adjustRightInd/>
        <w:snapToGrid/>
        <w:spacing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7BEFF397">
      <w:pPr>
        <w:pStyle w:val="6"/>
        <w:keepNext w:val="0"/>
        <w:keepLines w:val="0"/>
        <w:pageBreakBefore w:val="0"/>
        <w:widowControl w:val="0"/>
        <w:kinsoku/>
        <w:wordWrap/>
        <w:overflowPunct/>
        <w:topLinePunct w:val="0"/>
        <w:autoSpaceDE w:val="0"/>
        <w:autoSpaceDN w:val="0"/>
        <w:bidi w:val="0"/>
        <w:adjustRightInd/>
        <w:snapToGrid/>
        <w:spacing w:before="140" w:line="300" w:lineRule="exact"/>
        <w:ind w:right="2509"/>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71CB44FA">
      <w:pPr>
        <w:pStyle w:val="6"/>
        <w:spacing w:before="7"/>
        <w:rPr>
          <w:rFonts w:hint="eastAsia" w:ascii="仿宋_GB2312" w:hAnsi="仿宋_GB2312" w:eastAsia="仿宋_GB2312" w:cs="仿宋_GB2312"/>
          <w:sz w:val="24"/>
          <w:szCs w:val="24"/>
        </w:rPr>
      </w:pPr>
    </w:p>
    <w:p w14:paraId="2892EF00">
      <w:pPr>
        <w:spacing w:before="1"/>
        <w:ind w:left="394" w:right="0" w:firstLine="0"/>
        <w:jc w:val="left"/>
        <w:rPr>
          <w:rFonts w:hint="eastAsia" w:ascii="宋体" w:hAnsi="宋体" w:eastAsia="仿宋_GB2312" w:cs="宋体"/>
          <w:sz w:val="14"/>
          <w:lang w:eastAsia="zh-CN"/>
        </w:rPr>
      </w:pPr>
      <w:r>
        <w:rPr>
          <w:rFonts w:hint="eastAsia" w:ascii="仿宋_GB2312" w:hAnsi="仿宋_GB2312" w:eastAsia="仿宋_GB2312" w:cs="仿宋_GB2312"/>
          <w:w w:val="105"/>
          <w:sz w:val="24"/>
          <w:szCs w:val="24"/>
        </w:rPr>
        <w:t>从业人员、营业收入、资产总额填报上一年度数据，无上一年度数据的新成立企业可不填报</w:t>
      </w:r>
      <w:r>
        <w:rPr>
          <w:rFonts w:hint="eastAsia" w:ascii="仿宋_GB2312" w:hAnsi="仿宋_GB2312" w:eastAsia="仿宋_GB2312" w:cs="仿宋_GB2312"/>
          <w:w w:val="105"/>
          <w:sz w:val="24"/>
          <w:szCs w:val="24"/>
          <w:lang w:eastAsia="zh-CN"/>
        </w:rPr>
        <w:t>。</w:t>
      </w:r>
    </w:p>
    <w:p w14:paraId="17A275FE">
      <w:pPr>
        <w:spacing w:after="0"/>
        <w:jc w:val="left"/>
        <w:rPr>
          <w:rFonts w:hint="eastAsia" w:ascii="宋体" w:hAnsi="宋体" w:eastAsia="宋体" w:cs="宋体"/>
          <w:sz w:val="14"/>
        </w:rPr>
        <w:sectPr>
          <w:pgSz w:w="11900" w:h="16840"/>
          <w:pgMar w:top="1587" w:right="1587" w:bottom="1587" w:left="1587" w:header="0" w:footer="93" w:gutter="0"/>
          <w:pgNumType w:fmt="decimal"/>
          <w:cols w:space="720" w:num="1"/>
        </w:sectPr>
      </w:pPr>
    </w:p>
    <w:p w14:paraId="4279EBF5">
      <w:pPr>
        <w:pStyle w:val="6"/>
        <w:spacing w:before="5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219AA011">
      <w:pPr>
        <w:pStyle w:val="6"/>
        <w:spacing w:before="5"/>
        <w:rPr>
          <w:rFonts w:hint="eastAsia" w:ascii="仿宋_GB2312" w:hAnsi="仿宋_GB2312" w:eastAsia="仿宋_GB2312" w:cs="仿宋_GB2312"/>
          <w:sz w:val="24"/>
          <w:szCs w:val="24"/>
        </w:rPr>
      </w:pPr>
    </w:p>
    <w:p w14:paraId="2DE787CF">
      <w:pPr>
        <w:pStyle w:val="3"/>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、监狱企业证明文件</w:t>
      </w:r>
    </w:p>
    <w:p w14:paraId="602157E0">
      <w:pPr>
        <w:pStyle w:val="6"/>
        <w:spacing w:before="111"/>
        <w:ind w:left="240" w:leftChars="109" w:firstLine="468" w:firstLineChars="19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提供由省级以上监狱管理局、戒毒管理局（含新疆生产建设兵团）出具的属于监狱企业的证明文件。</w:t>
      </w:r>
    </w:p>
    <w:p w14:paraId="10439EB8">
      <w:pPr>
        <w:spacing w:after="0"/>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77FC840">
      <w:pPr>
        <w:pStyle w:val="6"/>
        <w:spacing w:before="52"/>
        <w:ind w:left="490"/>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75C42F0A">
      <w:pPr>
        <w:pStyle w:val="6"/>
        <w:spacing w:before="5"/>
        <w:rPr>
          <w:rFonts w:hint="eastAsia" w:ascii="仿宋_GB2312" w:hAnsi="仿宋_GB2312" w:eastAsia="仿宋_GB2312" w:cs="仿宋_GB2312"/>
          <w:sz w:val="24"/>
          <w:szCs w:val="24"/>
        </w:rPr>
      </w:pPr>
    </w:p>
    <w:p w14:paraId="6EFA23FF">
      <w:pPr>
        <w:pStyle w:val="3"/>
        <w:ind w:left="37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、残疾人福利性单位声明函</w:t>
      </w:r>
    </w:p>
    <w:p w14:paraId="42B1D39E">
      <w:pPr>
        <w:pStyle w:val="6"/>
        <w:spacing w:before="111"/>
        <w:ind w:left="49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本单位郑重声明，根据《财政部 民政部 中国残疾人联合会关于促进残疾人就业政府采购政策的通知》（财库〔2017〕</w:t>
      </w:r>
      <w:r>
        <w:rPr>
          <w:rFonts w:hint="eastAsia" w:ascii="仿宋_GB2312" w:hAnsi="仿宋_GB2312" w:eastAsia="仿宋_GB2312" w:cs="仿宋_GB2312"/>
          <w:spacing w:val="-3"/>
          <w:w w:val="110"/>
          <w:sz w:val="24"/>
          <w:szCs w:val="24"/>
        </w:rPr>
        <w:t>141</w:t>
      </w:r>
      <w:r>
        <w:rPr>
          <w:rFonts w:hint="eastAsia" w:ascii="仿宋_GB2312" w:hAnsi="仿宋_GB2312" w:eastAsia="仿宋_GB2312" w:cs="仿宋_GB2312"/>
          <w:sz w:val="24"/>
          <w:szCs w:val="24"/>
        </w:rPr>
        <w:t>号）的规定，本单位为符合条件的残疾人福利性单位，且本单位参加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单位的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项目采购活动提供本单位制造</w:t>
      </w:r>
      <w:r>
        <w:rPr>
          <w:rFonts w:hint="eastAsia" w:ascii="仿宋_GB2312" w:hAnsi="仿宋_GB2312" w:eastAsia="仿宋_GB2312" w:cs="仿宋_GB2312"/>
          <w:spacing w:val="-18"/>
          <w:sz w:val="24"/>
          <w:szCs w:val="24"/>
        </w:rPr>
        <w:t>的</w:t>
      </w:r>
      <w:r>
        <w:rPr>
          <w:rFonts w:hint="eastAsia" w:ascii="仿宋_GB2312" w:hAnsi="仿宋_GB2312" w:eastAsia="仿宋_GB2312" w:cs="仿宋_GB2312"/>
          <w:sz w:val="24"/>
          <w:szCs w:val="24"/>
        </w:rPr>
        <w:t>货物（由本单位承担工程</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提供服务），或者提供其他残疾人福利性单位制造的货物（不包括使用非残疾人福利性单位注册商 标的货物）。本单位对上述声明的真实性负责。如有虚假，将依法承担相应责任。</w:t>
      </w:r>
    </w:p>
    <w:p w14:paraId="4815501F">
      <w:pPr>
        <w:pStyle w:val="6"/>
        <w:spacing w:before="140"/>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单位名称（盖章）：</w:t>
      </w:r>
    </w:p>
    <w:p w14:paraId="762B1924">
      <w:pPr>
        <w:pStyle w:val="6"/>
        <w:spacing w:before="141"/>
        <w:ind w:right="2509"/>
        <w:jc w:val="right"/>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日 期：</w:t>
      </w:r>
    </w:p>
    <w:p w14:paraId="18BED6AB">
      <w:pPr>
        <w:spacing w:after="0"/>
        <w:jc w:val="right"/>
        <w:rPr>
          <w:rFonts w:hint="eastAsia" w:ascii="宋体" w:hAnsi="宋体" w:eastAsia="宋体" w:cs="宋体"/>
        </w:rPr>
        <w:sectPr>
          <w:pgSz w:w="11900" w:h="16840"/>
          <w:pgMar w:top="1587" w:right="1587" w:bottom="1587" w:left="1587" w:header="0" w:footer="93" w:gutter="0"/>
          <w:pgNumType w:fmt="decimal"/>
          <w:cols w:space="720" w:num="1"/>
        </w:sectPr>
      </w:pPr>
    </w:p>
    <w:p w14:paraId="0C64CD14">
      <w:pPr>
        <w:pStyle w:val="3"/>
        <w:keepNext w:val="0"/>
        <w:keepLines w:val="0"/>
        <w:pageBreakBefore w:val="0"/>
        <w:widowControl w:val="0"/>
        <w:kinsoku/>
        <w:wordWrap/>
        <w:overflowPunct/>
        <w:topLinePunct w:val="0"/>
        <w:autoSpaceDE w:val="0"/>
        <w:autoSpaceDN w:val="0"/>
        <w:bidi w:val="0"/>
        <w:adjustRightInd/>
        <w:snapToGrid/>
        <w:spacing w:before="64"/>
        <w:ind w:left="4028" w:leftChars="0" w:hanging="4028" w:hangingChars="1672"/>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、主要商务要求承诺书</w:t>
      </w:r>
    </w:p>
    <w:p w14:paraId="5F2665D7">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我公司承诺可以完全满足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pacing w:val="-3"/>
          <w:sz w:val="24"/>
          <w:szCs w:val="24"/>
        </w:rPr>
        <w:t>(</w:t>
      </w:r>
      <w:r>
        <w:rPr>
          <w:rFonts w:hint="eastAsia" w:ascii="仿宋_GB2312" w:hAnsi="仿宋_GB2312" w:eastAsia="仿宋_GB2312" w:cs="仿宋_GB2312"/>
          <w:sz w:val="24"/>
          <w:szCs w:val="24"/>
        </w:rPr>
        <w:t>项目名称），项目编号：</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通知书的所有主要商务条款要求，包括标的提供的时间、标的提供的地点、付款方式、验收要求、履约保证金等。若有不符合或未按承诺履行的，承担相应法律后果</w:t>
      </w:r>
      <w:r>
        <w:rPr>
          <w:rFonts w:hint="eastAsia" w:ascii="仿宋_GB2312" w:hAnsi="仿宋_GB2312" w:eastAsia="仿宋_GB2312" w:cs="仿宋_GB2312"/>
          <w:spacing w:val="-18"/>
          <w:sz w:val="24"/>
          <w:szCs w:val="24"/>
        </w:rPr>
        <w:t>。</w:t>
      </w:r>
      <w:r>
        <w:rPr>
          <w:rFonts w:hint="eastAsia" w:ascii="仿宋_GB2312" w:hAnsi="仿宋_GB2312" w:eastAsia="仿宋_GB2312" w:cs="仿宋_GB2312"/>
          <w:sz w:val="24"/>
          <w:szCs w:val="24"/>
        </w:rPr>
        <w:t>如有优于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通知书主要商务要求的请在此承诺书中说明。具体优于内容 （如标的提供的时间、地点，质保期等） 。</w:t>
      </w:r>
    </w:p>
    <w:p w14:paraId="132F6FB0">
      <w:pPr>
        <w:pStyle w:val="6"/>
        <w:keepNext w:val="0"/>
        <w:keepLines w:val="0"/>
        <w:pageBreakBefore w:val="0"/>
        <w:widowControl w:val="0"/>
        <w:tabs>
          <w:tab w:val="left" w:pos="3562"/>
          <w:tab w:val="left" w:pos="6707"/>
        </w:tabs>
        <w:kinsoku/>
        <w:wordWrap/>
        <w:overflowPunct/>
        <w:topLinePunct w:val="0"/>
        <w:autoSpaceDE w:val="0"/>
        <w:autoSpaceDN w:val="0"/>
        <w:bidi w:val="0"/>
        <w:adjustRightInd/>
        <w:snapToGrid/>
        <w:spacing w:before="111" w:line="379" w:lineRule="auto"/>
        <w:ind w:right="109"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30859F27">
      <w:pPr>
        <w:pStyle w:val="6"/>
        <w:spacing w:line="242" w:lineRule="exact"/>
        <w:ind w:firstLine="5040" w:firstLineChars="2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供应商名称（盖章）：</w:t>
      </w:r>
    </w:p>
    <w:p w14:paraId="7ED0BBBB">
      <w:pPr>
        <w:pStyle w:val="6"/>
        <w:tabs>
          <w:tab w:val="left" w:pos="432"/>
          <w:tab w:val="left" w:pos="864"/>
        </w:tabs>
        <w:spacing w:before="139"/>
        <w:ind w:right="709"/>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14:paraId="59C5BEFF">
      <w:pPr>
        <w:spacing w:after="0"/>
        <w:jc w:val="righ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6B3D5B33">
      <w:pPr>
        <w:pStyle w:val="3"/>
        <w:spacing w:before="64"/>
        <w:ind w:left="187" w:right="214"/>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eastAsia="zh-CN"/>
        </w:rPr>
        <w:t>响应</w:t>
      </w:r>
    </w:p>
    <w:p w14:paraId="688F5C8F">
      <w:pPr>
        <w:pStyle w:val="6"/>
        <w:spacing w:before="2"/>
        <w:rPr>
          <w:rFonts w:hint="eastAsia" w:ascii="仿宋_GB2312" w:hAnsi="仿宋_GB2312" w:eastAsia="仿宋_GB2312" w:cs="仿宋_GB2312"/>
          <w:b/>
          <w:sz w:val="24"/>
          <w:szCs w:val="24"/>
        </w:rPr>
      </w:pPr>
    </w:p>
    <w:tbl>
      <w:tblPr>
        <w:tblStyle w:val="10"/>
        <w:tblW w:w="8632" w:type="dxa"/>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1405"/>
        <w:gridCol w:w="1331"/>
        <w:gridCol w:w="1368"/>
        <w:gridCol w:w="1396"/>
        <w:gridCol w:w="1114"/>
        <w:gridCol w:w="818"/>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405" w:type="dxa"/>
          </w:tcPr>
          <w:p w14:paraId="73CEC6DE">
            <w:pPr>
              <w:pStyle w:val="16"/>
              <w:spacing w:before="60"/>
              <w:ind w:left="94"/>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标的名称</w:t>
            </w:r>
          </w:p>
        </w:tc>
        <w:tc>
          <w:tcPr>
            <w:tcW w:w="2699" w:type="dxa"/>
            <w:gridSpan w:val="2"/>
          </w:tcPr>
          <w:p w14:paraId="000D9D4A">
            <w:pPr>
              <w:pStyle w:val="16"/>
              <w:spacing w:before="60"/>
              <w:ind w:left="95"/>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技术要求</w:t>
            </w:r>
          </w:p>
        </w:tc>
        <w:tc>
          <w:tcPr>
            <w:tcW w:w="1396" w:type="dxa"/>
          </w:tcPr>
          <w:p w14:paraId="3CB21F1B">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响应内容</w:t>
            </w:r>
          </w:p>
        </w:tc>
        <w:tc>
          <w:tcPr>
            <w:tcW w:w="1114" w:type="dxa"/>
          </w:tcPr>
          <w:p w14:paraId="3CD2AE14">
            <w:pPr>
              <w:pStyle w:val="16"/>
              <w:spacing w:before="60"/>
              <w:ind w:left="96"/>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偏离程度</w:t>
            </w:r>
          </w:p>
        </w:tc>
        <w:tc>
          <w:tcPr>
            <w:tcW w:w="818" w:type="dxa"/>
          </w:tcPr>
          <w:p w14:paraId="62BE2269">
            <w:pPr>
              <w:pStyle w:val="16"/>
              <w:spacing w:before="60"/>
              <w:ind w:left="97"/>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仿宋_GB2312" w:hAnsi="仿宋_GB2312" w:eastAsia="仿宋_GB2312" w:cs="仿宋_GB2312"/>
                <w:b/>
                <w:sz w:val="24"/>
                <w:szCs w:val="24"/>
              </w:rPr>
            </w:pPr>
          </w:p>
          <w:p w14:paraId="5B46F373">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1405" w:type="dxa"/>
            <w:vMerge w:val="restart"/>
          </w:tcPr>
          <w:p w14:paraId="4F02CE3E">
            <w:pPr>
              <w:pStyle w:val="16"/>
              <w:rPr>
                <w:rFonts w:hint="eastAsia" w:ascii="仿宋_GB2312" w:hAnsi="仿宋_GB2312" w:eastAsia="仿宋_GB2312" w:cs="仿宋_GB2312"/>
                <w:sz w:val="24"/>
                <w:szCs w:val="24"/>
              </w:rPr>
            </w:pPr>
          </w:p>
        </w:tc>
        <w:tc>
          <w:tcPr>
            <w:tcW w:w="1331" w:type="dxa"/>
          </w:tcPr>
          <w:p w14:paraId="70E9E15B">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2156F5D5">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1.1…</w:t>
            </w:r>
          </w:p>
        </w:tc>
        <w:tc>
          <w:tcPr>
            <w:tcW w:w="1396" w:type="dxa"/>
          </w:tcPr>
          <w:p w14:paraId="19E82E07">
            <w:pPr>
              <w:pStyle w:val="16"/>
              <w:rPr>
                <w:rFonts w:hint="eastAsia" w:ascii="仿宋_GB2312" w:hAnsi="仿宋_GB2312" w:eastAsia="仿宋_GB2312" w:cs="仿宋_GB2312"/>
                <w:sz w:val="24"/>
                <w:szCs w:val="24"/>
              </w:rPr>
            </w:pPr>
          </w:p>
        </w:tc>
        <w:tc>
          <w:tcPr>
            <w:tcW w:w="1114" w:type="dxa"/>
          </w:tcPr>
          <w:p w14:paraId="064CA078">
            <w:pPr>
              <w:pStyle w:val="16"/>
              <w:rPr>
                <w:rFonts w:hint="eastAsia" w:ascii="仿宋_GB2312" w:hAnsi="仿宋_GB2312" w:eastAsia="仿宋_GB2312" w:cs="仿宋_GB2312"/>
                <w:sz w:val="24"/>
                <w:szCs w:val="24"/>
              </w:rPr>
            </w:pPr>
          </w:p>
        </w:tc>
        <w:tc>
          <w:tcPr>
            <w:tcW w:w="818" w:type="dxa"/>
          </w:tcPr>
          <w:p w14:paraId="5858C5C6">
            <w:pPr>
              <w:pStyle w:val="16"/>
              <w:rPr>
                <w:rFonts w:hint="eastAsia" w:ascii="仿宋_GB2312" w:hAnsi="仿宋_GB2312" w:eastAsia="仿宋_GB2312" w:cs="仿宋_GB2312"/>
                <w:sz w:val="24"/>
                <w:szCs w:val="24"/>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仿宋_GB2312" w:hAnsi="仿宋_GB2312" w:eastAsia="仿宋_GB2312" w:cs="仿宋_GB2312"/>
                <w:sz w:val="24"/>
                <w:szCs w:val="24"/>
              </w:rPr>
            </w:pPr>
          </w:p>
        </w:tc>
        <w:tc>
          <w:tcPr>
            <w:tcW w:w="1405" w:type="dxa"/>
            <w:vMerge w:val="continue"/>
            <w:tcBorders>
              <w:top w:val="nil"/>
            </w:tcBorders>
          </w:tcPr>
          <w:p w14:paraId="4F787862">
            <w:pPr>
              <w:rPr>
                <w:rFonts w:hint="eastAsia" w:ascii="仿宋_GB2312" w:hAnsi="仿宋_GB2312" w:eastAsia="仿宋_GB2312" w:cs="仿宋_GB2312"/>
                <w:sz w:val="24"/>
                <w:szCs w:val="24"/>
              </w:rPr>
            </w:pPr>
          </w:p>
        </w:tc>
        <w:tc>
          <w:tcPr>
            <w:tcW w:w="1331" w:type="dxa"/>
          </w:tcPr>
          <w:p w14:paraId="1DC5DA9C">
            <w:pPr>
              <w:pStyle w:val="16"/>
              <w:rPr>
                <w:rFonts w:hint="eastAsia" w:ascii="仿宋_GB2312" w:hAnsi="仿宋_GB2312" w:eastAsia="仿宋_GB2312" w:cs="仿宋_GB2312"/>
                <w:sz w:val="24"/>
                <w:szCs w:val="24"/>
              </w:rPr>
            </w:pPr>
          </w:p>
        </w:tc>
        <w:tc>
          <w:tcPr>
            <w:tcW w:w="1368" w:type="dxa"/>
          </w:tcPr>
          <w:p w14:paraId="42C648FD">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1.2…</w:t>
            </w:r>
          </w:p>
        </w:tc>
        <w:tc>
          <w:tcPr>
            <w:tcW w:w="1396" w:type="dxa"/>
          </w:tcPr>
          <w:p w14:paraId="6226129B">
            <w:pPr>
              <w:pStyle w:val="16"/>
              <w:rPr>
                <w:rFonts w:hint="eastAsia" w:ascii="仿宋_GB2312" w:hAnsi="仿宋_GB2312" w:eastAsia="仿宋_GB2312" w:cs="仿宋_GB2312"/>
                <w:sz w:val="24"/>
                <w:szCs w:val="24"/>
              </w:rPr>
            </w:pPr>
          </w:p>
        </w:tc>
        <w:tc>
          <w:tcPr>
            <w:tcW w:w="1114" w:type="dxa"/>
          </w:tcPr>
          <w:p w14:paraId="23E9BB7B">
            <w:pPr>
              <w:pStyle w:val="16"/>
              <w:rPr>
                <w:rFonts w:hint="eastAsia" w:ascii="仿宋_GB2312" w:hAnsi="仿宋_GB2312" w:eastAsia="仿宋_GB2312" w:cs="仿宋_GB2312"/>
                <w:sz w:val="24"/>
                <w:szCs w:val="24"/>
              </w:rPr>
            </w:pPr>
          </w:p>
        </w:tc>
        <w:tc>
          <w:tcPr>
            <w:tcW w:w="818" w:type="dxa"/>
          </w:tcPr>
          <w:p w14:paraId="2D3951CE">
            <w:pPr>
              <w:pStyle w:val="16"/>
              <w:rPr>
                <w:rFonts w:hint="eastAsia" w:ascii="仿宋_GB2312" w:hAnsi="仿宋_GB2312" w:eastAsia="仿宋_GB2312" w:cs="仿宋_GB2312"/>
                <w:sz w:val="24"/>
                <w:szCs w:val="24"/>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仿宋_GB2312" w:hAnsi="仿宋_GB2312" w:eastAsia="仿宋_GB2312" w:cs="仿宋_GB2312"/>
                <w:sz w:val="24"/>
                <w:szCs w:val="24"/>
              </w:rPr>
            </w:pPr>
          </w:p>
        </w:tc>
        <w:tc>
          <w:tcPr>
            <w:tcW w:w="1405" w:type="dxa"/>
            <w:vMerge w:val="continue"/>
            <w:tcBorders>
              <w:top w:val="nil"/>
            </w:tcBorders>
          </w:tcPr>
          <w:p w14:paraId="1584C799">
            <w:pPr>
              <w:rPr>
                <w:rFonts w:hint="eastAsia" w:ascii="仿宋_GB2312" w:hAnsi="仿宋_GB2312" w:eastAsia="仿宋_GB2312" w:cs="仿宋_GB2312"/>
                <w:sz w:val="24"/>
                <w:szCs w:val="24"/>
              </w:rPr>
            </w:pPr>
          </w:p>
        </w:tc>
        <w:tc>
          <w:tcPr>
            <w:tcW w:w="1331" w:type="dxa"/>
          </w:tcPr>
          <w:p w14:paraId="2ADDD754">
            <w:pPr>
              <w:pStyle w:val="16"/>
              <w:rPr>
                <w:rFonts w:hint="eastAsia" w:ascii="仿宋_GB2312" w:hAnsi="仿宋_GB2312" w:eastAsia="仿宋_GB2312" w:cs="仿宋_GB2312"/>
                <w:sz w:val="24"/>
                <w:szCs w:val="24"/>
              </w:rPr>
            </w:pPr>
          </w:p>
        </w:tc>
        <w:tc>
          <w:tcPr>
            <w:tcW w:w="1368" w:type="dxa"/>
          </w:tcPr>
          <w:p w14:paraId="7994B28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Pr>
          <w:p w14:paraId="05A51E8A">
            <w:pPr>
              <w:pStyle w:val="16"/>
              <w:rPr>
                <w:rFonts w:hint="eastAsia" w:ascii="仿宋_GB2312" w:hAnsi="仿宋_GB2312" w:eastAsia="仿宋_GB2312" w:cs="仿宋_GB2312"/>
                <w:sz w:val="24"/>
                <w:szCs w:val="24"/>
              </w:rPr>
            </w:pPr>
          </w:p>
        </w:tc>
        <w:tc>
          <w:tcPr>
            <w:tcW w:w="1114" w:type="dxa"/>
          </w:tcPr>
          <w:p w14:paraId="096B4166">
            <w:pPr>
              <w:pStyle w:val="16"/>
              <w:rPr>
                <w:rFonts w:hint="eastAsia" w:ascii="仿宋_GB2312" w:hAnsi="仿宋_GB2312" w:eastAsia="仿宋_GB2312" w:cs="仿宋_GB2312"/>
                <w:sz w:val="24"/>
                <w:szCs w:val="24"/>
              </w:rPr>
            </w:pPr>
          </w:p>
        </w:tc>
        <w:tc>
          <w:tcPr>
            <w:tcW w:w="818" w:type="dxa"/>
          </w:tcPr>
          <w:p w14:paraId="616D1F49">
            <w:pPr>
              <w:pStyle w:val="16"/>
              <w:rPr>
                <w:rFonts w:hint="eastAsia" w:ascii="仿宋_GB2312" w:hAnsi="仿宋_GB2312" w:eastAsia="仿宋_GB2312" w:cs="仿宋_GB2312"/>
                <w:sz w:val="24"/>
                <w:szCs w:val="24"/>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仿宋_GB2312" w:hAnsi="仿宋_GB2312" w:eastAsia="仿宋_GB2312" w:cs="仿宋_GB2312"/>
                <w:b/>
                <w:sz w:val="24"/>
                <w:szCs w:val="24"/>
              </w:rPr>
            </w:pPr>
          </w:p>
          <w:p w14:paraId="5ED21206">
            <w:pPr>
              <w:pStyle w:val="16"/>
              <w:spacing w:before="175"/>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1405" w:type="dxa"/>
            <w:vMerge w:val="restart"/>
            <w:tcBorders>
              <w:bottom w:val="single" w:color="000000" w:sz="12" w:space="0"/>
            </w:tcBorders>
          </w:tcPr>
          <w:p w14:paraId="2BD1A73A">
            <w:pPr>
              <w:pStyle w:val="16"/>
              <w:rPr>
                <w:rFonts w:hint="eastAsia" w:ascii="仿宋_GB2312" w:hAnsi="仿宋_GB2312" w:eastAsia="仿宋_GB2312" w:cs="仿宋_GB2312"/>
                <w:sz w:val="24"/>
                <w:szCs w:val="24"/>
              </w:rPr>
            </w:pPr>
          </w:p>
        </w:tc>
        <w:tc>
          <w:tcPr>
            <w:tcW w:w="1331" w:type="dxa"/>
          </w:tcPr>
          <w:p w14:paraId="08A862AF">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rPr>
              <w:t>★</w:t>
            </w:r>
          </w:p>
        </w:tc>
        <w:tc>
          <w:tcPr>
            <w:tcW w:w="1368" w:type="dxa"/>
          </w:tcPr>
          <w:p w14:paraId="7DC68F4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2.1…</w:t>
            </w:r>
          </w:p>
        </w:tc>
        <w:tc>
          <w:tcPr>
            <w:tcW w:w="1396" w:type="dxa"/>
          </w:tcPr>
          <w:p w14:paraId="1492F9ED">
            <w:pPr>
              <w:pStyle w:val="16"/>
              <w:rPr>
                <w:rFonts w:hint="eastAsia" w:ascii="仿宋_GB2312" w:hAnsi="仿宋_GB2312" w:eastAsia="仿宋_GB2312" w:cs="仿宋_GB2312"/>
                <w:sz w:val="24"/>
                <w:szCs w:val="24"/>
              </w:rPr>
            </w:pPr>
          </w:p>
        </w:tc>
        <w:tc>
          <w:tcPr>
            <w:tcW w:w="1114" w:type="dxa"/>
          </w:tcPr>
          <w:p w14:paraId="2E55C40F">
            <w:pPr>
              <w:pStyle w:val="16"/>
              <w:rPr>
                <w:rFonts w:hint="eastAsia" w:ascii="仿宋_GB2312" w:hAnsi="仿宋_GB2312" w:eastAsia="仿宋_GB2312" w:cs="仿宋_GB2312"/>
                <w:sz w:val="24"/>
                <w:szCs w:val="24"/>
              </w:rPr>
            </w:pPr>
          </w:p>
        </w:tc>
        <w:tc>
          <w:tcPr>
            <w:tcW w:w="818" w:type="dxa"/>
          </w:tcPr>
          <w:p w14:paraId="162F4E4A">
            <w:pPr>
              <w:pStyle w:val="16"/>
              <w:rPr>
                <w:rFonts w:hint="eastAsia" w:ascii="仿宋_GB2312" w:hAnsi="仿宋_GB2312" w:eastAsia="仿宋_GB2312" w:cs="仿宋_GB2312"/>
                <w:sz w:val="24"/>
                <w:szCs w:val="24"/>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2222D527">
            <w:pPr>
              <w:rPr>
                <w:rFonts w:hint="eastAsia" w:ascii="仿宋_GB2312" w:hAnsi="仿宋_GB2312" w:eastAsia="仿宋_GB2312" w:cs="仿宋_GB2312"/>
                <w:sz w:val="24"/>
                <w:szCs w:val="24"/>
              </w:rPr>
            </w:pPr>
          </w:p>
        </w:tc>
        <w:tc>
          <w:tcPr>
            <w:tcW w:w="1331" w:type="dxa"/>
          </w:tcPr>
          <w:p w14:paraId="617874FE">
            <w:pPr>
              <w:pStyle w:val="16"/>
              <w:rPr>
                <w:rFonts w:hint="eastAsia" w:ascii="仿宋_GB2312" w:hAnsi="仿宋_GB2312" w:eastAsia="仿宋_GB2312" w:cs="仿宋_GB2312"/>
                <w:sz w:val="24"/>
                <w:szCs w:val="24"/>
              </w:rPr>
            </w:pPr>
          </w:p>
        </w:tc>
        <w:tc>
          <w:tcPr>
            <w:tcW w:w="1368" w:type="dxa"/>
          </w:tcPr>
          <w:p w14:paraId="09721D32">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30"/>
                <w:sz w:val="24"/>
                <w:szCs w:val="24"/>
              </w:rPr>
              <w:t>2.2…</w:t>
            </w:r>
          </w:p>
        </w:tc>
        <w:tc>
          <w:tcPr>
            <w:tcW w:w="1396" w:type="dxa"/>
          </w:tcPr>
          <w:p w14:paraId="1D948CA7">
            <w:pPr>
              <w:pStyle w:val="16"/>
              <w:rPr>
                <w:rFonts w:hint="eastAsia" w:ascii="仿宋_GB2312" w:hAnsi="仿宋_GB2312" w:eastAsia="仿宋_GB2312" w:cs="仿宋_GB2312"/>
                <w:sz w:val="24"/>
                <w:szCs w:val="24"/>
              </w:rPr>
            </w:pPr>
          </w:p>
        </w:tc>
        <w:tc>
          <w:tcPr>
            <w:tcW w:w="1114" w:type="dxa"/>
          </w:tcPr>
          <w:p w14:paraId="5F7E663D">
            <w:pPr>
              <w:pStyle w:val="16"/>
              <w:rPr>
                <w:rFonts w:hint="eastAsia" w:ascii="仿宋_GB2312" w:hAnsi="仿宋_GB2312" w:eastAsia="仿宋_GB2312" w:cs="仿宋_GB2312"/>
                <w:sz w:val="24"/>
                <w:szCs w:val="24"/>
              </w:rPr>
            </w:pPr>
          </w:p>
        </w:tc>
        <w:tc>
          <w:tcPr>
            <w:tcW w:w="818" w:type="dxa"/>
          </w:tcPr>
          <w:p w14:paraId="191DE741">
            <w:pPr>
              <w:pStyle w:val="16"/>
              <w:rPr>
                <w:rFonts w:hint="eastAsia" w:ascii="仿宋_GB2312" w:hAnsi="仿宋_GB2312" w:eastAsia="仿宋_GB2312" w:cs="仿宋_GB2312"/>
                <w:sz w:val="24"/>
                <w:szCs w:val="24"/>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仿宋_GB2312" w:hAnsi="仿宋_GB2312" w:eastAsia="仿宋_GB2312" w:cs="仿宋_GB2312"/>
                <w:sz w:val="24"/>
                <w:szCs w:val="24"/>
              </w:rPr>
            </w:pPr>
          </w:p>
        </w:tc>
        <w:tc>
          <w:tcPr>
            <w:tcW w:w="1405" w:type="dxa"/>
            <w:vMerge w:val="continue"/>
            <w:tcBorders>
              <w:top w:val="nil"/>
              <w:bottom w:val="single" w:color="000000" w:sz="12" w:space="0"/>
            </w:tcBorders>
          </w:tcPr>
          <w:p w14:paraId="73B6E046">
            <w:pPr>
              <w:rPr>
                <w:rFonts w:hint="eastAsia" w:ascii="仿宋_GB2312" w:hAnsi="仿宋_GB2312" w:eastAsia="仿宋_GB2312" w:cs="仿宋_GB2312"/>
                <w:sz w:val="24"/>
                <w:szCs w:val="24"/>
              </w:rPr>
            </w:pPr>
          </w:p>
        </w:tc>
        <w:tc>
          <w:tcPr>
            <w:tcW w:w="1331" w:type="dxa"/>
            <w:tcBorders>
              <w:bottom w:val="single" w:color="000000" w:sz="12" w:space="0"/>
            </w:tcBorders>
          </w:tcPr>
          <w:p w14:paraId="4DFD4513">
            <w:pPr>
              <w:pStyle w:val="16"/>
              <w:rPr>
                <w:rFonts w:hint="eastAsia" w:ascii="仿宋_GB2312" w:hAnsi="仿宋_GB2312" w:eastAsia="仿宋_GB2312" w:cs="仿宋_GB2312"/>
                <w:sz w:val="24"/>
                <w:szCs w:val="24"/>
              </w:rPr>
            </w:pPr>
          </w:p>
        </w:tc>
        <w:tc>
          <w:tcPr>
            <w:tcW w:w="1368" w:type="dxa"/>
            <w:tcBorders>
              <w:bottom w:val="single" w:color="000000" w:sz="12" w:space="0"/>
            </w:tcBorders>
          </w:tcPr>
          <w:p w14:paraId="00D6DA6B">
            <w:pPr>
              <w:pStyle w:val="16"/>
              <w:spacing w:before="53"/>
              <w:ind w:left="101"/>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1396" w:type="dxa"/>
            <w:tcBorders>
              <w:bottom w:val="single" w:color="000000" w:sz="12" w:space="0"/>
            </w:tcBorders>
          </w:tcPr>
          <w:p w14:paraId="5B9887E4">
            <w:pPr>
              <w:pStyle w:val="16"/>
              <w:rPr>
                <w:rFonts w:hint="eastAsia" w:ascii="仿宋_GB2312" w:hAnsi="仿宋_GB2312" w:eastAsia="仿宋_GB2312" w:cs="仿宋_GB2312"/>
                <w:sz w:val="24"/>
                <w:szCs w:val="24"/>
              </w:rPr>
            </w:pPr>
          </w:p>
        </w:tc>
        <w:tc>
          <w:tcPr>
            <w:tcW w:w="1114" w:type="dxa"/>
            <w:tcBorders>
              <w:bottom w:val="single" w:color="000000" w:sz="12" w:space="0"/>
            </w:tcBorders>
          </w:tcPr>
          <w:p w14:paraId="4CD477F6">
            <w:pPr>
              <w:pStyle w:val="16"/>
              <w:rPr>
                <w:rFonts w:hint="eastAsia" w:ascii="仿宋_GB2312" w:hAnsi="仿宋_GB2312" w:eastAsia="仿宋_GB2312" w:cs="仿宋_GB2312"/>
                <w:sz w:val="24"/>
                <w:szCs w:val="24"/>
              </w:rPr>
            </w:pPr>
          </w:p>
        </w:tc>
        <w:tc>
          <w:tcPr>
            <w:tcW w:w="818" w:type="dxa"/>
            <w:tcBorders>
              <w:bottom w:val="single" w:color="000000" w:sz="12" w:space="0"/>
            </w:tcBorders>
          </w:tcPr>
          <w:p w14:paraId="21C38FC1">
            <w:pPr>
              <w:pStyle w:val="16"/>
              <w:rPr>
                <w:rFonts w:hint="eastAsia" w:ascii="仿宋_GB2312" w:hAnsi="仿宋_GB2312" w:eastAsia="仿宋_GB2312" w:cs="仿宋_GB2312"/>
                <w:sz w:val="24"/>
                <w:szCs w:val="24"/>
              </w:rPr>
            </w:pPr>
          </w:p>
        </w:tc>
      </w:tr>
    </w:tbl>
    <w:p w14:paraId="7428C2F4">
      <w:pPr>
        <w:pStyle w:val="6"/>
        <w:spacing w:before="122"/>
        <w:ind w:left="49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w:t>
      </w:r>
    </w:p>
    <w:p w14:paraId="60778CAE">
      <w:pPr>
        <w:pStyle w:val="15"/>
        <w:numPr>
          <w:ilvl w:val="0"/>
          <w:numId w:val="10"/>
        </w:numPr>
        <w:tabs>
          <w:tab w:val="left" w:pos="673"/>
        </w:tabs>
        <w:spacing w:before="140" w:after="0" w:line="240" w:lineRule="auto"/>
        <w:ind w:left="672" w:right="0" w:hanging="182"/>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技术要求</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栏应详细列明</w:t>
      </w:r>
      <w:r>
        <w:rPr>
          <w:rFonts w:hint="eastAsia" w:ascii="仿宋_GB2312" w:hAnsi="仿宋_GB2312" w:eastAsia="仿宋_GB2312" w:cs="仿宋_GB2312"/>
          <w:sz w:val="24"/>
          <w:szCs w:val="24"/>
          <w:lang w:eastAsia="zh-CN"/>
        </w:rPr>
        <w:t>竞争性谈判</w:t>
      </w:r>
      <w:r>
        <w:rPr>
          <w:rFonts w:hint="eastAsia" w:ascii="仿宋_GB2312" w:hAnsi="仿宋_GB2312" w:eastAsia="仿宋_GB2312" w:cs="仿宋_GB2312"/>
          <w:sz w:val="24"/>
          <w:szCs w:val="24"/>
        </w:rPr>
        <w:t>通知书中的技术要求。</w:t>
      </w:r>
    </w:p>
    <w:p w14:paraId="305CFB32">
      <w:pPr>
        <w:pStyle w:val="15"/>
        <w:numPr>
          <w:ilvl w:val="0"/>
          <w:numId w:val="10"/>
        </w:numPr>
        <w:tabs>
          <w:tab w:val="left" w:pos="731"/>
        </w:tabs>
        <w:spacing w:before="140" w:after="0" w:line="240" w:lineRule="auto"/>
        <w:ind w:left="730" w:right="0" w:hanging="240"/>
        <w:jc w:val="left"/>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w:t>
      </w:r>
      <w:r>
        <w:rPr>
          <w:rFonts w:hint="eastAsia" w:ascii="仿宋_GB2312" w:hAnsi="仿宋_GB2312" w:eastAsia="仿宋_GB2312" w:cs="仿宋_GB2312"/>
          <w:sz w:val="24"/>
          <w:szCs w:val="24"/>
        </w:rPr>
        <w:t>响应内容</w:t>
      </w:r>
      <w:r>
        <w:rPr>
          <w:rFonts w:hint="eastAsia" w:ascii="仿宋_GB2312" w:hAnsi="仿宋_GB2312" w:eastAsia="仿宋_GB2312" w:cs="仿宋_GB2312"/>
          <w:spacing w:val="-4"/>
          <w:sz w:val="24"/>
          <w:szCs w:val="24"/>
        </w:rPr>
        <w:t>”</w:t>
      </w:r>
      <w:r>
        <w:rPr>
          <w:rFonts w:hint="eastAsia" w:ascii="仿宋_GB2312" w:hAnsi="仿宋_GB2312" w:eastAsia="仿宋_GB2312" w:cs="仿宋_GB2312"/>
          <w:spacing w:val="-1"/>
          <w:sz w:val="24"/>
          <w:szCs w:val="24"/>
        </w:rPr>
        <w:t>栏填写供应商对</w:t>
      </w:r>
      <w:r>
        <w:rPr>
          <w:rFonts w:hint="eastAsia" w:ascii="仿宋_GB2312" w:hAnsi="仿宋_GB2312" w:eastAsia="仿宋_GB2312" w:cs="仿宋_GB2312"/>
          <w:spacing w:val="-1"/>
          <w:sz w:val="24"/>
          <w:szCs w:val="24"/>
          <w:lang w:eastAsia="zh-CN"/>
        </w:rPr>
        <w:t>竞争性谈判</w:t>
      </w:r>
      <w:r>
        <w:rPr>
          <w:rFonts w:hint="eastAsia" w:ascii="仿宋_GB2312" w:hAnsi="仿宋_GB2312" w:eastAsia="仿宋_GB2312" w:cs="仿宋_GB2312"/>
          <w:spacing w:val="-1"/>
          <w:sz w:val="24"/>
          <w:szCs w:val="24"/>
        </w:rPr>
        <w:t>通知书提出的技术要求作出的明确响应，并列明具体响应数值或内容</w:t>
      </w:r>
      <w:r>
        <w:rPr>
          <w:rFonts w:hint="eastAsia" w:ascii="仿宋_GB2312" w:hAnsi="仿宋_GB2312" w:eastAsia="仿宋_GB2312" w:cs="仿宋_GB2312"/>
          <w:spacing w:val="-1"/>
          <w:sz w:val="24"/>
          <w:szCs w:val="24"/>
          <w:lang w:eastAsia="zh-CN"/>
        </w:rPr>
        <w:t>。</w:t>
      </w:r>
    </w:p>
    <w:p w14:paraId="16D541DC">
      <w:pPr>
        <w:spacing w:after="0" w:line="240" w:lineRule="auto"/>
        <w:jc w:val="left"/>
        <w:rPr>
          <w:rFonts w:hint="eastAsia" w:ascii="仿宋_GB2312" w:hAnsi="仿宋_GB2312" w:eastAsia="仿宋_GB2312" w:cs="仿宋_GB2312"/>
          <w:sz w:val="24"/>
          <w:szCs w:val="24"/>
        </w:rPr>
        <w:sectPr>
          <w:pgSz w:w="11900" w:h="16840"/>
          <w:pgMar w:top="1587" w:right="1587" w:bottom="1587" w:left="1587" w:header="0" w:footer="93" w:gutter="0"/>
          <w:pgNumType w:fmt="decimal"/>
          <w:cols w:space="720" w:num="1"/>
        </w:sectPr>
      </w:pPr>
    </w:p>
    <w:p w14:paraId="5ADE48F5">
      <w:pPr>
        <w:pStyle w:val="6"/>
        <w:spacing w:before="5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（以下格式文件由供应商根据需要选用）</w:t>
      </w:r>
    </w:p>
    <w:p w14:paraId="3A34EDBF">
      <w:pPr>
        <w:pStyle w:val="6"/>
        <w:spacing w:before="5"/>
        <w:rPr>
          <w:rFonts w:hint="eastAsia" w:ascii="仿宋_GB2312" w:hAnsi="仿宋_GB2312" w:eastAsia="仿宋_GB2312" w:cs="仿宋_GB2312"/>
          <w:sz w:val="24"/>
          <w:szCs w:val="24"/>
        </w:rPr>
      </w:pPr>
    </w:p>
    <w:p w14:paraId="3F715038">
      <w:pPr>
        <w:pStyle w:val="3"/>
        <w:ind w:left="2882" w:leftChars="0" w:hanging="2882" w:hangingChars="1196"/>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六</w:t>
      </w:r>
      <w:r>
        <w:rPr>
          <w:rFonts w:hint="eastAsia" w:ascii="仿宋_GB2312" w:hAnsi="仿宋_GB2312" w:eastAsia="仿宋_GB2312" w:cs="仿宋_GB2312"/>
          <w:sz w:val="24"/>
          <w:szCs w:val="24"/>
        </w:rPr>
        <w:t>、项目实施方案、质量保证及售后服务承诺等</w:t>
      </w:r>
    </w:p>
    <w:p w14:paraId="6588FF47">
      <w:pPr>
        <w:pStyle w:val="6"/>
        <w:spacing w:before="111"/>
        <w:ind w:left="622" w:right="24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（内容和格式自拟）</w:t>
      </w:r>
    </w:p>
    <w:p w14:paraId="2302FD37">
      <w:pPr>
        <w:spacing w:after="0"/>
        <w:jc w:val="center"/>
        <w:rPr>
          <w:rFonts w:hint="eastAsia" w:ascii="宋体" w:hAnsi="宋体" w:eastAsia="宋体" w:cs="宋体"/>
        </w:rPr>
        <w:sectPr>
          <w:pgSz w:w="11900" w:h="16840"/>
          <w:pgMar w:top="1587" w:right="1587" w:bottom="1587" w:left="1587" w:header="0" w:footer="93" w:gutter="0"/>
          <w:pgNumType w:fmt="decimal"/>
          <w:cols w:space="720" w:num="1"/>
        </w:sectPr>
      </w:pPr>
    </w:p>
    <w:p w14:paraId="190F24D6">
      <w:pPr>
        <w:pStyle w:val="3"/>
        <w:spacing w:before="64"/>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十七</w:t>
      </w:r>
      <w:r>
        <w:rPr>
          <w:rFonts w:hint="eastAsia" w:ascii="仿宋_GB2312" w:hAnsi="仿宋_GB2312" w:eastAsia="仿宋_GB2312" w:cs="仿宋_GB2312"/>
          <w:sz w:val="24"/>
          <w:szCs w:val="24"/>
        </w:rPr>
        <w:t>、供应商业绩情况表</w:t>
      </w:r>
    </w:p>
    <w:p w14:paraId="4424830B">
      <w:pPr>
        <w:pStyle w:val="6"/>
        <w:spacing w:before="2"/>
        <w:rPr>
          <w:rFonts w:hint="eastAsia" w:ascii="仿宋_GB2312" w:hAnsi="仿宋_GB2312" w:eastAsia="仿宋_GB2312" w:cs="仿宋_GB2312"/>
          <w:b/>
          <w:sz w:val="24"/>
          <w:szCs w:val="24"/>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1445"/>
        <w:gridCol w:w="1269"/>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92" w:type="dxa"/>
          </w:tcPr>
          <w:p w14:paraId="32EE2E7E">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使用单位</w:t>
            </w:r>
          </w:p>
        </w:tc>
        <w:tc>
          <w:tcPr>
            <w:tcW w:w="2292" w:type="dxa"/>
          </w:tcPr>
          <w:p w14:paraId="009FE0B8">
            <w:pPr>
              <w:pStyle w:val="16"/>
              <w:spacing w:before="60"/>
              <w:ind w:left="10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业绩名称</w:t>
            </w:r>
          </w:p>
        </w:tc>
        <w:tc>
          <w:tcPr>
            <w:tcW w:w="1445" w:type="dxa"/>
          </w:tcPr>
          <w:p w14:paraId="09BB8A4B">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w:t>
            </w:r>
          </w:p>
        </w:tc>
        <w:tc>
          <w:tcPr>
            <w:tcW w:w="1269" w:type="dxa"/>
          </w:tcPr>
          <w:p w14:paraId="5C8C11E5">
            <w:pPr>
              <w:pStyle w:val="16"/>
              <w:spacing w:before="60"/>
              <w:ind w:left="10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1</w:t>
            </w:r>
          </w:p>
        </w:tc>
        <w:tc>
          <w:tcPr>
            <w:tcW w:w="2292" w:type="dxa"/>
          </w:tcPr>
          <w:p w14:paraId="157C8A78">
            <w:pPr>
              <w:pStyle w:val="16"/>
              <w:rPr>
                <w:rFonts w:hint="eastAsia" w:ascii="仿宋_GB2312" w:hAnsi="仿宋_GB2312" w:eastAsia="仿宋_GB2312" w:cs="仿宋_GB2312"/>
                <w:sz w:val="24"/>
                <w:szCs w:val="24"/>
              </w:rPr>
            </w:pPr>
          </w:p>
        </w:tc>
        <w:tc>
          <w:tcPr>
            <w:tcW w:w="2292" w:type="dxa"/>
          </w:tcPr>
          <w:p w14:paraId="42D059B2">
            <w:pPr>
              <w:pStyle w:val="16"/>
              <w:rPr>
                <w:rFonts w:hint="eastAsia" w:ascii="仿宋_GB2312" w:hAnsi="仿宋_GB2312" w:eastAsia="仿宋_GB2312" w:cs="仿宋_GB2312"/>
                <w:sz w:val="24"/>
                <w:szCs w:val="24"/>
              </w:rPr>
            </w:pPr>
          </w:p>
        </w:tc>
        <w:tc>
          <w:tcPr>
            <w:tcW w:w="1445" w:type="dxa"/>
          </w:tcPr>
          <w:p w14:paraId="383EFC14">
            <w:pPr>
              <w:pStyle w:val="16"/>
              <w:rPr>
                <w:rFonts w:hint="eastAsia" w:ascii="仿宋_GB2312" w:hAnsi="仿宋_GB2312" w:eastAsia="仿宋_GB2312" w:cs="仿宋_GB2312"/>
                <w:sz w:val="24"/>
                <w:szCs w:val="24"/>
              </w:rPr>
            </w:pPr>
          </w:p>
        </w:tc>
        <w:tc>
          <w:tcPr>
            <w:tcW w:w="1269" w:type="dxa"/>
          </w:tcPr>
          <w:p w14:paraId="6A536B5A">
            <w:pPr>
              <w:pStyle w:val="16"/>
              <w:rPr>
                <w:rFonts w:hint="eastAsia" w:ascii="仿宋_GB2312" w:hAnsi="仿宋_GB2312" w:eastAsia="仿宋_GB2312" w:cs="仿宋_GB2312"/>
                <w:sz w:val="24"/>
                <w:szCs w:val="24"/>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2</w:t>
            </w:r>
          </w:p>
        </w:tc>
        <w:tc>
          <w:tcPr>
            <w:tcW w:w="2292" w:type="dxa"/>
          </w:tcPr>
          <w:p w14:paraId="7022EA94">
            <w:pPr>
              <w:pStyle w:val="16"/>
              <w:rPr>
                <w:rFonts w:hint="eastAsia" w:ascii="仿宋_GB2312" w:hAnsi="仿宋_GB2312" w:eastAsia="仿宋_GB2312" w:cs="仿宋_GB2312"/>
                <w:sz w:val="24"/>
                <w:szCs w:val="24"/>
              </w:rPr>
            </w:pPr>
          </w:p>
        </w:tc>
        <w:tc>
          <w:tcPr>
            <w:tcW w:w="2292" w:type="dxa"/>
          </w:tcPr>
          <w:p w14:paraId="318DC1DA">
            <w:pPr>
              <w:pStyle w:val="16"/>
              <w:rPr>
                <w:rFonts w:hint="eastAsia" w:ascii="仿宋_GB2312" w:hAnsi="仿宋_GB2312" w:eastAsia="仿宋_GB2312" w:cs="仿宋_GB2312"/>
                <w:sz w:val="24"/>
                <w:szCs w:val="24"/>
              </w:rPr>
            </w:pPr>
          </w:p>
        </w:tc>
        <w:tc>
          <w:tcPr>
            <w:tcW w:w="1445" w:type="dxa"/>
          </w:tcPr>
          <w:p w14:paraId="1305DE1D">
            <w:pPr>
              <w:pStyle w:val="16"/>
              <w:rPr>
                <w:rFonts w:hint="eastAsia" w:ascii="仿宋_GB2312" w:hAnsi="仿宋_GB2312" w:eastAsia="仿宋_GB2312" w:cs="仿宋_GB2312"/>
                <w:sz w:val="24"/>
                <w:szCs w:val="24"/>
              </w:rPr>
            </w:pPr>
          </w:p>
        </w:tc>
        <w:tc>
          <w:tcPr>
            <w:tcW w:w="1269" w:type="dxa"/>
          </w:tcPr>
          <w:p w14:paraId="5790C98E">
            <w:pPr>
              <w:pStyle w:val="16"/>
              <w:rPr>
                <w:rFonts w:hint="eastAsia" w:ascii="仿宋_GB2312" w:hAnsi="仿宋_GB2312" w:eastAsia="仿宋_GB2312" w:cs="仿宋_GB2312"/>
                <w:sz w:val="24"/>
                <w:szCs w:val="24"/>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3</w:t>
            </w:r>
          </w:p>
        </w:tc>
        <w:tc>
          <w:tcPr>
            <w:tcW w:w="2292" w:type="dxa"/>
          </w:tcPr>
          <w:p w14:paraId="39E67759">
            <w:pPr>
              <w:pStyle w:val="16"/>
              <w:rPr>
                <w:rFonts w:hint="eastAsia" w:ascii="仿宋_GB2312" w:hAnsi="仿宋_GB2312" w:eastAsia="仿宋_GB2312" w:cs="仿宋_GB2312"/>
                <w:sz w:val="24"/>
                <w:szCs w:val="24"/>
              </w:rPr>
            </w:pPr>
          </w:p>
        </w:tc>
        <w:tc>
          <w:tcPr>
            <w:tcW w:w="2292" w:type="dxa"/>
          </w:tcPr>
          <w:p w14:paraId="12CDA35F">
            <w:pPr>
              <w:pStyle w:val="16"/>
              <w:rPr>
                <w:rFonts w:hint="eastAsia" w:ascii="仿宋_GB2312" w:hAnsi="仿宋_GB2312" w:eastAsia="仿宋_GB2312" w:cs="仿宋_GB2312"/>
                <w:sz w:val="24"/>
                <w:szCs w:val="24"/>
              </w:rPr>
            </w:pPr>
          </w:p>
        </w:tc>
        <w:tc>
          <w:tcPr>
            <w:tcW w:w="1445" w:type="dxa"/>
          </w:tcPr>
          <w:p w14:paraId="175DE502">
            <w:pPr>
              <w:pStyle w:val="16"/>
              <w:rPr>
                <w:rFonts w:hint="eastAsia" w:ascii="仿宋_GB2312" w:hAnsi="仿宋_GB2312" w:eastAsia="仿宋_GB2312" w:cs="仿宋_GB2312"/>
                <w:sz w:val="24"/>
                <w:szCs w:val="24"/>
              </w:rPr>
            </w:pPr>
          </w:p>
        </w:tc>
        <w:tc>
          <w:tcPr>
            <w:tcW w:w="1269" w:type="dxa"/>
          </w:tcPr>
          <w:p w14:paraId="09D90510">
            <w:pPr>
              <w:pStyle w:val="16"/>
              <w:rPr>
                <w:rFonts w:hint="eastAsia" w:ascii="仿宋_GB2312" w:hAnsi="仿宋_GB2312" w:eastAsia="仿宋_GB2312" w:cs="仿宋_GB2312"/>
                <w:sz w:val="24"/>
                <w:szCs w:val="24"/>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28"/>
                <w:sz w:val="24"/>
                <w:szCs w:val="24"/>
              </w:rPr>
              <w:t>4</w:t>
            </w:r>
          </w:p>
        </w:tc>
        <w:tc>
          <w:tcPr>
            <w:tcW w:w="2292" w:type="dxa"/>
          </w:tcPr>
          <w:p w14:paraId="319F1307">
            <w:pPr>
              <w:pStyle w:val="16"/>
              <w:rPr>
                <w:rFonts w:hint="eastAsia" w:ascii="仿宋_GB2312" w:hAnsi="仿宋_GB2312" w:eastAsia="仿宋_GB2312" w:cs="仿宋_GB2312"/>
                <w:sz w:val="24"/>
                <w:szCs w:val="24"/>
              </w:rPr>
            </w:pPr>
          </w:p>
        </w:tc>
        <w:tc>
          <w:tcPr>
            <w:tcW w:w="2292" w:type="dxa"/>
          </w:tcPr>
          <w:p w14:paraId="0A892B34">
            <w:pPr>
              <w:pStyle w:val="16"/>
              <w:rPr>
                <w:rFonts w:hint="eastAsia" w:ascii="仿宋_GB2312" w:hAnsi="仿宋_GB2312" w:eastAsia="仿宋_GB2312" w:cs="仿宋_GB2312"/>
                <w:sz w:val="24"/>
                <w:szCs w:val="24"/>
              </w:rPr>
            </w:pPr>
          </w:p>
        </w:tc>
        <w:tc>
          <w:tcPr>
            <w:tcW w:w="1445" w:type="dxa"/>
          </w:tcPr>
          <w:p w14:paraId="316A0E60">
            <w:pPr>
              <w:pStyle w:val="16"/>
              <w:rPr>
                <w:rFonts w:hint="eastAsia" w:ascii="仿宋_GB2312" w:hAnsi="仿宋_GB2312" w:eastAsia="仿宋_GB2312" w:cs="仿宋_GB2312"/>
                <w:sz w:val="24"/>
                <w:szCs w:val="24"/>
              </w:rPr>
            </w:pPr>
          </w:p>
        </w:tc>
        <w:tc>
          <w:tcPr>
            <w:tcW w:w="1269" w:type="dxa"/>
          </w:tcPr>
          <w:p w14:paraId="1C6E5B0A">
            <w:pPr>
              <w:pStyle w:val="16"/>
              <w:rPr>
                <w:rFonts w:hint="eastAsia" w:ascii="仿宋_GB2312" w:hAnsi="仿宋_GB2312" w:eastAsia="仿宋_GB2312" w:cs="仿宋_GB2312"/>
                <w:sz w:val="24"/>
                <w:szCs w:val="24"/>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仿宋_GB2312" w:hAnsi="仿宋_GB2312" w:eastAsia="仿宋_GB2312" w:cs="仿宋_GB2312"/>
                <w:sz w:val="24"/>
                <w:szCs w:val="24"/>
              </w:rPr>
            </w:pPr>
            <w:r>
              <w:rPr>
                <w:rFonts w:hint="eastAsia" w:ascii="仿宋_GB2312" w:hAnsi="仿宋_GB2312" w:eastAsia="仿宋_GB2312" w:cs="仿宋_GB2312"/>
                <w:w w:val="101"/>
                <w:sz w:val="24"/>
                <w:szCs w:val="24"/>
              </w:rPr>
              <w:t>…</w:t>
            </w:r>
          </w:p>
        </w:tc>
        <w:tc>
          <w:tcPr>
            <w:tcW w:w="2292" w:type="dxa"/>
          </w:tcPr>
          <w:p w14:paraId="5015F70A">
            <w:pPr>
              <w:pStyle w:val="16"/>
              <w:rPr>
                <w:rFonts w:hint="eastAsia" w:ascii="仿宋_GB2312" w:hAnsi="仿宋_GB2312" w:eastAsia="仿宋_GB2312" w:cs="仿宋_GB2312"/>
                <w:sz w:val="24"/>
                <w:szCs w:val="24"/>
              </w:rPr>
            </w:pPr>
          </w:p>
        </w:tc>
        <w:tc>
          <w:tcPr>
            <w:tcW w:w="2292" w:type="dxa"/>
          </w:tcPr>
          <w:p w14:paraId="7F5B1825">
            <w:pPr>
              <w:pStyle w:val="16"/>
              <w:rPr>
                <w:rFonts w:hint="eastAsia" w:ascii="仿宋_GB2312" w:hAnsi="仿宋_GB2312" w:eastAsia="仿宋_GB2312" w:cs="仿宋_GB2312"/>
                <w:sz w:val="24"/>
                <w:szCs w:val="24"/>
              </w:rPr>
            </w:pPr>
          </w:p>
        </w:tc>
        <w:tc>
          <w:tcPr>
            <w:tcW w:w="1445" w:type="dxa"/>
          </w:tcPr>
          <w:p w14:paraId="45ABF749">
            <w:pPr>
              <w:pStyle w:val="16"/>
              <w:rPr>
                <w:rFonts w:hint="eastAsia" w:ascii="仿宋_GB2312" w:hAnsi="仿宋_GB2312" w:eastAsia="仿宋_GB2312" w:cs="仿宋_GB2312"/>
                <w:sz w:val="24"/>
                <w:szCs w:val="24"/>
              </w:rPr>
            </w:pPr>
          </w:p>
        </w:tc>
        <w:tc>
          <w:tcPr>
            <w:tcW w:w="1269" w:type="dxa"/>
          </w:tcPr>
          <w:p w14:paraId="0FCF47FD">
            <w:pPr>
              <w:pStyle w:val="16"/>
              <w:rPr>
                <w:rFonts w:hint="eastAsia" w:ascii="仿宋_GB2312" w:hAnsi="仿宋_GB2312" w:eastAsia="仿宋_GB2312" w:cs="仿宋_GB2312"/>
                <w:sz w:val="24"/>
                <w:szCs w:val="24"/>
              </w:rPr>
            </w:pPr>
          </w:p>
        </w:tc>
      </w:tr>
    </w:tbl>
    <w:p w14:paraId="56E5B35F">
      <w:pPr>
        <w:pStyle w:val="4"/>
        <w:spacing w:before="122"/>
        <w:ind w:left="14" w:leftChars="0" w:hanging="14" w:hangingChars="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供应商根据上述业绩情况后附销售或服务合同复印件。</w:t>
      </w:r>
    </w:p>
    <w:p w14:paraId="0550A0C3">
      <w:pPr>
        <w:spacing w:after="0"/>
        <w:rPr>
          <w:rFonts w:hint="eastAsia" w:ascii="宋体" w:hAnsi="宋体" w:eastAsia="宋体" w:cs="宋体"/>
        </w:rPr>
        <w:sectPr>
          <w:pgSz w:w="11900" w:h="16840"/>
          <w:pgMar w:top="1587" w:right="1587" w:bottom="1587" w:left="1587" w:header="0" w:footer="93" w:gutter="0"/>
          <w:pgNumType w:fmt="decimal"/>
          <w:cols w:space="720" w:num="1"/>
        </w:sectPr>
      </w:pPr>
    </w:p>
    <w:p w14:paraId="74F98397">
      <w:pPr>
        <w:pStyle w:val="6"/>
        <w:spacing w:before="52"/>
        <w:rPr>
          <w:rFonts w:hint="eastAsia" w:ascii="仿宋_GB2312" w:hAnsi="仿宋_GB2312" w:eastAsia="仿宋_GB2312" w:cs="仿宋_GB2312"/>
          <w:sz w:val="24"/>
          <w:szCs w:val="24"/>
        </w:rPr>
      </w:pPr>
      <w:r>
        <w:rPr>
          <w:rFonts w:hint="eastAsia" w:ascii="宋体" w:hAnsi="宋体" w:eastAsia="宋体" w:cs="宋体"/>
        </w:rPr>
        <w:t>（</w:t>
      </w:r>
      <w:r>
        <w:rPr>
          <w:rFonts w:hint="eastAsia" w:ascii="仿宋_GB2312" w:hAnsi="仿宋_GB2312" w:eastAsia="仿宋_GB2312" w:cs="仿宋_GB2312"/>
          <w:sz w:val="24"/>
          <w:szCs w:val="24"/>
        </w:rPr>
        <w:t>以下格式文件由供应商根据需要选用）</w:t>
      </w:r>
    </w:p>
    <w:p w14:paraId="04F17889">
      <w:pPr>
        <w:pStyle w:val="6"/>
        <w:spacing w:before="6"/>
        <w:rPr>
          <w:rFonts w:hint="eastAsia" w:ascii="仿宋_GB2312" w:hAnsi="仿宋_GB2312" w:eastAsia="仿宋_GB2312" w:cs="仿宋_GB2312"/>
          <w:sz w:val="24"/>
          <w:szCs w:val="24"/>
        </w:rPr>
      </w:pPr>
    </w:p>
    <w:p w14:paraId="3E6D1C6B">
      <w:pPr>
        <w:pStyle w:val="3"/>
        <w:spacing w:before="76"/>
        <w:ind w:left="187" w:right="21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十八</w:t>
      </w:r>
      <w:r>
        <w:rPr>
          <w:rFonts w:hint="eastAsia" w:ascii="仿宋_GB2312" w:hAnsi="仿宋_GB2312" w:eastAsia="仿宋_GB2312" w:cs="仿宋_GB2312"/>
          <w:sz w:val="24"/>
          <w:szCs w:val="24"/>
        </w:rPr>
        <w:t>、其他证明材料</w:t>
      </w:r>
    </w:p>
    <w:p w14:paraId="52602447">
      <w:pPr>
        <w:pStyle w:val="15"/>
        <w:numPr>
          <w:ilvl w:val="0"/>
          <w:numId w:val="0"/>
        </w:numPr>
        <w:tabs>
          <w:tab w:val="left" w:pos="673"/>
        </w:tabs>
        <w:spacing w:before="11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一、竞争性谈判</w:t>
      </w:r>
      <w:r>
        <w:rPr>
          <w:rFonts w:hint="eastAsia" w:ascii="仿宋_GB2312" w:hAnsi="仿宋_GB2312" w:eastAsia="仿宋_GB2312" w:cs="仿宋_GB2312"/>
          <w:sz w:val="24"/>
          <w:szCs w:val="24"/>
        </w:rPr>
        <w:t>通知书要求提供的其他资料。</w:t>
      </w:r>
    </w:p>
    <w:p w14:paraId="51F35571">
      <w:pPr>
        <w:pStyle w:val="15"/>
        <w:numPr>
          <w:ilvl w:val="0"/>
          <w:numId w:val="0"/>
        </w:numPr>
        <w:tabs>
          <w:tab w:val="left" w:pos="673"/>
        </w:tabs>
        <w:spacing w:before="141" w:after="0" w:line="240" w:lineRule="auto"/>
        <w:ind w:left="490" w:leftChars="0" w:right="0" w:right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供应商认为需提供的其他资料。</w:t>
      </w:r>
    </w:p>
    <w:p w14:paraId="2C8DAE02">
      <w:pPr>
        <w:pStyle w:val="15"/>
        <w:numPr>
          <w:ilvl w:val="0"/>
          <w:numId w:val="0"/>
        </w:numPr>
        <w:tabs>
          <w:tab w:val="left" w:pos="673"/>
        </w:tabs>
        <w:spacing w:before="141" w:after="0" w:line="240" w:lineRule="auto"/>
        <w:ind w:left="10" w:leftChars="0" w:right="0" w:rightChars="0" w:hanging="1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三、供货商的信用中国截图等</w:t>
      </w:r>
    </w:p>
    <w:sectPr>
      <w:pgSz w:w="11900" w:h="16840"/>
      <w:pgMar w:top="1587" w:right="1587" w:bottom="1587" w:left="1587"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790">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E29BAE">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83D">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4AA70E">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068">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2B82245">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C8DAA4">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23D">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1">
    <w:nsid w:val="B7DBD29E"/>
    <w:multiLevelType w:val="singleLevel"/>
    <w:tmpl w:val="B7DBD29E"/>
    <w:lvl w:ilvl="0" w:tentative="0">
      <w:start w:val="1"/>
      <w:numFmt w:val="chineseCounting"/>
      <w:suff w:val="nothing"/>
      <w:lvlText w:val="%1、"/>
      <w:lvlJc w:val="left"/>
      <w:rPr>
        <w:rFonts w:hint="eastAsia"/>
      </w:rPr>
    </w:lvl>
  </w:abstractNum>
  <w:abstractNum w:abstractNumId="2">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3">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4">
    <w:nsid w:val="33DFE0AF"/>
    <w:multiLevelType w:val="singleLevel"/>
    <w:tmpl w:val="33DFE0AF"/>
    <w:lvl w:ilvl="0" w:tentative="0">
      <w:start w:val="1"/>
      <w:numFmt w:val="decimal"/>
      <w:suff w:val="nothing"/>
      <w:lvlText w:val="（%1）"/>
      <w:lvlJc w:val="left"/>
    </w:lvl>
  </w:abstractNum>
  <w:abstractNum w:abstractNumId="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6">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96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6F098344"/>
    <w:multiLevelType w:val="singleLevel"/>
    <w:tmpl w:val="6F098344"/>
    <w:lvl w:ilvl="0" w:tentative="0">
      <w:start w:val="5"/>
      <w:numFmt w:val="chineseCounting"/>
      <w:suff w:val="nothing"/>
      <w:lvlText w:val="%1、"/>
      <w:lvlJc w:val="left"/>
      <w:rPr>
        <w:rFonts w:hint="eastAsia"/>
      </w:rPr>
    </w:lvl>
  </w:abstractNum>
  <w:abstractNum w:abstractNumId="8">
    <w:nsid w:val="767D784E"/>
    <w:multiLevelType w:val="singleLevel"/>
    <w:tmpl w:val="767D784E"/>
    <w:lvl w:ilvl="0" w:tentative="0">
      <w:start w:val="1"/>
      <w:numFmt w:val="chineseCounting"/>
      <w:suff w:val="nothing"/>
      <w:lvlText w:val="%1、"/>
      <w:lvlJc w:val="left"/>
      <w:rPr>
        <w:rFonts w:hint="eastAsia"/>
      </w:rPr>
    </w:lvl>
  </w:abstractNum>
  <w:abstractNum w:abstractNumId="9">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3"/>
  </w:num>
  <w:num w:numId="2">
    <w:abstractNumId w:val="4"/>
  </w:num>
  <w:num w:numId="3">
    <w:abstractNumId w:val="7"/>
  </w:num>
  <w:num w:numId="4">
    <w:abstractNumId w:val="6"/>
  </w:num>
  <w:num w:numId="5">
    <w:abstractNumId w:val="1"/>
  </w:num>
  <w:num w:numId="6">
    <w:abstractNumId w:val="5"/>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C05BA0"/>
    <w:rsid w:val="05DD1488"/>
    <w:rsid w:val="05E47203"/>
    <w:rsid w:val="066655FE"/>
    <w:rsid w:val="06EE157C"/>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2D67ED"/>
    <w:rsid w:val="10AA43C0"/>
    <w:rsid w:val="11CA145F"/>
    <w:rsid w:val="122F2976"/>
    <w:rsid w:val="12323B41"/>
    <w:rsid w:val="12437E53"/>
    <w:rsid w:val="1263153F"/>
    <w:rsid w:val="12813BF6"/>
    <w:rsid w:val="14294CDE"/>
    <w:rsid w:val="145844B6"/>
    <w:rsid w:val="159422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DA60F6A"/>
    <w:rsid w:val="1E6133C1"/>
    <w:rsid w:val="1E76533C"/>
    <w:rsid w:val="1E8C6387"/>
    <w:rsid w:val="1EAE09F3"/>
    <w:rsid w:val="1EBD29E4"/>
    <w:rsid w:val="1EF81C6E"/>
    <w:rsid w:val="1EFF4DAB"/>
    <w:rsid w:val="1F4435F9"/>
    <w:rsid w:val="1F52137F"/>
    <w:rsid w:val="1F761FB4"/>
    <w:rsid w:val="1FC05C37"/>
    <w:rsid w:val="215D225D"/>
    <w:rsid w:val="217515E3"/>
    <w:rsid w:val="21E25E65"/>
    <w:rsid w:val="221A39C9"/>
    <w:rsid w:val="23731D1E"/>
    <w:rsid w:val="23F944BF"/>
    <w:rsid w:val="24297892"/>
    <w:rsid w:val="248144B4"/>
    <w:rsid w:val="249D7540"/>
    <w:rsid w:val="256A42DD"/>
    <w:rsid w:val="2595063D"/>
    <w:rsid w:val="26061115"/>
    <w:rsid w:val="26330C4E"/>
    <w:rsid w:val="269A1556"/>
    <w:rsid w:val="2764542A"/>
    <w:rsid w:val="2944442E"/>
    <w:rsid w:val="299802D6"/>
    <w:rsid w:val="2A3F3258"/>
    <w:rsid w:val="2A8D770F"/>
    <w:rsid w:val="2AA809EC"/>
    <w:rsid w:val="2AB66D83"/>
    <w:rsid w:val="2B632B65"/>
    <w:rsid w:val="2C752283"/>
    <w:rsid w:val="2CF03346"/>
    <w:rsid w:val="2D56432B"/>
    <w:rsid w:val="2D5C54BF"/>
    <w:rsid w:val="2E1A4E9A"/>
    <w:rsid w:val="2E494294"/>
    <w:rsid w:val="2E5C5D76"/>
    <w:rsid w:val="2F475ACE"/>
    <w:rsid w:val="3002294D"/>
    <w:rsid w:val="300C68EA"/>
    <w:rsid w:val="3014442E"/>
    <w:rsid w:val="30A71CA7"/>
    <w:rsid w:val="30F475A7"/>
    <w:rsid w:val="31244B45"/>
    <w:rsid w:val="31D73965"/>
    <w:rsid w:val="32416469"/>
    <w:rsid w:val="33501C21"/>
    <w:rsid w:val="342B2D25"/>
    <w:rsid w:val="34323024"/>
    <w:rsid w:val="34E02B31"/>
    <w:rsid w:val="357F234A"/>
    <w:rsid w:val="36392E40"/>
    <w:rsid w:val="3772660A"/>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454997"/>
    <w:rsid w:val="43B02D5C"/>
    <w:rsid w:val="43F02873"/>
    <w:rsid w:val="447D214A"/>
    <w:rsid w:val="449C4CC6"/>
    <w:rsid w:val="455235D7"/>
    <w:rsid w:val="4558401B"/>
    <w:rsid w:val="465B64BB"/>
    <w:rsid w:val="46FB2C62"/>
    <w:rsid w:val="470B6133"/>
    <w:rsid w:val="47857C94"/>
    <w:rsid w:val="47FC782A"/>
    <w:rsid w:val="48D74AFB"/>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5D6591B"/>
    <w:rsid w:val="56F7631B"/>
    <w:rsid w:val="57663373"/>
    <w:rsid w:val="57C15937"/>
    <w:rsid w:val="583475F3"/>
    <w:rsid w:val="59F7340B"/>
    <w:rsid w:val="5ADC3C17"/>
    <w:rsid w:val="5B00717E"/>
    <w:rsid w:val="5B661732"/>
    <w:rsid w:val="5BB56ECC"/>
    <w:rsid w:val="5BD41B59"/>
    <w:rsid w:val="5C660E6D"/>
    <w:rsid w:val="5C7C26D3"/>
    <w:rsid w:val="5CBC7B63"/>
    <w:rsid w:val="5CD836E7"/>
    <w:rsid w:val="5D1E3B0E"/>
    <w:rsid w:val="5E5D6E1D"/>
    <w:rsid w:val="5E7701EB"/>
    <w:rsid w:val="618C17C7"/>
    <w:rsid w:val="61F21F72"/>
    <w:rsid w:val="62287742"/>
    <w:rsid w:val="622B7232"/>
    <w:rsid w:val="62514EEA"/>
    <w:rsid w:val="62913539"/>
    <w:rsid w:val="6372336A"/>
    <w:rsid w:val="637D586B"/>
    <w:rsid w:val="63D35B5A"/>
    <w:rsid w:val="642D0689"/>
    <w:rsid w:val="652A65EF"/>
    <w:rsid w:val="664663E8"/>
    <w:rsid w:val="67236729"/>
    <w:rsid w:val="67315764"/>
    <w:rsid w:val="68264053"/>
    <w:rsid w:val="68CC62F2"/>
    <w:rsid w:val="68FB795E"/>
    <w:rsid w:val="691F4FA3"/>
    <w:rsid w:val="6A0E21C8"/>
    <w:rsid w:val="6A2C5F7D"/>
    <w:rsid w:val="6A9C2D8E"/>
    <w:rsid w:val="6B9B0D87"/>
    <w:rsid w:val="6BC24763"/>
    <w:rsid w:val="6BE24E05"/>
    <w:rsid w:val="6E927F5A"/>
    <w:rsid w:val="6EFA4AB6"/>
    <w:rsid w:val="6F7F2A05"/>
    <w:rsid w:val="712A5284"/>
    <w:rsid w:val="71B92E56"/>
    <w:rsid w:val="72436D2C"/>
    <w:rsid w:val="725C6094"/>
    <w:rsid w:val="72B82D76"/>
    <w:rsid w:val="72BC0E44"/>
    <w:rsid w:val="72CB03A1"/>
    <w:rsid w:val="73335F46"/>
    <w:rsid w:val="7338355D"/>
    <w:rsid w:val="737610A6"/>
    <w:rsid w:val="741E09A4"/>
    <w:rsid w:val="7456013E"/>
    <w:rsid w:val="75720FA8"/>
    <w:rsid w:val="758D4034"/>
    <w:rsid w:val="76437C4F"/>
    <w:rsid w:val="76472434"/>
    <w:rsid w:val="77057BFA"/>
    <w:rsid w:val="77857E26"/>
    <w:rsid w:val="78633501"/>
    <w:rsid w:val="79927E6B"/>
    <w:rsid w:val="79CD0E2F"/>
    <w:rsid w:val="7A3D359D"/>
    <w:rsid w:val="7A721DC3"/>
    <w:rsid w:val="7B3E7662"/>
    <w:rsid w:val="7BC77B74"/>
    <w:rsid w:val="7BF4003F"/>
    <w:rsid w:val="7C036DFE"/>
    <w:rsid w:val="7E6873EC"/>
    <w:rsid w:val="7F400E5B"/>
    <w:rsid w:val="7F637BB3"/>
    <w:rsid w:val="7FA00D67"/>
    <w:rsid w:val="7FAE2D7E"/>
    <w:rsid w:val="7FB967FE"/>
    <w:rsid w:val="7FD07C6D"/>
    <w:rsid w:val="7FDA0A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 w:type="character" w:customStyle="1" w:styleId="20">
    <w:name w:val="font31"/>
    <w:basedOn w:val="12"/>
    <w:qFormat/>
    <w:uiPriority w:val="0"/>
    <w:rPr>
      <w:rFonts w:hint="eastAsia" w:ascii="宋体" w:hAnsi="宋体" w:eastAsia="宋体" w:cs="宋体"/>
      <w:color w:val="000000"/>
      <w:sz w:val="24"/>
      <w:szCs w:val="24"/>
      <w:u w:val="none"/>
    </w:rPr>
  </w:style>
  <w:style w:type="paragraph" w:customStyle="1" w:styleId="21">
    <w:name w:val="四级标题"/>
    <w:qFormat/>
    <w:uiPriority w:val="99"/>
    <w:pPr>
      <w:widowControl w:val="0"/>
      <w:jc w:val="both"/>
    </w:pPr>
    <w:rPr>
      <w:rFonts w:ascii="Times New Roman" w:hAnsi="Times New Roman" w:eastAsia="黑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5463</Words>
  <Characters>5738</Characters>
  <TotalTime>4</TotalTime>
  <ScaleCrop>false</ScaleCrop>
  <LinksUpToDate>false</LinksUpToDate>
  <CharactersWithSpaces>5791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2025-03-05T07:54:00Z</cp:lastPrinted>
  <dcterms:modified xsi:type="dcterms:W3CDTF">2025-04-18T01:04:35Z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2052-12.1.0.20305</vt:lpwstr>
  </property>
  <property fmtid="{D5CDD505-2E9C-101B-9397-08002B2CF9AE}" pid="6" name="ICV">
    <vt:lpwstr>AD9C6F623A5446C4B7C230B1A4D86F1F_12</vt:lpwstr>
  </property>
  <property fmtid="{D5CDD505-2E9C-101B-9397-08002B2CF9AE}" pid="7" name="KSOTemplateDocerSaveRecord">
    <vt:lpwstr>eyJoZGlkIjoiZTYwMjU3ZGQ1OTY4MDFkYmI0NTViODQ3MWUxYjlhNzYiLCJ1c2VySWQiOiIzOTEyODMyMjQifQ==</vt:lpwstr>
  </property>
</Properties>
</file>