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71D4A">
      <w:pPr>
        <w:bidi w:val="0"/>
        <w:rPr>
          <w:rFonts w:hint="default" w:ascii="Times New Roman" w:hAnsi="Times New Roman" w:cs="Times New Roman"/>
          <w:color w:val="auto"/>
          <w:highlight w:val="none"/>
          <w:lang w:val="en-US" w:eastAsia="zh-CN"/>
        </w:rPr>
      </w:pPr>
    </w:p>
    <w:p w14:paraId="1707873D">
      <w:pPr>
        <w:pStyle w:val="71"/>
        <w:jc w:val="center"/>
        <w:rPr>
          <w:rFonts w:hint="default" w:ascii="Times New Roman" w:hAnsi="Times New Roman" w:eastAsia="方正小标宋简体" w:cs="Times New Roman"/>
          <w:b/>
          <w:bCs/>
          <w:color w:val="auto"/>
          <w:sz w:val="44"/>
          <w:szCs w:val="44"/>
          <w:highlight w:val="none"/>
          <w:lang w:val="en-US" w:eastAsia="zh-CN"/>
        </w:rPr>
      </w:pPr>
      <w:r>
        <w:rPr>
          <w:rFonts w:hint="eastAsia" w:ascii="Times New Roman" w:hAnsi="Times New Roman" w:eastAsia="方正小标宋简体" w:cs="Times New Roman"/>
          <w:b/>
          <w:bCs/>
          <w:color w:val="auto"/>
          <w:sz w:val="44"/>
          <w:szCs w:val="44"/>
          <w:highlight w:val="none"/>
          <w:lang w:val="en-US" w:eastAsia="zh-CN"/>
        </w:rPr>
        <w:t>巴彦淖尔市医院智慧医疗大数据服务项目</w:t>
      </w:r>
    </w:p>
    <w:p w14:paraId="210CBC1A">
      <w:pPr>
        <w:jc w:val="center"/>
        <w:rPr>
          <w:rFonts w:hint="default" w:ascii="Times New Roman" w:hAnsi="Times New Roman" w:cs="Times New Roman"/>
          <w:color w:val="auto"/>
          <w:sz w:val="52"/>
          <w:szCs w:val="52"/>
          <w:highlight w:val="none"/>
        </w:rPr>
      </w:pPr>
    </w:p>
    <w:p w14:paraId="4224BE48">
      <w:pPr>
        <w:pStyle w:val="14"/>
        <w:rPr>
          <w:rFonts w:hint="default" w:ascii="Times New Roman" w:hAnsi="Times New Roman" w:cs="Times New Roman"/>
          <w:color w:val="auto"/>
          <w:highlight w:val="none"/>
        </w:rPr>
      </w:pPr>
    </w:p>
    <w:p w14:paraId="04DA6323">
      <w:pPr>
        <w:ind w:left="538"/>
        <w:jc w:val="both"/>
        <w:rPr>
          <w:rFonts w:hint="default" w:ascii="Times New Roman" w:hAnsi="Times New Roman" w:eastAsia="黑体" w:cs="Times New Roman"/>
          <w:b/>
          <w:bCs/>
          <w:color w:val="auto"/>
          <w:sz w:val="32"/>
          <w:szCs w:val="32"/>
          <w:highlight w:val="none"/>
          <w:lang w:val="en-US" w:eastAsia="zh-CN"/>
        </w:rPr>
      </w:pPr>
    </w:p>
    <w:p w14:paraId="56399BD6">
      <w:pPr>
        <w:ind w:left="538"/>
        <w:jc w:val="center"/>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竞 争 性 磋 商 文 件</w:t>
      </w:r>
    </w:p>
    <w:p w14:paraId="6CA625D4">
      <w:pPr>
        <w:pStyle w:val="71"/>
        <w:rPr>
          <w:rFonts w:hint="default" w:ascii="Times New Roman" w:hAnsi="Times New Roman" w:eastAsia="黑体" w:cs="Times New Roman"/>
          <w:color w:val="auto"/>
          <w:sz w:val="32"/>
          <w:szCs w:val="32"/>
          <w:highlight w:val="none"/>
          <w:lang w:val="en-US"/>
        </w:rPr>
      </w:pPr>
    </w:p>
    <w:p w14:paraId="19E50137">
      <w:pPr>
        <w:pStyle w:val="28"/>
        <w:spacing w:before="0" w:beforeAutospacing="0" w:after="0" w:afterAutospacing="0" w:line="360" w:lineRule="auto"/>
        <w:jc w:val="center"/>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rPr>
        <w:t>招标编号：</w:t>
      </w:r>
      <w:r>
        <w:rPr>
          <w:rFonts w:hint="default" w:ascii="Times New Roman" w:hAnsi="Times New Roman" w:eastAsia="黑体" w:cs="Times New Roman"/>
          <w:b/>
          <w:bCs/>
          <w:color w:val="auto"/>
          <w:sz w:val="32"/>
          <w:szCs w:val="32"/>
          <w:highlight w:val="none"/>
          <w:lang w:val="en-US" w:eastAsia="zh-CN"/>
        </w:rPr>
        <w:t>BSYY</w:t>
      </w:r>
      <w:r>
        <w:rPr>
          <w:rFonts w:hint="default" w:ascii="Times New Roman" w:hAnsi="Times New Roman" w:eastAsia="黑体" w:cs="Times New Roman"/>
          <w:b/>
          <w:bCs/>
          <w:color w:val="auto"/>
          <w:sz w:val="32"/>
          <w:szCs w:val="32"/>
          <w:highlight w:val="none"/>
        </w:rPr>
        <w:t>-202</w:t>
      </w:r>
      <w:r>
        <w:rPr>
          <w:rFonts w:hint="default" w:ascii="Times New Roman" w:hAnsi="Times New Roman" w:eastAsia="黑体" w:cs="Times New Roman"/>
          <w:b/>
          <w:bCs/>
          <w:color w:val="auto"/>
          <w:sz w:val="32"/>
          <w:szCs w:val="32"/>
          <w:highlight w:val="none"/>
          <w:lang w:val="en-US" w:eastAsia="zh-CN"/>
        </w:rPr>
        <w:t>5</w:t>
      </w:r>
      <w:r>
        <w:rPr>
          <w:rFonts w:hint="default" w:ascii="Times New Roman" w:hAnsi="Times New Roman" w:eastAsia="黑体" w:cs="Times New Roman"/>
          <w:b/>
          <w:bCs/>
          <w:color w:val="auto"/>
          <w:sz w:val="32"/>
          <w:szCs w:val="32"/>
          <w:highlight w:val="none"/>
        </w:rPr>
        <w:t>-</w:t>
      </w:r>
      <w:r>
        <w:rPr>
          <w:rFonts w:hint="default" w:ascii="Times New Roman" w:hAnsi="Times New Roman" w:eastAsia="黑体" w:cs="Times New Roman"/>
          <w:b/>
          <w:bCs/>
          <w:color w:val="auto"/>
          <w:sz w:val="32"/>
          <w:szCs w:val="32"/>
          <w:highlight w:val="none"/>
          <w:lang w:val="en-US" w:eastAsia="zh-CN"/>
        </w:rPr>
        <w:t>00</w:t>
      </w:r>
      <w:r>
        <w:rPr>
          <w:rFonts w:hint="eastAsia" w:ascii="Times New Roman" w:hAnsi="Times New Roman" w:eastAsia="黑体" w:cs="Times New Roman"/>
          <w:b/>
          <w:bCs/>
          <w:color w:val="auto"/>
          <w:sz w:val="32"/>
          <w:szCs w:val="32"/>
          <w:highlight w:val="none"/>
          <w:lang w:val="en-US" w:eastAsia="zh-CN"/>
        </w:rPr>
        <w:t>17-1</w:t>
      </w:r>
    </w:p>
    <w:p w14:paraId="085BAA86">
      <w:pPr>
        <w:spacing w:line="360" w:lineRule="auto"/>
        <w:jc w:val="center"/>
        <w:rPr>
          <w:rFonts w:hint="default" w:ascii="Times New Roman" w:hAnsi="Times New Roman" w:eastAsia="黑体" w:cs="Times New Roman"/>
          <w:b/>
          <w:bCs/>
          <w:color w:val="auto"/>
          <w:sz w:val="32"/>
          <w:szCs w:val="32"/>
          <w:highlight w:val="none"/>
          <w:lang w:val="en-US" w:eastAsia="zh-CN"/>
        </w:rPr>
      </w:pPr>
    </w:p>
    <w:p w14:paraId="1CD735C1">
      <w:pPr>
        <w:pStyle w:val="6"/>
        <w:rPr>
          <w:rFonts w:hint="default" w:ascii="Times New Roman" w:hAnsi="Times New Roman" w:eastAsia="黑体" w:cs="Times New Roman"/>
          <w:color w:val="auto"/>
          <w:sz w:val="32"/>
          <w:szCs w:val="32"/>
          <w:highlight w:val="none"/>
        </w:rPr>
      </w:pPr>
    </w:p>
    <w:p w14:paraId="5EAA9E39">
      <w:pPr>
        <w:pStyle w:val="28"/>
        <w:spacing w:before="0" w:beforeAutospacing="0" w:after="0" w:afterAutospacing="0" w:line="360" w:lineRule="auto"/>
        <w:ind w:left="0" w:leftChars="0" w:firstLine="2570" w:firstLineChars="800"/>
        <w:rPr>
          <w:rFonts w:hint="default" w:ascii="Times New Roman" w:hAnsi="Times New Roman" w:eastAsia="黑体" w:cs="Times New Roman"/>
          <w:b/>
          <w:color w:val="auto"/>
          <w:kern w:val="2"/>
          <w:sz w:val="32"/>
          <w:szCs w:val="32"/>
          <w:highlight w:val="none"/>
          <w:lang w:val="en-US" w:eastAsia="zh-CN" w:bidi="ar-SA"/>
        </w:rPr>
      </w:pPr>
      <w:bookmarkStart w:id="0" w:name="_Toc30215"/>
      <w:r>
        <w:rPr>
          <w:rFonts w:hint="default" w:ascii="Times New Roman" w:hAnsi="Times New Roman" w:eastAsia="黑体" w:cs="Times New Roman"/>
          <w:b/>
          <w:color w:val="auto"/>
          <w:kern w:val="2"/>
          <w:sz w:val="32"/>
          <w:szCs w:val="32"/>
          <w:highlight w:val="none"/>
          <w:lang w:val="en-US" w:eastAsia="zh-CN" w:bidi="ar-SA"/>
        </w:rPr>
        <w:t>采购单位:内蒙古自治区巴彦淖尔医院</w:t>
      </w:r>
    </w:p>
    <w:p w14:paraId="0C921E19">
      <w:pPr>
        <w:pStyle w:val="71"/>
        <w:ind w:left="0" w:leftChars="0" w:firstLine="0" w:firstLineChars="0"/>
        <w:rPr>
          <w:rFonts w:hint="default" w:ascii="Times New Roman" w:hAnsi="Times New Roman" w:eastAsia="黑体" w:cs="Times New Roman"/>
          <w:color w:val="auto"/>
          <w:sz w:val="32"/>
          <w:szCs w:val="32"/>
          <w:highlight w:val="none"/>
          <w:lang w:val="en-US" w:eastAsia="zh-CN"/>
        </w:rPr>
      </w:pPr>
    </w:p>
    <w:p w14:paraId="7F17A528">
      <w:pPr>
        <w:snapToGrid w:val="0"/>
        <w:spacing w:line="360" w:lineRule="auto"/>
        <w:ind w:firstLine="960" w:firstLineChars="300"/>
        <w:jc w:val="left"/>
        <w:rPr>
          <w:rFonts w:hint="default" w:ascii="Times New Roman" w:hAnsi="Times New Roman" w:eastAsia="黑体" w:cs="Times New Roman"/>
          <w:color w:val="auto"/>
          <w:sz w:val="32"/>
          <w:szCs w:val="32"/>
          <w:highlight w:val="none"/>
          <w:lang w:val="en-US" w:eastAsia="zh-CN"/>
        </w:rPr>
      </w:pPr>
    </w:p>
    <w:p w14:paraId="5AFEF47C">
      <w:pPr>
        <w:pStyle w:val="27"/>
        <w:jc w:val="center"/>
        <w:rPr>
          <w:rFonts w:hint="default" w:ascii="Times New Roman" w:hAnsi="Times New Roman" w:eastAsia="黑体" w:cs="Times New Roman"/>
          <w:b/>
          <w:color w:val="auto"/>
          <w:sz w:val="32"/>
          <w:szCs w:val="32"/>
          <w:highlight w:val="none"/>
          <w:lang w:val="en-US" w:eastAsia="zh-CN"/>
        </w:rPr>
        <w:sectPr>
          <w:headerReference r:id="rId5" w:type="default"/>
          <w:pgSz w:w="11906" w:h="16838"/>
          <w:pgMar w:top="1440" w:right="1174" w:bottom="1440" w:left="1174" w:header="851" w:footer="992" w:gutter="0"/>
          <w:pgNumType w:fmt="numberInDash" w:start="1"/>
          <w:cols w:space="720" w:num="1"/>
          <w:docGrid w:type="lines" w:linePitch="312" w:charSpace="0"/>
        </w:sectPr>
      </w:pPr>
      <w:r>
        <w:rPr>
          <w:rFonts w:hint="default" w:ascii="Times New Roman" w:hAnsi="Times New Roman" w:eastAsia="黑体" w:cs="Times New Roman"/>
          <w:b/>
          <w:bCs w:val="0"/>
          <w:color w:val="auto"/>
          <w:kern w:val="2"/>
          <w:sz w:val="32"/>
          <w:szCs w:val="32"/>
          <w:highlight w:val="none"/>
          <w:lang w:val="en-US" w:eastAsia="zh-CN" w:bidi="ar-SA"/>
        </w:rPr>
        <w:t>2025年</w:t>
      </w:r>
      <w:r>
        <w:rPr>
          <w:rFonts w:hint="eastAsia" w:ascii="Times New Roman" w:eastAsia="黑体" w:cs="Times New Roman"/>
          <w:b/>
          <w:bCs w:val="0"/>
          <w:color w:val="auto"/>
          <w:kern w:val="2"/>
          <w:sz w:val="32"/>
          <w:szCs w:val="32"/>
          <w:highlight w:val="none"/>
          <w:lang w:val="en-US" w:eastAsia="zh-CN" w:bidi="ar-SA"/>
        </w:rPr>
        <w:t>6</w:t>
      </w:r>
      <w:r>
        <w:rPr>
          <w:rFonts w:hint="default" w:ascii="Times New Roman" w:hAnsi="Times New Roman" w:eastAsia="黑体" w:cs="Times New Roman"/>
          <w:b/>
          <w:bCs w:val="0"/>
          <w:color w:val="auto"/>
          <w:kern w:val="2"/>
          <w:sz w:val="32"/>
          <w:szCs w:val="32"/>
          <w:highlight w:val="none"/>
          <w:lang w:val="en-US" w:eastAsia="zh-CN" w:bidi="ar-SA"/>
        </w:rPr>
        <w:t>月</w:t>
      </w:r>
      <w:r>
        <w:rPr>
          <w:rFonts w:hint="eastAsia" w:ascii="Times New Roman" w:eastAsia="黑体" w:cs="Times New Roman"/>
          <w:b/>
          <w:bCs w:val="0"/>
          <w:color w:val="auto"/>
          <w:kern w:val="2"/>
          <w:sz w:val="32"/>
          <w:szCs w:val="32"/>
          <w:highlight w:val="none"/>
          <w:lang w:val="en-US" w:eastAsia="zh-CN" w:bidi="ar-SA"/>
        </w:rPr>
        <w:t>3</w:t>
      </w:r>
      <w:r>
        <w:rPr>
          <w:rFonts w:hint="default" w:ascii="Times New Roman" w:hAnsi="Times New Roman" w:eastAsia="黑体" w:cs="Times New Roman"/>
          <w:b/>
          <w:bCs w:val="0"/>
          <w:color w:val="auto"/>
          <w:kern w:val="2"/>
          <w:sz w:val="32"/>
          <w:szCs w:val="32"/>
          <w:highlight w:val="none"/>
          <w:lang w:val="en-US" w:eastAsia="zh-CN" w:bidi="ar-SA"/>
        </w:rPr>
        <w:t>日</w:t>
      </w:r>
    </w:p>
    <w:p w14:paraId="58A4918C">
      <w:pPr>
        <w:pStyle w:val="27"/>
        <w:jc w:val="center"/>
        <w:rPr>
          <w:rFonts w:hint="default" w:ascii="Times New Roman" w:hAnsi="Times New Roman" w:cs="Times New Roman"/>
          <w:b/>
          <w:color w:val="auto"/>
          <w:sz w:val="32"/>
          <w:szCs w:val="32"/>
          <w:highlight w:val="none"/>
          <w:lang w:val="en-US" w:eastAsia="zh-CN"/>
        </w:rPr>
      </w:pPr>
    </w:p>
    <w:p w14:paraId="321D1610">
      <w:pPr>
        <w:pStyle w:val="29"/>
        <w:jc w:val="center"/>
        <w:rPr>
          <w:rFonts w:hint="default" w:ascii="Times New Roman" w:hAnsi="Times New Roman" w:cs="Times New Roman"/>
          <w:color w:val="auto"/>
          <w:sz w:val="32"/>
          <w:szCs w:val="32"/>
          <w:highlight w:val="none"/>
        </w:rPr>
      </w:pPr>
      <w:bookmarkStart w:id="1" w:name="_Toc12411"/>
      <w:bookmarkStart w:id="2" w:name="_Toc30448"/>
      <w:bookmarkStart w:id="3" w:name="_Toc28919"/>
      <w:r>
        <w:rPr>
          <w:rFonts w:hint="default" w:ascii="Times New Roman" w:hAnsi="Times New Roman" w:cs="Times New Roman"/>
          <w:color w:val="auto"/>
          <w:sz w:val="32"/>
          <w:szCs w:val="32"/>
          <w:highlight w:val="none"/>
          <w:lang w:val="zh-CN"/>
        </w:rPr>
        <w:t>目    录</w:t>
      </w:r>
      <w:bookmarkEnd w:id="0"/>
      <w:bookmarkEnd w:id="1"/>
      <w:bookmarkEnd w:id="2"/>
      <w:bookmarkEnd w:id="3"/>
    </w:p>
    <w:p w14:paraId="29CDC10C">
      <w:pPr>
        <w:pStyle w:val="29"/>
        <w:numPr>
          <w:ilvl w:val="0"/>
          <w:numId w:val="0"/>
        </w:numPr>
        <w:spacing w:line="240" w:lineRule="auto"/>
        <w:ind w:leftChars="0"/>
        <w:jc w:val="center"/>
        <w:outlineLvl w:val="9"/>
        <w:rPr>
          <w:rFonts w:hint="default" w:ascii="Times New Roman" w:hAnsi="Times New Roman" w:eastAsia="宋体" w:cs="Times New Roman"/>
          <w:color w:val="auto"/>
          <w:szCs w:val="24"/>
          <w:highlight w:val="none"/>
        </w:rPr>
      </w:pPr>
      <w:bookmarkStart w:id="4" w:name="_Toc2735"/>
      <w:bookmarkStart w:id="5" w:name="_Toc19939"/>
    </w:p>
    <w:p w14:paraId="0FEF35A2">
      <w:pPr>
        <w:numPr>
          <w:ilvl w:val="0"/>
          <w:numId w:val="5"/>
        </w:numPr>
        <w:jc w:val="left"/>
        <w:outlineLvl w:val="0"/>
        <w:rPr>
          <w:rFonts w:hint="default" w:ascii="Times New Roman" w:hAnsi="Times New Roman" w:cs="Times New Roman"/>
          <w:color w:val="auto"/>
          <w:szCs w:val="22"/>
          <w:highlight w:val="none"/>
          <w:lang w:val="en-US" w:eastAsia="zh-CN"/>
        </w:rPr>
      </w:pPr>
      <w:r>
        <w:rPr>
          <w:rFonts w:hint="eastAsia" w:ascii="仿宋_GB2312" w:hAnsi="仿宋_GB2312" w:eastAsia="仿宋_GB2312" w:cs="仿宋_GB2312"/>
          <w:color w:val="auto"/>
          <w:szCs w:val="22"/>
          <w:highlight w:val="none"/>
          <w:lang w:val="en-US" w:eastAsia="zh-CN"/>
        </w:rPr>
        <w:t>邀请书</w:t>
      </w:r>
      <w:r>
        <w:rPr>
          <w:rFonts w:hint="default" w:ascii="Times New Roman" w:hAnsi="Times New Roman" w:cs="Times New Roman"/>
          <w:color w:val="auto"/>
          <w:szCs w:val="22"/>
          <w:highlight w:val="none"/>
          <w:lang w:val="en-US" w:eastAsia="zh-CN"/>
        </w:rPr>
        <w:t>............................................................................................1</w:t>
      </w:r>
    </w:p>
    <w:p w14:paraId="1B7CEC00">
      <w:pPr>
        <w:numPr>
          <w:ilvl w:val="0"/>
          <w:numId w:val="5"/>
        </w:numPr>
        <w:jc w:val="left"/>
        <w:outlineLvl w:val="0"/>
        <w:rPr>
          <w:rFonts w:hint="default" w:ascii="Times New Roman" w:hAnsi="Times New Roman" w:cs="Times New Roman"/>
          <w:color w:val="auto"/>
          <w:highlight w:val="none"/>
          <w:lang w:val="en-US" w:eastAsia="zh-CN"/>
        </w:rPr>
      </w:pPr>
      <w:r>
        <w:rPr>
          <w:rFonts w:hint="eastAsia" w:ascii="仿宋_GB2312" w:hAnsi="仿宋_GB2312" w:eastAsia="仿宋_GB2312" w:cs="仿宋_GB2312"/>
          <w:color w:val="auto"/>
          <w:highlight w:val="none"/>
          <w:lang w:val="en-US" w:eastAsia="zh-CN"/>
        </w:rPr>
        <w:t>磋商须知前附表</w:t>
      </w:r>
      <w:r>
        <w:rPr>
          <w:rFonts w:hint="default" w:ascii="Times New Roman" w:hAnsi="Times New Roman" w:cs="Times New Roman"/>
          <w:color w:val="auto"/>
          <w:highlight w:val="none"/>
          <w:lang w:val="en-US" w:eastAsia="zh-CN"/>
        </w:rPr>
        <w:t>............................................................................5</w:t>
      </w:r>
    </w:p>
    <w:p w14:paraId="1FEFA0CA">
      <w:pPr>
        <w:numPr>
          <w:ilvl w:val="0"/>
          <w:numId w:val="5"/>
        </w:numPr>
        <w:jc w:val="left"/>
        <w:outlineLvl w:val="0"/>
        <w:rPr>
          <w:rFonts w:hint="default" w:ascii="Times New Roman" w:hAnsi="Times New Roman" w:cs="Times New Roman"/>
          <w:color w:val="auto"/>
          <w:highlight w:val="none"/>
          <w:lang w:val="en-US" w:eastAsia="zh-CN"/>
        </w:rPr>
      </w:pPr>
      <w:r>
        <w:rPr>
          <w:rFonts w:hint="eastAsia" w:ascii="仿宋_GB2312" w:hAnsi="仿宋_GB2312" w:eastAsia="仿宋_GB2312" w:cs="仿宋_GB2312"/>
          <w:color w:val="auto"/>
          <w:highlight w:val="none"/>
          <w:lang w:val="en-US" w:eastAsia="zh-CN"/>
        </w:rPr>
        <w:t>磋商须知</w:t>
      </w:r>
      <w:r>
        <w:rPr>
          <w:rFonts w:hint="default" w:ascii="Times New Roman" w:hAnsi="Times New Roman" w:cs="Times New Roman"/>
          <w:color w:val="auto"/>
          <w:highlight w:val="none"/>
          <w:lang w:val="en-US" w:eastAsia="zh-CN"/>
        </w:rPr>
        <w:t>........................................................................................7</w:t>
      </w:r>
    </w:p>
    <w:p w14:paraId="54101ADF">
      <w:pPr>
        <w:numPr>
          <w:ilvl w:val="0"/>
          <w:numId w:val="5"/>
        </w:numPr>
        <w:jc w:val="left"/>
        <w:outlineLvl w:val="0"/>
        <w:rPr>
          <w:rFonts w:hint="default" w:ascii="Times New Roman" w:hAnsi="Times New Roman" w:cs="Times New Roman"/>
          <w:color w:val="auto"/>
          <w:szCs w:val="22"/>
          <w:highlight w:val="none"/>
          <w:lang w:val="en-US" w:eastAsia="zh-CN"/>
        </w:rPr>
      </w:pPr>
      <w:r>
        <w:rPr>
          <w:rFonts w:hint="eastAsia" w:ascii="仿宋_GB2312" w:hAnsi="仿宋_GB2312" w:eastAsia="仿宋_GB2312" w:cs="仿宋_GB2312"/>
          <w:color w:val="auto"/>
          <w:szCs w:val="22"/>
          <w:highlight w:val="none"/>
          <w:lang w:val="en-US" w:eastAsia="zh-CN"/>
        </w:rPr>
        <w:t>合同条款及格式</w:t>
      </w:r>
      <w:r>
        <w:rPr>
          <w:rFonts w:hint="default" w:ascii="Times New Roman" w:hAnsi="Times New Roman" w:cs="Times New Roman"/>
          <w:color w:val="auto"/>
          <w:highlight w:val="none"/>
          <w:lang w:val="en-US" w:eastAsia="zh-CN"/>
        </w:rPr>
        <w:t>..........................................................................18</w:t>
      </w:r>
    </w:p>
    <w:p w14:paraId="7F17D996">
      <w:pPr>
        <w:numPr>
          <w:ilvl w:val="0"/>
          <w:numId w:val="5"/>
        </w:numPr>
        <w:jc w:val="left"/>
        <w:outlineLvl w:val="0"/>
        <w:rPr>
          <w:rFonts w:hint="default" w:ascii="Times New Roman" w:hAnsi="Times New Roman" w:eastAsia="宋体" w:cs="Times New Roman"/>
          <w:color w:val="auto"/>
          <w:szCs w:val="24"/>
          <w:highlight w:val="none"/>
        </w:rPr>
      </w:pPr>
      <w:r>
        <w:rPr>
          <w:rFonts w:hint="eastAsia" w:ascii="仿宋_GB2312" w:hAnsi="仿宋_GB2312" w:eastAsia="仿宋_GB2312" w:cs="仿宋_GB2312"/>
          <w:color w:val="auto"/>
          <w:sz w:val="28"/>
          <w:szCs w:val="28"/>
          <w:highlight w:val="none"/>
          <w:lang w:val="en-US" w:eastAsia="en-US"/>
        </w:rPr>
        <w:t>招标项目说明和要求</w:t>
      </w:r>
      <w:r>
        <w:rPr>
          <w:rFonts w:hint="default" w:ascii="Times New Roman" w:hAnsi="Times New Roman" w:cs="Times New Roman"/>
          <w:color w:val="auto"/>
          <w:szCs w:val="22"/>
          <w:highlight w:val="none"/>
          <w:lang w:val="en-US" w:eastAsia="zh-CN"/>
        </w:rPr>
        <w:t>..................................................................20</w:t>
      </w:r>
    </w:p>
    <w:p w14:paraId="2A351904">
      <w:pPr>
        <w:numPr>
          <w:ilvl w:val="0"/>
          <w:numId w:val="5"/>
        </w:numPr>
        <w:jc w:val="left"/>
        <w:outlineLvl w:val="0"/>
        <w:rPr>
          <w:rFonts w:hint="default" w:ascii="Times New Roman" w:hAnsi="Times New Roman" w:cs="Times New Roman"/>
          <w:color w:val="auto"/>
          <w:szCs w:val="22"/>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磋商</w:t>
      </w:r>
      <w:r>
        <w:rPr>
          <w:rFonts w:hint="eastAsia" w:ascii="仿宋_GB2312" w:hAnsi="仿宋_GB2312" w:eastAsia="仿宋_GB2312" w:cs="仿宋_GB2312"/>
          <w:b w:val="0"/>
          <w:bCs w:val="0"/>
          <w:color w:val="auto"/>
          <w:sz w:val="28"/>
          <w:szCs w:val="28"/>
          <w:highlight w:val="none"/>
          <w:lang w:val="en-US" w:eastAsia="en-US"/>
        </w:rPr>
        <w:t>响应文件格式与要求</w:t>
      </w:r>
      <w:r>
        <w:rPr>
          <w:rFonts w:hint="default" w:ascii="Times New Roman" w:hAnsi="Times New Roman" w:cs="Times New Roman"/>
          <w:color w:val="auto"/>
          <w:szCs w:val="22"/>
          <w:highlight w:val="none"/>
          <w:lang w:val="en-US" w:eastAsia="zh-CN"/>
        </w:rPr>
        <w:t>..........................................................21</w:t>
      </w:r>
    </w:p>
    <w:p w14:paraId="21A747E3">
      <w:pPr>
        <w:pStyle w:val="3"/>
        <w:outlineLvl w:val="0"/>
        <w:rPr>
          <w:rFonts w:hint="default" w:ascii="Times New Roman" w:hAnsi="Times New Roman" w:eastAsia="宋体" w:cs="Times New Roman"/>
          <w:color w:val="auto"/>
          <w:szCs w:val="24"/>
          <w:highlight w:val="none"/>
        </w:rPr>
      </w:pPr>
    </w:p>
    <w:p w14:paraId="19FB5620">
      <w:pPr>
        <w:pStyle w:val="6"/>
        <w:outlineLvl w:val="9"/>
        <w:rPr>
          <w:rFonts w:hint="default" w:ascii="Times New Roman" w:hAnsi="Times New Roman" w:cs="Times New Roman"/>
          <w:color w:val="auto"/>
          <w:highlight w:val="none"/>
        </w:rPr>
      </w:pPr>
    </w:p>
    <w:p w14:paraId="07963AC7">
      <w:pPr>
        <w:pStyle w:val="29"/>
        <w:numPr>
          <w:ilvl w:val="0"/>
          <w:numId w:val="0"/>
        </w:numPr>
        <w:spacing w:line="240" w:lineRule="auto"/>
        <w:ind w:leftChars="0"/>
        <w:jc w:val="center"/>
        <w:outlineLvl w:val="9"/>
        <w:rPr>
          <w:rFonts w:hint="default" w:ascii="Times New Roman" w:hAnsi="Times New Roman" w:eastAsia="宋体" w:cs="Times New Roman"/>
          <w:b/>
          <w:bCs/>
          <w:color w:val="auto"/>
          <w:sz w:val="28"/>
          <w:szCs w:val="28"/>
          <w:highlight w:val="none"/>
          <w:lang w:val="en-US" w:eastAsia="zh-CN"/>
        </w:rPr>
        <w:sectPr>
          <w:footerReference r:id="rId6" w:type="default"/>
          <w:pgSz w:w="11906" w:h="16838"/>
          <w:pgMar w:top="1440" w:right="1174" w:bottom="1440" w:left="1174" w:header="851" w:footer="992" w:gutter="0"/>
          <w:pgNumType w:fmt="numberInDash" w:start="1"/>
          <w:cols w:space="720" w:num="1"/>
          <w:docGrid w:type="lines" w:linePitch="312" w:charSpace="0"/>
        </w:sectPr>
      </w:pPr>
    </w:p>
    <w:p w14:paraId="29A38ED2">
      <w:pPr>
        <w:pStyle w:val="29"/>
        <w:numPr>
          <w:ilvl w:val="0"/>
          <w:numId w:val="0"/>
        </w:numPr>
        <w:spacing w:line="240" w:lineRule="auto"/>
        <w:ind w:leftChars="0"/>
        <w:jc w:val="center"/>
        <w:rPr>
          <w:rFonts w:hint="eastAsia" w:ascii="仿宋_GB2312" w:hAnsi="仿宋_GB2312" w:eastAsia="仿宋_GB2312" w:cs="仿宋_GB2312"/>
          <w:b w:val="0"/>
          <w:i w:val="0"/>
          <w:caps w:val="0"/>
          <w:color w:val="auto"/>
          <w:spacing w:val="0"/>
          <w:szCs w:val="28"/>
          <w:highlight w:val="none"/>
          <w:lang w:eastAsia="zh-CN"/>
        </w:rPr>
      </w:pPr>
      <w:bookmarkStart w:id="6" w:name="_Toc12826"/>
      <w:r>
        <w:rPr>
          <w:rFonts w:hint="eastAsia" w:ascii="仿宋_GB2312" w:hAnsi="仿宋_GB2312" w:eastAsia="仿宋_GB2312" w:cs="仿宋_GB2312"/>
          <w:b/>
          <w:bCs/>
          <w:color w:val="auto"/>
          <w:sz w:val="28"/>
          <w:szCs w:val="28"/>
          <w:highlight w:val="none"/>
          <w:lang w:val="en-US" w:eastAsia="zh-CN"/>
        </w:rPr>
        <w:t xml:space="preserve">第一章 </w:t>
      </w:r>
      <w:bookmarkEnd w:id="4"/>
      <w:bookmarkEnd w:id="5"/>
      <w:bookmarkEnd w:id="6"/>
      <w:r>
        <w:rPr>
          <w:rFonts w:hint="eastAsia" w:ascii="仿宋_GB2312" w:hAnsi="仿宋_GB2312" w:eastAsia="仿宋_GB2312" w:cs="仿宋_GB2312"/>
          <w:b/>
          <w:bCs/>
          <w:color w:val="auto"/>
          <w:sz w:val="28"/>
          <w:szCs w:val="28"/>
          <w:highlight w:val="none"/>
          <w:lang w:val="en-US" w:eastAsia="zh-CN"/>
        </w:rPr>
        <w:t>邀请书</w:t>
      </w:r>
    </w:p>
    <w:p w14:paraId="3BE519E7">
      <w:pPr>
        <w:bidi w:val="0"/>
        <w:rPr>
          <w:rFonts w:hint="eastAsia" w:ascii="仿宋_GB2312" w:hAnsi="仿宋_GB2312" w:eastAsia="仿宋_GB2312" w:cs="仿宋_GB2312"/>
          <w:color w:val="auto"/>
          <w:highlight w:val="none"/>
          <w:lang w:eastAsia="zh-CN"/>
        </w:rPr>
      </w:pPr>
    </w:p>
    <w:p w14:paraId="4C56E745">
      <w:pPr>
        <w:pStyle w:val="4"/>
        <w:jc w:val="both"/>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邀请公司名称：</w:t>
      </w:r>
    </w:p>
    <w:p w14:paraId="17A2FC57">
      <w:pPr>
        <w:pStyle w:val="4"/>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1. 条件</w:t>
      </w:r>
      <w:r>
        <w:rPr>
          <w:rFonts w:hint="eastAsia" w:ascii="仿宋_GB2312" w:hAnsi="仿宋_GB2312" w:eastAsia="仿宋_GB2312" w:cs="仿宋_GB2312"/>
          <w:color w:val="auto"/>
          <w:sz w:val="24"/>
          <w:szCs w:val="24"/>
          <w:highlight w:val="none"/>
          <w:lang w:val="en-US" w:eastAsia="zh-CN"/>
        </w:rPr>
        <w:t xml:space="preserve"> </w:t>
      </w:r>
    </w:p>
    <w:p w14:paraId="545BC65E">
      <w:pPr>
        <w:pStyle w:val="71"/>
        <w:ind w:left="0" w:leftChars="0" w:firstLine="0" w:firstLineChars="0"/>
        <w:jc w:val="left"/>
        <w:rPr>
          <w:rFonts w:hint="eastAsia" w:ascii="仿宋_GB2312" w:hAnsi="仿宋_GB2312" w:eastAsia="仿宋_GB2312" w:cs="仿宋_GB2312"/>
          <w:color w:val="auto"/>
          <w:sz w:val="24"/>
          <w:szCs w:val="24"/>
          <w:highlight w:val="none"/>
          <w:u w:val="none"/>
          <w:lang w:val="en-US" w:eastAsia="zh-CN"/>
        </w:rPr>
      </w:pPr>
      <w:bookmarkStart w:id="7" w:name="_Toc26553"/>
      <w:bookmarkStart w:id="8" w:name="_Toc22625"/>
      <w:bookmarkStart w:id="9" w:name="_Toc360107106"/>
      <w:bookmarkStart w:id="10" w:name="_Toc32608"/>
      <w:bookmarkStart w:id="11" w:name="_Toc30209"/>
      <w:r>
        <w:rPr>
          <w:rFonts w:hint="eastAsia" w:ascii="仿宋_GB2312" w:hAnsi="仿宋_GB2312" w:eastAsia="仿宋_GB2312" w:cs="仿宋_GB2312"/>
          <w:color w:val="auto"/>
          <w:sz w:val="24"/>
          <w:szCs w:val="24"/>
          <w:highlight w:val="none"/>
          <w:u w:val="none"/>
          <w:lang w:val="en-US" w:eastAsia="zh-CN"/>
        </w:rPr>
        <w:t xml:space="preserve">   本项目巴彦淖尔市医院智慧医疗大数据服务项目已由 2025年4月9日《巴彦淖尔市医院党委文件纪要》（巴医党纪要【2025】第7号）批准实施，资金来自源自有资金，项目出资比例为100%。项目已具备招标条件，诚邀贵单位参加。</w:t>
      </w:r>
    </w:p>
    <w:p w14:paraId="3F047358">
      <w:pPr>
        <w:pStyle w:val="4"/>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 项目概况与</w:t>
      </w:r>
      <w:r>
        <w:rPr>
          <w:rFonts w:hint="eastAsia" w:ascii="仿宋_GB2312" w:hAnsi="仿宋_GB2312" w:eastAsia="仿宋_GB2312" w:cs="仿宋_GB2312"/>
          <w:color w:val="auto"/>
          <w:sz w:val="24"/>
          <w:szCs w:val="24"/>
          <w:highlight w:val="none"/>
          <w:lang w:eastAsia="zh-CN"/>
        </w:rPr>
        <w:t>招标</w:t>
      </w:r>
      <w:r>
        <w:rPr>
          <w:rFonts w:hint="eastAsia" w:ascii="仿宋_GB2312" w:hAnsi="仿宋_GB2312" w:eastAsia="仿宋_GB2312" w:cs="仿宋_GB2312"/>
          <w:color w:val="auto"/>
          <w:sz w:val="24"/>
          <w:szCs w:val="24"/>
          <w:highlight w:val="none"/>
        </w:rPr>
        <w:t>范围</w:t>
      </w:r>
      <w:bookmarkEnd w:id="7"/>
      <w:bookmarkEnd w:id="8"/>
      <w:bookmarkEnd w:id="9"/>
      <w:bookmarkEnd w:id="10"/>
      <w:bookmarkEnd w:id="11"/>
    </w:p>
    <w:p w14:paraId="331FE634">
      <w:pPr>
        <w:spacing w:line="360" w:lineRule="auto"/>
        <w:ind w:firstLine="480" w:firstLineChars="200"/>
        <w:rPr>
          <w:rFonts w:hint="eastAsia" w:ascii="仿宋_GB2312" w:hAnsi="仿宋_GB2312" w:eastAsia="仿宋_GB2312" w:cs="仿宋_GB2312"/>
          <w:color w:val="auto"/>
          <w:sz w:val="24"/>
          <w:szCs w:val="24"/>
          <w:highlight w:val="none"/>
          <w:u w:val="single"/>
          <w:lang w:eastAsia="zh-CN"/>
        </w:rPr>
      </w:pPr>
      <w:r>
        <w:rPr>
          <w:rFonts w:hint="eastAsia" w:ascii="仿宋_GB2312" w:hAnsi="仿宋_GB2312" w:eastAsia="仿宋_GB2312" w:cs="仿宋_GB2312"/>
          <w:color w:val="auto"/>
          <w:sz w:val="24"/>
          <w:szCs w:val="24"/>
          <w:highlight w:val="none"/>
        </w:rPr>
        <w:t>2.1项目的实施地点：</w:t>
      </w:r>
      <w:r>
        <w:rPr>
          <w:rFonts w:hint="eastAsia" w:ascii="仿宋_GB2312" w:hAnsi="仿宋_GB2312" w:eastAsia="仿宋_GB2312" w:cs="仿宋_GB2312"/>
          <w:color w:val="auto"/>
          <w:sz w:val="24"/>
          <w:szCs w:val="24"/>
          <w:highlight w:val="none"/>
          <w:u w:val="single"/>
        </w:rPr>
        <w:t xml:space="preserve"> 巴彦淖尔市</w:t>
      </w:r>
      <w:r>
        <w:rPr>
          <w:rFonts w:hint="eastAsia" w:ascii="仿宋_GB2312" w:hAnsi="仿宋_GB2312" w:eastAsia="仿宋_GB2312" w:cs="仿宋_GB2312"/>
          <w:color w:val="auto"/>
          <w:sz w:val="24"/>
          <w:szCs w:val="24"/>
          <w:highlight w:val="none"/>
          <w:u w:val="single"/>
          <w:lang w:eastAsia="zh-CN"/>
        </w:rPr>
        <w:t>医院</w:t>
      </w:r>
    </w:p>
    <w:p w14:paraId="66249FB8">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2.2预算金额：</w:t>
      </w:r>
      <w:r>
        <w:rPr>
          <w:rFonts w:hint="eastAsia" w:ascii="仿宋_GB2312" w:hAnsi="仿宋_GB2312" w:eastAsia="仿宋_GB2312" w:cs="仿宋_GB2312"/>
          <w:color w:val="auto"/>
          <w:sz w:val="24"/>
          <w:szCs w:val="24"/>
          <w:highlight w:val="none"/>
          <w:u w:val="none"/>
          <w:lang w:val="en-US" w:eastAsia="zh-CN"/>
        </w:rPr>
        <w:t>420000元。</w:t>
      </w:r>
    </w:p>
    <w:p w14:paraId="0793A7FC">
      <w:pPr>
        <w:spacing w:line="360" w:lineRule="auto"/>
        <w:ind w:firstLine="480" w:firstLineChars="200"/>
        <w:rPr>
          <w:rFonts w:hint="eastAsia" w:ascii="仿宋_GB2312" w:hAnsi="仿宋_GB2312" w:eastAsia="仿宋_GB2312" w:cs="仿宋_GB2312"/>
          <w:color w:val="auto"/>
          <w:sz w:val="24"/>
          <w:highlight w:val="none"/>
          <w:lang w:val="en-US" w:eastAsia="zh-CN" w:bidi="ar"/>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服务期限为 ：</w:t>
      </w:r>
      <w:r>
        <w:rPr>
          <w:rFonts w:hint="eastAsia" w:ascii="仿宋_GB2312" w:hAnsi="仿宋_GB2312" w:eastAsia="仿宋_GB2312" w:cs="仿宋_GB2312"/>
          <w:color w:val="FF0000"/>
          <w:sz w:val="24"/>
          <w:szCs w:val="24"/>
          <w:highlight w:val="none"/>
          <w:lang w:val="en-US" w:eastAsia="zh-CN"/>
        </w:rPr>
        <w:t>1</w:t>
      </w:r>
      <w:r>
        <w:rPr>
          <w:rFonts w:hint="eastAsia" w:ascii="仿宋_GB2312" w:hAnsi="仿宋_GB2312" w:eastAsia="仿宋_GB2312" w:cs="仿宋_GB2312"/>
          <w:color w:val="FF0000"/>
          <w:sz w:val="24"/>
          <w:szCs w:val="24"/>
          <w:highlight w:val="none"/>
          <w:u w:val="none"/>
          <w:lang w:val="en-US" w:eastAsia="zh-CN"/>
        </w:rPr>
        <w:t>5天内完成安装部署</w:t>
      </w:r>
      <w:r>
        <w:rPr>
          <w:rFonts w:hint="eastAsia" w:ascii="仿宋_GB2312" w:hAnsi="仿宋_GB2312" w:eastAsia="仿宋_GB2312" w:cs="仿宋_GB2312"/>
          <w:color w:val="auto"/>
          <w:sz w:val="24"/>
          <w:szCs w:val="24"/>
          <w:highlight w:val="none"/>
          <w:u w:val="none"/>
          <w:lang w:val="en-US" w:eastAsia="zh-CN"/>
        </w:rPr>
        <w:t>、调试、测试等系统上线工作。项目从合同签订之日至2026年3月31日。</w:t>
      </w:r>
    </w:p>
    <w:p w14:paraId="69812D66">
      <w:pPr>
        <w:spacing w:line="360" w:lineRule="auto"/>
        <w:ind w:firstLine="480"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项目的包次划分（如果有）</w:t>
      </w:r>
      <w:r>
        <w:rPr>
          <w:rFonts w:hint="eastAsia" w:ascii="仿宋_GB2312" w:hAnsi="仿宋_GB2312" w:eastAsia="仿宋_GB2312" w:cs="仿宋_GB2312"/>
          <w:color w:val="auto"/>
          <w:sz w:val="24"/>
          <w:szCs w:val="24"/>
          <w:highlight w:val="none"/>
          <w:u w:val="none"/>
          <w:lang w:val="en-US" w:eastAsia="zh-CN"/>
        </w:rPr>
        <w:t>1包</w:t>
      </w:r>
      <w:r>
        <w:rPr>
          <w:rFonts w:hint="eastAsia" w:ascii="仿宋_GB2312" w:hAnsi="仿宋_GB2312" w:eastAsia="仿宋_GB2312" w:cs="仿宋_GB2312"/>
          <w:color w:val="auto"/>
          <w:sz w:val="24"/>
          <w:szCs w:val="24"/>
          <w:highlight w:val="none"/>
          <w:u w:val="none"/>
        </w:rPr>
        <w:t xml:space="preserve">    </w:t>
      </w:r>
    </w:p>
    <w:p w14:paraId="411B4789">
      <w:pPr>
        <w:spacing w:line="360" w:lineRule="auto"/>
        <w:ind w:firstLine="480"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其他</w:t>
      </w:r>
      <w:r>
        <w:rPr>
          <w:rFonts w:hint="eastAsia" w:ascii="仿宋_GB2312" w:hAnsi="仿宋_GB2312" w:eastAsia="仿宋_GB2312" w:cs="仿宋_GB2312"/>
          <w:color w:val="auto"/>
          <w:sz w:val="24"/>
          <w:szCs w:val="24"/>
          <w:highlight w:val="none"/>
          <w:u w:val="none"/>
        </w:rPr>
        <w:t xml:space="preserve">          </w:t>
      </w:r>
    </w:p>
    <w:p w14:paraId="2DF088A4">
      <w:pPr>
        <w:pStyle w:val="4"/>
        <w:spacing w:line="240" w:lineRule="auto"/>
        <w:jc w:val="both"/>
        <w:rPr>
          <w:rFonts w:hint="eastAsia" w:ascii="仿宋_GB2312" w:hAnsi="仿宋_GB2312" w:eastAsia="仿宋_GB2312" w:cs="仿宋_GB2312"/>
          <w:color w:val="auto"/>
          <w:sz w:val="24"/>
          <w:szCs w:val="24"/>
          <w:highlight w:val="none"/>
          <w:lang w:eastAsia="zh-CN"/>
        </w:rPr>
      </w:pPr>
      <w:bookmarkStart w:id="12" w:name="_Toc360107107"/>
      <w:bookmarkStart w:id="13" w:name="_Toc23257"/>
      <w:bookmarkStart w:id="14" w:name="_Toc25665"/>
      <w:bookmarkStart w:id="15" w:name="_Toc3205"/>
      <w:bookmarkStart w:id="16" w:name="_Toc26184"/>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邀请</w:t>
      </w:r>
      <w:r>
        <w:rPr>
          <w:rFonts w:hint="eastAsia" w:ascii="仿宋_GB2312" w:hAnsi="仿宋_GB2312" w:eastAsia="仿宋_GB2312" w:cs="仿宋_GB2312"/>
          <w:color w:val="auto"/>
          <w:sz w:val="24"/>
          <w:szCs w:val="24"/>
          <w:highlight w:val="none"/>
        </w:rPr>
        <w:t>申请人资格要求</w:t>
      </w:r>
      <w:bookmarkEnd w:id="12"/>
      <w:bookmarkEnd w:id="13"/>
      <w:bookmarkEnd w:id="14"/>
      <w:bookmarkEnd w:id="15"/>
      <w:bookmarkEnd w:id="16"/>
      <w:r>
        <w:rPr>
          <w:rFonts w:hint="eastAsia" w:ascii="仿宋_GB2312" w:hAnsi="仿宋_GB2312" w:eastAsia="仿宋_GB2312" w:cs="仿宋_GB2312"/>
          <w:color w:val="auto"/>
          <w:sz w:val="24"/>
          <w:szCs w:val="24"/>
          <w:highlight w:val="none"/>
          <w:lang w:eastAsia="zh-CN"/>
        </w:rPr>
        <w:t>（报名资料）</w:t>
      </w:r>
    </w:p>
    <w:p w14:paraId="22D1B6DF">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w:t>
      </w:r>
      <w:r>
        <w:rPr>
          <w:rFonts w:hint="eastAsia" w:ascii="仿宋_GB2312" w:hAnsi="仿宋_GB2312" w:eastAsia="仿宋_GB2312" w:cs="仿宋_GB2312"/>
          <w:i w:val="0"/>
          <w:iCs w:val="0"/>
          <w:caps w:val="0"/>
          <w:color w:val="auto"/>
          <w:spacing w:val="0"/>
          <w:sz w:val="24"/>
          <w:szCs w:val="24"/>
          <w:highlight w:val="none"/>
          <w:shd w:val="clear" w:color="auto" w:fill="FFFFFF"/>
        </w:rPr>
        <w:t>具有独立承担民事责任的能力</w:t>
      </w:r>
      <w:r>
        <w:rPr>
          <w:rFonts w:hint="eastAsia" w:ascii="仿宋_GB2312" w:hAnsi="仿宋_GB2312" w:eastAsia="仿宋_GB2312" w:cs="仿宋_GB2312"/>
          <w:i w:val="0"/>
          <w:iCs w:val="0"/>
          <w:caps w:val="0"/>
          <w:color w:val="auto"/>
          <w:spacing w:val="0"/>
          <w:sz w:val="24"/>
          <w:szCs w:val="24"/>
          <w:highlight w:val="none"/>
          <w:shd w:val="clear" w:color="auto" w:fill="FFFFFF"/>
          <w:lang w:eastAsia="zh-CN"/>
        </w:rPr>
        <w:t>，</w:t>
      </w:r>
      <w:r>
        <w:rPr>
          <w:rFonts w:hint="eastAsia" w:ascii="仿宋_GB2312" w:hAnsi="仿宋_GB2312" w:eastAsia="仿宋_GB2312" w:cs="仿宋_GB2312"/>
          <w:color w:val="auto"/>
          <w:sz w:val="24"/>
          <w:szCs w:val="24"/>
          <w:highlight w:val="none"/>
        </w:rPr>
        <w:t>行政主管部门颁发的有效营业执照；</w:t>
      </w:r>
    </w:p>
    <w:p w14:paraId="032D5C20">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3.2、</w:t>
      </w:r>
      <w:r>
        <w:rPr>
          <w:rFonts w:hint="eastAsia" w:ascii="仿宋_GB2312" w:hAnsi="仿宋_GB2312" w:eastAsia="仿宋_GB2312" w:cs="仿宋_GB2312"/>
          <w:i w:val="0"/>
          <w:iCs w:val="0"/>
          <w:caps w:val="0"/>
          <w:color w:val="auto"/>
          <w:spacing w:val="0"/>
          <w:sz w:val="24"/>
          <w:szCs w:val="24"/>
          <w:highlight w:val="none"/>
          <w:shd w:val="clear" w:color="auto" w:fill="FFFFFF"/>
        </w:rPr>
        <w:t>具有良好的商业信誉和健全的财务会计制度；</w:t>
      </w:r>
      <w:r>
        <w:rPr>
          <w:rFonts w:hint="eastAsia" w:ascii="仿宋_GB2312" w:hAnsi="仿宋_GB2312" w:eastAsia="仿宋_GB2312" w:cs="仿宋_GB2312"/>
          <w:i w:val="0"/>
          <w:iCs w:val="0"/>
          <w:caps w:val="0"/>
          <w:color w:val="auto"/>
          <w:spacing w:val="0"/>
          <w:sz w:val="24"/>
          <w:szCs w:val="24"/>
          <w:highlight w:val="none"/>
          <w:shd w:val="clear" w:color="auto" w:fill="FFFFFF"/>
          <w:lang w:eastAsia="zh-CN"/>
        </w:rPr>
        <w:t>（</w:t>
      </w:r>
      <w:r>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t>2024</w:t>
      </w:r>
      <w:r>
        <w:rPr>
          <w:rFonts w:hint="eastAsia" w:ascii="仿宋_GB2312" w:hAnsi="仿宋_GB2312" w:eastAsia="仿宋_GB2312" w:cs="仿宋_GB2312"/>
          <w:i w:val="0"/>
          <w:iCs w:val="0"/>
          <w:caps w:val="0"/>
          <w:color w:val="auto"/>
          <w:spacing w:val="0"/>
          <w:sz w:val="24"/>
          <w:szCs w:val="24"/>
          <w:highlight w:val="none"/>
          <w:shd w:val="clear" w:color="auto" w:fill="FFFFFF"/>
          <w:lang w:eastAsia="zh-CN"/>
        </w:rPr>
        <w:t>审计报告或</w:t>
      </w:r>
      <w:r>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t>2024年至今</w:t>
      </w:r>
      <w:r>
        <w:rPr>
          <w:rFonts w:hint="eastAsia" w:ascii="仿宋_GB2312" w:hAnsi="仿宋_GB2312" w:eastAsia="仿宋_GB2312" w:cs="仿宋_GB2312"/>
          <w:i w:val="0"/>
          <w:iCs w:val="0"/>
          <w:caps w:val="0"/>
          <w:color w:val="auto"/>
          <w:spacing w:val="0"/>
          <w:sz w:val="24"/>
          <w:szCs w:val="24"/>
          <w:highlight w:val="none"/>
          <w:shd w:val="clear" w:color="auto" w:fill="FFFFFF"/>
          <w:lang w:eastAsia="zh-CN"/>
        </w:rPr>
        <w:t>银行资信证明）</w:t>
      </w:r>
      <w:r>
        <w:rPr>
          <w:rFonts w:hint="eastAsia" w:ascii="仿宋_GB2312" w:hAnsi="仿宋_GB2312" w:eastAsia="仿宋_GB2312" w:cs="仿宋_GB2312"/>
          <w:color w:val="auto"/>
          <w:sz w:val="24"/>
          <w:szCs w:val="24"/>
          <w:highlight w:val="none"/>
        </w:rPr>
        <w:t>；</w:t>
      </w:r>
    </w:p>
    <w:p w14:paraId="2F22019B">
      <w:pPr>
        <w:spacing w:line="360" w:lineRule="auto"/>
        <w:ind w:firstLine="480" w:firstLineChars="200"/>
        <w:rPr>
          <w:rFonts w:hint="eastAsia" w:ascii="仿宋_GB2312" w:hAnsi="仿宋_GB2312" w:eastAsia="仿宋_GB2312" w:cs="仿宋_GB2312"/>
          <w:i w:val="0"/>
          <w:iCs w:val="0"/>
          <w:caps w:val="0"/>
          <w:color w:val="auto"/>
          <w:spacing w:val="0"/>
          <w:sz w:val="24"/>
          <w:szCs w:val="24"/>
          <w:highlight w:val="none"/>
          <w:shd w:val="clear" w:color="auto" w:fill="FFFFFF"/>
          <w:lang w:eastAsia="zh-CN"/>
        </w:rPr>
      </w:pPr>
      <w:r>
        <w:rPr>
          <w:rFonts w:hint="eastAsia" w:ascii="仿宋_GB2312" w:hAnsi="仿宋_GB2312" w:eastAsia="仿宋_GB2312" w:cs="仿宋_GB2312"/>
          <w:color w:val="auto"/>
          <w:sz w:val="24"/>
          <w:szCs w:val="24"/>
          <w:highlight w:val="none"/>
        </w:rPr>
        <w:t>3.3、</w:t>
      </w:r>
      <w:r>
        <w:rPr>
          <w:rFonts w:hint="eastAsia" w:ascii="仿宋_GB2312" w:hAnsi="仿宋_GB2312" w:eastAsia="仿宋_GB2312" w:cs="仿宋_GB2312"/>
          <w:i w:val="0"/>
          <w:iCs w:val="0"/>
          <w:caps w:val="0"/>
          <w:color w:val="auto"/>
          <w:spacing w:val="0"/>
          <w:sz w:val="24"/>
          <w:szCs w:val="24"/>
          <w:highlight w:val="none"/>
          <w:shd w:val="clear" w:color="auto" w:fill="FFFFFF"/>
        </w:rPr>
        <w:t>具有履行合同所必需的设备和专业技术能力</w:t>
      </w:r>
      <w:r>
        <w:rPr>
          <w:rFonts w:hint="eastAsia" w:ascii="仿宋_GB2312" w:hAnsi="仿宋_GB2312" w:eastAsia="仿宋_GB2312" w:cs="仿宋_GB2312"/>
          <w:i w:val="0"/>
          <w:iCs w:val="0"/>
          <w:caps w:val="0"/>
          <w:color w:val="auto"/>
          <w:spacing w:val="0"/>
          <w:sz w:val="24"/>
          <w:szCs w:val="24"/>
          <w:highlight w:val="none"/>
          <w:shd w:val="clear" w:color="auto" w:fill="FFFFFF"/>
          <w:lang w:eastAsia="zh-CN"/>
        </w:rPr>
        <w:t>；</w:t>
      </w:r>
    </w:p>
    <w:p w14:paraId="0471C93B">
      <w:pPr>
        <w:spacing w:line="360" w:lineRule="auto"/>
        <w:ind w:firstLine="480" w:firstLineChars="200"/>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pPr>
      <w:r>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t>3.4、</w:t>
      </w:r>
      <w:r>
        <w:rPr>
          <w:rFonts w:hint="eastAsia" w:ascii="仿宋_GB2312" w:hAnsi="仿宋_GB2312" w:eastAsia="仿宋_GB2312" w:cs="仿宋_GB2312"/>
          <w:i w:val="0"/>
          <w:iCs w:val="0"/>
          <w:caps w:val="0"/>
          <w:color w:val="auto"/>
          <w:spacing w:val="0"/>
          <w:sz w:val="24"/>
          <w:szCs w:val="24"/>
          <w:highlight w:val="none"/>
          <w:shd w:val="clear" w:color="auto" w:fill="FFFFFF"/>
        </w:rPr>
        <w:t>有依法缴纳税收和社会保障资金的良好记录</w:t>
      </w:r>
    </w:p>
    <w:p w14:paraId="6431107C">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、本项目不接受联合体投标；</w:t>
      </w:r>
    </w:p>
    <w:p w14:paraId="511C78BC">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、有以下情况的不得参与本次招标：</w:t>
      </w:r>
    </w:p>
    <w:p w14:paraId="7EDB159B">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.1 招标人存在利害关系可能影响招标公正性的法人、其他组织或者个人；</w:t>
      </w:r>
    </w:p>
    <w:p w14:paraId="21867EE6">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.2参加本次政府采购活动前三年内</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2022、2023、2024</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，在经营活动中有重大违法记录；被“信用中国”网站列入失信被执行人、重大税收违法</w:t>
      </w:r>
      <w:r>
        <w:rPr>
          <w:rFonts w:hint="eastAsia" w:ascii="仿宋_GB2312" w:hAnsi="仿宋_GB2312" w:eastAsia="仿宋_GB2312" w:cs="仿宋_GB2312"/>
          <w:color w:val="auto"/>
          <w:sz w:val="24"/>
          <w:szCs w:val="24"/>
          <w:highlight w:val="none"/>
          <w:lang w:eastAsia="zh-CN"/>
        </w:rPr>
        <w:t>失信主体</w:t>
      </w:r>
      <w:r>
        <w:rPr>
          <w:rFonts w:hint="eastAsia" w:ascii="仿宋_GB2312" w:hAnsi="仿宋_GB2312" w:eastAsia="仿宋_GB2312" w:cs="仿宋_GB2312"/>
          <w:color w:val="auto"/>
          <w:sz w:val="24"/>
          <w:szCs w:val="24"/>
          <w:highlight w:val="none"/>
        </w:rPr>
        <w:t>，被 “中国政府采购网”网站列入政府采购严重违法失信行为记录名单。</w:t>
      </w:r>
    </w:p>
    <w:p w14:paraId="76A7F6DC">
      <w:pPr>
        <w:spacing w:line="360" w:lineRule="auto"/>
        <w:ind w:firstLine="480" w:firstLineChars="200"/>
        <w:rPr>
          <w:rFonts w:hint="eastAsia" w:ascii="仿宋_GB2312" w:hAnsi="仿宋_GB2312" w:eastAsia="仿宋_GB2312" w:cs="仿宋_GB2312"/>
          <w:color w:val="auto"/>
          <w:sz w:val="24"/>
          <w:szCs w:val="24"/>
          <w:highlight w:val="none"/>
        </w:rPr>
      </w:pPr>
    </w:p>
    <w:p w14:paraId="2F3D5A90">
      <w:pPr>
        <w:pStyle w:val="9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资格审查方法：</w:t>
      </w:r>
      <w:r>
        <w:rPr>
          <w:rFonts w:hint="eastAsia" w:ascii="仿宋_GB2312" w:hAnsi="仿宋_GB2312" w:eastAsia="仿宋_GB2312" w:cs="仿宋_GB2312"/>
          <w:color w:val="auto"/>
          <w:sz w:val="24"/>
          <w:szCs w:val="24"/>
          <w:highlight w:val="none"/>
          <w:u w:val="single"/>
        </w:rPr>
        <w:t xml:space="preserve"> 资格后审</w:t>
      </w:r>
    </w:p>
    <w:p w14:paraId="72A6CD50">
      <w:pPr>
        <w:pStyle w:val="4"/>
        <w:jc w:val="both"/>
        <w:rPr>
          <w:rFonts w:hint="eastAsia" w:ascii="仿宋_GB2312" w:hAnsi="仿宋_GB2312" w:eastAsia="仿宋_GB2312" w:cs="仿宋_GB2312"/>
          <w:color w:val="auto"/>
          <w:sz w:val="24"/>
          <w:szCs w:val="24"/>
          <w:highlight w:val="none"/>
        </w:rPr>
      </w:pPr>
      <w:bookmarkStart w:id="17" w:name="_Toc23728"/>
      <w:bookmarkStart w:id="18" w:name="_Toc14459"/>
      <w:bookmarkStart w:id="19" w:name="_Toc27248"/>
      <w:bookmarkStart w:id="20" w:name="_Toc11390"/>
      <w:bookmarkStart w:id="21" w:name="_Toc360107108"/>
      <w:r>
        <w:rPr>
          <w:rFonts w:hint="eastAsia" w:ascii="仿宋_GB2312" w:hAnsi="仿宋_GB2312" w:eastAsia="仿宋_GB2312" w:cs="仿宋_GB2312"/>
          <w:color w:val="auto"/>
          <w:sz w:val="24"/>
          <w:szCs w:val="24"/>
          <w:highlight w:val="none"/>
        </w:rPr>
        <w:t xml:space="preserve">4. </w:t>
      </w:r>
      <w:r>
        <w:rPr>
          <w:rFonts w:hint="eastAsia" w:ascii="仿宋_GB2312" w:hAnsi="仿宋_GB2312" w:eastAsia="仿宋_GB2312" w:cs="仿宋_GB2312"/>
          <w:color w:val="auto"/>
          <w:sz w:val="24"/>
          <w:szCs w:val="24"/>
          <w:highlight w:val="none"/>
          <w:lang w:eastAsia="zh-CN"/>
        </w:rPr>
        <w:t>邀请</w:t>
      </w:r>
      <w:r>
        <w:rPr>
          <w:rFonts w:hint="eastAsia" w:ascii="仿宋_GB2312" w:hAnsi="仿宋_GB2312" w:eastAsia="仿宋_GB2312" w:cs="仿宋_GB2312"/>
          <w:color w:val="auto"/>
          <w:sz w:val="24"/>
          <w:szCs w:val="24"/>
          <w:highlight w:val="none"/>
        </w:rPr>
        <w:t>文件的获取</w:t>
      </w:r>
      <w:bookmarkEnd w:id="17"/>
      <w:bookmarkEnd w:id="18"/>
      <w:bookmarkEnd w:id="19"/>
      <w:bookmarkEnd w:id="20"/>
      <w:bookmarkEnd w:id="21"/>
    </w:p>
    <w:p w14:paraId="0B3DF2EC">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firstLine="480"/>
        <w:jc w:val="both"/>
        <w:textAlignment w:val="auto"/>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pPr>
      <w:r>
        <w:rPr>
          <w:rFonts w:hint="eastAsia" w:ascii="仿宋_GB2312" w:hAnsi="仿宋_GB2312" w:eastAsia="仿宋_GB2312" w:cs="仿宋_GB2312"/>
          <w:color w:val="auto"/>
          <w:sz w:val="24"/>
          <w:szCs w:val="24"/>
          <w:highlight w:val="none"/>
        </w:rPr>
        <w:t xml:space="preserve">4.1 </w:t>
      </w:r>
      <w:r>
        <w:rPr>
          <w:rFonts w:hint="eastAsia" w:ascii="仿宋_GB2312" w:hAnsi="仿宋_GB2312" w:eastAsia="仿宋_GB2312" w:cs="仿宋_GB2312"/>
          <w:i w:val="0"/>
          <w:iCs w:val="0"/>
          <w:caps w:val="0"/>
          <w:color w:val="auto"/>
          <w:spacing w:val="0"/>
          <w:w w:val="90"/>
          <w:sz w:val="24"/>
          <w:szCs w:val="24"/>
          <w:highlight w:val="none"/>
          <w:shd w:val="clear" w:color="auto" w:fill="FFFFFF"/>
          <w:lang w:val="en-US" w:eastAsia="zh-CN"/>
        </w:rPr>
        <w:t>时间：2025年6月3日-2025年6月6日，</w:t>
      </w:r>
      <w:r>
        <w:rPr>
          <w:rFonts w:hint="eastAsia" w:ascii="仿宋_GB2312" w:hAnsi="仿宋_GB2312" w:eastAsia="仿宋_GB2312" w:cs="仿宋_GB2312"/>
          <w:i w:val="0"/>
          <w:iCs w:val="0"/>
          <w:caps w:val="0"/>
          <w:color w:val="auto"/>
          <w:spacing w:val="0"/>
          <w:w w:val="90"/>
          <w:sz w:val="24"/>
          <w:szCs w:val="24"/>
          <w:highlight w:val="none"/>
          <w:shd w:val="clear" w:color="auto" w:fill="FFFFFF"/>
        </w:rPr>
        <w:t>每天上</w:t>
      </w:r>
      <w:r>
        <w:rPr>
          <w:rFonts w:hint="eastAsia" w:ascii="仿宋_GB2312" w:hAnsi="仿宋_GB2312" w:eastAsia="仿宋_GB2312" w:cs="仿宋_GB2312"/>
          <w:i w:val="0"/>
          <w:iCs w:val="0"/>
          <w:caps w:val="0"/>
          <w:color w:val="auto"/>
          <w:spacing w:val="0"/>
          <w:sz w:val="24"/>
          <w:szCs w:val="24"/>
          <w:highlight w:val="none"/>
          <w:shd w:val="clear" w:color="auto" w:fill="FFFFFF"/>
        </w:rPr>
        <w:t>午00:00:00至12:00:00，下午12:00:00至23:59:59（北京时间）</w:t>
      </w:r>
    </w:p>
    <w:p w14:paraId="26EA4C00">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firstLine="480"/>
        <w:jc w:val="both"/>
        <w:textAlignment w:val="auto"/>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pPr>
      <w:r>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t>地点：巴彦淖尔市医院官网</w:t>
      </w:r>
    </w:p>
    <w:p w14:paraId="10B622EF">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t>方式：巴彦淖尔市医院官网下载</w:t>
      </w:r>
      <w:r>
        <w:rPr>
          <w:rFonts w:hint="eastAsia" w:ascii="仿宋_GB2312" w:hAnsi="仿宋_GB2312" w:eastAsia="仿宋_GB2312" w:cs="仿宋_GB2312"/>
          <w:color w:val="auto"/>
          <w:sz w:val="24"/>
          <w:szCs w:val="24"/>
          <w:highlight w:val="none"/>
        </w:rPr>
        <w:t xml:space="preserve"> </w:t>
      </w:r>
    </w:p>
    <w:p w14:paraId="03291C56">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leftChars="0" w:right="0" w:rightChars="0" w:firstLine="480" w:firstLineChars="200"/>
        <w:jc w:val="both"/>
        <w:textAlignment w:val="auto"/>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pPr>
      <w:r>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t>4.2报名文件提交</w:t>
      </w:r>
    </w:p>
    <w:p w14:paraId="60973DE0">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报名截止时间：2025年6月</w:t>
      </w:r>
      <w:r>
        <w:rPr>
          <w:rFonts w:hint="eastAsia" w:ascii="仿宋_GB2312" w:hAnsi="仿宋_GB2312" w:eastAsia="仿宋_GB2312" w:cs="仿宋_GB2312"/>
          <w:i w:val="0"/>
          <w:iCs w:val="0"/>
          <w:caps w:val="0"/>
          <w:color w:val="auto"/>
          <w:spacing w:val="0"/>
          <w:w w:val="90"/>
          <w:sz w:val="24"/>
          <w:szCs w:val="24"/>
          <w:highlight w:val="none"/>
          <w:shd w:val="clear" w:color="auto" w:fill="FFFFFF"/>
          <w:lang w:val="en-US" w:eastAsia="zh-CN"/>
        </w:rPr>
        <w:t>6</w:t>
      </w:r>
      <w:r>
        <w:rPr>
          <w:rFonts w:hint="eastAsia" w:ascii="仿宋_GB2312" w:hAnsi="仿宋_GB2312" w:eastAsia="仿宋_GB2312" w:cs="仿宋_GB2312"/>
          <w:color w:val="auto"/>
          <w:sz w:val="24"/>
          <w:szCs w:val="24"/>
          <w:highlight w:val="none"/>
          <w:lang w:val="en-US" w:eastAsia="zh-CN"/>
        </w:rPr>
        <w:t>日18时00分</w:t>
      </w:r>
    </w:p>
    <w:p w14:paraId="2B6F3100">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地点：内蒙古巴彦淖尔市临河区乌兰布和路98号</w:t>
      </w:r>
    </w:p>
    <w:p w14:paraId="09E1910D">
      <w:pPr>
        <w:pStyle w:val="14"/>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报名方式：报名资料纸质版送达至巴彦淖尔市医院门诊楼4楼招标采购办公室</w:t>
      </w:r>
    </w:p>
    <w:p w14:paraId="304C4ECD">
      <w:pPr>
        <w:pStyle w:val="4"/>
        <w:numPr>
          <w:ilvl w:val="0"/>
          <w:numId w:val="0"/>
        </w:numPr>
        <w:jc w:val="both"/>
        <w:rPr>
          <w:rFonts w:hint="eastAsia" w:ascii="仿宋_GB2312" w:hAnsi="仿宋_GB2312" w:eastAsia="仿宋_GB2312" w:cs="仿宋_GB2312"/>
          <w:color w:val="auto"/>
          <w:sz w:val="24"/>
          <w:szCs w:val="24"/>
          <w:highlight w:val="none"/>
        </w:rPr>
      </w:pPr>
      <w:bookmarkStart w:id="22" w:name="_Toc17437"/>
      <w:bookmarkStart w:id="23" w:name="_Toc24767"/>
      <w:bookmarkStart w:id="24" w:name="_Toc4562"/>
      <w:bookmarkStart w:id="25" w:name="_Toc28222"/>
      <w:bookmarkStart w:id="26" w:name="_Toc360107109"/>
      <w:r>
        <w:rPr>
          <w:rFonts w:hint="eastAsia" w:ascii="仿宋_GB2312" w:hAnsi="仿宋_GB2312" w:eastAsia="仿宋_GB2312" w:cs="仿宋_GB2312"/>
          <w:b/>
          <w:bCs/>
          <w:color w:val="auto"/>
          <w:kern w:val="2"/>
          <w:sz w:val="24"/>
          <w:szCs w:val="24"/>
          <w:highlight w:val="none"/>
          <w:lang w:val="en-US" w:eastAsia="zh-CN" w:bidi="ar-SA"/>
        </w:rPr>
        <w:t>5.</w:t>
      </w:r>
      <w:r>
        <w:rPr>
          <w:rFonts w:hint="eastAsia" w:ascii="仿宋_GB2312" w:hAnsi="仿宋_GB2312" w:eastAsia="仿宋_GB2312" w:cs="仿宋_GB2312"/>
          <w:color w:val="auto"/>
          <w:sz w:val="24"/>
          <w:szCs w:val="24"/>
          <w:highlight w:val="none"/>
          <w:lang w:eastAsia="zh-CN"/>
        </w:rPr>
        <w:t>投标</w:t>
      </w:r>
      <w:r>
        <w:rPr>
          <w:rFonts w:hint="eastAsia" w:ascii="仿宋_GB2312" w:hAnsi="仿宋_GB2312" w:eastAsia="仿宋_GB2312" w:cs="仿宋_GB2312"/>
          <w:color w:val="auto"/>
          <w:sz w:val="24"/>
          <w:szCs w:val="24"/>
          <w:highlight w:val="none"/>
        </w:rPr>
        <w:t>文件的递交</w:t>
      </w:r>
      <w:bookmarkEnd w:id="22"/>
      <w:bookmarkEnd w:id="23"/>
      <w:bookmarkEnd w:id="24"/>
      <w:bookmarkEnd w:id="25"/>
      <w:bookmarkEnd w:id="26"/>
    </w:p>
    <w:p w14:paraId="1367E838">
      <w:pPr>
        <w:spacing w:line="360" w:lineRule="auto"/>
        <w:ind w:firstLine="480" w:firstLineChars="200"/>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rPr>
        <w:t xml:space="preserve">5.1 </w:t>
      </w:r>
      <w:r>
        <w:rPr>
          <w:rFonts w:hint="eastAsia" w:ascii="仿宋_GB2312" w:hAnsi="仿宋_GB2312" w:eastAsia="仿宋_GB2312" w:cs="仿宋_GB2312"/>
          <w:color w:val="auto"/>
          <w:sz w:val="24"/>
          <w:szCs w:val="24"/>
          <w:highlight w:val="none"/>
          <w:lang w:eastAsia="zh-CN"/>
        </w:rPr>
        <w:t>投标</w:t>
      </w:r>
      <w:r>
        <w:rPr>
          <w:rFonts w:hint="eastAsia" w:ascii="仿宋_GB2312" w:hAnsi="仿宋_GB2312" w:eastAsia="仿宋_GB2312" w:cs="仿宋_GB2312"/>
          <w:color w:val="auto"/>
          <w:sz w:val="24"/>
          <w:szCs w:val="24"/>
          <w:highlight w:val="none"/>
        </w:rPr>
        <w:t>文件递交的截止时间为</w:t>
      </w:r>
      <w:r>
        <w:rPr>
          <w:rFonts w:hint="eastAsia" w:ascii="仿宋_GB2312" w:hAnsi="仿宋_GB2312" w:eastAsia="仿宋_GB2312" w:cs="仿宋_GB2312"/>
          <w:color w:val="auto"/>
          <w:sz w:val="24"/>
          <w:szCs w:val="24"/>
          <w:highlight w:val="none"/>
          <w:u w:val="none"/>
        </w:rPr>
        <w:t xml:space="preserve"> </w:t>
      </w:r>
      <w:r>
        <w:rPr>
          <w:rFonts w:hint="eastAsia" w:ascii="仿宋_GB2312" w:hAnsi="仿宋_GB2312" w:eastAsia="仿宋_GB2312" w:cs="仿宋_GB2312"/>
          <w:color w:val="auto"/>
          <w:sz w:val="24"/>
          <w:szCs w:val="24"/>
          <w:highlight w:val="none"/>
          <w:u w:val="none"/>
          <w:lang w:eastAsia="zh-CN"/>
        </w:rPr>
        <w:t>202</w:t>
      </w:r>
      <w:r>
        <w:rPr>
          <w:rFonts w:hint="eastAsia" w:ascii="仿宋_GB2312" w:hAnsi="仿宋_GB2312" w:eastAsia="仿宋_GB2312" w:cs="仿宋_GB2312"/>
          <w:color w:val="auto"/>
          <w:sz w:val="24"/>
          <w:szCs w:val="24"/>
          <w:highlight w:val="none"/>
          <w:u w:val="none"/>
          <w:lang w:val="en-US" w:eastAsia="zh-CN"/>
        </w:rPr>
        <w:t>5</w:t>
      </w:r>
      <w:r>
        <w:rPr>
          <w:rFonts w:hint="eastAsia" w:ascii="仿宋_GB2312" w:hAnsi="仿宋_GB2312" w:eastAsia="仿宋_GB2312" w:cs="仿宋_GB2312"/>
          <w:color w:val="auto"/>
          <w:sz w:val="24"/>
          <w:szCs w:val="24"/>
          <w:highlight w:val="none"/>
          <w:u w:val="none"/>
          <w:lang w:eastAsia="zh-CN"/>
        </w:rPr>
        <w:t>年</w:t>
      </w:r>
      <w:r>
        <w:rPr>
          <w:rFonts w:hint="eastAsia" w:ascii="仿宋_GB2312" w:hAnsi="仿宋_GB2312" w:eastAsia="仿宋_GB2312" w:cs="仿宋_GB2312"/>
          <w:color w:val="auto"/>
          <w:sz w:val="24"/>
          <w:szCs w:val="24"/>
          <w:highlight w:val="none"/>
          <w:u w:val="none"/>
          <w:lang w:val="en-US" w:eastAsia="zh-CN"/>
        </w:rPr>
        <w:t>6</w:t>
      </w:r>
      <w:r>
        <w:rPr>
          <w:rFonts w:hint="eastAsia" w:ascii="仿宋_GB2312" w:hAnsi="仿宋_GB2312" w:eastAsia="仿宋_GB2312" w:cs="仿宋_GB2312"/>
          <w:color w:val="auto"/>
          <w:sz w:val="24"/>
          <w:szCs w:val="24"/>
          <w:highlight w:val="none"/>
          <w:u w:val="none"/>
          <w:lang w:eastAsia="zh-CN"/>
        </w:rPr>
        <w:t>月</w:t>
      </w:r>
      <w:r>
        <w:rPr>
          <w:rFonts w:hint="eastAsia" w:ascii="仿宋_GB2312" w:hAnsi="仿宋_GB2312" w:eastAsia="仿宋_GB2312" w:cs="仿宋_GB2312"/>
          <w:i w:val="0"/>
          <w:iCs w:val="0"/>
          <w:caps w:val="0"/>
          <w:color w:val="auto"/>
          <w:spacing w:val="0"/>
          <w:w w:val="90"/>
          <w:sz w:val="24"/>
          <w:szCs w:val="24"/>
          <w:highlight w:val="none"/>
          <w:shd w:val="clear" w:color="auto" w:fill="FFFFFF"/>
          <w:lang w:val="en-US" w:eastAsia="zh-CN"/>
        </w:rPr>
        <w:t>13</w:t>
      </w:r>
      <w:r>
        <w:rPr>
          <w:rFonts w:hint="eastAsia" w:ascii="仿宋_GB2312" w:hAnsi="仿宋_GB2312" w:eastAsia="仿宋_GB2312" w:cs="仿宋_GB2312"/>
          <w:color w:val="auto"/>
          <w:sz w:val="24"/>
          <w:szCs w:val="24"/>
          <w:highlight w:val="none"/>
          <w:u w:val="none"/>
          <w:lang w:eastAsia="zh-CN"/>
        </w:rPr>
        <w:t>日</w:t>
      </w:r>
      <w:r>
        <w:rPr>
          <w:rFonts w:hint="eastAsia" w:ascii="仿宋_GB2312" w:hAnsi="仿宋_GB2312" w:eastAsia="仿宋_GB2312" w:cs="仿宋_GB2312"/>
          <w:color w:val="auto"/>
          <w:sz w:val="24"/>
          <w:szCs w:val="24"/>
          <w:highlight w:val="none"/>
          <w:u w:val="none"/>
          <w:lang w:val="en-US" w:eastAsia="zh-CN"/>
        </w:rPr>
        <w:t>15</w:t>
      </w:r>
      <w:r>
        <w:rPr>
          <w:rFonts w:hint="eastAsia" w:ascii="仿宋_GB2312" w:hAnsi="仿宋_GB2312" w:eastAsia="仿宋_GB2312" w:cs="仿宋_GB2312"/>
          <w:color w:val="auto"/>
          <w:sz w:val="24"/>
          <w:szCs w:val="24"/>
          <w:highlight w:val="none"/>
          <w:u w:val="none"/>
        </w:rPr>
        <w:t>时</w:t>
      </w:r>
      <w:r>
        <w:rPr>
          <w:rFonts w:hint="eastAsia" w:ascii="仿宋_GB2312" w:hAnsi="仿宋_GB2312" w:eastAsia="仿宋_GB2312" w:cs="仿宋_GB2312"/>
          <w:color w:val="auto"/>
          <w:sz w:val="24"/>
          <w:szCs w:val="24"/>
          <w:highlight w:val="none"/>
          <w:u w:val="none"/>
          <w:lang w:val="en-US" w:eastAsia="zh-CN"/>
        </w:rPr>
        <w:t>3</w:t>
      </w:r>
      <w:r>
        <w:rPr>
          <w:rFonts w:hint="eastAsia" w:ascii="仿宋_GB2312" w:hAnsi="仿宋_GB2312" w:eastAsia="仿宋_GB2312" w:cs="仿宋_GB2312"/>
          <w:color w:val="auto"/>
          <w:sz w:val="24"/>
          <w:szCs w:val="24"/>
          <w:highlight w:val="none"/>
          <w:u w:val="none"/>
        </w:rPr>
        <w:t>0分</w:t>
      </w:r>
      <w:r>
        <w:rPr>
          <w:rFonts w:hint="eastAsia" w:ascii="仿宋_GB2312" w:hAnsi="仿宋_GB2312" w:eastAsia="仿宋_GB2312" w:cs="仿宋_GB2312"/>
          <w:color w:val="auto"/>
          <w:sz w:val="24"/>
          <w:szCs w:val="24"/>
          <w:highlight w:val="none"/>
        </w:rPr>
        <w:t>，地点为</w:t>
      </w:r>
      <w:r>
        <w:rPr>
          <w:rFonts w:hint="eastAsia" w:ascii="仿宋_GB2312" w:hAnsi="仿宋_GB2312" w:eastAsia="仿宋_GB2312" w:cs="仿宋_GB2312"/>
          <w:color w:val="auto"/>
          <w:sz w:val="24"/>
          <w:szCs w:val="24"/>
          <w:highlight w:val="none"/>
          <w:u w:val="none"/>
        </w:rPr>
        <w:t>巴彦淖尔市临河区</w:t>
      </w:r>
      <w:r>
        <w:rPr>
          <w:rFonts w:hint="eastAsia" w:ascii="仿宋_GB2312" w:hAnsi="仿宋_GB2312" w:eastAsia="仿宋_GB2312" w:cs="仿宋_GB2312"/>
          <w:color w:val="auto"/>
          <w:sz w:val="24"/>
          <w:szCs w:val="24"/>
          <w:highlight w:val="none"/>
          <w:u w:val="none"/>
          <w:lang w:eastAsia="zh-CN"/>
        </w:rPr>
        <w:t>乌兰布和路</w:t>
      </w:r>
      <w:r>
        <w:rPr>
          <w:rFonts w:hint="eastAsia" w:ascii="仿宋_GB2312" w:hAnsi="仿宋_GB2312" w:eastAsia="仿宋_GB2312" w:cs="仿宋_GB2312"/>
          <w:color w:val="auto"/>
          <w:sz w:val="24"/>
          <w:szCs w:val="24"/>
          <w:highlight w:val="none"/>
          <w:u w:val="none"/>
          <w:lang w:val="en-US" w:eastAsia="zh-CN"/>
        </w:rPr>
        <w:t>98号巴彦淖尔市医院信息工程科会议室</w:t>
      </w:r>
      <w:r>
        <w:rPr>
          <w:rFonts w:hint="eastAsia" w:ascii="仿宋_GB2312" w:hAnsi="仿宋_GB2312" w:eastAsia="仿宋_GB2312" w:cs="仿宋_GB2312"/>
          <w:color w:val="auto"/>
          <w:sz w:val="24"/>
          <w:szCs w:val="24"/>
          <w:highlight w:val="none"/>
          <w:u w:val="none"/>
        </w:rPr>
        <w:t>。</w:t>
      </w:r>
    </w:p>
    <w:p w14:paraId="287D541D">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5.2 逾期送达的</w:t>
      </w:r>
      <w:r>
        <w:rPr>
          <w:rFonts w:hint="eastAsia" w:ascii="仿宋_GB2312" w:hAnsi="仿宋_GB2312" w:eastAsia="仿宋_GB2312" w:cs="仿宋_GB2312"/>
          <w:color w:val="auto"/>
          <w:sz w:val="24"/>
          <w:szCs w:val="24"/>
          <w:highlight w:val="none"/>
          <w:lang w:eastAsia="zh-CN"/>
        </w:rPr>
        <w:t>响应</w:t>
      </w:r>
      <w:r>
        <w:rPr>
          <w:rFonts w:hint="eastAsia" w:ascii="仿宋_GB2312" w:hAnsi="仿宋_GB2312" w:eastAsia="仿宋_GB2312" w:cs="仿宋_GB2312"/>
          <w:color w:val="auto"/>
          <w:sz w:val="24"/>
          <w:szCs w:val="24"/>
          <w:highlight w:val="none"/>
        </w:rPr>
        <w:t>文件，</w:t>
      </w:r>
      <w:r>
        <w:rPr>
          <w:rFonts w:hint="eastAsia" w:ascii="仿宋_GB2312" w:hAnsi="仿宋_GB2312" w:eastAsia="仿宋_GB2312" w:cs="仿宋_GB2312"/>
          <w:color w:val="auto"/>
          <w:sz w:val="24"/>
          <w:szCs w:val="24"/>
          <w:highlight w:val="none"/>
          <w:lang w:eastAsia="zh-CN"/>
        </w:rPr>
        <w:t>邀请</w:t>
      </w:r>
      <w:r>
        <w:rPr>
          <w:rFonts w:hint="eastAsia" w:ascii="仿宋_GB2312" w:hAnsi="仿宋_GB2312" w:eastAsia="仿宋_GB2312" w:cs="仿宋_GB2312"/>
          <w:color w:val="auto"/>
          <w:sz w:val="24"/>
          <w:szCs w:val="24"/>
          <w:highlight w:val="none"/>
        </w:rPr>
        <w:t>人不予受理。</w:t>
      </w:r>
    </w:p>
    <w:p w14:paraId="332093F1">
      <w:pPr>
        <w:pStyle w:val="4"/>
        <w:spacing w:before="0" w:after="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6.其他补充事宜</w:t>
      </w:r>
    </w:p>
    <w:p w14:paraId="3D3FBBEB">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1、需要落实的政府采购政策：</w:t>
      </w:r>
    </w:p>
    <w:p w14:paraId="3EFE5EC4">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（1）鼓励节能、环保政策：依据《财政部发展改革委生态环境部 市场监管总局关于调整优化节能产品、环境标志产品政府采购执行机制的通知（财库（2019）9号）》执行。（2）扶持中小企业政策：根据《政府采购促进中小企业发展管理办法》规定，评审时小型和微型企业产品享受</w:t>
      </w:r>
      <w:r>
        <w:rPr>
          <w:rFonts w:hint="eastAsia" w:ascii="仿宋_GB2312" w:hAnsi="仿宋_GB2312" w:eastAsia="仿宋_GB2312" w:cs="仿宋_GB2312"/>
          <w:color w:val="auto"/>
          <w:sz w:val="24"/>
          <w:szCs w:val="24"/>
          <w:highlight w:val="none"/>
          <w:lang w:val="en-US" w:eastAsia="zh-CN"/>
        </w:rPr>
        <w:t>10</w:t>
      </w:r>
      <w:r>
        <w:rPr>
          <w:rFonts w:hint="eastAsia" w:ascii="仿宋_GB2312" w:hAnsi="仿宋_GB2312" w:eastAsia="仿宋_GB2312" w:cs="仿宋_GB2312"/>
          <w:color w:val="auto"/>
          <w:sz w:val="24"/>
          <w:szCs w:val="24"/>
          <w:highlight w:val="none"/>
        </w:rPr>
        <w:t>%的价格折扣。监狱企业视同小型、微型企业。残疾人福利性单位视同小型、微型企业。不重复享受政策。</w:t>
      </w:r>
    </w:p>
    <w:p w14:paraId="27A49F67">
      <w:pPr>
        <w:spacing w:line="360" w:lineRule="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7.联系方式</w:t>
      </w:r>
    </w:p>
    <w:p w14:paraId="16779132">
      <w:pPr>
        <w:topLinePunct/>
        <w:spacing w:line="360" w:lineRule="auto"/>
        <w:rPr>
          <w:rFonts w:hint="eastAsia" w:ascii="仿宋_GB2312" w:hAnsi="仿宋_GB2312" w:eastAsia="仿宋_GB2312" w:cs="仿宋_GB2312"/>
          <w:color w:val="auto"/>
          <w:sz w:val="24"/>
          <w:szCs w:val="24"/>
          <w:highlight w:val="none"/>
          <w:u w:val="single"/>
          <w:lang w:eastAsia="zh-CN"/>
        </w:rPr>
      </w:pPr>
      <w:r>
        <w:rPr>
          <w:rFonts w:hint="eastAsia" w:ascii="仿宋_GB2312" w:hAnsi="仿宋_GB2312" w:eastAsia="仿宋_GB2312" w:cs="仿宋_GB2312"/>
          <w:color w:val="auto"/>
          <w:sz w:val="24"/>
          <w:szCs w:val="24"/>
          <w:highlight w:val="none"/>
          <w:u w:val="none"/>
          <w:lang w:val="en-US" w:eastAsia="zh-CN"/>
        </w:rPr>
        <w:t xml:space="preserve"> </w:t>
      </w:r>
      <w:r>
        <w:rPr>
          <w:rFonts w:hint="eastAsia" w:ascii="仿宋_GB2312" w:hAnsi="仿宋_GB2312" w:eastAsia="仿宋_GB2312" w:cs="仿宋_GB2312"/>
          <w:color w:val="auto"/>
          <w:sz w:val="24"/>
          <w:szCs w:val="24"/>
          <w:highlight w:val="none"/>
        </w:rPr>
        <w:t>联 系 人：</w:t>
      </w:r>
      <w:r>
        <w:rPr>
          <w:rFonts w:hint="eastAsia" w:ascii="仿宋_GB2312" w:hAnsi="仿宋_GB2312" w:eastAsia="仿宋_GB2312" w:cs="仿宋_GB2312"/>
          <w:color w:val="auto"/>
          <w:sz w:val="24"/>
          <w:szCs w:val="24"/>
          <w:highlight w:val="none"/>
          <w:u w:val="none"/>
          <w:lang w:eastAsia="zh-CN"/>
        </w:rPr>
        <w:t>贾先生</w:t>
      </w:r>
    </w:p>
    <w:p w14:paraId="31C1960F">
      <w:pPr>
        <w:topLinePunct/>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地  址：</w:t>
      </w:r>
      <w:r>
        <w:rPr>
          <w:rFonts w:hint="eastAsia" w:ascii="仿宋_GB2312" w:hAnsi="仿宋_GB2312" w:eastAsia="仿宋_GB2312" w:cs="仿宋_GB2312"/>
          <w:color w:val="auto"/>
          <w:sz w:val="24"/>
          <w:szCs w:val="24"/>
          <w:highlight w:val="none"/>
          <w:u w:val="none"/>
        </w:rPr>
        <w:t xml:space="preserve"> </w:t>
      </w:r>
      <w:r>
        <w:rPr>
          <w:rFonts w:hint="eastAsia" w:ascii="仿宋_GB2312" w:hAnsi="仿宋_GB2312" w:eastAsia="仿宋_GB2312" w:cs="仿宋_GB2312"/>
          <w:color w:val="auto"/>
          <w:sz w:val="24"/>
          <w:szCs w:val="24"/>
          <w:highlight w:val="none"/>
          <w:u w:val="none"/>
          <w:lang w:val="en-US" w:eastAsia="zh-CN"/>
        </w:rPr>
        <w:t xml:space="preserve"> 巴彦淖尔市临河区乌兰布和路98号 </w:t>
      </w:r>
      <w:r>
        <w:rPr>
          <w:rFonts w:hint="eastAsia" w:ascii="仿宋_GB2312" w:hAnsi="仿宋_GB2312" w:eastAsia="仿宋_GB2312" w:cs="仿宋_GB2312"/>
          <w:color w:val="auto"/>
          <w:sz w:val="24"/>
          <w:szCs w:val="24"/>
          <w:highlight w:val="none"/>
          <w:u w:val="none"/>
        </w:rPr>
        <w:t xml:space="preserve">   </w:t>
      </w:r>
    </w:p>
    <w:p w14:paraId="0EE7E5BF">
      <w:pPr>
        <w:topLinePunct/>
        <w:spacing w:line="360" w:lineRule="auto"/>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rPr>
        <w:t>电    话：</w:t>
      </w:r>
      <w:r>
        <w:rPr>
          <w:rFonts w:hint="eastAsia" w:ascii="仿宋_GB2312" w:hAnsi="仿宋_GB2312" w:eastAsia="仿宋_GB2312" w:cs="仿宋_GB2312"/>
          <w:color w:val="auto"/>
          <w:sz w:val="24"/>
          <w:szCs w:val="24"/>
          <w:highlight w:val="none"/>
          <w:u w:val="none"/>
          <w:lang w:val="en-US" w:eastAsia="zh-CN"/>
        </w:rPr>
        <w:t>0478-8780066</w:t>
      </w:r>
    </w:p>
    <w:p w14:paraId="7B8F8FBD">
      <w:pPr>
        <w:pStyle w:val="14"/>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24"/>
          <w:szCs w:val="24"/>
          <w:highlight w:val="none"/>
        </w:rPr>
        <w:t>电子邮件：</w:t>
      </w:r>
      <w:r>
        <w:rPr>
          <w:rFonts w:hint="eastAsia" w:ascii="仿宋_GB2312" w:hAnsi="仿宋_GB2312" w:eastAsia="仿宋_GB2312" w:cs="仿宋_GB2312"/>
          <w:color w:val="auto"/>
          <w:sz w:val="24"/>
          <w:szCs w:val="24"/>
          <w:highlight w:val="none"/>
          <w:u w:val="none"/>
          <w:lang w:val="en-US" w:eastAsia="zh-CN"/>
        </w:rPr>
        <w:t>49504091@qq.com</w:t>
      </w:r>
    </w:p>
    <w:p w14:paraId="6CD9954B">
      <w:pPr>
        <w:pStyle w:val="29"/>
        <w:ind w:firstLine="2530" w:firstLineChars="900"/>
        <w:jc w:val="both"/>
        <w:rPr>
          <w:rFonts w:hint="eastAsia" w:ascii="仿宋_GB2312" w:hAnsi="仿宋_GB2312" w:eastAsia="仿宋_GB2312" w:cs="仿宋_GB2312"/>
          <w:color w:val="auto"/>
          <w:sz w:val="28"/>
          <w:szCs w:val="28"/>
          <w:highlight w:val="none"/>
        </w:rPr>
      </w:pPr>
      <w:bookmarkStart w:id="27" w:name="_Toc12553"/>
      <w:bookmarkStart w:id="28" w:name="_Toc19314"/>
      <w:bookmarkStart w:id="29" w:name="_Toc14476"/>
      <w:bookmarkStart w:id="30" w:name="_Toc6834"/>
      <w:r>
        <w:rPr>
          <w:rFonts w:hint="eastAsia" w:ascii="仿宋_GB2312" w:hAnsi="仿宋_GB2312" w:eastAsia="仿宋_GB2312" w:cs="仿宋_GB2312"/>
          <w:color w:val="auto"/>
          <w:sz w:val="28"/>
          <w:szCs w:val="28"/>
          <w:highlight w:val="none"/>
        </w:rPr>
        <w:t xml:space="preserve">第二章  </w:t>
      </w:r>
      <w:r>
        <w:rPr>
          <w:rFonts w:hint="eastAsia" w:ascii="仿宋_GB2312" w:hAnsi="仿宋_GB2312" w:eastAsia="仿宋_GB2312" w:cs="仿宋_GB2312"/>
          <w:color w:val="auto"/>
          <w:sz w:val="28"/>
          <w:szCs w:val="28"/>
          <w:highlight w:val="none"/>
          <w:lang w:eastAsia="zh-CN"/>
        </w:rPr>
        <w:t>磋商</w:t>
      </w:r>
      <w:r>
        <w:rPr>
          <w:rFonts w:hint="eastAsia" w:ascii="仿宋_GB2312" w:hAnsi="仿宋_GB2312" w:eastAsia="仿宋_GB2312" w:cs="仿宋_GB2312"/>
          <w:color w:val="auto"/>
          <w:sz w:val="28"/>
          <w:szCs w:val="28"/>
          <w:highlight w:val="none"/>
        </w:rPr>
        <w:t>须知前附表</w:t>
      </w:r>
      <w:bookmarkEnd w:id="27"/>
      <w:bookmarkEnd w:id="28"/>
      <w:bookmarkEnd w:id="29"/>
      <w:bookmarkEnd w:id="30"/>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252"/>
        <w:gridCol w:w="6070"/>
      </w:tblGrid>
      <w:tr w14:paraId="6F67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78" w:type="dxa"/>
            <w:noWrap w:val="0"/>
            <w:vAlign w:val="center"/>
          </w:tcPr>
          <w:p w14:paraId="6D5B2446">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2252" w:type="dxa"/>
            <w:noWrap w:val="0"/>
            <w:vAlign w:val="center"/>
          </w:tcPr>
          <w:p w14:paraId="1788CB35">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条款名称</w:t>
            </w:r>
          </w:p>
        </w:tc>
        <w:tc>
          <w:tcPr>
            <w:tcW w:w="6070" w:type="dxa"/>
            <w:noWrap w:val="0"/>
            <w:vAlign w:val="center"/>
          </w:tcPr>
          <w:p w14:paraId="311094BD">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说明与要求</w:t>
            </w:r>
          </w:p>
        </w:tc>
      </w:tr>
      <w:tr w14:paraId="4FFA5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78" w:type="dxa"/>
            <w:noWrap w:val="0"/>
            <w:vAlign w:val="center"/>
          </w:tcPr>
          <w:p w14:paraId="41329932">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2252" w:type="dxa"/>
            <w:noWrap w:val="0"/>
            <w:vAlign w:val="center"/>
          </w:tcPr>
          <w:p w14:paraId="5CB7F68B">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采购</w:t>
            </w:r>
            <w:r>
              <w:rPr>
                <w:rFonts w:hint="eastAsia" w:ascii="仿宋_GB2312" w:hAnsi="仿宋_GB2312" w:eastAsia="仿宋_GB2312" w:cs="仿宋_GB2312"/>
                <w:color w:val="auto"/>
                <w:sz w:val="24"/>
                <w:szCs w:val="24"/>
                <w:highlight w:val="none"/>
              </w:rPr>
              <w:t>人</w:t>
            </w:r>
          </w:p>
        </w:tc>
        <w:tc>
          <w:tcPr>
            <w:tcW w:w="6070" w:type="dxa"/>
            <w:noWrap w:val="0"/>
            <w:vAlign w:val="center"/>
          </w:tcPr>
          <w:p w14:paraId="72435AF9">
            <w:pPr>
              <w:pStyle w:val="28"/>
              <w:spacing w:before="0" w:beforeAutospacing="0" w:after="0" w:afterAutospacing="0" w:line="360" w:lineRule="auto"/>
              <w:ind w:left="0" w:leftChars="0"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内蒙古自治区巴彦淖尔市医院</w:t>
            </w:r>
          </w:p>
        </w:tc>
      </w:tr>
      <w:tr w14:paraId="61377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78" w:type="dxa"/>
            <w:noWrap w:val="0"/>
            <w:vAlign w:val="center"/>
          </w:tcPr>
          <w:p w14:paraId="50CE6FB2">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2252" w:type="dxa"/>
            <w:noWrap w:val="0"/>
            <w:vAlign w:val="center"/>
          </w:tcPr>
          <w:p w14:paraId="21D451E5">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采购代理机构</w:t>
            </w:r>
          </w:p>
        </w:tc>
        <w:tc>
          <w:tcPr>
            <w:tcW w:w="6070" w:type="dxa"/>
            <w:noWrap w:val="0"/>
            <w:vAlign w:val="center"/>
          </w:tcPr>
          <w:p w14:paraId="2FA309E3">
            <w:pPr>
              <w:keepNext w:val="0"/>
              <w:keepLines w:val="0"/>
              <w:pageBreakBefore w:val="0"/>
              <w:kinsoku/>
              <w:wordWrap/>
              <w:overflowPunct/>
              <w:topLinePunct w:val="0"/>
              <w:autoSpaceDE/>
              <w:autoSpaceDN/>
              <w:bidi w:val="0"/>
              <w:adjustRightInd/>
              <w:snapToGrid/>
              <w:spacing w:line="360" w:lineRule="auto"/>
              <w:ind w:right="0" w:rightChars="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无</w:t>
            </w:r>
          </w:p>
        </w:tc>
      </w:tr>
      <w:tr w14:paraId="5DECB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78" w:type="dxa"/>
            <w:noWrap w:val="0"/>
            <w:vAlign w:val="center"/>
          </w:tcPr>
          <w:p w14:paraId="0A0D955B">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2252" w:type="dxa"/>
            <w:noWrap w:val="0"/>
            <w:vAlign w:val="center"/>
          </w:tcPr>
          <w:p w14:paraId="722BB51A">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项目名称</w:t>
            </w:r>
          </w:p>
        </w:tc>
        <w:tc>
          <w:tcPr>
            <w:tcW w:w="6070" w:type="dxa"/>
            <w:noWrap w:val="0"/>
            <w:vAlign w:val="center"/>
          </w:tcPr>
          <w:p w14:paraId="033CAE76">
            <w:pPr>
              <w:pStyle w:val="28"/>
              <w:spacing w:before="0" w:beforeAutospacing="0" w:after="0" w:afterAutospacing="0" w:line="360" w:lineRule="auto"/>
              <w:ind w:left="0" w:leftChars="0" w:firstLine="0" w:firstLineChars="0"/>
              <w:jc w:val="both"/>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szCs w:val="24"/>
                <w:highlight w:val="none"/>
                <w:lang w:val="en-US" w:eastAsia="zh-CN"/>
              </w:rPr>
              <w:t>巴彦淖尔市医院智慧医疗大数据服务项目</w:t>
            </w:r>
          </w:p>
        </w:tc>
      </w:tr>
      <w:tr w14:paraId="3589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78" w:type="dxa"/>
            <w:noWrap w:val="0"/>
            <w:vAlign w:val="center"/>
          </w:tcPr>
          <w:p w14:paraId="62FD3FE1">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2252" w:type="dxa"/>
            <w:noWrap w:val="0"/>
            <w:vAlign w:val="center"/>
          </w:tcPr>
          <w:p w14:paraId="4430C458">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招标内容及范围</w:t>
            </w:r>
          </w:p>
        </w:tc>
        <w:tc>
          <w:tcPr>
            <w:tcW w:w="6070" w:type="dxa"/>
            <w:noWrap w:val="0"/>
            <w:vAlign w:val="center"/>
          </w:tcPr>
          <w:p w14:paraId="78AC34B3">
            <w:pPr>
              <w:pStyle w:val="28"/>
              <w:numPr>
                <w:ilvl w:val="0"/>
                <w:numId w:val="0"/>
              </w:numPr>
              <w:spacing w:before="0" w:beforeAutospacing="0" w:after="0" w:afterAutospacing="0"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详见采购清单</w:t>
            </w:r>
          </w:p>
        </w:tc>
      </w:tr>
      <w:tr w14:paraId="0CCE7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78" w:type="dxa"/>
            <w:noWrap w:val="0"/>
            <w:vAlign w:val="center"/>
          </w:tcPr>
          <w:p w14:paraId="0083EBC5">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p>
        </w:tc>
        <w:tc>
          <w:tcPr>
            <w:tcW w:w="2252" w:type="dxa"/>
            <w:noWrap w:val="0"/>
            <w:vAlign w:val="center"/>
          </w:tcPr>
          <w:p w14:paraId="0A60AAFB">
            <w:pPr>
              <w:spacing w:line="240" w:lineRule="auto"/>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资金来源</w:t>
            </w:r>
          </w:p>
        </w:tc>
        <w:tc>
          <w:tcPr>
            <w:tcW w:w="6070" w:type="dxa"/>
            <w:noWrap w:val="0"/>
            <w:vAlign w:val="center"/>
          </w:tcPr>
          <w:p w14:paraId="296BCB85">
            <w:pPr>
              <w:spacing w:line="240" w:lineRule="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自有资金</w:t>
            </w:r>
          </w:p>
        </w:tc>
      </w:tr>
      <w:tr w14:paraId="2A03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78" w:type="dxa"/>
            <w:noWrap w:val="0"/>
            <w:vAlign w:val="center"/>
          </w:tcPr>
          <w:p w14:paraId="1626E804">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p>
        </w:tc>
        <w:tc>
          <w:tcPr>
            <w:tcW w:w="2252" w:type="dxa"/>
            <w:noWrap w:val="0"/>
            <w:vAlign w:val="center"/>
          </w:tcPr>
          <w:p w14:paraId="5E51459A">
            <w:pPr>
              <w:spacing w:line="240" w:lineRule="auto"/>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lang w:val="en-US" w:eastAsia="zh-CN"/>
              </w:rPr>
              <w:t>最高采购预算金额（元）</w:t>
            </w:r>
          </w:p>
        </w:tc>
        <w:tc>
          <w:tcPr>
            <w:tcW w:w="6070" w:type="dxa"/>
            <w:noWrap w:val="0"/>
            <w:vAlign w:val="center"/>
          </w:tcPr>
          <w:p w14:paraId="2E0BD9EE">
            <w:pPr>
              <w:spacing w:line="240" w:lineRule="auto"/>
              <w:jc w:val="left"/>
              <w:rPr>
                <w:rFonts w:hint="eastAsia" w:ascii="仿宋_GB2312" w:hAnsi="仿宋_GB2312" w:eastAsia="仿宋_GB2312" w:cs="仿宋_GB2312"/>
                <w:b/>
                <w:color w:val="auto"/>
                <w:sz w:val="24"/>
                <w:szCs w:val="24"/>
                <w:highlight w:val="none"/>
                <w:lang w:val="en-US" w:eastAsia="zh-CN"/>
              </w:rPr>
            </w:pPr>
            <w:r>
              <w:rPr>
                <w:rFonts w:hint="eastAsia" w:ascii="仿宋_GB2312" w:hAnsi="仿宋_GB2312" w:eastAsia="仿宋_GB2312" w:cs="仿宋_GB2312"/>
                <w:b/>
                <w:color w:val="auto"/>
                <w:sz w:val="24"/>
                <w:szCs w:val="24"/>
                <w:highlight w:val="none"/>
                <w:lang w:val="en-US" w:eastAsia="zh-CN"/>
              </w:rPr>
              <w:t>大写：肆拾贰万元整</w:t>
            </w:r>
          </w:p>
          <w:p w14:paraId="0D4BE33D">
            <w:pPr>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color w:val="auto"/>
                <w:sz w:val="24"/>
                <w:szCs w:val="24"/>
                <w:highlight w:val="none"/>
                <w:lang w:val="en-US" w:eastAsia="zh-CN"/>
              </w:rPr>
              <w:t>小写：420000</w:t>
            </w:r>
            <w:r>
              <w:rPr>
                <w:rFonts w:hint="eastAsia" w:ascii="仿宋_GB2312" w:hAnsi="仿宋_GB2312" w:eastAsia="仿宋_GB2312" w:cs="仿宋_GB2312"/>
                <w:b/>
                <w:color w:val="auto"/>
                <w:sz w:val="24"/>
                <w:szCs w:val="24"/>
                <w:highlight w:val="none"/>
              </w:rPr>
              <w:t>元</w:t>
            </w:r>
            <w:r>
              <w:rPr>
                <w:rFonts w:hint="eastAsia" w:ascii="仿宋_GB2312" w:hAnsi="仿宋_GB2312" w:eastAsia="仿宋_GB2312" w:cs="仿宋_GB2312"/>
                <w:b/>
                <w:color w:val="auto"/>
                <w:sz w:val="24"/>
                <w:szCs w:val="24"/>
                <w:highlight w:val="none"/>
                <w:lang w:val="en-US" w:eastAsia="zh-CN"/>
              </w:rPr>
              <w:t xml:space="preserve">                                                                                                                                                                                                                                                                                                                                                                                                                                                                                                                                                                                                                                                                                                                                                                                                                                                                                                                                                                                                                                                                                                                                                                                                                                                                                                                                                                                                                                                                                                                                                                                                                                                                                                                                                                                                                                                                                                                                                                                                          </w:t>
            </w:r>
          </w:p>
        </w:tc>
      </w:tr>
      <w:tr w14:paraId="3392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78" w:type="dxa"/>
            <w:noWrap w:val="0"/>
            <w:vAlign w:val="center"/>
          </w:tcPr>
          <w:p w14:paraId="030839D7">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w:t>
            </w:r>
          </w:p>
        </w:tc>
        <w:tc>
          <w:tcPr>
            <w:tcW w:w="2252" w:type="dxa"/>
            <w:noWrap w:val="0"/>
            <w:vAlign w:val="center"/>
          </w:tcPr>
          <w:p w14:paraId="02F4FE75">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招标方式</w:t>
            </w:r>
          </w:p>
        </w:tc>
        <w:tc>
          <w:tcPr>
            <w:tcW w:w="6070" w:type="dxa"/>
            <w:noWrap w:val="0"/>
            <w:vAlign w:val="center"/>
          </w:tcPr>
          <w:p w14:paraId="26579711">
            <w:pPr>
              <w:spacing w:line="240" w:lineRule="auto"/>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竞争性磋商</w:t>
            </w:r>
          </w:p>
        </w:tc>
      </w:tr>
      <w:tr w14:paraId="757AB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78" w:type="dxa"/>
            <w:noWrap w:val="0"/>
            <w:vAlign w:val="center"/>
          </w:tcPr>
          <w:p w14:paraId="4F96A1CC">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w:t>
            </w:r>
          </w:p>
        </w:tc>
        <w:tc>
          <w:tcPr>
            <w:tcW w:w="2252" w:type="dxa"/>
            <w:noWrap w:val="0"/>
            <w:vAlign w:val="center"/>
          </w:tcPr>
          <w:p w14:paraId="0793D1DC">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资格审查方式</w:t>
            </w:r>
          </w:p>
        </w:tc>
        <w:tc>
          <w:tcPr>
            <w:tcW w:w="6070" w:type="dxa"/>
            <w:noWrap w:val="0"/>
            <w:vAlign w:val="center"/>
          </w:tcPr>
          <w:p w14:paraId="3FB64097">
            <w:pPr>
              <w:spacing w:line="24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资格后审</w:t>
            </w:r>
          </w:p>
        </w:tc>
      </w:tr>
      <w:tr w14:paraId="7284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8" w:type="dxa"/>
            <w:noWrap w:val="0"/>
            <w:vAlign w:val="center"/>
          </w:tcPr>
          <w:p w14:paraId="7B9E72EE">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w:t>
            </w:r>
          </w:p>
        </w:tc>
        <w:tc>
          <w:tcPr>
            <w:tcW w:w="2252" w:type="dxa"/>
            <w:noWrap w:val="0"/>
            <w:vAlign w:val="center"/>
          </w:tcPr>
          <w:p w14:paraId="56E3141E">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联合体协议</w:t>
            </w:r>
          </w:p>
        </w:tc>
        <w:tc>
          <w:tcPr>
            <w:tcW w:w="6070" w:type="dxa"/>
            <w:noWrap w:val="0"/>
            <w:vAlign w:val="center"/>
          </w:tcPr>
          <w:p w14:paraId="6398053A">
            <w:pPr>
              <w:spacing w:line="24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不接受联合体投标</w:t>
            </w:r>
          </w:p>
        </w:tc>
      </w:tr>
      <w:tr w14:paraId="43EA0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78" w:type="dxa"/>
            <w:noWrap w:val="0"/>
            <w:vAlign w:val="center"/>
          </w:tcPr>
          <w:p w14:paraId="7A60023B">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w:t>
            </w:r>
          </w:p>
        </w:tc>
        <w:tc>
          <w:tcPr>
            <w:tcW w:w="2252" w:type="dxa"/>
            <w:noWrap w:val="0"/>
            <w:vAlign w:val="center"/>
          </w:tcPr>
          <w:p w14:paraId="4AED6C0B">
            <w:pPr>
              <w:spacing w:line="240" w:lineRule="auto"/>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工期</w:t>
            </w:r>
          </w:p>
        </w:tc>
        <w:tc>
          <w:tcPr>
            <w:tcW w:w="6070" w:type="dxa"/>
            <w:noWrap w:val="0"/>
            <w:vAlign w:val="center"/>
          </w:tcPr>
          <w:p w14:paraId="238B481D">
            <w:pPr>
              <w:spacing w:line="240" w:lineRule="auto"/>
              <w:jc w:val="left"/>
              <w:rPr>
                <w:rFonts w:hint="default"/>
                <w:lang w:val="en-US" w:eastAsia="zh-CN"/>
              </w:rPr>
            </w:pPr>
            <w:r>
              <w:rPr>
                <w:rFonts w:hint="eastAsia" w:ascii="仿宋_GB2312" w:hAnsi="仿宋_GB2312" w:eastAsia="仿宋_GB2312" w:cs="仿宋_GB2312"/>
                <w:color w:val="auto"/>
                <w:sz w:val="24"/>
                <w:szCs w:val="24"/>
                <w:highlight w:val="none"/>
                <w:lang w:val="en-US" w:eastAsia="zh-CN"/>
              </w:rPr>
              <w:t>合同签署之日起至2026年3月31日</w:t>
            </w:r>
          </w:p>
        </w:tc>
      </w:tr>
      <w:tr w14:paraId="7715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78" w:type="dxa"/>
            <w:noWrap w:val="0"/>
            <w:vAlign w:val="center"/>
          </w:tcPr>
          <w:p w14:paraId="5322619F">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w:t>
            </w:r>
          </w:p>
        </w:tc>
        <w:tc>
          <w:tcPr>
            <w:tcW w:w="2252" w:type="dxa"/>
            <w:noWrap w:val="0"/>
            <w:vAlign w:val="center"/>
          </w:tcPr>
          <w:p w14:paraId="3BC2CB77">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en-US" w:bidi="ar-SA"/>
              </w:rPr>
              <w:t>质量标准</w:t>
            </w:r>
          </w:p>
        </w:tc>
        <w:tc>
          <w:tcPr>
            <w:tcW w:w="6070" w:type="dxa"/>
            <w:noWrap w:val="0"/>
            <w:vAlign w:val="center"/>
          </w:tcPr>
          <w:p w14:paraId="1356687A">
            <w:pPr>
              <w:spacing w:line="24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bidi="ar-SA"/>
              </w:rPr>
              <w:t>符合医院定制要求及国家和行业标准</w:t>
            </w:r>
          </w:p>
        </w:tc>
      </w:tr>
      <w:tr w14:paraId="3CCB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778" w:type="dxa"/>
            <w:noWrap w:val="0"/>
            <w:vAlign w:val="center"/>
          </w:tcPr>
          <w:p w14:paraId="5751D391">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2</w:t>
            </w:r>
          </w:p>
        </w:tc>
        <w:tc>
          <w:tcPr>
            <w:tcW w:w="2252" w:type="dxa"/>
            <w:noWrap w:val="0"/>
            <w:vAlign w:val="center"/>
          </w:tcPr>
          <w:p w14:paraId="65A1978E">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响应文件份数及装订</w:t>
            </w:r>
          </w:p>
        </w:tc>
        <w:tc>
          <w:tcPr>
            <w:tcW w:w="6070" w:type="dxa"/>
            <w:noWrap w:val="0"/>
            <w:vAlign w:val="center"/>
          </w:tcPr>
          <w:p w14:paraId="7967DC3B">
            <w:pPr>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响应文件正本1份，副本</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份</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电子版U盘1份</w:t>
            </w:r>
            <w:r>
              <w:rPr>
                <w:rFonts w:hint="eastAsia" w:ascii="仿宋_GB2312" w:hAnsi="仿宋_GB2312" w:eastAsia="仿宋_GB2312" w:cs="仿宋_GB2312"/>
                <w:color w:val="auto"/>
                <w:sz w:val="24"/>
                <w:szCs w:val="24"/>
                <w:highlight w:val="none"/>
              </w:rPr>
              <w:t>；</w:t>
            </w:r>
          </w:p>
          <w:p w14:paraId="065D8FEF">
            <w:pPr>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响应文件装订成册，采用胶装方式装订,装订应牢固、不易拆散和换页；</w:t>
            </w:r>
          </w:p>
        </w:tc>
      </w:tr>
      <w:tr w14:paraId="27175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78" w:type="dxa"/>
            <w:noWrap w:val="0"/>
            <w:vAlign w:val="center"/>
          </w:tcPr>
          <w:p w14:paraId="793D9722">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3</w:t>
            </w:r>
          </w:p>
        </w:tc>
        <w:tc>
          <w:tcPr>
            <w:tcW w:w="2252" w:type="dxa"/>
            <w:noWrap w:val="0"/>
            <w:vAlign w:val="center"/>
          </w:tcPr>
          <w:p w14:paraId="25E3AB4E">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投标文件密封</w:t>
            </w:r>
          </w:p>
        </w:tc>
        <w:tc>
          <w:tcPr>
            <w:tcW w:w="6070" w:type="dxa"/>
            <w:noWrap w:val="0"/>
            <w:vAlign w:val="center"/>
          </w:tcPr>
          <w:p w14:paraId="5C643DB6">
            <w:pPr>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密封的包装袋上及包装袋所有封边必须加盖</w:t>
            </w:r>
            <w:r>
              <w:rPr>
                <w:rFonts w:hint="eastAsia" w:ascii="仿宋_GB2312" w:hAnsi="仿宋_GB2312" w:eastAsia="仿宋_GB2312" w:cs="仿宋_GB2312"/>
                <w:color w:val="auto"/>
                <w:sz w:val="24"/>
                <w:szCs w:val="24"/>
                <w:highlight w:val="none"/>
                <w:lang w:val="en-US" w:eastAsia="zh-CN"/>
              </w:rPr>
              <w:t>响应单位公章</w:t>
            </w:r>
            <w:r>
              <w:rPr>
                <w:rFonts w:hint="eastAsia" w:ascii="仿宋_GB2312" w:hAnsi="仿宋_GB2312" w:eastAsia="仿宋_GB2312" w:cs="仿宋_GB2312"/>
                <w:color w:val="auto"/>
                <w:sz w:val="24"/>
                <w:szCs w:val="24"/>
                <w:highlight w:val="none"/>
              </w:rPr>
              <w:t>，否则不予接收。（包装袋外表完整无破损）</w:t>
            </w:r>
          </w:p>
        </w:tc>
      </w:tr>
      <w:tr w14:paraId="0C6F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778" w:type="dxa"/>
            <w:noWrap w:val="0"/>
            <w:vAlign w:val="center"/>
          </w:tcPr>
          <w:p w14:paraId="57D78681">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4</w:t>
            </w:r>
          </w:p>
        </w:tc>
        <w:tc>
          <w:tcPr>
            <w:tcW w:w="2252" w:type="dxa"/>
            <w:noWrap w:val="0"/>
            <w:vAlign w:val="center"/>
          </w:tcPr>
          <w:p w14:paraId="1FAB88A7">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踏勘现场和质疑</w:t>
            </w:r>
          </w:p>
        </w:tc>
        <w:tc>
          <w:tcPr>
            <w:tcW w:w="6070" w:type="dxa"/>
            <w:noWrap w:val="0"/>
            <w:vAlign w:val="center"/>
          </w:tcPr>
          <w:p w14:paraId="6284BF41">
            <w:pPr>
              <w:spacing w:line="240" w:lineRule="auto"/>
              <w:rPr>
                <w:rFonts w:hint="eastAsia" w:ascii="仿宋_GB2312" w:hAnsi="仿宋_GB2312" w:eastAsia="仿宋_GB2312" w:cs="仿宋_GB2312"/>
                <w:snapToGrid w:val="0"/>
                <w:color w:val="auto"/>
                <w:sz w:val="24"/>
                <w:szCs w:val="24"/>
                <w:highlight w:val="none"/>
              </w:rPr>
            </w:pPr>
            <w:r>
              <w:rPr>
                <w:rFonts w:hint="eastAsia" w:ascii="仿宋_GB2312" w:hAnsi="仿宋_GB2312" w:eastAsia="仿宋_GB2312" w:cs="仿宋_GB2312"/>
                <w:snapToGrid w:val="0"/>
                <w:color w:val="auto"/>
                <w:sz w:val="24"/>
                <w:szCs w:val="24"/>
                <w:highlight w:val="none"/>
              </w:rPr>
              <w:t>各</w:t>
            </w:r>
            <w:r>
              <w:rPr>
                <w:rFonts w:hint="eastAsia" w:ascii="仿宋_GB2312" w:hAnsi="仿宋_GB2312" w:eastAsia="仿宋_GB2312" w:cs="仿宋_GB2312"/>
                <w:snapToGrid w:val="0"/>
                <w:color w:val="auto"/>
                <w:sz w:val="24"/>
                <w:szCs w:val="24"/>
                <w:highlight w:val="none"/>
                <w:lang w:eastAsia="zh-CN"/>
              </w:rPr>
              <w:t>响应人</w:t>
            </w:r>
            <w:r>
              <w:rPr>
                <w:rFonts w:hint="eastAsia" w:ascii="仿宋_GB2312" w:hAnsi="仿宋_GB2312" w:eastAsia="仿宋_GB2312" w:cs="仿宋_GB2312"/>
                <w:snapToGrid w:val="0"/>
                <w:color w:val="auto"/>
                <w:sz w:val="24"/>
                <w:szCs w:val="24"/>
                <w:highlight w:val="none"/>
              </w:rPr>
              <w:t>可自行前往现场踏勘，如有需要，请主动与招标人联系，以便开展工作；发生费用由意向</w:t>
            </w:r>
            <w:r>
              <w:rPr>
                <w:rFonts w:hint="eastAsia" w:ascii="仿宋_GB2312" w:hAnsi="仿宋_GB2312" w:eastAsia="仿宋_GB2312" w:cs="仿宋_GB2312"/>
                <w:snapToGrid w:val="0"/>
                <w:color w:val="auto"/>
                <w:sz w:val="24"/>
                <w:szCs w:val="24"/>
                <w:highlight w:val="none"/>
                <w:lang w:eastAsia="zh-CN"/>
              </w:rPr>
              <w:t>响应人</w:t>
            </w:r>
            <w:r>
              <w:rPr>
                <w:rFonts w:hint="eastAsia" w:ascii="仿宋_GB2312" w:hAnsi="仿宋_GB2312" w:eastAsia="仿宋_GB2312" w:cs="仿宋_GB2312"/>
                <w:snapToGrid w:val="0"/>
                <w:color w:val="auto"/>
                <w:sz w:val="24"/>
                <w:szCs w:val="24"/>
                <w:highlight w:val="none"/>
              </w:rPr>
              <w:t>自行承担。本项目</w:t>
            </w:r>
            <w:r>
              <w:rPr>
                <w:rFonts w:hint="eastAsia" w:ascii="仿宋_GB2312" w:hAnsi="仿宋_GB2312" w:eastAsia="仿宋_GB2312" w:cs="仿宋_GB2312"/>
                <w:color w:val="auto"/>
                <w:sz w:val="24"/>
                <w:szCs w:val="24"/>
                <w:highlight w:val="none"/>
              </w:rPr>
              <w:t>不统一组织现场踏勘和答疑</w:t>
            </w:r>
          </w:p>
        </w:tc>
      </w:tr>
    </w:tbl>
    <w:p w14:paraId="72B6B5CE">
      <w:pPr>
        <w:spacing w:line="240" w:lineRule="auto"/>
        <w:jc w:val="center"/>
        <w:rPr>
          <w:rFonts w:hint="eastAsia" w:ascii="仿宋_GB2312" w:hAnsi="仿宋_GB2312" w:eastAsia="仿宋_GB2312" w:cs="仿宋_GB2312"/>
          <w:color w:val="auto"/>
          <w:sz w:val="24"/>
          <w:szCs w:val="24"/>
          <w:highlight w:val="none"/>
        </w:rPr>
        <w:sectPr>
          <w:footerReference r:id="rId7" w:type="default"/>
          <w:pgSz w:w="11906" w:h="16838"/>
          <w:pgMar w:top="1440" w:right="1174" w:bottom="1440" w:left="1174" w:header="851" w:footer="992" w:gutter="0"/>
          <w:pgNumType w:fmt="numberInDash"/>
          <w:cols w:space="720" w:num="1"/>
          <w:docGrid w:type="lines" w:linePitch="312" w:charSpace="0"/>
        </w:sect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252"/>
        <w:gridCol w:w="6070"/>
      </w:tblGrid>
      <w:tr w14:paraId="364F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78" w:type="dxa"/>
            <w:noWrap w:val="0"/>
            <w:vAlign w:val="center"/>
          </w:tcPr>
          <w:p w14:paraId="07ABA984">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5</w:t>
            </w:r>
          </w:p>
        </w:tc>
        <w:tc>
          <w:tcPr>
            <w:tcW w:w="2252" w:type="dxa"/>
            <w:noWrap w:val="0"/>
            <w:vAlign w:val="center"/>
          </w:tcPr>
          <w:p w14:paraId="19D0B7D9">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分包</w:t>
            </w:r>
          </w:p>
        </w:tc>
        <w:tc>
          <w:tcPr>
            <w:tcW w:w="6070" w:type="dxa"/>
            <w:noWrap w:val="0"/>
            <w:vAlign w:val="center"/>
          </w:tcPr>
          <w:p w14:paraId="3C3856DE">
            <w:pPr>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w:t>
            </w:r>
            <w:r>
              <w:rPr>
                <w:rFonts w:hint="eastAsia" w:ascii="仿宋_GB2312" w:hAnsi="仿宋_GB2312" w:eastAsia="仿宋_GB2312" w:cs="仿宋_GB2312"/>
                <w:color w:val="auto"/>
                <w:sz w:val="24"/>
                <w:szCs w:val="24"/>
                <w:highlight w:val="none"/>
                <w:lang w:eastAsia="zh-CN"/>
              </w:rPr>
              <w:t>项目</w:t>
            </w:r>
            <w:r>
              <w:rPr>
                <w:rFonts w:hint="eastAsia" w:ascii="仿宋_GB2312" w:hAnsi="仿宋_GB2312" w:eastAsia="仿宋_GB2312" w:cs="仿宋_GB2312"/>
                <w:color w:val="auto"/>
                <w:sz w:val="24"/>
                <w:szCs w:val="24"/>
                <w:highlight w:val="none"/>
              </w:rPr>
              <w:t>不允许分包</w:t>
            </w:r>
          </w:p>
        </w:tc>
      </w:tr>
      <w:tr w14:paraId="5203A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78" w:type="dxa"/>
            <w:noWrap w:val="0"/>
            <w:vAlign w:val="center"/>
          </w:tcPr>
          <w:p w14:paraId="704DEB5B">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6</w:t>
            </w:r>
          </w:p>
        </w:tc>
        <w:tc>
          <w:tcPr>
            <w:tcW w:w="2252" w:type="dxa"/>
            <w:noWrap w:val="0"/>
            <w:vAlign w:val="center"/>
          </w:tcPr>
          <w:p w14:paraId="6BB2E91F">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评标方法</w:t>
            </w:r>
          </w:p>
        </w:tc>
        <w:tc>
          <w:tcPr>
            <w:tcW w:w="6070" w:type="dxa"/>
            <w:noWrap w:val="0"/>
            <w:vAlign w:val="center"/>
          </w:tcPr>
          <w:p w14:paraId="015397C0">
            <w:pPr>
              <w:spacing w:line="24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综合评标法</w:t>
            </w:r>
          </w:p>
        </w:tc>
      </w:tr>
      <w:tr w14:paraId="18149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78" w:type="dxa"/>
            <w:noWrap w:val="0"/>
            <w:vAlign w:val="center"/>
          </w:tcPr>
          <w:p w14:paraId="438A4611">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7</w:t>
            </w:r>
          </w:p>
        </w:tc>
        <w:tc>
          <w:tcPr>
            <w:tcW w:w="2252" w:type="dxa"/>
            <w:noWrap w:val="0"/>
            <w:vAlign w:val="center"/>
          </w:tcPr>
          <w:p w14:paraId="28C8B0A8">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投标有效期</w:t>
            </w:r>
          </w:p>
        </w:tc>
        <w:tc>
          <w:tcPr>
            <w:tcW w:w="6070" w:type="dxa"/>
            <w:noWrap w:val="0"/>
            <w:vAlign w:val="center"/>
          </w:tcPr>
          <w:p w14:paraId="39ED3556">
            <w:pPr>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开标之日起90天</w:t>
            </w:r>
          </w:p>
        </w:tc>
      </w:tr>
      <w:tr w14:paraId="4440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78" w:type="dxa"/>
            <w:noWrap w:val="0"/>
            <w:vAlign w:val="center"/>
          </w:tcPr>
          <w:p w14:paraId="601B5AA2">
            <w:pPr>
              <w:spacing w:line="24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18</w:t>
            </w:r>
          </w:p>
        </w:tc>
        <w:tc>
          <w:tcPr>
            <w:tcW w:w="2252" w:type="dxa"/>
            <w:noWrap w:val="0"/>
            <w:vAlign w:val="center"/>
          </w:tcPr>
          <w:p w14:paraId="2C16ED4E">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投标保证金</w:t>
            </w:r>
          </w:p>
        </w:tc>
        <w:tc>
          <w:tcPr>
            <w:tcW w:w="6070" w:type="dxa"/>
            <w:noWrap w:val="0"/>
            <w:vAlign w:val="center"/>
          </w:tcPr>
          <w:p w14:paraId="1118FE30">
            <w:pPr>
              <w:spacing w:line="240" w:lineRule="auto"/>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无</w:t>
            </w:r>
          </w:p>
        </w:tc>
      </w:tr>
      <w:tr w14:paraId="5E13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778" w:type="dxa"/>
            <w:noWrap w:val="0"/>
            <w:vAlign w:val="center"/>
          </w:tcPr>
          <w:p w14:paraId="429E420E">
            <w:pPr>
              <w:spacing w:line="24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19</w:t>
            </w:r>
          </w:p>
        </w:tc>
        <w:tc>
          <w:tcPr>
            <w:tcW w:w="2252" w:type="dxa"/>
            <w:noWrap w:val="0"/>
            <w:vAlign w:val="center"/>
          </w:tcPr>
          <w:p w14:paraId="4E2D37B2">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响应文件提交地点及截止日期</w:t>
            </w:r>
          </w:p>
        </w:tc>
        <w:tc>
          <w:tcPr>
            <w:tcW w:w="6070" w:type="dxa"/>
            <w:noWrap w:val="0"/>
            <w:vAlign w:val="center"/>
          </w:tcPr>
          <w:p w14:paraId="0C78CA8F">
            <w:pPr>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地点：巴彦淖尔市医院信息工程会议室</w:t>
            </w:r>
          </w:p>
          <w:p w14:paraId="71863316">
            <w:pPr>
              <w:spacing w:line="24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截止日期：2025年6月</w:t>
            </w:r>
            <w:r>
              <w:rPr>
                <w:rFonts w:hint="eastAsia" w:ascii="仿宋_GB2312" w:hAnsi="仿宋_GB2312" w:eastAsia="仿宋_GB2312" w:cs="仿宋_GB2312"/>
                <w:i w:val="0"/>
                <w:iCs w:val="0"/>
                <w:caps w:val="0"/>
                <w:color w:val="auto"/>
                <w:spacing w:val="0"/>
                <w:w w:val="90"/>
                <w:sz w:val="24"/>
                <w:szCs w:val="24"/>
                <w:highlight w:val="none"/>
                <w:shd w:val="clear" w:color="auto" w:fill="FFFFFF"/>
                <w:lang w:val="en-US" w:eastAsia="zh-CN"/>
              </w:rPr>
              <w:t>13</w:t>
            </w:r>
            <w:r>
              <w:rPr>
                <w:rFonts w:hint="eastAsia" w:ascii="仿宋_GB2312" w:hAnsi="仿宋_GB2312" w:eastAsia="仿宋_GB2312" w:cs="仿宋_GB2312"/>
                <w:color w:val="auto"/>
                <w:sz w:val="24"/>
                <w:szCs w:val="24"/>
                <w:highlight w:val="none"/>
                <w:lang w:val="en-US" w:eastAsia="zh-CN"/>
              </w:rPr>
              <w:t>日15时30分</w:t>
            </w:r>
          </w:p>
        </w:tc>
      </w:tr>
      <w:tr w14:paraId="51AE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78" w:type="dxa"/>
            <w:noWrap w:val="0"/>
            <w:vAlign w:val="center"/>
          </w:tcPr>
          <w:p w14:paraId="5A023ED5">
            <w:pPr>
              <w:spacing w:line="24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20</w:t>
            </w:r>
          </w:p>
        </w:tc>
        <w:tc>
          <w:tcPr>
            <w:tcW w:w="2252" w:type="dxa"/>
            <w:noWrap w:val="0"/>
            <w:vAlign w:val="center"/>
          </w:tcPr>
          <w:p w14:paraId="29AF2C64">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开标</w:t>
            </w:r>
          </w:p>
        </w:tc>
        <w:tc>
          <w:tcPr>
            <w:tcW w:w="6070" w:type="dxa"/>
            <w:noWrap w:val="0"/>
            <w:vAlign w:val="center"/>
          </w:tcPr>
          <w:p w14:paraId="1A3F6632">
            <w:pPr>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开标时间：</w:t>
            </w:r>
            <w:r>
              <w:rPr>
                <w:rFonts w:hint="eastAsia" w:ascii="仿宋_GB2312" w:hAnsi="仿宋_GB2312" w:eastAsia="仿宋_GB2312" w:cs="仿宋_GB2312"/>
                <w:color w:val="auto"/>
                <w:sz w:val="24"/>
                <w:szCs w:val="24"/>
                <w:highlight w:val="none"/>
                <w:lang w:val="en-US" w:eastAsia="zh-CN"/>
              </w:rPr>
              <w:t>2025年6月</w:t>
            </w:r>
            <w:r>
              <w:rPr>
                <w:rFonts w:hint="eastAsia" w:ascii="仿宋_GB2312" w:hAnsi="仿宋_GB2312" w:eastAsia="仿宋_GB2312" w:cs="仿宋_GB2312"/>
                <w:i w:val="0"/>
                <w:iCs w:val="0"/>
                <w:caps w:val="0"/>
                <w:color w:val="auto"/>
                <w:spacing w:val="0"/>
                <w:w w:val="90"/>
                <w:sz w:val="24"/>
                <w:szCs w:val="24"/>
                <w:highlight w:val="none"/>
                <w:shd w:val="clear" w:color="auto" w:fill="FFFFFF"/>
                <w:lang w:val="en-US" w:eastAsia="zh-CN"/>
              </w:rPr>
              <w:t>13</w:t>
            </w:r>
            <w:r>
              <w:rPr>
                <w:rFonts w:hint="eastAsia" w:ascii="仿宋_GB2312" w:hAnsi="仿宋_GB2312" w:eastAsia="仿宋_GB2312" w:cs="仿宋_GB2312"/>
                <w:color w:val="auto"/>
                <w:sz w:val="24"/>
                <w:szCs w:val="24"/>
                <w:highlight w:val="none"/>
                <w:lang w:val="en-US" w:eastAsia="zh-CN"/>
              </w:rPr>
              <w:t>日15时30</w:t>
            </w:r>
            <w:bookmarkStart w:id="163" w:name="_GoBack"/>
            <w:bookmarkEnd w:id="163"/>
            <w:r>
              <w:rPr>
                <w:rFonts w:hint="eastAsia" w:ascii="仿宋_GB2312" w:hAnsi="仿宋_GB2312" w:eastAsia="仿宋_GB2312" w:cs="仿宋_GB2312"/>
                <w:color w:val="auto"/>
                <w:sz w:val="24"/>
                <w:szCs w:val="24"/>
                <w:highlight w:val="none"/>
                <w:lang w:val="en-US" w:eastAsia="zh-CN"/>
              </w:rPr>
              <w:t>分</w:t>
            </w:r>
          </w:p>
          <w:p w14:paraId="6AD1B9BF">
            <w:pPr>
              <w:spacing w:line="24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地点：</w:t>
            </w:r>
            <w:r>
              <w:rPr>
                <w:rFonts w:hint="eastAsia" w:ascii="仿宋_GB2312" w:hAnsi="仿宋_GB2312" w:eastAsia="仿宋_GB2312" w:cs="仿宋_GB2312"/>
                <w:color w:val="auto"/>
                <w:sz w:val="24"/>
                <w:szCs w:val="24"/>
                <w:highlight w:val="none"/>
                <w:lang w:val="en-US" w:eastAsia="zh-CN"/>
              </w:rPr>
              <w:t>巴彦淖尔市医院信息工程科会议室</w:t>
            </w:r>
          </w:p>
        </w:tc>
      </w:tr>
      <w:tr w14:paraId="3391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78" w:type="dxa"/>
            <w:noWrap w:val="0"/>
            <w:vAlign w:val="center"/>
          </w:tcPr>
          <w:p w14:paraId="53CC212D">
            <w:pPr>
              <w:spacing w:line="240" w:lineRule="auto"/>
              <w:jc w:val="center"/>
              <w:rPr>
                <w:rFonts w:hint="eastAsia" w:ascii="仿宋_GB2312" w:hAnsi="仿宋_GB2312" w:eastAsia="仿宋_GB2312" w:cs="仿宋_GB2312"/>
                <w:color w:val="auto"/>
                <w:sz w:val="24"/>
                <w:szCs w:val="24"/>
                <w:highlight w:val="none"/>
                <w:lang w:val="en-US" w:eastAsia="zh-CN"/>
              </w:rPr>
            </w:pPr>
            <w:bookmarkStart w:id="31" w:name="_Toc333571400"/>
            <w:r>
              <w:rPr>
                <w:rFonts w:hint="eastAsia" w:ascii="仿宋_GB2312" w:hAnsi="仿宋_GB2312" w:eastAsia="仿宋_GB2312" w:cs="仿宋_GB2312"/>
                <w:color w:val="auto"/>
                <w:sz w:val="24"/>
                <w:szCs w:val="24"/>
                <w:highlight w:val="none"/>
                <w:lang w:val="en-US" w:eastAsia="zh-CN"/>
              </w:rPr>
              <w:t>21</w:t>
            </w:r>
          </w:p>
        </w:tc>
        <w:tc>
          <w:tcPr>
            <w:tcW w:w="2252" w:type="dxa"/>
            <w:noWrap w:val="0"/>
            <w:vAlign w:val="center"/>
          </w:tcPr>
          <w:p w14:paraId="750579D6">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开标查验的原件</w:t>
            </w:r>
          </w:p>
        </w:tc>
        <w:tc>
          <w:tcPr>
            <w:tcW w:w="6070" w:type="dxa"/>
            <w:noWrap w:val="0"/>
            <w:vAlign w:val="center"/>
          </w:tcPr>
          <w:p w14:paraId="502B0BC6">
            <w:pPr>
              <w:spacing w:line="24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w:t>
            </w:r>
          </w:p>
        </w:tc>
      </w:tr>
      <w:tr w14:paraId="657F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78" w:type="dxa"/>
            <w:noWrap w:val="0"/>
            <w:vAlign w:val="center"/>
          </w:tcPr>
          <w:p w14:paraId="19B935B2">
            <w:pPr>
              <w:spacing w:line="24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22</w:t>
            </w:r>
          </w:p>
        </w:tc>
        <w:tc>
          <w:tcPr>
            <w:tcW w:w="2252" w:type="dxa"/>
            <w:noWrap w:val="0"/>
            <w:vAlign w:val="center"/>
          </w:tcPr>
          <w:p w14:paraId="39F81C48">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付款方式</w:t>
            </w:r>
          </w:p>
        </w:tc>
        <w:tc>
          <w:tcPr>
            <w:tcW w:w="6070" w:type="dxa"/>
            <w:noWrap w:val="0"/>
            <w:vAlign w:val="center"/>
          </w:tcPr>
          <w:p w14:paraId="0E96F8A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合同签署后</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lang w:eastAsia="zh-CN"/>
              </w:rPr>
              <w:t>0个工作日内，乙方向甲方开具相应金额的发票</w:t>
            </w:r>
            <w:r>
              <w:rPr>
                <w:rFonts w:hint="eastAsia" w:ascii="宋体" w:hAnsi="宋体" w:cs="宋体"/>
                <w:b w:val="0"/>
                <w:bCs/>
                <w:color w:val="auto"/>
                <w:sz w:val="24"/>
                <w:szCs w:val="24"/>
                <w:highlight w:val="none"/>
                <w:lang w:val="en-US" w:eastAsia="zh-CN"/>
              </w:rPr>
              <w:t>后，</w:t>
            </w:r>
            <w:r>
              <w:rPr>
                <w:rFonts w:hint="eastAsia" w:ascii="宋体" w:hAnsi="宋体" w:eastAsia="宋体" w:cs="宋体"/>
                <w:b w:val="0"/>
                <w:bCs/>
                <w:color w:val="auto"/>
                <w:sz w:val="24"/>
                <w:szCs w:val="24"/>
                <w:highlight w:val="none"/>
                <w:lang w:eastAsia="zh-CN"/>
              </w:rPr>
              <w:t>支付合同款项</w:t>
            </w:r>
            <w:r>
              <w:rPr>
                <w:rFonts w:hint="eastAsia" w:ascii="宋体" w:hAnsi="宋体" w:cs="宋体"/>
                <w:b w:val="0"/>
                <w:bCs/>
                <w:color w:val="auto"/>
                <w:sz w:val="24"/>
                <w:szCs w:val="24"/>
                <w:highlight w:val="none"/>
                <w:lang w:eastAsia="zh-CN"/>
              </w:rPr>
              <w:t>的</w:t>
            </w:r>
            <w:r>
              <w:rPr>
                <w:rFonts w:hint="eastAsia" w:ascii="宋体" w:hAnsi="宋体" w:cs="宋体"/>
                <w:b w:val="0"/>
                <w:bCs/>
                <w:color w:val="auto"/>
                <w:sz w:val="24"/>
                <w:szCs w:val="24"/>
                <w:highlight w:val="none"/>
                <w:lang w:val="en-US" w:eastAsia="zh-CN"/>
              </w:rPr>
              <w:t>50%</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待服务期满验收通过后支付合同款项的剩余50%，</w:t>
            </w:r>
            <w:r>
              <w:rPr>
                <w:rFonts w:hint="eastAsia" w:ascii="宋体" w:hAnsi="宋体" w:eastAsia="宋体" w:cs="宋体"/>
                <w:b w:val="0"/>
                <w:bCs/>
                <w:color w:val="auto"/>
                <w:sz w:val="24"/>
                <w:szCs w:val="24"/>
                <w:highlight w:val="none"/>
                <w:lang w:eastAsia="zh-CN"/>
              </w:rPr>
              <w:t>以电汇方式结算。</w:t>
            </w:r>
          </w:p>
          <w:p w14:paraId="68581ECC">
            <w:pPr>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tc>
      </w:tr>
      <w:tr w14:paraId="7AC7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78" w:type="dxa"/>
            <w:noWrap w:val="0"/>
            <w:vAlign w:val="center"/>
          </w:tcPr>
          <w:p w14:paraId="387A66E8">
            <w:pPr>
              <w:spacing w:line="276"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23</w:t>
            </w:r>
          </w:p>
        </w:tc>
        <w:tc>
          <w:tcPr>
            <w:tcW w:w="2252" w:type="dxa"/>
            <w:noWrap w:val="0"/>
            <w:vAlign w:val="center"/>
          </w:tcPr>
          <w:p w14:paraId="20BA1F52">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代理</w:t>
            </w:r>
            <w:r>
              <w:rPr>
                <w:rFonts w:hint="eastAsia" w:ascii="仿宋_GB2312" w:hAnsi="仿宋_GB2312" w:eastAsia="仿宋_GB2312" w:cs="仿宋_GB2312"/>
                <w:color w:val="auto"/>
                <w:sz w:val="24"/>
                <w:szCs w:val="24"/>
                <w:highlight w:val="none"/>
              </w:rPr>
              <w:t>服务费</w:t>
            </w:r>
          </w:p>
        </w:tc>
        <w:tc>
          <w:tcPr>
            <w:tcW w:w="6070" w:type="dxa"/>
            <w:noWrap w:val="0"/>
            <w:vAlign w:val="center"/>
          </w:tcPr>
          <w:p w14:paraId="597404BF">
            <w:pPr>
              <w:spacing w:line="240" w:lineRule="auto"/>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无</w:t>
            </w:r>
          </w:p>
        </w:tc>
      </w:tr>
      <w:tr w14:paraId="7124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78" w:type="dxa"/>
            <w:noWrap w:val="0"/>
            <w:vAlign w:val="center"/>
          </w:tcPr>
          <w:p w14:paraId="18AD91E2">
            <w:pPr>
              <w:spacing w:line="276"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24</w:t>
            </w:r>
          </w:p>
        </w:tc>
        <w:tc>
          <w:tcPr>
            <w:tcW w:w="2252" w:type="dxa"/>
            <w:noWrap w:val="0"/>
            <w:vAlign w:val="center"/>
          </w:tcPr>
          <w:p w14:paraId="0AFDA552">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其它说明</w:t>
            </w:r>
          </w:p>
        </w:tc>
        <w:tc>
          <w:tcPr>
            <w:tcW w:w="6070" w:type="dxa"/>
            <w:noWrap w:val="0"/>
            <w:vAlign w:val="center"/>
          </w:tcPr>
          <w:p w14:paraId="14CB43F1">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中、小、微企业及监狱企业参加本项目对小型和微型企业产品的价格给予</w:t>
            </w:r>
            <w:r>
              <w:rPr>
                <w:rFonts w:hint="eastAsia" w:ascii="仿宋_GB2312" w:hAnsi="仿宋_GB2312" w:eastAsia="仿宋_GB2312" w:cs="仿宋_GB2312"/>
                <w:color w:val="auto"/>
                <w:sz w:val="24"/>
                <w:szCs w:val="24"/>
                <w:highlight w:val="none"/>
                <w:lang w:val="en-US" w:eastAsia="zh-CN"/>
              </w:rPr>
              <w:t>10</w:t>
            </w:r>
            <w:r>
              <w:rPr>
                <w:rFonts w:hint="eastAsia" w:ascii="仿宋_GB2312" w:hAnsi="仿宋_GB2312" w:eastAsia="仿宋_GB2312" w:cs="仿宋_GB2312"/>
                <w:color w:val="auto"/>
                <w:sz w:val="24"/>
                <w:szCs w:val="24"/>
                <w:highlight w:val="none"/>
                <w:lang w:eastAsia="zh-CN"/>
              </w:rPr>
              <w:t>%的扣除，用扣除后的价格参与评审。本次投标供应商如为中、小、微企业的，在参加本次采购项目时，必须提供《中小企业声明函》（见附表格式十五）。</w:t>
            </w:r>
          </w:p>
        </w:tc>
      </w:tr>
      <w:bookmarkEnd w:id="31"/>
    </w:tbl>
    <w:p w14:paraId="28B8D325">
      <w:pPr>
        <w:pStyle w:val="29"/>
        <w:rPr>
          <w:rFonts w:hint="eastAsia" w:ascii="仿宋_GB2312" w:hAnsi="仿宋_GB2312" w:eastAsia="仿宋_GB2312" w:cs="仿宋_GB2312"/>
          <w:color w:val="auto"/>
          <w:sz w:val="28"/>
          <w:szCs w:val="28"/>
          <w:highlight w:val="none"/>
        </w:rPr>
        <w:sectPr>
          <w:footerReference r:id="rId8" w:type="default"/>
          <w:pgSz w:w="11906" w:h="16838"/>
          <w:pgMar w:top="1440" w:right="1174" w:bottom="1440" w:left="1174" w:header="851" w:footer="992" w:gutter="0"/>
          <w:pgNumType w:fmt="numberInDash"/>
          <w:cols w:space="720" w:num="1"/>
          <w:docGrid w:type="lines" w:linePitch="312" w:charSpace="0"/>
        </w:sectPr>
      </w:pPr>
      <w:bookmarkStart w:id="32" w:name="_Toc8734"/>
      <w:bookmarkStart w:id="33" w:name="_Toc13777"/>
      <w:bookmarkStart w:id="34" w:name="_Toc7899"/>
      <w:bookmarkStart w:id="35" w:name="_Toc31132"/>
    </w:p>
    <w:p w14:paraId="673C800E">
      <w:pPr>
        <w:pStyle w:val="2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8"/>
          <w:szCs w:val="28"/>
          <w:highlight w:val="none"/>
        </w:rPr>
        <w:t>第</w:t>
      </w:r>
      <w:r>
        <w:rPr>
          <w:rFonts w:hint="eastAsia" w:ascii="仿宋_GB2312" w:hAnsi="仿宋_GB2312" w:eastAsia="仿宋_GB2312" w:cs="仿宋_GB2312"/>
          <w:color w:val="auto"/>
          <w:sz w:val="28"/>
          <w:szCs w:val="28"/>
          <w:highlight w:val="none"/>
          <w:lang w:val="en-US" w:eastAsia="zh-CN"/>
        </w:rPr>
        <w:t>三</w:t>
      </w:r>
      <w:r>
        <w:rPr>
          <w:rFonts w:hint="eastAsia" w:ascii="仿宋_GB2312" w:hAnsi="仿宋_GB2312" w:eastAsia="仿宋_GB2312" w:cs="仿宋_GB2312"/>
          <w:color w:val="auto"/>
          <w:sz w:val="28"/>
          <w:szCs w:val="28"/>
          <w:highlight w:val="none"/>
        </w:rPr>
        <w:t xml:space="preserve">章 </w:t>
      </w:r>
      <w:r>
        <w:rPr>
          <w:rFonts w:hint="eastAsia" w:ascii="仿宋_GB2312" w:hAnsi="仿宋_GB2312" w:eastAsia="仿宋_GB2312" w:cs="仿宋_GB2312"/>
          <w:color w:val="auto"/>
          <w:sz w:val="28"/>
          <w:szCs w:val="28"/>
          <w:highlight w:val="none"/>
          <w:lang w:eastAsia="zh-CN"/>
        </w:rPr>
        <w:t>磋商</w:t>
      </w:r>
      <w:r>
        <w:rPr>
          <w:rFonts w:hint="eastAsia" w:ascii="仿宋_GB2312" w:hAnsi="仿宋_GB2312" w:eastAsia="仿宋_GB2312" w:cs="仿宋_GB2312"/>
          <w:color w:val="auto"/>
          <w:sz w:val="28"/>
          <w:szCs w:val="28"/>
          <w:highlight w:val="none"/>
        </w:rPr>
        <w:t>须知</w:t>
      </w:r>
      <w:bookmarkEnd w:id="32"/>
      <w:bookmarkEnd w:id="33"/>
      <w:bookmarkEnd w:id="34"/>
      <w:bookmarkEnd w:id="35"/>
    </w:p>
    <w:p w14:paraId="41EF8021">
      <w:pPr>
        <w:pStyle w:val="4"/>
        <w:pageBreakBefore w:val="0"/>
        <w:widowControl w:val="0"/>
        <w:kinsoku/>
        <w:wordWrap/>
        <w:overflowPunct/>
        <w:topLinePunct w:val="0"/>
        <w:bidi w:val="0"/>
        <w:spacing w:before="0" w:after="0" w:line="360" w:lineRule="auto"/>
        <w:textAlignment w:val="auto"/>
        <w:rPr>
          <w:rFonts w:hint="eastAsia" w:ascii="仿宋_GB2312" w:hAnsi="仿宋_GB2312" w:eastAsia="仿宋_GB2312" w:cs="仿宋_GB2312"/>
          <w:color w:val="auto"/>
          <w:sz w:val="24"/>
          <w:szCs w:val="24"/>
          <w:highlight w:val="none"/>
        </w:rPr>
      </w:pPr>
      <w:bookmarkStart w:id="36" w:name="_Toc16711"/>
      <w:bookmarkStart w:id="37" w:name="_Toc462127003"/>
      <w:bookmarkStart w:id="38" w:name="_Toc14701"/>
      <w:r>
        <w:rPr>
          <w:rFonts w:hint="eastAsia" w:ascii="仿宋_GB2312" w:hAnsi="仿宋_GB2312" w:eastAsia="仿宋_GB2312" w:cs="仿宋_GB2312"/>
          <w:color w:val="auto"/>
          <w:sz w:val="24"/>
          <w:szCs w:val="24"/>
          <w:highlight w:val="none"/>
        </w:rPr>
        <w:t>一、说明</w:t>
      </w:r>
      <w:bookmarkEnd w:id="36"/>
      <w:bookmarkEnd w:id="37"/>
      <w:bookmarkEnd w:id="38"/>
    </w:p>
    <w:p w14:paraId="07AE390A">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依据《中华人民共和国政府采购法》和《中华人民共和国招标投标法》及国家和自治区有关法律、法规、规章制度编制。</w:t>
      </w:r>
    </w:p>
    <w:p w14:paraId="10C58E28">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1．适用范围</w:t>
      </w:r>
    </w:p>
    <w:p w14:paraId="48016D0F">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 本</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仅适用于本次招标公告中所涉及的项目和内容。</w:t>
      </w:r>
    </w:p>
    <w:p w14:paraId="5485CF63">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 本</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的解释权为组织本次采购活动的</w:t>
      </w:r>
      <w:r>
        <w:rPr>
          <w:rFonts w:hint="eastAsia" w:ascii="仿宋_GB2312" w:hAnsi="仿宋_GB2312" w:eastAsia="仿宋_GB2312" w:cs="仿宋_GB2312"/>
          <w:color w:val="auto"/>
          <w:sz w:val="24"/>
          <w:szCs w:val="24"/>
          <w:highlight w:val="none"/>
          <w:lang w:eastAsia="zh-CN"/>
        </w:rPr>
        <w:t>巴彦淖尔市医院招标采购办公室</w:t>
      </w:r>
      <w:r>
        <w:rPr>
          <w:rFonts w:hint="eastAsia" w:ascii="仿宋_GB2312" w:hAnsi="仿宋_GB2312" w:eastAsia="仿宋_GB2312" w:cs="仿宋_GB2312"/>
          <w:color w:val="auto"/>
          <w:sz w:val="24"/>
          <w:szCs w:val="24"/>
          <w:highlight w:val="none"/>
        </w:rPr>
        <w:t>。</w:t>
      </w:r>
    </w:p>
    <w:p w14:paraId="2F4FF8E8">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 定义</w:t>
      </w:r>
    </w:p>
    <w:p w14:paraId="7CB63FE0">
      <w:pPr>
        <w:pStyle w:val="28"/>
        <w:pageBreakBefore w:val="0"/>
        <w:kinsoku/>
        <w:wordWrap/>
        <w:overflowPunct/>
        <w:topLinePunct w:val="0"/>
        <w:bidi w:val="0"/>
        <w:spacing w:before="0" w:beforeAutospacing="0" w:after="0" w:afterAutospacing="0"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 “采购人”是指依法进行政府采购的国家机关、事业单位、团体组织。本项目</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的采购人特指</w:t>
      </w:r>
      <w:r>
        <w:rPr>
          <w:rFonts w:hint="eastAsia" w:ascii="仿宋_GB2312" w:hAnsi="仿宋_GB2312" w:eastAsia="仿宋_GB2312" w:cs="仿宋_GB2312"/>
          <w:color w:val="auto"/>
          <w:sz w:val="24"/>
          <w:szCs w:val="24"/>
          <w:highlight w:val="none"/>
          <w:u w:val="single"/>
          <w:lang w:val="en-US" w:eastAsia="zh-CN"/>
        </w:rPr>
        <w:t>内蒙古自治区巴彦淖尔市医院</w:t>
      </w:r>
      <w:r>
        <w:rPr>
          <w:rFonts w:hint="eastAsia" w:ascii="仿宋_GB2312" w:hAnsi="仿宋_GB2312" w:eastAsia="仿宋_GB2312" w:cs="仿宋_GB2312"/>
          <w:color w:val="auto"/>
          <w:sz w:val="24"/>
          <w:szCs w:val="24"/>
          <w:highlight w:val="none"/>
        </w:rPr>
        <w:t>。</w:t>
      </w:r>
    </w:p>
    <w:p w14:paraId="5CA04B46">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 “采购代理机构”是指政府设立的负责本级财政性资金的集中采购和招标组织工作的专门机构。本</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的采购代理机构特指</w:t>
      </w:r>
      <w:r>
        <w:rPr>
          <w:rFonts w:hint="eastAsia" w:ascii="仿宋_GB2312" w:hAnsi="仿宋_GB2312" w:eastAsia="仿宋_GB2312" w:cs="仿宋_GB2312"/>
          <w:color w:val="auto"/>
          <w:sz w:val="24"/>
          <w:szCs w:val="24"/>
          <w:highlight w:val="none"/>
          <w:lang w:eastAsia="zh-CN"/>
        </w:rPr>
        <w:t>无。</w:t>
      </w:r>
    </w:p>
    <w:p w14:paraId="1BA493F3">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 “</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”是指向采购人提供货物、工程或者服务的法人、其他组织或者自然人。本项目</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的</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特指响应本次</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要求，向</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提交投标文件的</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在参加采购活动中也被称为</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w:t>
      </w:r>
    </w:p>
    <w:p w14:paraId="581B1F25">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2.4 “</w:t>
      </w:r>
      <w:r>
        <w:rPr>
          <w:rFonts w:hint="eastAsia" w:ascii="仿宋_GB2312" w:hAnsi="仿宋_GB2312" w:eastAsia="仿宋_GB2312" w:cs="仿宋_GB2312"/>
          <w:color w:val="auto"/>
          <w:sz w:val="24"/>
          <w:szCs w:val="24"/>
          <w:highlight w:val="none"/>
          <w:lang w:val="en-US" w:eastAsia="zh-CN"/>
        </w:rPr>
        <w:t>成交</w:t>
      </w:r>
      <w:r>
        <w:rPr>
          <w:rFonts w:hint="eastAsia" w:ascii="仿宋_GB2312" w:hAnsi="仿宋_GB2312" w:eastAsia="仿宋_GB2312" w:cs="仿宋_GB2312"/>
          <w:color w:val="auto"/>
          <w:sz w:val="24"/>
          <w:szCs w:val="24"/>
          <w:highlight w:val="none"/>
        </w:rPr>
        <w:t>人”是指经评标委员会评审，授予合同的</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w:t>
      </w:r>
    </w:p>
    <w:p w14:paraId="387D13A3">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sz w:val="24"/>
          <w:szCs w:val="24"/>
          <w:highlight w:val="none"/>
        </w:rPr>
      </w:pPr>
    </w:p>
    <w:p w14:paraId="2E9D9527">
      <w:pPr>
        <w:pStyle w:val="4"/>
        <w:pageBreakBefore w:val="0"/>
        <w:widowControl w:val="0"/>
        <w:kinsoku/>
        <w:wordWrap/>
        <w:overflowPunct/>
        <w:topLinePunct w:val="0"/>
        <w:bidi w:val="0"/>
        <w:spacing w:line="360" w:lineRule="auto"/>
        <w:textAlignment w:val="auto"/>
        <w:rPr>
          <w:rFonts w:hint="eastAsia" w:ascii="仿宋_GB2312" w:hAnsi="仿宋_GB2312" w:eastAsia="仿宋_GB2312" w:cs="仿宋_GB2312"/>
          <w:color w:val="auto"/>
          <w:sz w:val="24"/>
          <w:szCs w:val="24"/>
          <w:highlight w:val="none"/>
        </w:rPr>
      </w:pPr>
      <w:bookmarkStart w:id="39" w:name="_Toc28918"/>
      <w:bookmarkStart w:id="40" w:name="_Toc27050"/>
      <w:r>
        <w:rPr>
          <w:rFonts w:hint="eastAsia" w:ascii="仿宋_GB2312" w:hAnsi="仿宋_GB2312" w:eastAsia="仿宋_GB2312" w:cs="仿宋_GB2312"/>
          <w:color w:val="auto"/>
          <w:sz w:val="24"/>
          <w:szCs w:val="24"/>
          <w:highlight w:val="none"/>
        </w:rPr>
        <w:t>二、</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w:t>
      </w:r>
      <w:bookmarkEnd w:id="39"/>
      <w:bookmarkEnd w:id="40"/>
    </w:p>
    <w:p w14:paraId="4AE2150E">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文件包括目录中所列部分，供应商应仔细阅读</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文件中所有的事项、格式、条款和规范要求，在</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响应文件中对</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文件的各方面都做出实质性的响应，按照</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文件的要求提交全部资料。</w:t>
      </w:r>
    </w:p>
    <w:p w14:paraId="1BE763DA">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文件的澄清：任何要求对</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文件进行澄清的供应商，均应在</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响应文件递交截止期3日前按</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文件中的通讯地址以书面形式通知</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组织机构对</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递交截止前收到的任何澄清要求将以书面形式予以答复，同时以书面形式寄送给有关购买文件的供应商。对文件中有关表述不准确或难以理解或有疑义的内容，各供应商应及时与有关部门人员联系，否则，因此所带来的一切不利后果由各供应商自负。</w:t>
      </w:r>
    </w:p>
    <w:p w14:paraId="0D714781">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文件的修改</w:t>
      </w:r>
    </w:p>
    <w:p w14:paraId="32A186C8">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3-1、在</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响应文件递交截止前的任何时候，无论出于何种原因，</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组织机构可主动地或在解答供应商提出的澄清问题时，对</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文件进行修改。</w:t>
      </w:r>
    </w:p>
    <w:p w14:paraId="7E584259">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3-2、</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文件的修改以书面形式通知所有供应商，并作为</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文件的补充，与其具有同等法律效力。</w:t>
      </w:r>
    </w:p>
    <w:p w14:paraId="10AC95D0">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3-3、为使供应商编写</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响应文件时，有充分时间对</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文件的修改内容进行研究，</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组织机构可以酌情延长</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响应文件递交截止日期。</w:t>
      </w:r>
    </w:p>
    <w:p w14:paraId="61FC313B">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4、供应商必须从</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组织机构购买文件，供应商自行转让或复制</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文件视为无效。文件一经售出，一律不退，仅作为本次</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使用。</w:t>
      </w:r>
    </w:p>
    <w:p w14:paraId="72104221">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5、本文件的解释权归</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w:t>
      </w:r>
    </w:p>
    <w:p w14:paraId="5422F69F">
      <w:pPr>
        <w:pStyle w:val="4"/>
        <w:pageBreakBefore w:val="0"/>
        <w:widowControl w:val="0"/>
        <w:kinsoku/>
        <w:wordWrap/>
        <w:overflowPunct/>
        <w:topLinePunct w:val="0"/>
        <w:bidi w:val="0"/>
        <w:spacing w:line="360" w:lineRule="auto"/>
        <w:textAlignment w:val="auto"/>
        <w:rPr>
          <w:rFonts w:hint="eastAsia" w:ascii="仿宋_GB2312" w:hAnsi="仿宋_GB2312" w:eastAsia="仿宋_GB2312" w:cs="仿宋_GB2312"/>
          <w:color w:val="auto"/>
          <w:sz w:val="24"/>
          <w:szCs w:val="24"/>
          <w:highlight w:val="none"/>
        </w:rPr>
      </w:pPr>
      <w:bookmarkStart w:id="41" w:name="_Toc24525"/>
      <w:bookmarkStart w:id="42" w:name="_Toc29210"/>
      <w:r>
        <w:rPr>
          <w:rFonts w:hint="eastAsia" w:ascii="仿宋_GB2312" w:hAnsi="仿宋_GB2312" w:eastAsia="仿宋_GB2312" w:cs="仿宋_GB2312"/>
          <w:color w:val="auto"/>
          <w:sz w:val="24"/>
          <w:szCs w:val="24"/>
          <w:highlight w:val="none"/>
        </w:rPr>
        <w:t>三、</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要求</w:t>
      </w:r>
      <w:bookmarkEnd w:id="41"/>
      <w:bookmarkEnd w:id="42"/>
    </w:p>
    <w:p w14:paraId="54F88BEB">
      <w:pPr>
        <w:pageBreakBefore w:val="0"/>
        <w:widowControl w:val="0"/>
        <w:kinsoku/>
        <w:wordWrap/>
        <w:overflowPunct/>
        <w:topLinePunct w:val="0"/>
        <w:bidi w:val="0"/>
        <w:adjustRightInd w:val="0"/>
        <w:snapToGrid w:val="0"/>
        <w:spacing w:line="360" w:lineRule="auto"/>
        <w:ind w:firstLine="624"/>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w:t>
      </w:r>
      <w:r>
        <w:rPr>
          <w:rFonts w:hint="eastAsia" w:ascii="仿宋_GB2312" w:hAnsi="仿宋_GB2312" w:eastAsia="仿宋_GB2312" w:cs="仿宋_GB2312"/>
          <w:bCs/>
          <w:color w:val="auto"/>
          <w:sz w:val="24"/>
          <w:szCs w:val="24"/>
          <w:highlight w:val="none"/>
          <w:lang w:eastAsia="zh-CN"/>
        </w:rPr>
        <w:t>磋商</w:t>
      </w:r>
      <w:r>
        <w:rPr>
          <w:rFonts w:hint="eastAsia" w:ascii="仿宋_GB2312" w:hAnsi="仿宋_GB2312" w:eastAsia="仿宋_GB2312" w:cs="仿宋_GB2312"/>
          <w:bCs/>
          <w:color w:val="auto"/>
          <w:sz w:val="24"/>
          <w:szCs w:val="24"/>
          <w:highlight w:val="none"/>
        </w:rPr>
        <w:t>内容：</w:t>
      </w:r>
    </w:p>
    <w:p w14:paraId="17B454D9">
      <w:pPr>
        <w:pStyle w:val="28"/>
        <w:spacing w:before="0" w:beforeAutospacing="0" w:after="0" w:afterAutospacing="0" w:line="360" w:lineRule="auto"/>
        <w:ind w:firstLine="616" w:firstLineChars="257"/>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本次</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内容为</w:t>
      </w:r>
      <w:r>
        <w:rPr>
          <w:rFonts w:hint="eastAsia" w:ascii="仿宋_GB2312" w:hAnsi="仿宋_GB2312" w:eastAsia="仿宋_GB2312" w:cs="仿宋_GB2312"/>
          <w:color w:val="auto"/>
          <w:sz w:val="24"/>
          <w:szCs w:val="24"/>
          <w:highlight w:val="none"/>
          <w:lang w:eastAsia="zh-CN"/>
        </w:rPr>
        <w:t>巴彦淖尔市医院</w:t>
      </w:r>
      <w:r>
        <w:rPr>
          <w:rFonts w:hint="eastAsia" w:ascii="仿宋_GB2312" w:hAnsi="仿宋_GB2312" w:eastAsia="仿宋_GB2312" w:cs="仿宋_GB2312"/>
          <w:color w:val="auto"/>
          <w:sz w:val="24"/>
          <w:szCs w:val="24"/>
          <w:highlight w:val="none"/>
          <w:lang w:val="en-US" w:eastAsia="zh-CN"/>
        </w:rPr>
        <w:t>超声系统改造</w:t>
      </w:r>
      <w:r>
        <w:rPr>
          <w:rFonts w:hint="eastAsia" w:ascii="仿宋_GB2312" w:hAnsi="仿宋_GB2312" w:eastAsia="仿宋_GB2312" w:cs="仿宋_GB2312"/>
          <w:color w:val="auto"/>
          <w:sz w:val="24"/>
          <w:szCs w:val="24"/>
          <w:highlight w:val="none"/>
        </w:rPr>
        <w:t>项目。</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单位必须对所有内容进行响应，否则按无效文件处理。</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、评审、确定成交单位、签订合同以整个</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内容进行。</w:t>
      </w:r>
    </w:p>
    <w:p w14:paraId="39438DEC">
      <w:pPr>
        <w:pageBreakBefore w:val="0"/>
        <w:widowControl w:val="0"/>
        <w:kinsoku/>
        <w:wordWrap/>
        <w:overflowPunct/>
        <w:topLinePunct w:val="0"/>
        <w:bidi w:val="0"/>
        <w:adjustRightInd w:val="0"/>
        <w:snapToGrid w:val="0"/>
        <w:spacing w:line="360" w:lineRule="auto"/>
        <w:ind w:firstLine="600" w:firstLineChars="250"/>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b w:val="0"/>
          <w:bCs/>
          <w:color w:val="auto"/>
          <w:sz w:val="24"/>
          <w:szCs w:val="24"/>
          <w:highlight w:val="none"/>
        </w:rPr>
        <w:t>供应商</w:t>
      </w:r>
      <w:bookmarkStart w:id="43" w:name="_Toc459025842"/>
      <w:r>
        <w:rPr>
          <w:rFonts w:hint="eastAsia" w:ascii="仿宋_GB2312" w:hAnsi="仿宋_GB2312" w:eastAsia="仿宋_GB2312" w:cs="仿宋_GB2312"/>
          <w:b w:val="0"/>
          <w:bCs/>
          <w:color w:val="auto"/>
          <w:sz w:val="24"/>
          <w:szCs w:val="24"/>
          <w:highlight w:val="none"/>
        </w:rPr>
        <w:t>资质证明及有关文件要求</w:t>
      </w:r>
      <w:bookmarkEnd w:id="43"/>
    </w:p>
    <w:p w14:paraId="77822855">
      <w:pPr>
        <w:pageBreakBefore w:val="0"/>
        <w:widowControl w:val="0"/>
        <w:kinsoku/>
        <w:wordWrap/>
        <w:overflowPunct/>
        <w:topLinePunct w:val="0"/>
        <w:bidi w:val="0"/>
        <w:adjustRightInd w:val="0"/>
        <w:snapToGrid w:val="0"/>
        <w:spacing w:line="360" w:lineRule="auto"/>
        <w:ind w:firstLine="645"/>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eastAsia="zh-CN"/>
        </w:rPr>
        <w:t>响应人</w:t>
      </w:r>
      <w:r>
        <w:rPr>
          <w:rFonts w:hint="eastAsia" w:ascii="仿宋_GB2312" w:hAnsi="仿宋_GB2312" w:eastAsia="仿宋_GB2312" w:cs="仿宋_GB2312"/>
          <w:bCs/>
          <w:color w:val="auto"/>
          <w:sz w:val="24"/>
          <w:szCs w:val="24"/>
          <w:highlight w:val="none"/>
        </w:rPr>
        <w:t>应提交证明其有资格参加投标和</w:t>
      </w:r>
      <w:r>
        <w:rPr>
          <w:rFonts w:hint="eastAsia" w:ascii="仿宋_GB2312" w:hAnsi="仿宋_GB2312" w:eastAsia="仿宋_GB2312" w:cs="仿宋_GB2312"/>
          <w:bCs/>
          <w:color w:val="auto"/>
          <w:sz w:val="24"/>
          <w:szCs w:val="24"/>
          <w:highlight w:val="none"/>
          <w:lang w:val="en-US" w:eastAsia="zh-CN"/>
        </w:rPr>
        <w:t>成交</w:t>
      </w:r>
      <w:r>
        <w:rPr>
          <w:rFonts w:hint="eastAsia" w:ascii="仿宋_GB2312" w:hAnsi="仿宋_GB2312" w:eastAsia="仿宋_GB2312" w:cs="仿宋_GB2312"/>
          <w:bCs/>
          <w:color w:val="auto"/>
          <w:sz w:val="24"/>
          <w:szCs w:val="24"/>
          <w:highlight w:val="none"/>
        </w:rPr>
        <w:t>后有能力履行合同的文件，并作为其</w:t>
      </w:r>
      <w:r>
        <w:rPr>
          <w:rFonts w:hint="eastAsia" w:ascii="仿宋_GB2312" w:hAnsi="仿宋_GB2312" w:eastAsia="仿宋_GB2312" w:cs="仿宋_GB2312"/>
          <w:bCs/>
          <w:color w:val="auto"/>
          <w:sz w:val="24"/>
          <w:szCs w:val="24"/>
          <w:highlight w:val="none"/>
          <w:lang w:val="en-US" w:eastAsia="zh-CN"/>
        </w:rPr>
        <w:t>响应</w:t>
      </w:r>
      <w:r>
        <w:rPr>
          <w:rFonts w:hint="eastAsia" w:ascii="仿宋_GB2312" w:hAnsi="仿宋_GB2312" w:eastAsia="仿宋_GB2312" w:cs="仿宋_GB2312"/>
          <w:bCs/>
          <w:color w:val="auto"/>
          <w:sz w:val="24"/>
          <w:szCs w:val="24"/>
          <w:highlight w:val="none"/>
        </w:rPr>
        <w:t>文件的一部分，所有文件必须真实可靠、不得伪造。资质证明文件应包括：</w:t>
      </w:r>
    </w:p>
    <w:p w14:paraId="30C4681F">
      <w:pPr>
        <w:pageBreakBefore w:val="0"/>
        <w:widowControl w:val="0"/>
        <w:kinsoku/>
        <w:wordWrap/>
        <w:overflowPunct/>
        <w:topLinePunct w:val="0"/>
        <w:bidi w:val="0"/>
        <w:adjustRightInd w:val="0"/>
        <w:snapToGrid w:val="0"/>
        <w:spacing w:line="360" w:lineRule="auto"/>
        <w:ind w:firstLine="645"/>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2-1、</w:t>
      </w:r>
      <w:r>
        <w:rPr>
          <w:rFonts w:hint="eastAsia" w:ascii="仿宋_GB2312" w:hAnsi="仿宋_GB2312" w:eastAsia="仿宋_GB2312" w:cs="仿宋_GB2312"/>
          <w:bCs/>
          <w:color w:val="auto"/>
          <w:sz w:val="24"/>
          <w:szCs w:val="24"/>
          <w:highlight w:val="none"/>
          <w:lang w:eastAsia="zh-CN"/>
        </w:rPr>
        <w:t>响应人</w:t>
      </w:r>
      <w:r>
        <w:rPr>
          <w:rFonts w:hint="eastAsia" w:ascii="仿宋_GB2312" w:hAnsi="仿宋_GB2312" w:eastAsia="仿宋_GB2312" w:cs="仿宋_GB2312"/>
          <w:bCs/>
          <w:color w:val="auto"/>
          <w:sz w:val="24"/>
          <w:szCs w:val="24"/>
          <w:highlight w:val="none"/>
        </w:rPr>
        <w:t>的资格证明文件</w:t>
      </w:r>
    </w:p>
    <w:p w14:paraId="523CB918">
      <w:pPr>
        <w:spacing w:line="360" w:lineRule="auto"/>
        <w:rPr>
          <w:rFonts w:hint="eastAsia" w:ascii="仿宋_GB2312" w:hAnsi="仿宋_GB2312" w:eastAsia="仿宋_GB2312" w:cs="仿宋_GB2312"/>
          <w:color w:val="auto"/>
          <w:sz w:val="24"/>
          <w:szCs w:val="32"/>
          <w:highlight w:val="none"/>
          <w:lang w:eastAsia="zh-CN"/>
        </w:rPr>
      </w:pPr>
      <w:r>
        <w:rPr>
          <w:rFonts w:hint="eastAsia" w:ascii="仿宋_GB2312" w:hAnsi="仿宋_GB2312" w:eastAsia="仿宋_GB2312" w:cs="仿宋_GB2312"/>
          <w:color w:val="auto"/>
          <w:sz w:val="24"/>
          <w:szCs w:val="32"/>
          <w:highlight w:val="none"/>
        </w:rPr>
        <w:t>2.资格要求：</w:t>
      </w:r>
      <w:r>
        <w:rPr>
          <w:rFonts w:hint="eastAsia" w:ascii="仿宋_GB2312" w:hAnsi="仿宋_GB2312" w:eastAsia="仿宋_GB2312" w:cs="仿宋_GB2312"/>
          <w:color w:val="auto"/>
          <w:sz w:val="24"/>
          <w:szCs w:val="32"/>
          <w:highlight w:val="none"/>
          <w:lang w:eastAsia="zh-CN"/>
        </w:rPr>
        <w:t>详见邀请书</w:t>
      </w:r>
    </w:p>
    <w:p w14:paraId="6EB2A49E">
      <w:pPr>
        <w:spacing w:line="360" w:lineRule="auto"/>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3.投标单位在“信用中国”网站（http://www.creditchina.gov.cn/）中被列入失信被执行人名单的投标人，不得参加投标；在国家企业信用信息公示系统（www.gsxt.gov.cn）中被列入“严重违法失信企业名单”</w:t>
      </w:r>
      <w:r>
        <w:rPr>
          <w:rFonts w:hint="eastAsia" w:ascii="仿宋_GB2312" w:hAnsi="仿宋_GB2312" w:eastAsia="仿宋_GB2312" w:cs="仿宋_GB2312"/>
          <w:color w:val="auto"/>
          <w:sz w:val="24"/>
          <w:szCs w:val="32"/>
          <w:highlight w:val="none"/>
          <w:lang w:eastAsia="zh-CN"/>
        </w:rPr>
        <w:t>，</w:t>
      </w:r>
      <w:r>
        <w:rPr>
          <w:rFonts w:hint="eastAsia" w:ascii="仿宋_GB2312" w:hAnsi="仿宋_GB2312" w:eastAsia="仿宋_GB2312" w:cs="仿宋_GB2312"/>
          <w:color w:val="auto"/>
          <w:sz w:val="24"/>
          <w:szCs w:val="32"/>
          <w:highlight w:val="none"/>
        </w:rPr>
        <w:t>不得参加投标；</w:t>
      </w:r>
    </w:p>
    <w:p w14:paraId="1FFD8763">
      <w:pPr>
        <w:spacing w:line="360" w:lineRule="auto"/>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lang w:val="en-US" w:eastAsia="zh-CN"/>
        </w:rPr>
        <w:t>4.</w:t>
      </w:r>
      <w:r>
        <w:rPr>
          <w:rFonts w:hint="eastAsia" w:ascii="仿宋_GB2312" w:hAnsi="仿宋_GB2312" w:eastAsia="仿宋_GB2312" w:cs="仿宋_GB2312"/>
          <w:color w:val="auto"/>
          <w:sz w:val="24"/>
          <w:szCs w:val="32"/>
          <w:highlight w:val="none"/>
        </w:rPr>
        <w:t>本</w:t>
      </w:r>
      <w:r>
        <w:rPr>
          <w:rFonts w:hint="eastAsia" w:ascii="仿宋_GB2312" w:hAnsi="仿宋_GB2312" w:eastAsia="仿宋_GB2312" w:cs="仿宋_GB2312"/>
          <w:color w:val="auto"/>
          <w:sz w:val="24"/>
          <w:szCs w:val="32"/>
          <w:highlight w:val="none"/>
          <w:lang w:eastAsia="zh-CN"/>
        </w:rPr>
        <w:t>项目</w:t>
      </w:r>
      <w:r>
        <w:rPr>
          <w:rFonts w:hint="eastAsia" w:ascii="仿宋_GB2312" w:hAnsi="仿宋_GB2312" w:eastAsia="仿宋_GB2312" w:cs="仿宋_GB2312"/>
          <w:color w:val="auto"/>
          <w:sz w:val="24"/>
          <w:szCs w:val="32"/>
          <w:highlight w:val="none"/>
        </w:rPr>
        <w:t>不接受联合体投标。</w:t>
      </w:r>
    </w:p>
    <w:p w14:paraId="64FF61B9">
      <w:pPr>
        <w:pageBreakBefore w:val="0"/>
        <w:widowControl w:val="0"/>
        <w:kinsoku/>
        <w:wordWrap/>
        <w:overflowPunct/>
        <w:topLinePunct w:val="0"/>
        <w:bidi w:val="0"/>
        <w:adjustRightInd w:val="0"/>
        <w:snapToGrid w:val="0"/>
        <w:spacing w:line="360" w:lineRule="auto"/>
        <w:ind w:firstLine="600" w:firstLineChars="250"/>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2-2、</w:t>
      </w:r>
      <w:r>
        <w:rPr>
          <w:rFonts w:hint="eastAsia" w:ascii="仿宋_GB2312" w:hAnsi="仿宋_GB2312" w:eastAsia="仿宋_GB2312" w:cs="仿宋_GB2312"/>
          <w:bCs/>
          <w:color w:val="auto"/>
          <w:sz w:val="24"/>
          <w:szCs w:val="24"/>
          <w:highlight w:val="none"/>
          <w:lang w:eastAsia="zh-CN"/>
        </w:rPr>
        <w:t>响应人</w:t>
      </w:r>
      <w:r>
        <w:rPr>
          <w:rFonts w:hint="eastAsia" w:ascii="仿宋_GB2312" w:hAnsi="仿宋_GB2312" w:eastAsia="仿宋_GB2312" w:cs="仿宋_GB2312"/>
          <w:bCs/>
          <w:color w:val="auto"/>
          <w:sz w:val="24"/>
          <w:szCs w:val="24"/>
          <w:highlight w:val="none"/>
        </w:rPr>
        <w:t>的资信文件及企业介绍</w:t>
      </w:r>
    </w:p>
    <w:p w14:paraId="7E2044D4">
      <w:pPr>
        <w:pageBreakBefore w:val="0"/>
        <w:widowControl w:val="0"/>
        <w:kinsoku/>
        <w:wordWrap/>
        <w:overflowPunct/>
        <w:topLinePunct w:val="0"/>
        <w:bidi w:val="0"/>
        <w:adjustRightInd w:val="0"/>
        <w:snapToGrid w:val="0"/>
        <w:spacing w:line="360" w:lineRule="auto"/>
        <w:ind w:firstLine="645"/>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1</w:t>
      </w:r>
      <w:r>
        <w:rPr>
          <w:rFonts w:hint="eastAsia" w:ascii="仿宋_GB2312" w:hAnsi="仿宋_GB2312" w:eastAsia="仿宋_GB2312" w:cs="仿宋_GB2312"/>
          <w:bCs/>
          <w:color w:val="auto"/>
          <w:sz w:val="24"/>
          <w:szCs w:val="24"/>
          <w:highlight w:val="none"/>
        </w:rPr>
        <w:t>．其他有利于</w:t>
      </w:r>
      <w:r>
        <w:rPr>
          <w:rFonts w:hint="eastAsia" w:ascii="仿宋_GB2312" w:hAnsi="仿宋_GB2312" w:eastAsia="仿宋_GB2312" w:cs="仿宋_GB2312"/>
          <w:bCs/>
          <w:color w:val="auto"/>
          <w:sz w:val="24"/>
          <w:szCs w:val="24"/>
          <w:highlight w:val="none"/>
          <w:lang w:eastAsia="zh-CN"/>
        </w:rPr>
        <w:t>响应人</w:t>
      </w:r>
      <w:r>
        <w:rPr>
          <w:rFonts w:hint="eastAsia" w:ascii="仿宋_GB2312" w:hAnsi="仿宋_GB2312" w:eastAsia="仿宋_GB2312" w:cs="仿宋_GB2312"/>
          <w:bCs/>
          <w:color w:val="auto"/>
          <w:sz w:val="24"/>
          <w:szCs w:val="24"/>
          <w:highlight w:val="none"/>
        </w:rPr>
        <w:t>的证明文件</w:t>
      </w:r>
    </w:p>
    <w:p w14:paraId="79238849">
      <w:pPr>
        <w:pageBreakBefore w:val="0"/>
        <w:widowControl w:val="0"/>
        <w:kinsoku/>
        <w:wordWrap/>
        <w:overflowPunct/>
        <w:topLinePunct w:val="0"/>
        <w:bidi w:val="0"/>
        <w:adjustRightInd w:val="0"/>
        <w:snapToGrid w:val="0"/>
        <w:spacing w:line="360" w:lineRule="auto"/>
        <w:ind w:firstLine="645"/>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*以上资料文件应作为</w:t>
      </w:r>
      <w:r>
        <w:rPr>
          <w:rFonts w:hint="eastAsia" w:ascii="仿宋_GB2312" w:hAnsi="仿宋_GB2312" w:eastAsia="仿宋_GB2312" w:cs="仿宋_GB2312"/>
          <w:b/>
          <w:bCs/>
          <w:color w:val="auto"/>
          <w:sz w:val="24"/>
          <w:szCs w:val="24"/>
          <w:highlight w:val="none"/>
          <w:lang w:val="en-US" w:eastAsia="zh-CN"/>
        </w:rPr>
        <w:t>响应</w:t>
      </w:r>
      <w:r>
        <w:rPr>
          <w:rFonts w:hint="eastAsia" w:ascii="仿宋_GB2312" w:hAnsi="仿宋_GB2312" w:eastAsia="仿宋_GB2312" w:cs="仿宋_GB2312"/>
          <w:b/>
          <w:bCs/>
          <w:color w:val="auto"/>
          <w:sz w:val="24"/>
          <w:szCs w:val="24"/>
          <w:highlight w:val="none"/>
        </w:rPr>
        <w:t>文件的组成部分；</w:t>
      </w:r>
    </w:p>
    <w:p w14:paraId="10EEA2BB">
      <w:pPr>
        <w:pageBreakBefore w:val="0"/>
        <w:widowControl w:val="0"/>
        <w:kinsoku/>
        <w:wordWrap/>
        <w:overflowPunct/>
        <w:topLinePunct w:val="0"/>
        <w:bidi w:val="0"/>
        <w:adjustRightInd w:val="0"/>
        <w:snapToGrid w:val="0"/>
        <w:spacing w:line="360" w:lineRule="auto"/>
        <w:ind w:firstLine="645"/>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*提供的文件资料过期失效的，均为无效文件。</w:t>
      </w:r>
    </w:p>
    <w:p w14:paraId="5D111D57">
      <w:pPr>
        <w:pageBreakBefore w:val="0"/>
        <w:widowControl w:val="0"/>
        <w:kinsoku/>
        <w:wordWrap/>
        <w:overflowPunct/>
        <w:topLinePunct w:val="0"/>
        <w:bidi w:val="0"/>
        <w:adjustRightInd w:val="0"/>
        <w:snapToGrid w:val="0"/>
        <w:spacing w:line="360" w:lineRule="auto"/>
        <w:ind w:firstLine="645"/>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3、</w:t>
      </w:r>
      <w:r>
        <w:rPr>
          <w:rFonts w:hint="eastAsia" w:ascii="仿宋_GB2312" w:hAnsi="仿宋_GB2312" w:eastAsia="仿宋_GB2312" w:cs="仿宋_GB2312"/>
          <w:b w:val="0"/>
          <w:bCs w:val="0"/>
          <w:color w:val="auto"/>
          <w:sz w:val="24"/>
          <w:szCs w:val="24"/>
          <w:highlight w:val="none"/>
          <w:lang w:eastAsia="zh-CN"/>
        </w:rPr>
        <w:t>磋商</w:t>
      </w:r>
      <w:r>
        <w:rPr>
          <w:rFonts w:hint="eastAsia" w:ascii="仿宋_GB2312" w:hAnsi="仿宋_GB2312" w:eastAsia="仿宋_GB2312" w:cs="仿宋_GB2312"/>
          <w:b w:val="0"/>
          <w:bCs w:val="0"/>
          <w:color w:val="auto"/>
          <w:sz w:val="24"/>
          <w:szCs w:val="24"/>
          <w:highlight w:val="none"/>
        </w:rPr>
        <w:t>响应文件的编制：</w:t>
      </w:r>
    </w:p>
    <w:p w14:paraId="1D98994E">
      <w:pPr>
        <w:pageBreakBefore w:val="0"/>
        <w:widowControl w:val="0"/>
        <w:kinsoku/>
        <w:wordWrap/>
        <w:overflowPunct/>
        <w:topLinePunct w:val="0"/>
        <w:bidi w:val="0"/>
        <w:adjustRightInd w:val="0"/>
        <w:snapToGrid w:val="0"/>
        <w:spacing w:line="360" w:lineRule="auto"/>
        <w:ind w:firstLine="600" w:firstLineChars="2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响应文件必须根据</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组织单位发售的</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响应文件格式编写，对</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文件做出实质性响应。具体内容包括：</w:t>
      </w:r>
    </w:p>
    <w:p w14:paraId="2DD730E7">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（1）按照要求填写的</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承诺书。</w:t>
      </w:r>
    </w:p>
    <w:p w14:paraId="69AA1992">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报价表。</w:t>
      </w:r>
    </w:p>
    <w:p w14:paraId="7EEDD0F9">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（3）供应商按要求出具的资格证明文件，证明参加</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的供应商是合格的，成交后有能力履行合同。</w:t>
      </w:r>
    </w:p>
    <w:p w14:paraId="10163344">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3-2、</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报价：</w:t>
      </w:r>
    </w:p>
    <w:p w14:paraId="31741B21">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（1）各供应商应在</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响应文件中的</w:t>
      </w:r>
      <w:r>
        <w:rPr>
          <w:rFonts w:hint="eastAsia" w:ascii="仿宋_GB2312" w:hAnsi="仿宋_GB2312" w:eastAsia="仿宋_GB2312" w:cs="仿宋_GB2312"/>
          <w:color w:val="auto"/>
          <w:sz w:val="24"/>
          <w:szCs w:val="24"/>
          <w:highlight w:val="none"/>
          <w:lang w:val="en-US" w:eastAsia="zh-CN"/>
        </w:rPr>
        <w:t>一轮</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报价表（唱价报告）上，标明总报价、</w:t>
      </w:r>
      <w:r>
        <w:rPr>
          <w:rFonts w:hint="eastAsia" w:ascii="仿宋_GB2312" w:hAnsi="仿宋_GB2312" w:eastAsia="仿宋_GB2312" w:cs="仿宋_GB2312"/>
          <w:color w:val="auto"/>
          <w:sz w:val="24"/>
          <w:szCs w:val="24"/>
          <w:highlight w:val="none"/>
          <w:lang w:val="en-US" w:eastAsia="zh-CN"/>
        </w:rPr>
        <w:t>工期</w:t>
      </w:r>
      <w:r>
        <w:rPr>
          <w:rFonts w:hint="eastAsia" w:ascii="仿宋_GB2312" w:hAnsi="仿宋_GB2312" w:eastAsia="仿宋_GB2312" w:cs="仿宋_GB2312"/>
          <w:color w:val="auto"/>
          <w:sz w:val="24"/>
          <w:szCs w:val="24"/>
          <w:highlight w:val="none"/>
        </w:rPr>
        <w:t>，有选择的报价</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组织单位不予接受。</w:t>
      </w:r>
    </w:p>
    <w:p w14:paraId="67C614E0">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报价是招标内容中的一切费用。</w:t>
      </w:r>
    </w:p>
    <w:p w14:paraId="20DAEC75">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（3）凡因供应商对</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文件阅读不深、理解不透、误解、疏漏、或因市场行情了解不清造成的后果和风险均由各供应商自负。</w:t>
      </w:r>
    </w:p>
    <w:p w14:paraId="1CE10058">
      <w:pPr>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（4）最低报价不作为成交的唯一条件。</w:t>
      </w:r>
    </w:p>
    <w:p w14:paraId="078D3DC0">
      <w:pPr>
        <w:pageBreakBefore w:val="0"/>
        <w:widowControl w:val="0"/>
        <w:kinsoku/>
        <w:wordWrap/>
        <w:overflowPunct/>
        <w:topLinePunct w:val="0"/>
        <w:bidi w:val="0"/>
        <w:adjustRightInd w:val="0"/>
        <w:snapToGrid w:val="0"/>
        <w:spacing w:line="360" w:lineRule="auto"/>
        <w:ind w:firstLine="600" w:firstLineChars="2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3-3、报价货币：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人民币。单位：</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元（精确到小数点后两位）。</w:t>
      </w:r>
    </w:p>
    <w:p w14:paraId="258BE891">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费用自理。</w:t>
      </w:r>
    </w:p>
    <w:p w14:paraId="3B0F4F51">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5、投标截止日期投标地点：详见前附表</w:t>
      </w:r>
    </w:p>
    <w:p w14:paraId="49F9FCC8">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6、投标保证金</w:t>
      </w:r>
    </w:p>
    <w:p w14:paraId="321CCE76">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6-1 </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应在报名的同时，递交投标保证金，投标保证金作为投标文件的组成部分。</w:t>
      </w:r>
    </w:p>
    <w:p w14:paraId="37A86FA8">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6-2 投标保证金提交形式和时间</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见投标须知前附表</w:t>
      </w:r>
    </w:p>
    <w:p w14:paraId="5D64D81C">
      <w:pPr>
        <w:pageBreakBefore w:val="0"/>
        <w:widowControl w:val="0"/>
        <w:kinsoku/>
        <w:wordWrap/>
        <w:overflowPunct/>
        <w:topLinePunct w:val="0"/>
        <w:bidi w:val="0"/>
        <w:adjustRightInd w:val="0"/>
        <w:snapToGrid w:val="0"/>
        <w:spacing w:line="36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6-3投标现场不接受以存折、银行卡、银行保函、支票、现金等形式交纳的投标保证金。</w:t>
      </w:r>
    </w:p>
    <w:p w14:paraId="44BD1B6E">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6-4未</w:t>
      </w:r>
      <w:r>
        <w:rPr>
          <w:rFonts w:hint="eastAsia" w:ascii="仿宋_GB2312" w:hAnsi="仿宋_GB2312" w:eastAsia="仿宋_GB2312" w:cs="仿宋_GB2312"/>
          <w:color w:val="auto"/>
          <w:sz w:val="24"/>
          <w:szCs w:val="24"/>
          <w:highlight w:val="none"/>
          <w:lang w:val="en-US" w:eastAsia="zh-CN"/>
        </w:rPr>
        <w:t>成交</w:t>
      </w:r>
      <w:r>
        <w:rPr>
          <w:rFonts w:hint="eastAsia" w:ascii="仿宋_GB2312" w:hAnsi="仿宋_GB2312" w:eastAsia="仿宋_GB2312" w:cs="仿宋_GB2312"/>
          <w:color w:val="auto"/>
          <w:sz w:val="24"/>
          <w:szCs w:val="24"/>
          <w:highlight w:val="none"/>
        </w:rPr>
        <w:t>的</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，其投标保证金在</w:t>
      </w:r>
      <w:r>
        <w:rPr>
          <w:rFonts w:hint="eastAsia" w:ascii="仿宋_GB2312" w:hAnsi="仿宋_GB2312" w:eastAsia="仿宋_GB2312" w:cs="仿宋_GB2312"/>
          <w:color w:val="auto"/>
          <w:sz w:val="24"/>
          <w:szCs w:val="24"/>
          <w:highlight w:val="none"/>
          <w:lang w:val="en-US" w:eastAsia="zh-CN"/>
        </w:rPr>
        <w:t>成交</w:t>
      </w:r>
      <w:r>
        <w:rPr>
          <w:rFonts w:hint="eastAsia" w:ascii="仿宋_GB2312" w:hAnsi="仿宋_GB2312" w:eastAsia="仿宋_GB2312" w:cs="仿宋_GB2312"/>
          <w:color w:val="auto"/>
          <w:sz w:val="24"/>
          <w:szCs w:val="24"/>
          <w:highlight w:val="none"/>
        </w:rPr>
        <w:t>公告公布3个工作日后，如无质疑或投诉，5个工作日内无息原额退还；如有质疑或投诉，采购代理公司将在质疑和投诉处理完毕后无息原额退还。</w:t>
      </w:r>
    </w:p>
    <w:p w14:paraId="14AFA582">
      <w:pPr>
        <w:pStyle w:val="4"/>
        <w:pageBreakBefore w:val="0"/>
        <w:widowControl w:val="0"/>
        <w:kinsoku/>
        <w:wordWrap/>
        <w:overflowPunct/>
        <w:topLinePunct w:val="0"/>
        <w:autoSpaceDE/>
        <w:autoSpaceDN/>
        <w:bidi w:val="0"/>
        <w:spacing w:before="0" w:after="0" w:line="360" w:lineRule="auto"/>
        <w:textAlignment w:val="auto"/>
        <w:rPr>
          <w:rFonts w:hint="eastAsia" w:ascii="仿宋_GB2312" w:hAnsi="仿宋_GB2312" w:eastAsia="仿宋_GB2312" w:cs="仿宋_GB2312"/>
          <w:color w:val="auto"/>
          <w:sz w:val="24"/>
          <w:szCs w:val="24"/>
          <w:highlight w:val="none"/>
        </w:rPr>
      </w:pPr>
      <w:bookmarkStart w:id="44" w:name="_Toc5317"/>
      <w:bookmarkStart w:id="45" w:name="_Toc22280"/>
      <w:r>
        <w:rPr>
          <w:rFonts w:hint="eastAsia" w:ascii="仿宋_GB2312" w:hAnsi="仿宋_GB2312" w:eastAsia="仿宋_GB2312" w:cs="仿宋_GB2312"/>
          <w:color w:val="auto"/>
          <w:sz w:val="24"/>
          <w:szCs w:val="24"/>
          <w:highlight w:val="none"/>
        </w:rPr>
        <w:t>四、</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响应文件的式样和签署</w:t>
      </w:r>
      <w:bookmarkEnd w:id="44"/>
      <w:bookmarkEnd w:id="45"/>
    </w:p>
    <w:p w14:paraId="3900B2E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1、供应商应参照</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文件的</w:t>
      </w:r>
      <w:r>
        <w:rPr>
          <w:rFonts w:hint="eastAsia" w:ascii="仿宋_GB2312" w:hAnsi="仿宋_GB2312" w:eastAsia="仿宋_GB2312" w:cs="仿宋_GB2312"/>
          <w:color w:val="auto"/>
          <w:sz w:val="24"/>
          <w:szCs w:val="24"/>
          <w:highlight w:val="none"/>
          <w:lang w:val="en-US" w:eastAsia="zh-CN"/>
        </w:rPr>
        <w:t>格</w:t>
      </w:r>
      <w:r>
        <w:rPr>
          <w:rFonts w:hint="eastAsia" w:ascii="仿宋_GB2312" w:hAnsi="仿宋_GB2312" w:eastAsia="仿宋_GB2312" w:cs="仿宋_GB2312"/>
          <w:color w:val="auto"/>
          <w:sz w:val="24"/>
          <w:szCs w:val="24"/>
          <w:highlight w:val="none"/>
        </w:rPr>
        <w:t>式，准备</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响应文件正本一份、副本</w:t>
      </w:r>
      <w:r>
        <w:rPr>
          <w:rFonts w:hint="eastAsia" w:ascii="仿宋_GB2312" w:hAnsi="仿宋_GB2312" w:eastAsia="仿宋_GB2312" w:cs="仿宋_GB2312"/>
          <w:color w:val="auto"/>
          <w:sz w:val="24"/>
          <w:szCs w:val="24"/>
          <w:highlight w:val="none"/>
          <w:lang w:val="en-US" w:eastAsia="zh-CN"/>
        </w:rPr>
        <w:t>二</w:t>
      </w:r>
      <w:r>
        <w:rPr>
          <w:rFonts w:hint="eastAsia" w:ascii="仿宋_GB2312" w:hAnsi="仿宋_GB2312" w:eastAsia="仿宋_GB2312" w:cs="仿宋_GB2312"/>
          <w:color w:val="auto"/>
          <w:sz w:val="24"/>
          <w:szCs w:val="24"/>
          <w:highlight w:val="none"/>
        </w:rPr>
        <w:t>份，并胶装订成册，每套</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响应文件须清楚地标明“正本”、“副本”，若正本和副本不符，以正本为准。</w:t>
      </w:r>
    </w:p>
    <w:p w14:paraId="4A91F164">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2、</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响应文件的正本和所有的副本均需打印或用不褪色蓝（黑）墨水（汁）书写，统一装订、编码，在每一页的正下方清楚标明</w:t>
      </w:r>
      <w:r>
        <w:rPr>
          <w:rFonts w:hint="eastAsia" w:ascii="仿宋_GB2312" w:hAnsi="仿宋_GB2312" w:eastAsia="仿宋_GB2312" w:cs="仿宋_GB2312"/>
          <w:color w:val="auto"/>
          <w:sz w:val="24"/>
          <w:szCs w:val="24"/>
          <w:highlight w:val="none"/>
          <w:lang w:eastAsia="zh-CN"/>
        </w:rPr>
        <w:t>页码</w:t>
      </w:r>
      <w:r>
        <w:rPr>
          <w:rFonts w:hint="eastAsia" w:ascii="仿宋_GB2312" w:hAnsi="仿宋_GB2312" w:eastAsia="仿宋_GB2312" w:cs="仿宋_GB2312"/>
          <w:color w:val="auto"/>
          <w:sz w:val="24"/>
          <w:szCs w:val="24"/>
          <w:highlight w:val="none"/>
        </w:rPr>
        <w:t>。</w:t>
      </w:r>
    </w:p>
    <w:p w14:paraId="6E7ECD17">
      <w:pPr>
        <w:pageBreakBefore w:val="0"/>
        <w:widowControl w:val="0"/>
        <w:kinsoku/>
        <w:wordWrap/>
        <w:overflowPunct/>
        <w:topLinePunct w:val="0"/>
        <w:bidi w:val="0"/>
        <w:adjustRightInd w:val="0"/>
        <w:snapToGrid w:val="0"/>
        <w:spacing w:line="360" w:lineRule="auto"/>
        <w:ind w:firstLine="600" w:firstLineChars="2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响应文件必须加盖单位公章，由供应商法定代表人或经正式授权有约束力的供应商代表签字。</w:t>
      </w:r>
    </w:p>
    <w:p w14:paraId="3D1941EA">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4、</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响应文件除各供应商对错处做必要修改外，不得行间插字、涂改和增删，如有修改错漏处，必须由供应商法定代表人或其授权人代表签字和盖章。</w:t>
      </w:r>
    </w:p>
    <w:p w14:paraId="2031CFB4">
      <w:pPr>
        <w:pStyle w:val="4"/>
        <w:pageBreakBefore w:val="0"/>
        <w:widowControl w:val="0"/>
        <w:kinsoku/>
        <w:wordWrap/>
        <w:overflowPunct/>
        <w:topLinePunct w:val="0"/>
        <w:bidi w:val="0"/>
        <w:spacing w:line="360" w:lineRule="auto"/>
        <w:textAlignment w:val="auto"/>
        <w:rPr>
          <w:rFonts w:hint="eastAsia" w:ascii="仿宋_GB2312" w:hAnsi="仿宋_GB2312" w:eastAsia="仿宋_GB2312" w:cs="仿宋_GB2312"/>
          <w:color w:val="auto"/>
          <w:sz w:val="24"/>
          <w:szCs w:val="24"/>
          <w:highlight w:val="none"/>
        </w:rPr>
      </w:pPr>
      <w:bookmarkStart w:id="46" w:name="_Toc25691"/>
      <w:bookmarkStart w:id="47" w:name="_Toc27624"/>
      <w:r>
        <w:rPr>
          <w:rFonts w:hint="eastAsia" w:ascii="仿宋_GB2312" w:hAnsi="仿宋_GB2312" w:eastAsia="仿宋_GB2312" w:cs="仿宋_GB2312"/>
          <w:color w:val="auto"/>
          <w:sz w:val="24"/>
          <w:szCs w:val="24"/>
          <w:highlight w:val="none"/>
        </w:rPr>
        <w:t>五、</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响应文件的递交及资质审查</w:t>
      </w:r>
      <w:bookmarkEnd w:id="46"/>
      <w:bookmarkEnd w:id="47"/>
    </w:p>
    <w:p w14:paraId="7DDD1B09">
      <w:pPr>
        <w:pageBreakBefore w:val="0"/>
        <w:widowControl w:val="0"/>
        <w:kinsoku/>
        <w:wordWrap/>
        <w:overflowPunct/>
        <w:topLinePunct w:val="0"/>
        <w:bidi w:val="0"/>
        <w:adjustRightInd w:val="0"/>
        <w:snapToGrid w:val="0"/>
        <w:spacing w:line="360" w:lineRule="auto"/>
        <w:ind w:right="-280" w:rightChars="-10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1、供应商应将</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响应文件的正本和所有副本按以下要求进行密封：</w:t>
      </w:r>
    </w:p>
    <w:p w14:paraId="5F5E834F">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1-1、加封条密封，在封线处加盖公章、法定代表人章</w:t>
      </w:r>
      <w:r>
        <w:rPr>
          <w:rFonts w:hint="eastAsia" w:ascii="仿宋_GB2312" w:hAnsi="仿宋_GB2312" w:eastAsia="仿宋_GB2312" w:cs="仿宋_GB2312"/>
          <w:color w:val="auto"/>
          <w:sz w:val="24"/>
          <w:szCs w:val="24"/>
          <w:highlight w:val="none"/>
          <w:lang w:eastAsia="zh-CN"/>
        </w:rPr>
        <w:t>（签字）</w:t>
      </w:r>
      <w:r>
        <w:rPr>
          <w:rFonts w:hint="eastAsia" w:ascii="仿宋_GB2312" w:hAnsi="仿宋_GB2312" w:eastAsia="仿宋_GB2312" w:cs="仿宋_GB2312"/>
          <w:color w:val="auto"/>
          <w:sz w:val="24"/>
          <w:szCs w:val="24"/>
          <w:highlight w:val="none"/>
        </w:rPr>
        <w:t>或其授权人代表章</w:t>
      </w:r>
      <w:r>
        <w:rPr>
          <w:rFonts w:hint="eastAsia" w:ascii="仿宋_GB2312" w:hAnsi="仿宋_GB2312" w:eastAsia="仿宋_GB2312" w:cs="仿宋_GB2312"/>
          <w:color w:val="auto"/>
          <w:sz w:val="24"/>
          <w:szCs w:val="24"/>
          <w:highlight w:val="none"/>
          <w:lang w:eastAsia="zh-CN"/>
        </w:rPr>
        <w:t>（签字）</w:t>
      </w:r>
      <w:r>
        <w:rPr>
          <w:rFonts w:hint="eastAsia" w:ascii="仿宋_GB2312" w:hAnsi="仿宋_GB2312" w:eastAsia="仿宋_GB2312" w:cs="仿宋_GB2312"/>
          <w:color w:val="auto"/>
          <w:sz w:val="24"/>
          <w:szCs w:val="24"/>
          <w:highlight w:val="none"/>
        </w:rPr>
        <w:t>。</w:t>
      </w:r>
    </w:p>
    <w:p w14:paraId="0EE04F7D">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1-2、应标明文件编号、项目名称，供应商全称（公章）等内容。</w:t>
      </w:r>
    </w:p>
    <w:p w14:paraId="5BA528A4">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1-3、如果</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响应文件未按要求密封和加写标记，造成</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响应文件过早启封或价格泄露等情况，招标代理机构概不负责。</w:t>
      </w:r>
    </w:p>
    <w:p w14:paraId="54F7B56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组织机构收到</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响应文件的时间不得迟于</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文件规定的截止时间。在</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响应文件递交截止期后，供应商递交的任何</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组织机构拒绝接收。</w:t>
      </w:r>
    </w:p>
    <w:p w14:paraId="0953D67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3、在</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响应文件递交截止期前，经</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组织机构同意后，供应商方可修改或撤回已送达的</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响应文件。修改或撤回的内容应按</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文件的规定编制、密封、标记和发送。并在内层封套上加注“修改”或“撤回”字样。</w:t>
      </w:r>
    </w:p>
    <w:p w14:paraId="2AD34DA2">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响应文件递交截止期后，供应商不得对其</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响应文件做任何修改。</w:t>
      </w:r>
    </w:p>
    <w:p w14:paraId="7FF65B8F">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5、在</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响应文件递交截止期后到</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文件规定的</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响应文件有效期满之间的这段时间内，供应商不得撤回其</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,否则，</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保证金将不予退还，同时，还按有关规定处罚。</w:t>
      </w:r>
    </w:p>
    <w:p w14:paraId="797360C0">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6、在评审过程中，由采购人代表和</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组织机构代表共同审查供应商的资质证明文件，并通报</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小组确认。</w:t>
      </w:r>
    </w:p>
    <w:p w14:paraId="1BEC76E1">
      <w:pPr>
        <w:pStyle w:val="4"/>
        <w:pageBreakBefore w:val="0"/>
        <w:widowControl w:val="0"/>
        <w:kinsoku/>
        <w:wordWrap/>
        <w:overflowPunct/>
        <w:topLinePunct w:val="0"/>
        <w:bidi w:val="0"/>
        <w:spacing w:line="360" w:lineRule="auto"/>
        <w:textAlignment w:val="auto"/>
        <w:rPr>
          <w:rFonts w:hint="eastAsia" w:ascii="仿宋_GB2312" w:hAnsi="仿宋_GB2312" w:eastAsia="仿宋_GB2312" w:cs="仿宋_GB2312"/>
          <w:color w:val="auto"/>
          <w:sz w:val="24"/>
          <w:szCs w:val="24"/>
          <w:highlight w:val="none"/>
        </w:rPr>
      </w:pPr>
      <w:bookmarkStart w:id="48" w:name="_Toc4043"/>
      <w:bookmarkStart w:id="49" w:name="_Toc26747"/>
      <w:r>
        <w:rPr>
          <w:rFonts w:hint="eastAsia" w:ascii="仿宋_GB2312" w:hAnsi="仿宋_GB2312" w:eastAsia="仿宋_GB2312" w:cs="仿宋_GB2312"/>
          <w:color w:val="auto"/>
          <w:sz w:val="24"/>
          <w:szCs w:val="24"/>
          <w:highlight w:val="none"/>
        </w:rPr>
        <w:t>六、</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机构及职能</w:t>
      </w:r>
      <w:bookmarkEnd w:id="48"/>
      <w:bookmarkEnd w:id="49"/>
    </w:p>
    <w:p w14:paraId="7B59F3F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组织单位组织</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、评审工作，整个</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过程接受</w:t>
      </w:r>
      <w:r>
        <w:rPr>
          <w:rFonts w:hint="eastAsia" w:ascii="仿宋_GB2312" w:hAnsi="仿宋_GB2312" w:eastAsia="仿宋_GB2312" w:cs="仿宋_GB2312"/>
          <w:color w:val="auto"/>
          <w:sz w:val="24"/>
          <w:szCs w:val="24"/>
          <w:highlight w:val="none"/>
          <w:lang w:val="en-US" w:eastAsia="zh-CN"/>
        </w:rPr>
        <w:t>相关单位</w:t>
      </w:r>
      <w:r>
        <w:rPr>
          <w:rFonts w:hint="eastAsia" w:ascii="仿宋_GB2312" w:hAnsi="仿宋_GB2312" w:eastAsia="仿宋_GB2312" w:cs="仿宋_GB2312"/>
          <w:color w:val="auto"/>
          <w:sz w:val="24"/>
          <w:szCs w:val="24"/>
          <w:highlight w:val="none"/>
        </w:rPr>
        <w:t>的监督和管理，</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组织机构在规定的时间和地点组织</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，供应商须委派代表参加，参加</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的代表须签名报到以证明其出席。</w:t>
      </w:r>
    </w:p>
    <w:p w14:paraId="5603EA1C">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2、为确保</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工作公平、公正，根据《政府采购法》的有关规定成立</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小组由采购人代表和</w:t>
      </w:r>
      <w:r>
        <w:rPr>
          <w:rFonts w:hint="eastAsia" w:ascii="仿宋_GB2312" w:hAnsi="仿宋_GB2312" w:eastAsia="仿宋_GB2312" w:cs="仿宋_GB2312"/>
          <w:color w:val="auto"/>
          <w:sz w:val="24"/>
          <w:szCs w:val="24"/>
          <w:highlight w:val="none"/>
          <w:lang w:val="en-US" w:eastAsia="zh-CN"/>
        </w:rPr>
        <w:t>相关专业</w:t>
      </w:r>
      <w:r>
        <w:rPr>
          <w:rFonts w:hint="eastAsia" w:ascii="仿宋_GB2312" w:hAnsi="仿宋_GB2312" w:eastAsia="仿宋_GB2312" w:cs="仿宋_GB2312"/>
          <w:color w:val="auto"/>
          <w:sz w:val="24"/>
          <w:szCs w:val="24"/>
          <w:highlight w:val="none"/>
        </w:rPr>
        <w:t>等方面的专家组成，</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小组成员在专家库中随机抽取。</w:t>
      </w:r>
    </w:p>
    <w:p w14:paraId="1F6F8209">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小组成员应当遵守并履行下列义务：</w:t>
      </w:r>
    </w:p>
    <w:p w14:paraId="6AE03E17">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2-1、遵纪守法，客观、公正、廉洁地履行职责，审查</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响应文件是否符合</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文件的要求，并做出评价；</w:t>
      </w:r>
    </w:p>
    <w:p w14:paraId="2C2ADB2A">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2-2、要求供应商对</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响应文件有关事项作出解释或者澄清；</w:t>
      </w:r>
    </w:p>
    <w:p w14:paraId="021592C6">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2-3、按照</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文件的要求和</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办法进行评审，推荐成交候选单位名单，对评审意见承担个人责任；</w:t>
      </w:r>
    </w:p>
    <w:p w14:paraId="5962145A">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2-4、对评审过程和结果以及供应商的商业秘密保密；</w:t>
      </w:r>
    </w:p>
    <w:p w14:paraId="438740D4">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2-5、参与</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结果报告的起草；</w:t>
      </w:r>
    </w:p>
    <w:p w14:paraId="7A49BDC4">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2-6、配合</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组织单位答复供应商提出的质疑；</w:t>
      </w:r>
    </w:p>
    <w:p w14:paraId="1A9030DA">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2-7、配合财政部门的投诉处理工作。</w:t>
      </w:r>
    </w:p>
    <w:p w14:paraId="3FE37CD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小组的职能：</w:t>
      </w:r>
    </w:p>
    <w:p w14:paraId="59DB9340">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（1）审查参加</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的供应商的资质文件是否齐全、合法、有效。</w:t>
      </w:r>
    </w:p>
    <w:p w14:paraId="1D470314">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（2）与各供应商就</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响应文件（含澄清、说明或补正的内容）中的</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报价、同类业绩、商务响应等进行</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w:t>
      </w:r>
    </w:p>
    <w:p w14:paraId="0D258702">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（3）依据</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文件，并视</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情况，确定进入最终评审的供应商。</w:t>
      </w:r>
    </w:p>
    <w:p w14:paraId="42A1B754">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（4）排序推荐侯选成交供应商。</w:t>
      </w:r>
    </w:p>
    <w:p w14:paraId="11BE5BC6">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（5）协商处理</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过程中出现的其它相关问题。</w:t>
      </w:r>
    </w:p>
    <w:p w14:paraId="276E28D0">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开始时，</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组织单位先将各供应商的</w:t>
      </w:r>
      <w:r>
        <w:rPr>
          <w:rFonts w:hint="eastAsia" w:ascii="仿宋_GB2312" w:hAnsi="仿宋_GB2312" w:eastAsia="仿宋_GB2312" w:cs="仿宋_GB2312"/>
          <w:color w:val="auto"/>
          <w:sz w:val="24"/>
          <w:szCs w:val="24"/>
          <w:highlight w:val="none"/>
          <w:lang w:val="en-US" w:eastAsia="zh-CN"/>
        </w:rPr>
        <w:t>一轮</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报价及有关内容进行公布。</w:t>
      </w:r>
    </w:p>
    <w:p w14:paraId="3E47C020">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开始后，直到与成交的供应商签定合同为止，凡与审查、澄清、评价和比较各供应商的有关资料及意见等内容，</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小组均不得向供应商及与</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无关的其他人透露。</w:t>
      </w:r>
    </w:p>
    <w:p w14:paraId="1A3D2574">
      <w:pPr>
        <w:pStyle w:val="4"/>
        <w:pageBreakBefore w:val="0"/>
        <w:widowControl w:val="0"/>
        <w:kinsoku/>
        <w:wordWrap/>
        <w:overflowPunct/>
        <w:topLinePunct w:val="0"/>
        <w:bidi w:val="0"/>
        <w:spacing w:line="360" w:lineRule="auto"/>
        <w:textAlignment w:val="auto"/>
        <w:rPr>
          <w:rFonts w:hint="eastAsia" w:ascii="仿宋_GB2312" w:hAnsi="仿宋_GB2312" w:eastAsia="仿宋_GB2312" w:cs="仿宋_GB2312"/>
          <w:color w:val="auto"/>
          <w:sz w:val="24"/>
          <w:szCs w:val="24"/>
          <w:highlight w:val="none"/>
        </w:rPr>
      </w:pPr>
      <w:bookmarkStart w:id="50" w:name="_Toc17901"/>
      <w:bookmarkStart w:id="51" w:name="_Toc30338"/>
      <w:r>
        <w:rPr>
          <w:rFonts w:hint="eastAsia" w:ascii="仿宋_GB2312" w:hAnsi="仿宋_GB2312" w:eastAsia="仿宋_GB2312" w:cs="仿宋_GB2312"/>
          <w:color w:val="auto"/>
          <w:sz w:val="24"/>
          <w:szCs w:val="24"/>
          <w:highlight w:val="none"/>
        </w:rPr>
        <w:t>七、</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评审办法及内容</w:t>
      </w:r>
      <w:bookmarkEnd w:id="50"/>
      <w:bookmarkEnd w:id="51"/>
    </w:p>
    <w:p w14:paraId="6479C17F">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评审原则：</w:t>
      </w:r>
    </w:p>
    <w:p w14:paraId="70FB3720">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小组遵循“公开、公平、公正、科学、择优”的原则。</w:t>
      </w:r>
    </w:p>
    <w:p w14:paraId="79133E6F">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1-2、采用同一程序和标准对供应商进行评估。</w:t>
      </w:r>
    </w:p>
    <w:p w14:paraId="28AF53AE">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b/>
          <w:color w:val="auto"/>
          <w:sz w:val="24"/>
          <w:szCs w:val="24"/>
          <w:highlight w:val="none"/>
        </w:rPr>
        <w:t xml:space="preserve"> </w:t>
      </w:r>
      <w:r>
        <w:rPr>
          <w:rFonts w:hint="eastAsia" w:ascii="仿宋_GB2312" w:hAnsi="仿宋_GB2312" w:eastAsia="仿宋_GB2312" w:cs="仿宋_GB2312"/>
          <w:color w:val="auto"/>
          <w:sz w:val="24"/>
          <w:szCs w:val="24"/>
          <w:highlight w:val="none"/>
        </w:rPr>
        <w:t>投标文件的初审</w:t>
      </w:r>
    </w:p>
    <w:p w14:paraId="2374AA56">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在评标委员会对投标文件进行评议之前, 工作人员协助评标委员会对投标文件进行初审。初审分为资格性审查和符合性审查。</w:t>
      </w:r>
    </w:p>
    <w:p w14:paraId="35607E52">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2-1资格性审查。依据有关法律和</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的规定,对投标文件提供的资格证明文件进行审查，以确定</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是否具备有效的投标资格。在资格性检查时,如有下列情况之一的，经评标委员会认定，视为非实质性响应，将视为无效投标：</w:t>
      </w:r>
    </w:p>
    <w:p w14:paraId="15ED0AA6">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（1）不具备招标公告要求的资格条件的；</w:t>
      </w:r>
    </w:p>
    <w:p w14:paraId="56C38F30">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未提供投标保证金或金额不足的；</w:t>
      </w:r>
    </w:p>
    <w:p w14:paraId="40F7DBDF">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资格证明文件不满足</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要求和过期失效的；</w:t>
      </w:r>
    </w:p>
    <w:p w14:paraId="7B97816C">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2-2符合性审查。依据</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规定，从响应文件的有效性、完整性和对</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的响应程度进行审查，以确定是否对</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的实质性要求做出响应。评标委员会决定投标的响应性只根据响应文件本身的内容，而不依据外部的证据。在符合性检查时,如有下列情况之一的，经评标委员会认定，视为非实质性响应，将视为无效投标：</w:t>
      </w:r>
    </w:p>
    <w:p w14:paraId="0475E84B">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（1）未按</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要求印制、签署、盖章、装订、包装、密封、标记的；</w:t>
      </w:r>
    </w:p>
    <w:p w14:paraId="466BE66F">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（2）响应文件编写不符合</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要求，或没有按</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要求填写格式文件的；</w:t>
      </w:r>
    </w:p>
    <w:p w14:paraId="0B7B04EC">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（3）投标有效期不足的；</w:t>
      </w:r>
    </w:p>
    <w:p w14:paraId="5F333BF8">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（4）法定代表人不能参加投标，又无法定代表人授权委托书的；</w:t>
      </w:r>
    </w:p>
    <w:p w14:paraId="33A28283">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（5）出现两个或两个以上报价，投标报价有缺漏项，或不符合</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要求的；</w:t>
      </w:r>
    </w:p>
    <w:p w14:paraId="62C8531B">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（6）投标报价超出已公布的采购预算的；</w:t>
      </w:r>
    </w:p>
    <w:p w14:paraId="1E395F10">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（7）投标内容有缺项漏项的；</w:t>
      </w:r>
    </w:p>
    <w:p w14:paraId="53E9E393">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z w:val="24"/>
          <w:szCs w:val="24"/>
          <w:highlight w:val="none"/>
          <w:lang w:val="en-US" w:eastAsia="zh-CN"/>
        </w:rPr>
        <w:t>工期</w:t>
      </w:r>
      <w:r>
        <w:rPr>
          <w:rFonts w:hint="eastAsia" w:ascii="仿宋_GB2312" w:hAnsi="仿宋_GB2312" w:eastAsia="仿宋_GB2312" w:cs="仿宋_GB2312"/>
          <w:color w:val="auto"/>
          <w:sz w:val="24"/>
          <w:szCs w:val="24"/>
          <w:highlight w:val="none"/>
        </w:rPr>
        <w:t>不能满足要求的；</w:t>
      </w:r>
    </w:p>
    <w:p w14:paraId="494CEC6C">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rPr>
        <w:t>）有不良经济纠纷记录和违法行为的；</w:t>
      </w:r>
    </w:p>
    <w:p w14:paraId="1D0826F6">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rPr>
        <w:t>）有采购文件规定的其它无效条款的。</w:t>
      </w:r>
    </w:p>
    <w:p w14:paraId="75A90085">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响应文件出现下列情况修正原则为：文字与图表不符以文字为准；单价与总价不符以单价为准；大写与小写不符以大写为准；正本与副本不符以正本为准；</w:t>
      </w:r>
    </w:p>
    <w:p w14:paraId="6E559704">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程序：</w:t>
      </w:r>
    </w:p>
    <w:p w14:paraId="384C891F">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的全过程分为公布</w:t>
      </w:r>
      <w:r>
        <w:rPr>
          <w:rFonts w:hint="eastAsia" w:ascii="仿宋_GB2312" w:hAnsi="仿宋_GB2312" w:eastAsia="仿宋_GB2312" w:cs="仿宋_GB2312"/>
          <w:color w:val="auto"/>
          <w:sz w:val="24"/>
          <w:szCs w:val="24"/>
          <w:highlight w:val="none"/>
          <w:lang w:val="en-US" w:eastAsia="zh-CN"/>
        </w:rPr>
        <w:t>一轮</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报价、供应商资质审查、符合性评审、</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过程、</w:t>
      </w:r>
      <w:r>
        <w:rPr>
          <w:rFonts w:hint="eastAsia" w:ascii="仿宋_GB2312" w:hAnsi="仿宋_GB2312" w:eastAsia="仿宋_GB2312" w:cs="仿宋_GB2312"/>
          <w:color w:val="auto"/>
          <w:sz w:val="24"/>
          <w:szCs w:val="24"/>
          <w:highlight w:val="none"/>
          <w:lang w:val="en-US" w:eastAsia="zh-CN"/>
        </w:rPr>
        <w:t>二轮</w:t>
      </w:r>
      <w:r>
        <w:rPr>
          <w:rFonts w:hint="eastAsia" w:ascii="仿宋_GB2312" w:hAnsi="仿宋_GB2312" w:eastAsia="仿宋_GB2312" w:cs="仿宋_GB2312"/>
          <w:color w:val="auto"/>
          <w:sz w:val="24"/>
          <w:szCs w:val="24"/>
          <w:highlight w:val="none"/>
        </w:rPr>
        <w:t>报价</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综合评标</w:t>
      </w:r>
      <w:r>
        <w:rPr>
          <w:rFonts w:hint="eastAsia" w:ascii="仿宋_GB2312" w:hAnsi="仿宋_GB2312" w:eastAsia="仿宋_GB2312" w:cs="仿宋_GB2312"/>
          <w:color w:val="auto"/>
          <w:sz w:val="24"/>
          <w:szCs w:val="24"/>
          <w:highlight w:val="none"/>
        </w:rPr>
        <w:t>等阶段。</w:t>
      </w:r>
    </w:p>
    <w:p w14:paraId="7677AF9A">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公布</w:t>
      </w:r>
      <w:r>
        <w:rPr>
          <w:rFonts w:hint="eastAsia" w:ascii="仿宋_GB2312" w:hAnsi="仿宋_GB2312" w:eastAsia="仿宋_GB2312" w:cs="仿宋_GB2312"/>
          <w:color w:val="auto"/>
          <w:sz w:val="24"/>
          <w:szCs w:val="24"/>
          <w:highlight w:val="none"/>
          <w:lang w:val="en-US" w:eastAsia="zh-CN"/>
        </w:rPr>
        <w:t>一轮</w:t>
      </w:r>
      <w:r>
        <w:rPr>
          <w:rFonts w:hint="eastAsia" w:ascii="仿宋_GB2312" w:hAnsi="仿宋_GB2312" w:eastAsia="仿宋_GB2312" w:cs="仿宋_GB2312"/>
          <w:color w:val="auto"/>
          <w:sz w:val="24"/>
          <w:szCs w:val="24"/>
          <w:highlight w:val="none"/>
        </w:rPr>
        <w:t>报价：将各参加</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单位的响应文件中的报价、</w:t>
      </w:r>
      <w:r>
        <w:rPr>
          <w:rFonts w:hint="eastAsia" w:ascii="仿宋_GB2312" w:hAnsi="仿宋_GB2312" w:eastAsia="仿宋_GB2312" w:cs="仿宋_GB2312"/>
          <w:color w:val="auto"/>
          <w:sz w:val="24"/>
          <w:szCs w:val="24"/>
          <w:highlight w:val="none"/>
          <w:lang w:val="en-US" w:eastAsia="zh-CN"/>
        </w:rPr>
        <w:t>工</w:t>
      </w:r>
      <w:r>
        <w:rPr>
          <w:rFonts w:hint="eastAsia" w:ascii="仿宋_GB2312" w:hAnsi="仿宋_GB2312" w:eastAsia="仿宋_GB2312" w:cs="仿宋_GB2312"/>
          <w:color w:val="auto"/>
          <w:sz w:val="24"/>
          <w:szCs w:val="24"/>
          <w:highlight w:val="none"/>
          <w:lang w:eastAsia="zh-CN"/>
        </w:rPr>
        <w:t>期</w:t>
      </w:r>
      <w:r>
        <w:rPr>
          <w:rFonts w:hint="eastAsia" w:ascii="仿宋_GB2312" w:hAnsi="仿宋_GB2312" w:eastAsia="仿宋_GB2312" w:cs="仿宋_GB2312"/>
          <w:color w:val="auto"/>
          <w:sz w:val="24"/>
          <w:szCs w:val="24"/>
          <w:highlight w:val="none"/>
        </w:rPr>
        <w:t>等内容以公开宣读的形式予以公布。</w:t>
      </w:r>
    </w:p>
    <w:p w14:paraId="285A62AA">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过程：</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小组在初步评审的基础上对各供应商的响应文件认真阅读，并对采购内容、商务、报价等内容进行一对一的</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。各供应商就</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中的内容、技术、商务、价格、服务等内容按要求进行补充、完善、澄清、承诺，但补充完善的内容必须在其范围内。</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小组以补充、完善后的内容作为评审的依据。</w:t>
      </w:r>
    </w:p>
    <w:p w14:paraId="151B2387">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进行二次报价，</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小组根据二次报价、</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澄清、承诺及响应文件进行最后的评审工作。</w:t>
      </w:r>
    </w:p>
    <w:p w14:paraId="062F8FC8">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b w:val="0"/>
          <w:bCs w:val="0"/>
          <w:color w:val="auto"/>
          <w:sz w:val="24"/>
          <w:szCs w:val="24"/>
          <w:highlight w:val="none"/>
        </w:rPr>
        <w:t>综合评分办法</w:t>
      </w:r>
    </w:p>
    <w:p w14:paraId="6FCA53B1">
      <w:pPr>
        <w:spacing w:line="360" w:lineRule="auto"/>
        <w:ind w:firstLine="480" w:firstLineChars="200"/>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5、技术服务内容</w:t>
      </w:r>
    </w:p>
    <w:p w14:paraId="3498A8AA">
      <w:pPr>
        <w:pStyle w:val="6"/>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技术参数中标记“★”的技术要求，为实质性要求。</w:t>
      </w:r>
    </w:p>
    <w:p w14:paraId="7F327A9A">
      <w:pPr>
        <w:pStyle w:val="4"/>
        <w:numPr>
          <w:ilvl w:val="0"/>
          <w:numId w:val="0"/>
        </w:num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一、</w:t>
      </w:r>
      <w:r>
        <w:rPr>
          <w:rFonts w:hint="eastAsia" w:ascii="仿宋_GB2312" w:hAnsi="仿宋_GB2312" w:eastAsia="仿宋_GB2312" w:cs="仿宋_GB2312"/>
          <w:color w:val="auto"/>
          <w:sz w:val="24"/>
          <w:szCs w:val="24"/>
          <w:highlight w:val="none"/>
        </w:rPr>
        <w:t>采购内容清单</w:t>
      </w:r>
    </w:p>
    <w:p w14:paraId="56C00044">
      <w:pPr>
        <w:ind w:firstLine="480" w:firstLineChars="200"/>
        <w:rPr>
          <w:rFonts w:hint="eastAsia" w:ascii="仿宋_GB2312" w:hAnsi="仿宋_GB2312" w:eastAsia="仿宋_GB2312" w:cs="仿宋_GB2312"/>
          <w:color w:val="auto"/>
          <w:kern w:val="0"/>
          <w:sz w:val="24"/>
          <w:szCs w:val="24"/>
          <w:highlight w:val="none"/>
        </w:rPr>
      </w:pPr>
      <w:bookmarkStart w:id="52" w:name="OLE_LINK3"/>
      <w:r>
        <w:rPr>
          <w:rFonts w:hint="eastAsia" w:ascii="仿宋_GB2312" w:hAnsi="仿宋_GB2312" w:eastAsia="仿宋_GB2312" w:cs="仿宋_GB2312"/>
          <w:color w:val="auto"/>
          <w:kern w:val="0"/>
          <w:sz w:val="24"/>
          <w:szCs w:val="24"/>
          <w:highlight w:val="none"/>
          <w:lang w:eastAsia="zh-CN"/>
        </w:rPr>
        <w:t>响应人</w:t>
      </w:r>
      <w:r>
        <w:rPr>
          <w:rFonts w:hint="eastAsia" w:ascii="仿宋_GB2312" w:hAnsi="仿宋_GB2312" w:eastAsia="仿宋_GB2312" w:cs="仿宋_GB2312"/>
          <w:color w:val="auto"/>
          <w:kern w:val="0"/>
          <w:sz w:val="24"/>
          <w:szCs w:val="24"/>
          <w:highlight w:val="none"/>
        </w:rPr>
        <w:t>需在投标文件中写明详细的报价清单，清单需包含</w:t>
      </w:r>
      <w:bookmarkEnd w:id="52"/>
      <w:r>
        <w:rPr>
          <w:rFonts w:hint="eastAsia" w:ascii="仿宋_GB2312" w:hAnsi="仿宋_GB2312" w:eastAsia="仿宋_GB2312" w:cs="仿宋_GB2312"/>
          <w:color w:val="auto"/>
          <w:kern w:val="0"/>
          <w:sz w:val="24"/>
          <w:szCs w:val="24"/>
          <w:highlight w:val="none"/>
        </w:rPr>
        <w:t>但不限于以下内容：</w:t>
      </w:r>
    </w:p>
    <w:tbl>
      <w:tblPr>
        <w:tblStyle w:val="32"/>
        <w:tblW w:w="8913"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4860"/>
        <w:gridCol w:w="1650"/>
        <w:gridCol w:w="1518"/>
      </w:tblGrid>
      <w:tr w14:paraId="6411D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5" w:type="dxa"/>
            <w:noWrap w:val="0"/>
            <w:vAlign w:val="center"/>
          </w:tcPr>
          <w:p w14:paraId="3B584D09">
            <w:pPr>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序号</w:t>
            </w:r>
          </w:p>
        </w:tc>
        <w:tc>
          <w:tcPr>
            <w:tcW w:w="4860" w:type="dxa"/>
            <w:noWrap w:val="0"/>
            <w:vAlign w:val="center"/>
          </w:tcPr>
          <w:p w14:paraId="3DB564AC">
            <w:pPr>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采购内容</w:t>
            </w:r>
          </w:p>
        </w:tc>
        <w:tc>
          <w:tcPr>
            <w:tcW w:w="1650" w:type="dxa"/>
            <w:noWrap w:val="0"/>
            <w:vAlign w:val="center"/>
          </w:tcPr>
          <w:p w14:paraId="2FD348FB">
            <w:pPr>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详细要求</w:t>
            </w:r>
          </w:p>
        </w:tc>
        <w:tc>
          <w:tcPr>
            <w:tcW w:w="1518" w:type="dxa"/>
            <w:noWrap w:val="0"/>
            <w:vAlign w:val="center"/>
          </w:tcPr>
          <w:p w14:paraId="6268E4FC">
            <w:pPr>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备注</w:t>
            </w:r>
          </w:p>
        </w:tc>
      </w:tr>
      <w:tr w14:paraId="1473B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5" w:type="dxa"/>
            <w:noWrap w:val="0"/>
            <w:vAlign w:val="center"/>
          </w:tcPr>
          <w:p w14:paraId="5EC358CB">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4860" w:type="dxa"/>
            <w:noWrap w:val="0"/>
            <w:vAlign w:val="center"/>
          </w:tcPr>
          <w:p w14:paraId="5C562C0A">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云服务器及存储</w:t>
            </w:r>
          </w:p>
        </w:tc>
        <w:tc>
          <w:tcPr>
            <w:tcW w:w="1650" w:type="dxa"/>
            <w:noWrap w:val="0"/>
            <w:vAlign w:val="center"/>
          </w:tcPr>
          <w:p w14:paraId="688691B1">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见具体要求</w:t>
            </w:r>
          </w:p>
        </w:tc>
        <w:tc>
          <w:tcPr>
            <w:tcW w:w="1518" w:type="dxa"/>
            <w:noWrap w:val="0"/>
            <w:vAlign w:val="center"/>
          </w:tcPr>
          <w:p w14:paraId="082C9FAB">
            <w:pPr>
              <w:jc w:val="center"/>
              <w:rPr>
                <w:rFonts w:hint="eastAsia" w:ascii="仿宋_GB2312" w:hAnsi="仿宋_GB2312" w:eastAsia="仿宋_GB2312" w:cs="仿宋_GB2312"/>
                <w:color w:val="auto"/>
                <w:kern w:val="0"/>
                <w:sz w:val="24"/>
                <w:szCs w:val="24"/>
                <w:highlight w:val="none"/>
              </w:rPr>
            </w:pPr>
          </w:p>
        </w:tc>
      </w:tr>
      <w:tr w14:paraId="0A8A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5" w:type="dxa"/>
            <w:noWrap w:val="0"/>
            <w:vAlign w:val="center"/>
          </w:tcPr>
          <w:p w14:paraId="364E0B9E">
            <w:pPr>
              <w:jc w:val="center"/>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2</w:t>
            </w:r>
          </w:p>
        </w:tc>
        <w:tc>
          <w:tcPr>
            <w:tcW w:w="4860" w:type="dxa"/>
            <w:noWrap w:val="0"/>
            <w:vAlign w:val="center"/>
          </w:tcPr>
          <w:p w14:paraId="7DA09027">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网络专线4条</w:t>
            </w:r>
          </w:p>
        </w:tc>
        <w:tc>
          <w:tcPr>
            <w:tcW w:w="1650" w:type="dxa"/>
            <w:noWrap w:val="0"/>
            <w:vAlign w:val="center"/>
          </w:tcPr>
          <w:p w14:paraId="7101C475">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见具体要求</w:t>
            </w:r>
          </w:p>
        </w:tc>
        <w:tc>
          <w:tcPr>
            <w:tcW w:w="1518" w:type="dxa"/>
            <w:noWrap w:val="0"/>
            <w:vAlign w:val="center"/>
          </w:tcPr>
          <w:p w14:paraId="6B7AEF59">
            <w:pPr>
              <w:jc w:val="center"/>
              <w:rPr>
                <w:rFonts w:hint="eastAsia" w:ascii="仿宋_GB2312" w:hAnsi="仿宋_GB2312" w:eastAsia="仿宋_GB2312" w:cs="仿宋_GB2312"/>
                <w:color w:val="auto"/>
                <w:kern w:val="0"/>
                <w:sz w:val="24"/>
                <w:szCs w:val="24"/>
                <w:highlight w:val="none"/>
              </w:rPr>
            </w:pPr>
          </w:p>
        </w:tc>
      </w:tr>
      <w:tr w14:paraId="2A561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5" w:type="dxa"/>
            <w:noWrap w:val="0"/>
            <w:vAlign w:val="center"/>
          </w:tcPr>
          <w:p w14:paraId="33169488">
            <w:pPr>
              <w:jc w:val="center"/>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3</w:t>
            </w:r>
          </w:p>
        </w:tc>
        <w:tc>
          <w:tcPr>
            <w:tcW w:w="4860" w:type="dxa"/>
            <w:noWrap w:val="0"/>
            <w:vAlign w:val="center"/>
          </w:tcPr>
          <w:p w14:paraId="1A065EF6">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云服务统一管控平台</w:t>
            </w:r>
          </w:p>
        </w:tc>
        <w:tc>
          <w:tcPr>
            <w:tcW w:w="1650" w:type="dxa"/>
            <w:noWrap w:val="0"/>
            <w:vAlign w:val="center"/>
          </w:tcPr>
          <w:p w14:paraId="6D45BD96">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见具体要求</w:t>
            </w:r>
          </w:p>
        </w:tc>
        <w:tc>
          <w:tcPr>
            <w:tcW w:w="1518" w:type="dxa"/>
            <w:noWrap w:val="0"/>
            <w:vAlign w:val="center"/>
          </w:tcPr>
          <w:p w14:paraId="43C0DF61">
            <w:pPr>
              <w:jc w:val="center"/>
              <w:rPr>
                <w:rFonts w:hint="eastAsia" w:ascii="仿宋_GB2312" w:hAnsi="仿宋_GB2312" w:eastAsia="仿宋_GB2312" w:cs="仿宋_GB2312"/>
                <w:color w:val="auto"/>
                <w:kern w:val="0"/>
                <w:sz w:val="24"/>
                <w:szCs w:val="24"/>
                <w:highlight w:val="none"/>
              </w:rPr>
            </w:pPr>
          </w:p>
        </w:tc>
      </w:tr>
      <w:tr w14:paraId="3FDC0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5" w:type="dxa"/>
            <w:noWrap w:val="0"/>
            <w:vAlign w:val="center"/>
          </w:tcPr>
          <w:p w14:paraId="050073D1">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4</w:t>
            </w:r>
          </w:p>
        </w:tc>
        <w:tc>
          <w:tcPr>
            <w:tcW w:w="4860" w:type="dxa"/>
            <w:noWrap w:val="0"/>
            <w:vAlign w:val="center"/>
          </w:tcPr>
          <w:p w14:paraId="260288F4">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其他相关要求（技术服务、售后服务等）</w:t>
            </w:r>
          </w:p>
        </w:tc>
        <w:tc>
          <w:tcPr>
            <w:tcW w:w="1650" w:type="dxa"/>
            <w:noWrap w:val="0"/>
            <w:vAlign w:val="center"/>
          </w:tcPr>
          <w:p w14:paraId="4929421F">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见具体要求</w:t>
            </w:r>
          </w:p>
        </w:tc>
        <w:tc>
          <w:tcPr>
            <w:tcW w:w="1518" w:type="dxa"/>
            <w:noWrap w:val="0"/>
            <w:vAlign w:val="center"/>
          </w:tcPr>
          <w:p w14:paraId="6B7E625B">
            <w:pPr>
              <w:jc w:val="center"/>
              <w:rPr>
                <w:rFonts w:hint="eastAsia" w:ascii="仿宋_GB2312" w:hAnsi="仿宋_GB2312" w:eastAsia="仿宋_GB2312" w:cs="仿宋_GB2312"/>
                <w:color w:val="auto"/>
                <w:kern w:val="0"/>
                <w:sz w:val="24"/>
                <w:szCs w:val="24"/>
                <w:highlight w:val="none"/>
              </w:rPr>
            </w:pPr>
          </w:p>
        </w:tc>
      </w:tr>
    </w:tbl>
    <w:p w14:paraId="295DDC39">
      <w:pPr>
        <w:spacing w:line="360" w:lineRule="auto"/>
        <w:ind w:firstLine="480" w:firstLineChars="20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该项目中涉及的任何和项目运行相关的服务费用（信息系统完整迁移、资源总量临时调整、云平台相关软硬件升级等）均包含在</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响应报价内不另行收费</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如果涉及系统迁移费用，需列出详细报价清单。</w:t>
      </w:r>
    </w:p>
    <w:p w14:paraId="308635E9">
      <w:pPr>
        <w:pStyle w:val="4"/>
        <w:numPr>
          <w:ilvl w:val="0"/>
          <w:numId w:val="0"/>
        </w:num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二、</w:t>
      </w:r>
      <w:r>
        <w:rPr>
          <w:rFonts w:hint="eastAsia" w:ascii="仿宋_GB2312" w:hAnsi="仿宋_GB2312" w:eastAsia="仿宋_GB2312" w:cs="仿宋_GB2312"/>
          <w:color w:val="auto"/>
          <w:sz w:val="24"/>
          <w:szCs w:val="24"/>
          <w:highlight w:val="none"/>
        </w:rPr>
        <w:t>具体要求</w:t>
      </w:r>
    </w:p>
    <w:p w14:paraId="0D89A47D">
      <w:pPr>
        <w:pStyle w:val="5"/>
        <w:numPr>
          <w:ilvl w:val="0"/>
          <w:numId w:val="0"/>
        </w:numPr>
        <w:tabs>
          <w:tab w:val="left" w:pos="1080"/>
        </w:tabs>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1、云服务器及存储</w:t>
      </w:r>
    </w:p>
    <w:p w14:paraId="207F2C4B">
      <w:pPr>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在项目服务期内，投标方所提供</w:t>
      </w:r>
      <w:r>
        <w:rPr>
          <w:rFonts w:hint="eastAsia" w:ascii="仿宋_GB2312" w:hAnsi="仿宋_GB2312" w:eastAsia="仿宋_GB2312" w:cs="仿宋_GB2312"/>
          <w:color w:val="auto"/>
          <w:sz w:val="24"/>
          <w:szCs w:val="24"/>
          <w:highlight w:val="none"/>
        </w:rPr>
        <w:t>的云</w:t>
      </w:r>
      <w:r>
        <w:rPr>
          <w:rFonts w:hint="eastAsia" w:ascii="仿宋_GB2312" w:hAnsi="仿宋_GB2312" w:eastAsia="仿宋_GB2312" w:cs="仿宋_GB2312"/>
          <w:color w:val="auto"/>
          <w:sz w:val="24"/>
          <w:szCs w:val="24"/>
          <w:highlight w:val="none"/>
          <w:lang w:val="en-US" w:eastAsia="zh-CN"/>
        </w:rPr>
        <w:t>资源需以独立私有云形式提供，</w:t>
      </w:r>
      <w:r>
        <w:rPr>
          <w:rFonts w:hint="eastAsia" w:ascii="仿宋_GB2312" w:hAnsi="仿宋_GB2312" w:eastAsia="仿宋_GB2312" w:cs="仿宋_GB2312"/>
          <w:color w:val="auto"/>
          <w:sz w:val="24"/>
          <w:szCs w:val="24"/>
          <w:highlight w:val="none"/>
        </w:rPr>
        <w:t>不</w:t>
      </w:r>
      <w:r>
        <w:rPr>
          <w:rFonts w:hint="eastAsia" w:ascii="仿宋_GB2312" w:hAnsi="仿宋_GB2312" w:eastAsia="仿宋_GB2312" w:cs="仿宋_GB2312"/>
          <w:color w:val="auto"/>
          <w:sz w:val="24"/>
          <w:szCs w:val="24"/>
          <w:highlight w:val="none"/>
          <w:lang w:val="en-US" w:eastAsia="zh-CN"/>
        </w:rPr>
        <w:t>得与其他云池共用，不得</w:t>
      </w:r>
      <w:r>
        <w:rPr>
          <w:rFonts w:hint="eastAsia" w:ascii="仿宋_GB2312" w:hAnsi="仿宋_GB2312" w:eastAsia="仿宋_GB2312" w:cs="仿宋_GB2312"/>
          <w:color w:val="auto"/>
          <w:sz w:val="24"/>
          <w:szCs w:val="24"/>
          <w:highlight w:val="none"/>
        </w:rPr>
        <w:t>低于以下配置</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投标</w:t>
      </w:r>
      <w:r>
        <w:rPr>
          <w:rFonts w:hint="eastAsia" w:ascii="仿宋_GB2312" w:hAnsi="仿宋_GB2312" w:eastAsia="仿宋_GB2312" w:cs="仿宋_GB2312"/>
          <w:color w:val="auto"/>
          <w:sz w:val="24"/>
          <w:szCs w:val="24"/>
          <w:highlight w:val="none"/>
          <w:lang w:val="en-US" w:eastAsia="zh-CN"/>
        </w:rPr>
        <w:t>需</w:t>
      </w:r>
      <w:r>
        <w:rPr>
          <w:rFonts w:hint="eastAsia" w:ascii="仿宋_GB2312" w:hAnsi="仿宋_GB2312" w:eastAsia="仿宋_GB2312" w:cs="仿宋_GB2312"/>
          <w:color w:val="auto"/>
          <w:sz w:val="24"/>
          <w:szCs w:val="24"/>
          <w:highlight w:val="none"/>
        </w:rPr>
        <w:t>商</w:t>
      </w:r>
      <w:r>
        <w:rPr>
          <w:rFonts w:hint="eastAsia" w:ascii="仿宋_GB2312" w:hAnsi="仿宋_GB2312" w:eastAsia="仿宋_GB2312" w:cs="仿宋_GB2312"/>
          <w:color w:val="auto"/>
          <w:sz w:val="24"/>
          <w:szCs w:val="24"/>
          <w:highlight w:val="none"/>
          <w:lang w:eastAsia="zh-CN"/>
        </w:rPr>
        <w:t>承诺</w:t>
      </w:r>
      <w:r>
        <w:rPr>
          <w:rFonts w:hint="eastAsia" w:ascii="仿宋_GB2312" w:hAnsi="仿宋_GB2312" w:eastAsia="仿宋_GB2312" w:cs="仿宋_GB2312"/>
          <w:color w:val="auto"/>
          <w:sz w:val="24"/>
          <w:szCs w:val="24"/>
          <w:highlight w:val="none"/>
        </w:rPr>
        <w:t>提供的</w:t>
      </w:r>
      <w:r>
        <w:rPr>
          <w:rFonts w:hint="eastAsia" w:ascii="仿宋_GB2312" w:hAnsi="仿宋_GB2312" w:eastAsia="仿宋_GB2312" w:cs="仿宋_GB2312"/>
          <w:color w:val="auto"/>
          <w:sz w:val="24"/>
          <w:szCs w:val="24"/>
          <w:highlight w:val="none"/>
          <w:lang w:val="en-US" w:eastAsia="zh-CN"/>
        </w:rPr>
        <w:t>资源</w:t>
      </w:r>
      <w:r>
        <w:rPr>
          <w:rFonts w:hint="eastAsia" w:ascii="仿宋_GB2312" w:hAnsi="仿宋_GB2312" w:eastAsia="仿宋_GB2312" w:cs="仿宋_GB2312"/>
          <w:color w:val="auto"/>
          <w:sz w:val="24"/>
          <w:szCs w:val="24"/>
          <w:highlight w:val="none"/>
        </w:rPr>
        <w:t>必须可以承载</w:t>
      </w:r>
      <w:r>
        <w:rPr>
          <w:rFonts w:hint="eastAsia" w:ascii="仿宋_GB2312" w:hAnsi="仿宋_GB2312" w:eastAsia="仿宋_GB2312" w:cs="仿宋_GB2312"/>
          <w:color w:val="auto"/>
          <w:sz w:val="24"/>
          <w:szCs w:val="24"/>
          <w:highlight w:val="none"/>
          <w:lang w:val="en-US" w:eastAsia="zh-CN"/>
        </w:rPr>
        <w:t>采购人信息</w:t>
      </w:r>
      <w:r>
        <w:rPr>
          <w:rFonts w:hint="eastAsia" w:ascii="仿宋_GB2312" w:hAnsi="仿宋_GB2312" w:eastAsia="仿宋_GB2312" w:cs="仿宋_GB2312"/>
          <w:color w:val="auto"/>
          <w:sz w:val="24"/>
          <w:szCs w:val="24"/>
          <w:highlight w:val="none"/>
        </w:rPr>
        <w:t>系统</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lang w:val="en-US" w:eastAsia="zh-CN"/>
        </w:rPr>
        <w:t>流畅</w:t>
      </w:r>
      <w:r>
        <w:rPr>
          <w:rFonts w:hint="eastAsia" w:ascii="仿宋_GB2312" w:hAnsi="仿宋_GB2312" w:eastAsia="仿宋_GB2312" w:cs="仿宋_GB2312"/>
          <w:color w:val="auto"/>
          <w:sz w:val="24"/>
          <w:szCs w:val="24"/>
          <w:highlight w:val="none"/>
        </w:rPr>
        <w:t>运行，且达到性能要求</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若以下资源无法达到采购人使用要求，可通过扩充云资源总量来满足系统运行，但不增加额外费用。响应人需根据采购人实际使用要求进行服务器分配和操作系统、数据库部署。</w:t>
      </w:r>
    </w:p>
    <w:tbl>
      <w:tblPr>
        <w:tblStyle w:val="31"/>
        <w:tblW w:w="8745" w:type="dxa"/>
        <w:tblInd w:w="1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07"/>
        <w:gridCol w:w="2598"/>
        <w:gridCol w:w="2565"/>
        <w:gridCol w:w="2475"/>
      </w:tblGrid>
      <w:tr w14:paraId="008D0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CE4A876">
            <w:pPr>
              <w:widowControl/>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lang w:val="en-US" w:eastAsia="zh-CN"/>
              </w:rPr>
              <w:t>类型</w:t>
            </w:r>
          </w:p>
        </w:tc>
        <w:tc>
          <w:tcPr>
            <w:tcW w:w="7638"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635DBC">
            <w:pPr>
              <w:widowControl/>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lang w:val="en-US" w:eastAsia="zh-CN"/>
              </w:rPr>
              <w:t>云资源内容</w:t>
            </w:r>
          </w:p>
        </w:tc>
      </w:tr>
      <w:tr w14:paraId="74908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0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5A5505">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云资源</w:t>
            </w:r>
            <w:r>
              <w:rPr>
                <w:rFonts w:hint="eastAsia" w:ascii="仿宋_GB2312" w:hAnsi="仿宋_GB2312" w:eastAsia="仿宋_GB2312" w:cs="仿宋_GB2312"/>
                <w:b w:val="0"/>
                <w:bCs w:val="0"/>
                <w:color w:val="auto"/>
                <w:sz w:val="24"/>
                <w:szCs w:val="24"/>
                <w:highlight w:val="none"/>
                <w:lang w:val="en-US" w:eastAsia="zh-CN"/>
              </w:rPr>
              <w:t>★</w:t>
            </w:r>
          </w:p>
        </w:tc>
        <w:tc>
          <w:tcPr>
            <w:tcW w:w="25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396CCC">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CPU</w:t>
            </w:r>
          </w:p>
        </w:tc>
        <w:tc>
          <w:tcPr>
            <w:tcW w:w="25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00AF2E3">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内存</w:t>
            </w:r>
          </w:p>
        </w:tc>
        <w:tc>
          <w:tcPr>
            <w:tcW w:w="24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5556A0">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存储容量</w:t>
            </w:r>
          </w:p>
        </w:tc>
      </w:tr>
      <w:tr w14:paraId="2E9CC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10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4C1449">
            <w:pPr>
              <w:widowControl/>
              <w:rPr>
                <w:rFonts w:hint="eastAsia" w:ascii="仿宋_GB2312" w:hAnsi="仿宋_GB2312" w:eastAsia="仿宋_GB2312" w:cs="仿宋_GB2312"/>
                <w:color w:val="auto"/>
                <w:kern w:val="0"/>
                <w:sz w:val="24"/>
                <w:szCs w:val="24"/>
                <w:highlight w:val="none"/>
              </w:rPr>
            </w:pPr>
          </w:p>
        </w:tc>
        <w:tc>
          <w:tcPr>
            <w:tcW w:w="25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B6D065B">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68核</w:t>
            </w:r>
          </w:p>
        </w:tc>
        <w:tc>
          <w:tcPr>
            <w:tcW w:w="25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ED79A3">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520G</w:t>
            </w:r>
          </w:p>
        </w:tc>
        <w:tc>
          <w:tcPr>
            <w:tcW w:w="24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B5B7A9">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108472G</w:t>
            </w:r>
          </w:p>
        </w:tc>
      </w:tr>
      <w:tr w14:paraId="26DE5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745"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0B8F58">
            <w:pPr>
              <w:widowControl/>
              <w:tabs>
                <w:tab w:val="left" w:pos="3162"/>
              </w:tabs>
              <w:ind w:firstLine="480" w:firstLineChars="200"/>
              <w:jc w:val="left"/>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以上</w:t>
            </w:r>
            <w:r>
              <w:rPr>
                <w:rFonts w:hint="eastAsia" w:ascii="仿宋_GB2312" w:hAnsi="仿宋_GB2312" w:eastAsia="仿宋_GB2312" w:cs="仿宋_GB2312"/>
                <w:color w:val="auto"/>
                <w:sz w:val="24"/>
                <w:szCs w:val="24"/>
                <w:highlight w:val="none"/>
              </w:rPr>
              <w:t>云</w:t>
            </w:r>
            <w:r>
              <w:rPr>
                <w:rFonts w:hint="eastAsia" w:ascii="仿宋_GB2312" w:hAnsi="仿宋_GB2312" w:eastAsia="仿宋_GB2312" w:cs="仿宋_GB2312"/>
                <w:color w:val="auto"/>
                <w:sz w:val="24"/>
                <w:szCs w:val="24"/>
                <w:highlight w:val="none"/>
                <w:lang w:val="en-US" w:eastAsia="zh-CN"/>
              </w:rPr>
              <w:t>资源需以独立私有云形式提供，</w:t>
            </w:r>
            <w:r>
              <w:rPr>
                <w:rFonts w:hint="eastAsia" w:ascii="仿宋_GB2312" w:hAnsi="仿宋_GB2312" w:eastAsia="仿宋_GB2312" w:cs="仿宋_GB2312"/>
                <w:color w:val="auto"/>
                <w:kern w:val="0"/>
                <w:sz w:val="24"/>
                <w:szCs w:val="24"/>
                <w:highlight w:val="none"/>
                <w:lang w:val="en-US" w:eastAsia="zh-CN"/>
              </w:rPr>
              <w:t>资源具体使用根据采购人实际使用要求进行服务器分配及操作系统和数据库的部署。</w:t>
            </w:r>
          </w:p>
        </w:tc>
      </w:tr>
    </w:tbl>
    <w:p w14:paraId="140D9617">
      <w:pPr>
        <w:pStyle w:val="5"/>
        <w:numPr>
          <w:ilvl w:val="0"/>
          <w:numId w:val="0"/>
        </w:numPr>
        <w:tabs>
          <w:tab w:val="left" w:pos="1080"/>
        </w:tabs>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sz w:val="24"/>
          <w:szCs w:val="24"/>
          <w:highlight w:val="none"/>
          <w:lang w:val="en-US" w:eastAsia="zh-CN"/>
        </w:rPr>
        <w:t>2、</w:t>
      </w:r>
      <w:r>
        <w:rPr>
          <w:rFonts w:hint="eastAsia" w:ascii="仿宋_GB2312" w:hAnsi="仿宋_GB2312" w:eastAsia="仿宋_GB2312" w:cs="仿宋_GB2312"/>
          <w:b/>
          <w:bCs/>
          <w:color w:val="auto"/>
          <w:kern w:val="0"/>
          <w:sz w:val="24"/>
          <w:szCs w:val="24"/>
          <w:highlight w:val="none"/>
        </w:rPr>
        <w:t>网络专线4条</w:t>
      </w:r>
    </w:p>
    <w:p w14:paraId="37C06893">
      <w:pPr>
        <w:ind w:firstLine="480" w:firstLineChars="200"/>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val="en-US" w:eastAsia="zh-CN"/>
        </w:rPr>
        <w:t>★</w:t>
      </w:r>
      <w:r>
        <w:rPr>
          <w:rFonts w:hint="eastAsia" w:ascii="仿宋_GB2312" w:hAnsi="仿宋_GB2312" w:eastAsia="仿宋_GB2312" w:cs="仿宋_GB2312"/>
          <w:b w:val="0"/>
          <w:bCs w:val="0"/>
          <w:color w:val="auto"/>
          <w:sz w:val="24"/>
          <w:szCs w:val="24"/>
          <w:highlight w:val="none"/>
        </w:rPr>
        <w:t>供应商需提供从巴彦淖尔市医院机房至供应商大数据平台4条10GE</w:t>
      </w:r>
      <w:r>
        <w:rPr>
          <w:rFonts w:hint="eastAsia" w:ascii="仿宋_GB2312" w:hAnsi="仿宋_GB2312" w:eastAsia="仿宋_GB2312" w:cs="仿宋_GB2312"/>
          <w:b w:val="0"/>
          <w:bCs w:val="0"/>
          <w:color w:val="auto"/>
          <w:sz w:val="24"/>
          <w:szCs w:val="24"/>
          <w:highlight w:val="none"/>
          <w:lang w:val="en-US" w:eastAsia="zh-CN"/>
        </w:rPr>
        <w:t>点对点不同路由</w:t>
      </w:r>
      <w:r>
        <w:rPr>
          <w:rFonts w:hint="eastAsia" w:ascii="仿宋_GB2312" w:hAnsi="仿宋_GB2312" w:eastAsia="仿宋_GB2312" w:cs="仿宋_GB2312"/>
          <w:b w:val="0"/>
          <w:bCs w:val="0"/>
          <w:color w:val="auto"/>
          <w:sz w:val="24"/>
          <w:szCs w:val="24"/>
          <w:highlight w:val="none"/>
        </w:rPr>
        <w:t>光纤</w:t>
      </w:r>
      <w:r>
        <w:rPr>
          <w:rFonts w:hint="eastAsia" w:ascii="仿宋_GB2312" w:hAnsi="仿宋_GB2312" w:eastAsia="仿宋_GB2312" w:cs="仿宋_GB2312"/>
          <w:b w:val="0"/>
          <w:bCs w:val="0"/>
          <w:color w:val="auto"/>
          <w:sz w:val="24"/>
          <w:szCs w:val="24"/>
          <w:highlight w:val="none"/>
          <w:lang w:val="en-US" w:eastAsia="zh-CN"/>
        </w:rPr>
        <w:t>链路</w:t>
      </w:r>
      <w:r>
        <w:rPr>
          <w:rFonts w:hint="eastAsia" w:ascii="仿宋_GB2312" w:hAnsi="仿宋_GB2312" w:eastAsia="仿宋_GB2312" w:cs="仿宋_GB2312"/>
          <w:b w:val="0"/>
          <w:bCs w:val="0"/>
          <w:color w:val="auto"/>
          <w:sz w:val="24"/>
          <w:szCs w:val="24"/>
          <w:highlight w:val="none"/>
        </w:rPr>
        <w:t>。</w:t>
      </w:r>
      <w:r>
        <w:rPr>
          <w:rFonts w:hint="eastAsia" w:ascii="仿宋_GB2312" w:hAnsi="仿宋_GB2312" w:eastAsia="仿宋_GB2312" w:cs="仿宋_GB2312"/>
          <w:b w:val="0"/>
          <w:bCs w:val="0"/>
          <w:color w:val="auto"/>
          <w:sz w:val="24"/>
          <w:szCs w:val="24"/>
          <w:highlight w:val="none"/>
          <w:lang w:eastAsia="zh-CN"/>
        </w:rPr>
        <w:t>（提供承诺函并加盖响应人公章）</w:t>
      </w:r>
    </w:p>
    <w:p w14:paraId="4281B4E9">
      <w:pPr>
        <w:pStyle w:val="5"/>
        <w:numPr>
          <w:ilvl w:val="0"/>
          <w:numId w:val="0"/>
        </w:numPr>
        <w:tabs>
          <w:tab w:val="left" w:pos="1080"/>
        </w:tabs>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3</w:t>
      </w:r>
      <w:r>
        <w:rPr>
          <w:rFonts w:hint="eastAsia" w:ascii="仿宋_GB2312" w:hAnsi="仿宋_GB2312" w:eastAsia="仿宋_GB2312" w:cs="仿宋_GB2312"/>
          <w:b/>
          <w:bCs/>
          <w:color w:val="auto"/>
          <w:sz w:val="24"/>
          <w:szCs w:val="24"/>
          <w:highlight w:val="none"/>
        </w:rPr>
        <w:t>、云服务统一管控平台</w:t>
      </w:r>
    </w:p>
    <w:p w14:paraId="24EF35EB">
      <w:pPr>
        <w:ind w:firstLine="480" w:firstLineChars="200"/>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要求提供云服务统一管控平台一套，</w:t>
      </w:r>
      <w:r>
        <w:rPr>
          <w:rFonts w:hint="eastAsia" w:ascii="仿宋_GB2312" w:hAnsi="仿宋_GB2312" w:eastAsia="仿宋_GB2312" w:cs="仿宋_GB2312"/>
          <w:b w:val="0"/>
          <w:bCs w:val="0"/>
          <w:color w:val="auto"/>
          <w:sz w:val="24"/>
          <w:szCs w:val="24"/>
          <w:highlight w:val="none"/>
          <w:lang w:eastAsia="zh-CN"/>
        </w:rPr>
        <w:t>响应人</w:t>
      </w:r>
      <w:r>
        <w:rPr>
          <w:rFonts w:hint="eastAsia" w:ascii="仿宋_GB2312" w:hAnsi="仿宋_GB2312" w:eastAsia="仿宋_GB2312" w:cs="仿宋_GB2312"/>
          <w:b w:val="0"/>
          <w:bCs w:val="0"/>
          <w:color w:val="auto"/>
          <w:sz w:val="24"/>
          <w:szCs w:val="24"/>
          <w:highlight w:val="none"/>
        </w:rPr>
        <w:t>需要在投标文件中对云管控平台进行详细功能描述（要求提供系统截图），要求包含以下基本功能或相似功能，现有系统若无以下基本功能，需明确的写出解决方案、措施、实施方法。</w:t>
      </w:r>
      <w:r>
        <w:rPr>
          <w:rFonts w:hint="eastAsia" w:ascii="仿宋_GB2312" w:hAnsi="仿宋_GB2312" w:eastAsia="仿宋_GB2312" w:cs="仿宋_GB2312"/>
          <w:b w:val="0"/>
          <w:bCs w:val="0"/>
          <w:color w:val="auto"/>
          <w:sz w:val="24"/>
          <w:szCs w:val="24"/>
          <w:highlight w:val="none"/>
          <w:lang w:eastAsia="zh-CN"/>
        </w:rPr>
        <w:t>响应人承诺</w:t>
      </w:r>
      <w:r>
        <w:rPr>
          <w:rFonts w:hint="eastAsia" w:ascii="仿宋_GB2312" w:hAnsi="仿宋_GB2312" w:eastAsia="仿宋_GB2312" w:cs="仿宋_GB2312"/>
          <w:b w:val="0"/>
          <w:bCs w:val="0"/>
          <w:color w:val="auto"/>
          <w:sz w:val="24"/>
          <w:szCs w:val="24"/>
          <w:highlight w:val="none"/>
        </w:rPr>
        <w:t>根据医院实际使用需求免费升级云管控平台。</w:t>
      </w:r>
    </w:p>
    <w:p w14:paraId="1483F689">
      <w:pPr>
        <w:ind w:firstLine="480" w:firstLineChars="200"/>
        <w:rPr>
          <w:rFonts w:hint="eastAsia" w:ascii="仿宋_GB2312" w:hAnsi="仿宋_GB2312" w:eastAsia="仿宋_GB2312" w:cs="仿宋_GB2312"/>
          <w:b w:val="0"/>
          <w:bCs w:val="0"/>
          <w:color w:val="auto"/>
          <w:kern w:val="0"/>
          <w:sz w:val="24"/>
          <w:szCs w:val="24"/>
          <w:highlight w:val="none"/>
        </w:rPr>
      </w:pPr>
      <w:r>
        <w:rPr>
          <w:rFonts w:hint="eastAsia" w:ascii="仿宋_GB2312" w:hAnsi="仿宋_GB2312" w:eastAsia="仿宋_GB2312" w:cs="仿宋_GB2312"/>
          <w:b w:val="0"/>
          <w:bCs w:val="0"/>
          <w:color w:val="auto"/>
          <w:kern w:val="0"/>
          <w:sz w:val="24"/>
          <w:szCs w:val="24"/>
          <w:highlight w:val="none"/>
        </w:rPr>
        <w:t>云管控平台基本功能要求：</w:t>
      </w:r>
    </w:p>
    <w:tbl>
      <w:tblPr>
        <w:tblStyle w:val="31"/>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174"/>
      </w:tblGrid>
      <w:tr w14:paraId="6DEC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14:paraId="2184CF99">
            <w:pPr>
              <w:widowControl/>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序号</w:t>
            </w:r>
          </w:p>
        </w:tc>
        <w:tc>
          <w:tcPr>
            <w:tcW w:w="8174" w:type="dxa"/>
            <w:tcBorders>
              <w:top w:val="single" w:color="auto" w:sz="4" w:space="0"/>
              <w:left w:val="single" w:color="auto" w:sz="4" w:space="0"/>
              <w:bottom w:val="single" w:color="auto" w:sz="4" w:space="0"/>
              <w:right w:val="single" w:color="auto" w:sz="4" w:space="0"/>
            </w:tcBorders>
            <w:noWrap w:val="0"/>
            <w:vAlign w:val="center"/>
          </w:tcPr>
          <w:p w14:paraId="67756C16">
            <w:pPr>
              <w:widowControl/>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功能描述</w:t>
            </w:r>
          </w:p>
        </w:tc>
      </w:tr>
      <w:tr w14:paraId="1A09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14:paraId="33093786">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8174" w:type="dxa"/>
            <w:tcBorders>
              <w:top w:val="single" w:color="auto" w:sz="4" w:space="0"/>
              <w:left w:val="single" w:color="auto" w:sz="4" w:space="0"/>
              <w:bottom w:val="single" w:color="auto" w:sz="4" w:space="0"/>
              <w:right w:val="single" w:color="auto" w:sz="4" w:space="0"/>
            </w:tcBorders>
            <w:noWrap w:val="0"/>
            <w:vAlign w:val="center"/>
          </w:tcPr>
          <w:p w14:paraId="74C60E1C">
            <w:pPr>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rPr>
              <w:t>支持对物理网络设备进行虚拟路由器、虚拟私有网络、IP、虚拟防火墙、虚拟负载均衡等网络元素的增加、删除、修改和查询</w:t>
            </w:r>
            <w:r>
              <w:rPr>
                <w:rFonts w:hint="eastAsia" w:ascii="仿宋_GB2312" w:hAnsi="仿宋_GB2312" w:eastAsia="仿宋_GB2312" w:cs="仿宋_GB2312"/>
                <w:color w:val="auto"/>
                <w:kern w:val="0"/>
                <w:sz w:val="24"/>
                <w:szCs w:val="24"/>
                <w:highlight w:val="none"/>
                <w:lang w:eastAsia="zh-CN"/>
              </w:rPr>
              <w:t>。</w:t>
            </w:r>
          </w:p>
        </w:tc>
      </w:tr>
      <w:tr w14:paraId="4EF7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14:paraId="1162B9CD">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w:t>
            </w:r>
          </w:p>
        </w:tc>
        <w:tc>
          <w:tcPr>
            <w:tcW w:w="8174" w:type="dxa"/>
            <w:tcBorders>
              <w:top w:val="single" w:color="auto" w:sz="4" w:space="0"/>
              <w:left w:val="single" w:color="auto" w:sz="4" w:space="0"/>
              <w:bottom w:val="single" w:color="auto" w:sz="4" w:space="0"/>
              <w:right w:val="single" w:color="auto" w:sz="4" w:space="0"/>
            </w:tcBorders>
            <w:noWrap w:val="0"/>
            <w:vAlign w:val="center"/>
          </w:tcPr>
          <w:p w14:paraId="146B3560">
            <w:pPr>
              <w:widowControl/>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rPr>
              <w:t>云管控制平台能够提供虚拟机服务，用户通过自助服务门户申请所需操作系统、CPU核数、内存、硬盘以及相应网络IP，云管理员也可以将已存在的虚拟机指定给某一个用户</w:t>
            </w:r>
            <w:r>
              <w:rPr>
                <w:rFonts w:hint="eastAsia" w:ascii="仿宋_GB2312" w:hAnsi="仿宋_GB2312" w:eastAsia="仿宋_GB2312" w:cs="仿宋_GB2312"/>
                <w:color w:val="auto"/>
                <w:kern w:val="0"/>
                <w:sz w:val="24"/>
                <w:szCs w:val="24"/>
                <w:highlight w:val="none"/>
                <w:lang w:eastAsia="zh-CN"/>
              </w:rPr>
              <w:t>。</w:t>
            </w:r>
          </w:p>
        </w:tc>
      </w:tr>
      <w:tr w14:paraId="193E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14:paraId="44568B06">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w:t>
            </w:r>
          </w:p>
        </w:tc>
        <w:tc>
          <w:tcPr>
            <w:tcW w:w="8174" w:type="dxa"/>
            <w:tcBorders>
              <w:top w:val="single" w:color="auto" w:sz="4" w:space="0"/>
              <w:left w:val="single" w:color="auto" w:sz="4" w:space="0"/>
              <w:bottom w:val="single" w:color="auto" w:sz="4" w:space="0"/>
              <w:right w:val="single" w:color="auto" w:sz="4" w:space="0"/>
            </w:tcBorders>
            <w:noWrap w:val="0"/>
            <w:vAlign w:val="center"/>
          </w:tcPr>
          <w:p w14:paraId="2EB7A582">
            <w:pPr>
              <w:widowControl/>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rPr>
              <w:t>用户在申请虚拟机时，可以为虚拟机选择自定义密码或者选择随机密码，提供界面截图</w:t>
            </w:r>
            <w:r>
              <w:rPr>
                <w:rFonts w:hint="eastAsia" w:ascii="仿宋_GB2312" w:hAnsi="仿宋_GB2312" w:eastAsia="仿宋_GB2312" w:cs="仿宋_GB2312"/>
                <w:color w:val="auto"/>
                <w:kern w:val="0"/>
                <w:sz w:val="24"/>
                <w:szCs w:val="24"/>
                <w:highlight w:val="none"/>
                <w:lang w:eastAsia="zh-CN"/>
              </w:rPr>
              <w:t>。</w:t>
            </w:r>
          </w:p>
        </w:tc>
      </w:tr>
      <w:tr w14:paraId="3375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14:paraId="35442BA4">
            <w:pPr>
              <w:widowControl/>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val="en-US" w:eastAsia="zh-CN"/>
              </w:rPr>
              <w:t>4</w:t>
            </w:r>
          </w:p>
        </w:tc>
        <w:tc>
          <w:tcPr>
            <w:tcW w:w="8174" w:type="dxa"/>
            <w:tcBorders>
              <w:top w:val="single" w:color="auto" w:sz="4" w:space="0"/>
              <w:left w:val="single" w:color="auto" w:sz="4" w:space="0"/>
              <w:bottom w:val="single" w:color="auto" w:sz="4" w:space="0"/>
              <w:right w:val="single" w:color="auto" w:sz="4" w:space="0"/>
            </w:tcBorders>
            <w:noWrap w:val="0"/>
            <w:vAlign w:val="center"/>
          </w:tcPr>
          <w:p w14:paraId="372BFDAF">
            <w:pPr>
              <w:widowControl/>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rPr>
              <w:t xml:space="preserve">支持通过云管控平台的图形化界面对已有的VMware虚拟化平台进行无缝纳管，并且支持虚拟机的批量纳管，纳管过程中虚拟机无需重启、用户业务不中断。对于已经纳管的虚拟机，也可以将虚拟机去纳管。 </w:t>
            </w:r>
          </w:p>
        </w:tc>
      </w:tr>
      <w:tr w14:paraId="790E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14:paraId="4E4BB036">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△5</w:t>
            </w:r>
          </w:p>
        </w:tc>
        <w:tc>
          <w:tcPr>
            <w:tcW w:w="8174" w:type="dxa"/>
            <w:tcBorders>
              <w:top w:val="single" w:color="auto" w:sz="4" w:space="0"/>
              <w:left w:val="single" w:color="auto" w:sz="4" w:space="0"/>
              <w:bottom w:val="single" w:color="auto" w:sz="4" w:space="0"/>
              <w:right w:val="single" w:color="auto" w:sz="4" w:space="0"/>
            </w:tcBorders>
            <w:noWrap w:val="0"/>
            <w:vAlign w:val="center"/>
          </w:tcPr>
          <w:p w14:paraId="50C7E96D">
            <w:pPr>
              <w:widowControl/>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 xml:space="preserve">支持用户采用密钥对方式登录云主机，保证用户登陆安全。 </w:t>
            </w:r>
          </w:p>
        </w:tc>
      </w:tr>
      <w:tr w14:paraId="57EEC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14:paraId="68F7D801">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△6</w:t>
            </w:r>
          </w:p>
        </w:tc>
        <w:tc>
          <w:tcPr>
            <w:tcW w:w="8174" w:type="dxa"/>
            <w:tcBorders>
              <w:top w:val="single" w:color="auto" w:sz="4" w:space="0"/>
              <w:left w:val="single" w:color="auto" w:sz="4" w:space="0"/>
              <w:bottom w:val="single" w:color="auto" w:sz="4" w:space="0"/>
              <w:right w:val="single" w:color="auto" w:sz="4" w:space="0"/>
            </w:tcBorders>
            <w:noWrap w:val="0"/>
            <w:vAlign w:val="center"/>
          </w:tcPr>
          <w:p w14:paraId="06201598">
            <w:pPr>
              <w:widowControl/>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云管控平台能够提供云负载均衡服务，用户通过自助服务门户申请不同规格的负载均衡，云负载均衡支持由硬件设备或软件方式提供，租户能够在自助服务界面中对负载均衡进行配置。</w:t>
            </w:r>
          </w:p>
        </w:tc>
      </w:tr>
      <w:tr w14:paraId="209C5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14:paraId="4F7BBC02">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△7</w:t>
            </w:r>
          </w:p>
        </w:tc>
        <w:tc>
          <w:tcPr>
            <w:tcW w:w="8174" w:type="dxa"/>
            <w:tcBorders>
              <w:top w:val="single" w:color="auto" w:sz="4" w:space="0"/>
              <w:left w:val="single" w:color="auto" w:sz="4" w:space="0"/>
              <w:bottom w:val="single" w:color="auto" w:sz="4" w:space="0"/>
              <w:right w:val="single" w:color="auto" w:sz="4" w:space="0"/>
            </w:tcBorders>
            <w:noWrap w:val="0"/>
            <w:vAlign w:val="center"/>
          </w:tcPr>
          <w:p w14:paraId="687EAD16">
            <w:pPr>
              <w:widowControl/>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支持用户使用图形化界面通过拖拽的方式编排自己的虚拟数据中心，用户可以通过拖拽的方式指定云主机、云网络、云路由器、云防火墙、云负载均衡等云资源的逻辑连接关系，当部署成功后，生成的云主机、云网络、云路由器、云防火墙、云负载均衡等云设备之间的连接关系应与编排时保持一致。</w:t>
            </w:r>
          </w:p>
        </w:tc>
      </w:tr>
      <w:tr w14:paraId="35A4F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14:paraId="180D083A">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△8</w:t>
            </w:r>
          </w:p>
        </w:tc>
        <w:tc>
          <w:tcPr>
            <w:tcW w:w="8174" w:type="dxa"/>
            <w:tcBorders>
              <w:top w:val="single" w:color="auto" w:sz="4" w:space="0"/>
              <w:left w:val="single" w:color="auto" w:sz="4" w:space="0"/>
              <w:bottom w:val="single" w:color="auto" w:sz="4" w:space="0"/>
              <w:right w:val="single" w:color="auto" w:sz="4" w:space="0"/>
            </w:tcBorders>
            <w:noWrap w:val="0"/>
            <w:vAlign w:val="center"/>
          </w:tcPr>
          <w:p w14:paraId="306AC913">
            <w:pPr>
              <w:widowControl/>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支持对OpenStack计算节点的CPU、内存、存储容量和虚拟化平台相关存储卷的存储容量进行统计展示及阈值告警设置，当监控到实际资源使用达到设定阈值时发出告警通知。</w:t>
            </w:r>
          </w:p>
        </w:tc>
      </w:tr>
      <w:tr w14:paraId="6E34B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14:paraId="736C4BD2">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△9</w:t>
            </w:r>
          </w:p>
        </w:tc>
        <w:tc>
          <w:tcPr>
            <w:tcW w:w="8174" w:type="dxa"/>
            <w:tcBorders>
              <w:top w:val="single" w:color="auto" w:sz="4" w:space="0"/>
              <w:left w:val="single" w:color="auto" w:sz="4" w:space="0"/>
              <w:bottom w:val="single" w:color="auto" w:sz="4" w:space="0"/>
              <w:right w:val="single" w:color="auto" w:sz="4" w:space="0"/>
            </w:tcBorders>
            <w:noWrap w:val="0"/>
            <w:vAlign w:val="center"/>
          </w:tcPr>
          <w:p w14:paraId="4C8D0FEB">
            <w:pPr>
              <w:widowControl/>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 xml:space="preserve">用户认证除了支持本地密码认证外，还支持到LDAP服务器（仅限Windows AD）认证。 </w:t>
            </w:r>
          </w:p>
        </w:tc>
      </w:tr>
      <w:tr w14:paraId="126EA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14:paraId="1DE77481">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△10</w:t>
            </w:r>
          </w:p>
        </w:tc>
        <w:tc>
          <w:tcPr>
            <w:tcW w:w="8174" w:type="dxa"/>
            <w:tcBorders>
              <w:top w:val="single" w:color="auto" w:sz="4" w:space="0"/>
              <w:left w:val="single" w:color="auto" w:sz="4" w:space="0"/>
              <w:bottom w:val="single" w:color="auto" w:sz="4" w:space="0"/>
              <w:right w:val="single" w:color="auto" w:sz="4" w:space="0"/>
            </w:tcBorders>
            <w:noWrap w:val="0"/>
            <w:vAlign w:val="center"/>
          </w:tcPr>
          <w:p w14:paraId="3D6550D8">
            <w:pPr>
              <w:widowControl/>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rPr>
              <w:t>云管控平台管理节点须支持Docker集群部署，并支持部署在虚拟机上，提供平滑升级扩展、高可靠容错机制</w:t>
            </w:r>
            <w:r>
              <w:rPr>
                <w:rFonts w:hint="eastAsia" w:ascii="仿宋_GB2312" w:hAnsi="仿宋_GB2312" w:eastAsia="仿宋_GB2312" w:cs="仿宋_GB2312"/>
                <w:color w:val="auto"/>
                <w:kern w:val="0"/>
                <w:sz w:val="24"/>
                <w:szCs w:val="24"/>
                <w:highlight w:val="none"/>
                <w:lang w:eastAsia="zh-CN"/>
              </w:rPr>
              <w:t>。</w:t>
            </w:r>
          </w:p>
        </w:tc>
      </w:tr>
    </w:tbl>
    <w:p w14:paraId="33CB1A0B">
      <w:pPr>
        <w:pStyle w:val="5"/>
        <w:numPr>
          <w:ilvl w:val="0"/>
          <w:numId w:val="0"/>
        </w:numPr>
        <w:tabs>
          <w:tab w:val="left" w:pos="1080"/>
        </w:tabs>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4</w:t>
      </w:r>
      <w:r>
        <w:rPr>
          <w:rFonts w:hint="eastAsia" w:ascii="仿宋_GB2312" w:hAnsi="仿宋_GB2312" w:eastAsia="仿宋_GB2312" w:cs="仿宋_GB2312"/>
          <w:b/>
          <w:bCs/>
          <w:color w:val="auto"/>
          <w:sz w:val="24"/>
          <w:szCs w:val="24"/>
          <w:highlight w:val="none"/>
        </w:rPr>
        <w:t>、其他相关要求</w:t>
      </w:r>
    </w:p>
    <w:p w14:paraId="7D67CBE9">
      <w:pPr>
        <w:pStyle w:val="5"/>
        <w:numPr>
          <w:ilvl w:val="0"/>
          <w:numId w:val="0"/>
        </w:numPr>
        <w:tabs>
          <w:tab w:val="left" w:pos="1080"/>
        </w:tabs>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4</w:t>
      </w:r>
      <w:r>
        <w:rPr>
          <w:rFonts w:hint="eastAsia" w:ascii="仿宋_GB2312" w:hAnsi="仿宋_GB2312" w:eastAsia="仿宋_GB2312" w:cs="仿宋_GB2312"/>
          <w:b/>
          <w:bCs/>
          <w:color w:val="auto"/>
          <w:sz w:val="24"/>
          <w:szCs w:val="24"/>
          <w:highlight w:val="none"/>
        </w:rPr>
        <w:t>.1技术项要求</w:t>
      </w:r>
    </w:p>
    <w:p w14:paraId="57306C52">
      <w:pPr>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需要在投标文件中提供虚拟云技术整体技术方案，</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的方案应结合信息安全的需求，并结合实际情况，</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的方案设计必须满足以下原则：</w:t>
      </w:r>
    </w:p>
    <w:p w14:paraId="236BA213">
      <w:pPr>
        <w:pStyle w:val="90"/>
        <w:widowControl/>
        <w:numPr>
          <w:ilvl w:val="0"/>
          <w:numId w:val="6"/>
        </w:numPr>
        <w:topLinePunct/>
        <w:adjustRightInd w:val="0"/>
        <w:snapToGrid w:val="0"/>
        <w:spacing w:before="160" w:after="160" w:line="360" w:lineRule="auto"/>
        <w:ind w:right="280" w:rightChars="100" w:firstLineChars="0"/>
        <w:jc w:val="left"/>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先进性原则</w:t>
      </w:r>
    </w:p>
    <w:p w14:paraId="3180F853">
      <w:pPr>
        <w:spacing w:line="360" w:lineRule="auto"/>
        <w:ind w:left="200" w:right="200" w:firstLine="4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云大数据平台必须严格遵循国际标准、国家标准和国内通信行业的规范要求。需符合医疗行业的发展趋势，所选用的产品型号已规模上量，必须采用主流成熟的硬件平台和专业的软件平台保证设备本身的先进性，符合业界技术的发展趋势，既体现先进性又比较成熟，并且是各个领域公认的领先产品。所有的系统处于先进的技术水平，确保较长时间内技术上不落伍。系统的处理能力要达到业内领先，对于本次业务的使用要留有一定的余量，以满足后续升级的需求。</w:t>
      </w:r>
    </w:p>
    <w:p w14:paraId="3A7743C2">
      <w:pPr>
        <w:pStyle w:val="90"/>
        <w:widowControl/>
        <w:numPr>
          <w:ilvl w:val="0"/>
          <w:numId w:val="6"/>
        </w:numPr>
        <w:topLinePunct/>
        <w:adjustRightInd w:val="0"/>
        <w:snapToGrid w:val="0"/>
        <w:spacing w:before="160" w:after="160" w:line="360" w:lineRule="auto"/>
        <w:ind w:right="280" w:rightChars="100" w:firstLineChars="0"/>
        <w:jc w:val="left"/>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高可靠性</w:t>
      </w:r>
    </w:p>
    <w:p w14:paraId="5F0C5FD3">
      <w:pPr>
        <w:spacing w:line="360" w:lineRule="auto"/>
        <w:ind w:left="200" w:right="200" w:firstLine="4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云大数据平台稳定可靠性是业务运行的基础，影响着企业日常办公、业务的发展。系统的可靠性包括整体可靠性、数据可靠性和单一设备可靠性三个方面。云大数据平台架构合理，从整体系统上提高可靠性，降低系统对单设备可靠性的要求。系统的可用性是通过冗余、高可用集群、应用与底层设备松耦合等特性来体现，从硬件设备冗余、链路冗余、应用容错等方面充分保证整体系统的可用性。</w:t>
      </w:r>
    </w:p>
    <w:p w14:paraId="03579ECA">
      <w:pPr>
        <w:pStyle w:val="90"/>
        <w:widowControl/>
        <w:numPr>
          <w:ilvl w:val="0"/>
          <w:numId w:val="6"/>
        </w:numPr>
        <w:topLinePunct/>
        <w:adjustRightInd w:val="0"/>
        <w:snapToGrid w:val="0"/>
        <w:spacing w:before="160" w:after="160" w:line="360" w:lineRule="auto"/>
        <w:ind w:right="280" w:rightChars="100" w:firstLineChars="0"/>
        <w:jc w:val="left"/>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可扩展性</w:t>
      </w:r>
    </w:p>
    <w:p w14:paraId="67586711">
      <w:pPr>
        <w:spacing w:line="360" w:lineRule="auto"/>
        <w:ind w:left="200" w:right="200" w:firstLine="4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企业的业务不断发展，大数据平台也在发展阶段，其大数据平台也会不断的扩充变化，要求在保证大数据平台安全的基础上具有灵活的、平滑可扩展性。</w:t>
      </w:r>
    </w:p>
    <w:p w14:paraId="46BD4748">
      <w:pPr>
        <w:spacing w:line="360" w:lineRule="auto"/>
        <w:ind w:left="200" w:right="200" w:firstLine="4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支撑大数据平台的资源需要根据业务应用工作负荷需求进行弹性伸缩，IT基础架构应与业务系统松耦合，这样，在业务系统进行容量扩展时，只需增加相应数量的IT硬件设备，即可实现系统的灵活扩展。</w:t>
      </w:r>
    </w:p>
    <w:p w14:paraId="64DD4B5F">
      <w:pPr>
        <w:pStyle w:val="90"/>
        <w:widowControl/>
        <w:numPr>
          <w:ilvl w:val="0"/>
          <w:numId w:val="6"/>
        </w:numPr>
        <w:topLinePunct/>
        <w:adjustRightInd w:val="0"/>
        <w:snapToGrid w:val="0"/>
        <w:spacing w:before="160" w:after="160" w:line="360" w:lineRule="auto"/>
        <w:ind w:right="280" w:rightChars="100" w:firstLineChars="0"/>
        <w:jc w:val="left"/>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开放兼容性</w:t>
      </w:r>
    </w:p>
    <w:p w14:paraId="25C17300">
      <w:pPr>
        <w:spacing w:line="360" w:lineRule="auto"/>
        <w:ind w:left="200" w:right="200" w:firstLine="4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大数据平台的安全产品设计规范、技术指标符合国际和工业标准，支持多厂家产品，从而有效的保护投资。</w:t>
      </w:r>
    </w:p>
    <w:p w14:paraId="5B25F8B3">
      <w:pPr>
        <w:pStyle w:val="90"/>
        <w:widowControl/>
        <w:numPr>
          <w:ilvl w:val="0"/>
          <w:numId w:val="6"/>
        </w:numPr>
        <w:topLinePunct/>
        <w:adjustRightInd w:val="0"/>
        <w:snapToGrid w:val="0"/>
        <w:spacing w:before="160" w:after="160" w:line="360" w:lineRule="auto"/>
        <w:ind w:right="280" w:rightChars="100" w:firstLineChars="0"/>
        <w:jc w:val="left"/>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安全最小授权原则</w:t>
      </w:r>
    </w:p>
    <w:p w14:paraId="58E5783A">
      <w:pPr>
        <w:spacing w:line="360" w:lineRule="auto"/>
        <w:ind w:right="20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大数据平台的安全策略管理必须遵从最小授权原则，即不同安全区域内的主机只能访问属于相应区域资源，对大数据平台资源必须完全得到控制保护，防止未授权访问，保证大数据平台的信息安全。</w:t>
      </w:r>
    </w:p>
    <w:p w14:paraId="67DF69CE">
      <w:pPr>
        <w:pStyle w:val="5"/>
        <w:numPr>
          <w:ilvl w:val="0"/>
          <w:numId w:val="0"/>
        </w:numPr>
        <w:tabs>
          <w:tab w:val="left" w:pos="1080"/>
        </w:tabs>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w:t>
      </w:r>
      <w:r>
        <w:rPr>
          <w:rFonts w:hint="eastAsia" w:ascii="仿宋_GB2312" w:hAnsi="仿宋_GB2312" w:eastAsia="仿宋_GB2312" w:cs="仿宋_GB2312"/>
          <w:b/>
          <w:bCs/>
          <w:color w:val="auto"/>
          <w:sz w:val="24"/>
          <w:szCs w:val="24"/>
          <w:highlight w:val="none"/>
          <w:lang w:val="en-US" w:eastAsia="zh-CN"/>
        </w:rPr>
        <w:t>4</w:t>
      </w:r>
      <w:r>
        <w:rPr>
          <w:rFonts w:hint="eastAsia" w:ascii="仿宋_GB2312" w:hAnsi="仿宋_GB2312" w:eastAsia="仿宋_GB2312" w:cs="仿宋_GB2312"/>
          <w:b/>
          <w:bCs/>
          <w:color w:val="auto"/>
          <w:sz w:val="24"/>
          <w:szCs w:val="24"/>
          <w:highlight w:val="none"/>
        </w:rPr>
        <w:t>.2网络安全服务要求</w:t>
      </w:r>
    </w:p>
    <w:p w14:paraId="12020317">
      <w:pPr>
        <w:rPr>
          <w:rFonts w:hint="eastAsia" w:ascii="仿宋_GB2312" w:hAnsi="仿宋_GB2312" w:eastAsia="仿宋_GB2312" w:cs="仿宋_GB2312"/>
          <w:color w:val="auto"/>
          <w:sz w:val="24"/>
          <w:szCs w:val="24"/>
          <w:highlight w:val="none"/>
        </w:rPr>
      </w:pPr>
      <w:bookmarkStart w:id="53" w:name="OLE_LINK1"/>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本次投标中涉及的IDC机房，为保证网络安全，IDC机房所在地必须为巴彦淖尔市医院所在地区。</w:t>
      </w:r>
    </w:p>
    <w:bookmarkEnd w:id="53"/>
    <w:p w14:paraId="5EE41FF4">
      <w:pPr>
        <w:ind w:firstLine="480" w:firstLineChars="20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需要在投标文件中写明网络安全服务方案，包含但不限于机房环境、网络安全、链路传输保证、系统容灾等方案，机房要求通过国家IDC机房信息安全三级保护测评</w:t>
      </w:r>
      <w:r>
        <w:rPr>
          <w:rFonts w:hint="eastAsia" w:ascii="仿宋_GB2312" w:hAnsi="仿宋_GB2312" w:eastAsia="仿宋_GB2312" w:cs="仿宋_GB2312"/>
          <w:color w:val="auto"/>
          <w:sz w:val="24"/>
          <w:szCs w:val="24"/>
          <w:highlight w:val="none"/>
          <w:lang w:val="en-US" w:eastAsia="zh-CN"/>
        </w:rPr>
        <w:t>并提供公安机关认证的信息系统网络安全等级保护测评证书。</w:t>
      </w:r>
    </w:p>
    <w:p w14:paraId="71516B7C">
      <w:pPr>
        <w:pStyle w:val="5"/>
        <w:numPr>
          <w:ilvl w:val="0"/>
          <w:numId w:val="0"/>
        </w:numPr>
        <w:tabs>
          <w:tab w:val="left" w:pos="1080"/>
        </w:tabs>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4</w:t>
      </w:r>
      <w:r>
        <w:rPr>
          <w:rFonts w:hint="eastAsia" w:ascii="仿宋_GB2312" w:hAnsi="仿宋_GB2312" w:eastAsia="仿宋_GB2312" w:cs="仿宋_GB2312"/>
          <w:b/>
          <w:bCs/>
          <w:color w:val="auto"/>
          <w:sz w:val="24"/>
          <w:szCs w:val="24"/>
          <w:highlight w:val="none"/>
        </w:rPr>
        <w:t>.3实施要求</w:t>
      </w:r>
    </w:p>
    <w:p w14:paraId="40A1568D">
      <w:pPr>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响应人</w:t>
      </w:r>
      <w:r>
        <w:rPr>
          <w:rFonts w:hint="eastAsia" w:ascii="仿宋_GB2312" w:hAnsi="仿宋_GB2312" w:eastAsia="仿宋_GB2312" w:cs="仿宋_GB2312"/>
          <w:color w:val="auto"/>
          <w:sz w:val="24"/>
          <w:szCs w:val="24"/>
          <w:highlight w:val="none"/>
        </w:rPr>
        <w:t>应提供</w:t>
      </w:r>
      <w:r>
        <w:rPr>
          <w:rFonts w:hint="eastAsia" w:ascii="仿宋_GB2312" w:hAnsi="仿宋_GB2312" w:eastAsia="仿宋_GB2312" w:cs="仿宋_GB2312"/>
          <w:color w:val="auto"/>
          <w:sz w:val="24"/>
          <w:szCs w:val="24"/>
          <w:highlight w:val="none"/>
          <w:lang w:val="en-US" w:eastAsia="zh-CN"/>
        </w:rPr>
        <w:t>详细可执行的</w:t>
      </w:r>
      <w:r>
        <w:rPr>
          <w:rFonts w:hint="eastAsia" w:ascii="仿宋_GB2312" w:hAnsi="仿宋_GB2312" w:eastAsia="仿宋_GB2312" w:cs="仿宋_GB2312"/>
          <w:color w:val="auto"/>
          <w:sz w:val="24"/>
          <w:szCs w:val="24"/>
          <w:highlight w:val="none"/>
        </w:rPr>
        <w:t>系统迁移实施方案</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方案要求确保迁移过程中云上所有业务的连续运行（业务不中断）和迁移后数据的完整性</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响应人需承诺如在迁移过程中因业务中断或数据送坏等造成任何的损失由其完全负责</w:t>
      </w:r>
      <w:r>
        <w:rPr>
          <w:rFonts w:hint="eastAsia" w:ascii="仿宋_GB2312" w:hAnsi="仿宋_GB2312" w:eastAsia="仿宋_GB2312" w:cs="仿宋_GB2312"/>
          <w:color w:val="auto"/>
          <w:sz w:val="24"/>
          <w:szCs w:val="24"/>
          <w:highlight w:val="none"/>
        </w:rPr>
        <w:t>。</w:t>
      </w:r>
    </w:p>
    <w:p w14:paraId="5BDBDC6A">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应保证所提供的系统完全符合规定的功能和性能要求。</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应对由于设计的技术缺陷而产生的故障负完全责任。</w:t>
      </w:r>
    </w:p>
    <w:p w14:paraId="4EA222AC">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提供的产品必须包括投标产品便于应用集成开发的组件和套件、设计开发工具、服务监控、技术文档及全部功能模块的售后服务等，其所提供的所有功能模块、组件和套件等使用权必须为业主方，且必须是最终用户业主方的正规产品。业务培训包含所有功能模块的知识内容。</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不得为应标遗漏或省略某些功能模块。</w:t>
      </w:r>
    </w:p>
    <w:p w14:paraId="652FEEC9">
      <w:pPr>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4</w:t>
      </w:r>
      <w:r>
        <w:rPr>
          <w:rFonts w:hint="eastAsia" w:ascii="仿宋_GB2312" w:hAnsi="仿宋_GB2312" w:eastAsia="仿宋_GB2312" w:cs="仿宋_GB2312"/>
          <w:b/>
          <w:bCs/>
          <w:color w:val="auto"/>
          <w:sz w:val="24"/>
          <w:szCs w:val="24"/>
          <w:highlight w:val="none"/>
        </w:rPr>
        <w:t>.4售后服务要求</w:t>
      </w:r>
    </w:p>
    <w:p w14:paraId="759E664C">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需要在投标文件中写明售后服务方案，包含但不限于故障响应支持方案、故障应急方案，</w:t>
      </w:r>
      <w:r>
        <w:rPr>
          <w:rFonts w:hint="eastAsia" w:ascii="仿宋_GB2312" w:hAnsi="仿宋_GB2312" w:eastAsia="仿宋_GB2312" w:cs="仿宋_GB2312"/>
          <w:color w:val="auto"/>
          <w:sz w:val="24"/>
          <w:szCs w:val="24"/>
          <w:highlight w:val="none"/>
          <w:lang w:val="en-US" w:eastAsia="zh-CN"/>
        </w:rPr>
        <w:t>云资源上的信息系统部署方案，</w:t>
      </w:r>
      <w:r>
        <w:rPr>
          <w:rFonts w:hint="eastAsia" w:ascii="仿宋_GB2312" w:hAnsi="仿宋_GB2312" w:eastAsia="仿宋_GB2312" w:cs="仿宋_GB2312"/>
          <w:color w:val="auto"/>
          <w:sz w:val="24"/>
          <w:szCs w:val="24"/>
          <w:highlight w:val="none"/>
        </w:rPr>
        <w:t>日常巡查方案，软硬件质保方案等。</w:t>
      </w:r>
    </w:p>
    <w:p w14:paraId="70BF4933">
      <w:pPr>
        <w:spacing w:line="360" w:lineRule="auto"/>
        <w:ind w:firstLine="480"/>
        <w:rPr>
          <w:rFonts w:hint="eastAsia" w:ascii="仿宋_GB2312" w:hAnsi="仿宋_GB2312" w:eastAsia="仿宋_GB2312" w:cs="仿宋_GB2312"/>
          <w:color w:val="FF0000"/>
          <w:sz w:val="24"/>
          <w:szCs w:val="24"/>
          <w:highlight w:val="none"/>
        </w:rPr>
      </w:pPr>
      <w:r>
        <w:rPr>
          <w:rFonts w:hint="eastAsia" w:ascii="仿宋_GB2312" w:hAnsi="仿宋_GB2312" w:eastAsia="仿宋_GB2312" w:cs="仿宋_GB2312"/>
          <w:color w:val="FF0000"/>
          <w:sz w:val="24"/>
          <w:szCs w:val="24"/>
          <w:highlight w:val="none"/>
          <w:lang w:eastAsia="zh-CN"/>
        </w:rPr>
        <w:t>响应人</w:t>
      </w:r>
      <w:r>
        <w:rPr>
          <w:rFonts w:hint="eastAsia" w:ascii="仿宋_GB2312" w:hAnsi="仿宋_GB2312" w:eastAsia="仿宋_GB2312" w:cs="仿宋_GB2312"/>
          <w:color w:val="FF0000"/>
          <w:sz w:val="24"/>
          <w:szCs w:val="24"/>
          <w:highlight w:val="none"/>
        </w:rPr>
        <w:t>需</w:t>
      </w:r>
      <w:r>
        <w:rPr>
          <w:rFonts w:hint="eastAsia" w:ascii="仿宋_GB2312" w:hAnsi="仿宋_GB2312" w:eastAsia="仿宋_GB2312" w:cs="仿宋_GB2312"/>
          <w:color w:val="FF0000"/>
          <w:sz w:val="24"/>
          <w:szCs w:val="24"/>
          <w:highlight w:val="none"/>
          <w:lang w:eastAsia="zh-CN"/>
        </w:rPr>
        <w:t>承诺（提供承诺函并加盖响应人公章）</w:t>
      </w:r>
      <w:r>
        <w:rPr>
          <w:rFonts w:hint="eastAsia" w:ascii="仿宋_GB2312" w:hAnsi="仿宋_GB2312" w:eastAsia="仿宋_GB2312" w:cs="仿宋_GB2312"/>
          <w:color w:val="FF0000"/>
          <w:sz w:val="24"/>
          <w:szCs w:val="24"/>
          <w:highlight w:val="none"/>
        </w:rPr>
        <w:t>：</w:t>
      </w:r>
    </w:p>
    <w:p w14:paraId="128A44A7">
      <w:pPr>
        <w:pStyle w:val="2"/>
        <w:ind w:firstLine="482" w:firstLineChars="200"/>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kern w:val="2"/>
          <w:sz w:val="24"/>
          <w:szCs w:val="24"/>
          <w:highlight w:val="none"/>
          <w:lang w:val="en-US" w:eastAsia="zh-CN" w:bidi="ar-SA"/>
        </w:rPr>
        <w:t>1）服务内容</w:t>
      </w:r>
    </w:p>
    <w:tbl>
      <w:tblPr>
        <w:tblStyle w:val="31"/>
        <w:tblW w:w="9200"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7512"/>
        <w:gridCol w:w="881"/>
      </w:tblGrid>
      <w:tr w14:paraId="5D00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14:paraId="12EDDB71">
            <w:pPr>
              <w:spacing w:line="360" w:lineRule="auto"/>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序号</w:t>
            </w:r>
          </w:p>
        </w:tc>
        <w:tc>
          <w:tcPr>
            <w:tcW w:w="7512" w:type="dxa"/>
            <w:noWrap w:val="0"/>
            <w:vAlign w:val="center"/>
          </w:tcPr>
          <w:p w14:paraId="79A5A7C7">
            <w:pPr>
              <w:spacing w:line="360" w:lineRule="auto"/>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服务内容</w:t>
            </w:r>
          </w:p>
        </w:tc>
        <w:tc>
          <w:tcPr>
            <w:tcW w:w="881" w:type="dxa"/>
            <w:noWrap w:val="0"/>
            <w:vAlign w:val="center"/>
          </w:tcPr>
          <w:p w14:paraId="4043578A">
            <w:pPr>
              <w:spacing w:line="360" w:lineRule="auto"/>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备注</w:t>
            </w:r>
          </w:p>
        </w:tc>
      </w:tr>
      <w:tr w14:paraId="40FA7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14:paraId="7F7ED614">
            <w:pPr>
              <w:spacing w:line="360" w:lineRule="auto"/>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1</w:t>
            </w:r>
          </w:p>
        </w:tc>
        <w:tc>
          <w:tcPr>
            <w:tcW w:w="7512" w:type="dxa"/>
            <w:noWrap w:val="0"/>
            <w:vAlign w:val="top"/>
          </w:tcPr>
          <w:p w14:paraId="5953B90A">
            <w:pPr>
              <w:spacing w:line="360" w:lineRule="auto"/>
              <w:rPr>
                <w:rFonts w:hint="eastAsia" w:ascii="仿宋_GB2312" w:hAnsi="仿宋_GB2312" w:eastAsia="仿宋_GB2312" w:cs="仿宋_GB2312"/>
                <w:color w:val="FF0000"/>
                <w:sz w:val="24"/>
                <w:szCs w:val="24"/>
                <w:highlight w:val="none"/>
              </w:rPr>
            </w:pPr>
            <w:r>
              <w:rPr>
                <w:rFonts w:hint="eastAsia" w:ascii="仿宋_GB2312" w:hAnsi="仿宋_GB2312" w:eastAsia="仿宋_GB2312" w:cs="仿宋_GB2312"/>
                <w:bCs/>
                <w:color w:val="FF0000"/>
                <w:sz w:val="24"/>
                <w:szCs w:val="24"/>
                <w:highlight w:val="none"/>
              </w:rPr>
              <w:t>云服务统一管控平台相关软硬件的部署、运行及升级服务。</w:t>
            </w:r>
          </w:p>
        </w:tc>
        <w:tc>
          <w:tcPr>
            <w:tcW w:w="881" w:type="dxa"/>
            <w:noWrap w:val="0"/>
            <w:vAlign w:val="top"/>
          </w:tcPr>
          <w:p w14:paraId="397E3FFF">
            <w:pPr>
              <w:spacing w:line="360" w:lineRule="auto"/>
              <w:rPr>
                <w:rFonts w:hint="eastAsia" w:ascii="仿宋_GB2312" w:hAnsi="仿宋_GB2312" w:eastAsia="仿宋_GB2312" w:cs="仿宋_GB2312"/>
                <w:color w:val="FF0000"/>
                <w:sz w:val="24"/>
                <w:szCs w:val="24"/>
              </w:rPr>
            </w:pPr>
          </w:p>
        </w:tc>
      </w:tr>
      <w:tr w14:paraId="2CE9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14:paraId="2B9D4DBD">
            <w:pPr>
              <w:spacing w:line="360" w:lineRule="auto"/>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2</w:t>
            </w:r>
          </w:p>
        </w:tc>
        <w:tc>
          <w:tcPr>
            <w:tcW w:w="7512" w:type="dxa"/>
            <w:noWrap w:val="0"/>
            <w:vAlign w:val="top"/>
          </w:tcPr>
          <w:p w14:paraId="337300AF">
            <w:pPr>
              <w:spacing w:line="360" w:lineRule="auto"/>
              <w:rPr>
                <w:rFonts w:hint="eastAsia" w:ascii="仿宋_GB2312" w:hAnsi="仿宋_GB2312" w:eastAsia="仿宋_GB2312" w:cs="仿宋_GB2312"/>
                <w:color w:val="FF0000"/>
                <w:sz w:val="24"/>
                <w:szCs w:val="24"/>
                <w:highlight w:val="none"/>
              </w:rPr>
            </w:pPr>
            <w:r>
              <w:rPr>
                <w:rFonts w:hint="eastAsia" w:ascii="仿宋_GB2312" w:hAnsi="仿宋_GB2312" w:eastAsia="仿宋_GB2312" w:cs="仿宋_GB2312"/>
                <w:bCs/>
                <w:color w:val="FF0000"/>
                <w:sz w:val="24"/>
                <w:szCs w:val="24"/>
                <w:highlight w:val="none"/>
                <w:lang w:val="en-US" w:eastAsia="zh-CN"/>
              </w:rPr>
              <w:t>根据采购人</w:t>
            </w:r>
            <w:r>
              <w:rPr>
                <w:rFonts w:hint="eastAsia" w:ascii="仿宋_GB2312" w:hAnsi="仿宋_GB2312" w:eastAsia="仿宋_GB2312" w:cs="仿宋_GB2312"/>
                <w:bCs/>
                <w:color w:val="FF0000"/>
                <w:sz w:val="24"/>
                <w:szCs w:val="24"/>
                <w:highlight w:val="none"/>
              </w:rPr>
              <w:t>实际需求</w:t>
            </w:r>
            <w:r>
              <w:rPr>
                <w:rFonts w:hint="eastAsia" w:ascii="仿宋_GB2312" w:hAnsi="仿宋_GB2312" w:eastAsia="仿宋_GB2312" w:cs="仿宋_GB2312"/>
                <w:bCs/>
                <w:color w:val="FF0000"/>
                <w:sz w:val="24"/>
                <w:szCs w:val="24"/>
                <w:highlight w:val="none"/>
                <w:lang w:val="en-US" w:eastAsia="zh-CN"/>
              </w:rPr>
              <w:t>提供</w:t>
            </w:r>
            <w:r>
              <w:rPr>
                <w:rFonts w:hint="eastAsia" w:ascii="仿宋_GB2312" w:hAnsi="仿宋_GB2312" w:eastAsia="仿宋_GB2312" w:cs="仿宋_GB2312"/>
                <w:bCs/>
                <w:color w:val="FF0000"/>
                <w:sz w:val="24"/>
                <w:szCs w:val="24"/>
                <w:highlight w:val="none"/>
              </w:rPr>
              <w:t>对云资源</w:t>
            </w:r>
            <w:r>
              <w:rPr>
                <w:rFonts w:hint="eastAsia" w:ascii="仿宋_GB2312" w:hAnsi="仿宋_GB2312" w:eastAsia="仿宋_GB2312" w:cs="仿宋_GB2312"/>
                <w:bCs/>
                <w:color w:val="FF0000"/>
                <w:sz w:val="24"/>
                <w:szCs w:val="24"/>
                <w:highlight w:val="none"/>
                <w:lang w:val="en-US" w:eastAsia="zh-CN"/>
              </w:rPr>
              <w:t>和</w:t>
            </w:r>
            <w:r>
              <w:rPr>
                <w:rFonts w:hint="eastAsia" w:ascii="仿宋_GB2312" w:hAnsi="仿宋_GB2312" w:eastAsia="仿宋_GB2312" w:cs="仿宋_GB2312"/>
                <w:bCs/>
                <w:color w:val="FF0000"/>
                <w:sz w:val="24"/>
                <w:szCs w:val="24"/>
                <w:highlight w:val="none"/>
              </w:rPr>
              <w:t>网络</w:t>
            </w:r>
            <w:r>
              <w:rPr>
                <w:rFonts w:hint="eastAsia" w:ascii="仿宋_GB2312" w:hAnsi="仿宋_GB2312" w:eastAsia="仿宋_GB2312" w:cs="仿宋_GB2312"/>
                <w:bCs/>
                <w:color w:val="FF0000"/>
                <w:sz w:val="24"/>
                <w:szCs w:val="24"/>
                <w:highlight w:val="none"/>
                <w:lang w:val="en-US" w:eastAsia="zh-CN"/>
              </w:rPr>
              <w:t>配置适配服务</w:t>
            </w:r>
            <w:r>
              <w:rPr>
                <w:rFonts w:hint="eastAsia" w:ascii="仿宋_GB2312" w:hAnsi="仿宋_GB2312" w:eastAsia="仿宋_GB2312" w:cs="仿宋_GB2312"/>
                <w:bCs/>
                <w:color w:val="FF0000"/>
                <w:sz w:val="24"/>
                <w:szCs w:val="24"/>
                <w:highlight w:val="none"/>
              </w:rPr>
              <w:t>。</w:t>
            </w:r>
          </w:p>
        </w:tc>
        <w:tc>
          <w:tcPr>
            <w:tcW w:w="881" w:type="dxa"/>
            <w:noWrap w:val="0"/>
            <w:vAlign w:val="top"/>
          </w:tcPr>
          <w:p w14:paraId="0DB30B24">
            <w:pPr>
              <w:spacing w:line="360" w:lineRule="auto"/>
              <w:rPr>
                <w:rFonts w:hint="eastAsia" w:ascii="仿宋_GB2312" w:hAnsi="仿宋_GB2312" w:eastAsia="仿宋_GB2312" w:cs="仿宋_GB2312"/>
                <w:color w:val="FF0000"/>
                <w:sz w:val="24"/>
                <w:szCs w:val="24"/>
              </w:rPr>
            </w:pPr>
          </w:p>
        </w:tc>
      </w:tr>
      <w:tr w14:paraId="36F6A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14:paraId="46784C02">
            <w:pPr>
              <w:spacing w:line="360" w:lineRule="auto"/>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3</w:t>
            </w:r>
          </w:p>
        </w:tc>
        <w:tc>
          <w:tcPr>
            <w:tcW w:w="7512" w:type="dxa"/>
            <w:noWrap w:val="0"/>
            <w:vAlign w:val="top"/>
          </w:tcPr>
          <w:p w14:paraId="30CF4F9B">
            <w:pPr>
              <w:pStyle w:val="28"/>
              <w:widowControl/>
              <w:spacing w:line="360" w:lineRule="auto"/>
              <w:ind w:left="0" w:leftChars="0" w:firstLine="0" w:firstLineChars="0"/>
              <w:rPr>
                <w:rFonts w:hint="eastAsia" w:ascii="仿宋_GB2312" w:hAnsi="仿宋_GB2312" w:eastAsia="仿宋_GB2312" w:cs="仿宋_GB2312"/>
                <w:color w:val="FF0000"/>
                <w:sz w:val="24"/>
                <w:szCs w:val="24"/>
                <w:highlight w:val="none"/>
              </w:rPr>
            </w:pPr>
            <w:r>
              <w:rPr>
                <w:rFonts w:hint="eastAsia" w:ascii="仿宋_GB2312" w:hAnsi="仿宋_GB2312" w:eastAsia="仿宋_GB2312" w:cs="仿宋_GB2312"/>
                <w:bCs/>
                <w:caps w:val="0"/>
                <w:color w:val="FF0000"/>
                <w:sz w:val="24"/>
                <w:szCs w:val="24"/>
                <w:highlight w:val="none"/>
                <w:lang w:val="en-US" w:eastAsia="zh-CN"/>
              </w:rPr>
              <w:t>提供</w:t>
            </w:r>
            <w:r>
              <w:rPr>
                <w:rFonts w:hint="eastAsia" w:ascii="仿宋_GB2312" w:hAnsi="仿宋_GB2312" w:eastAsia="仿宋_GB2312" w:cs="仿宋_GB2312"/>
                <w:bCs/>
                <w:caps w:val="0"/>
                <w:color w:val="FF0000"/>
                <w:sz w:val="24"/>
                <w:szCs w:val="24"/>
                <w:highlight w:val="none"/>
              </w:rPr>
              <w:t>所租赁</w:t>
            </w:r>
            <w:r>
              <w:rPr>
                <w:rFonts w:hint="eastAsia" w:ascii="仿宋_GB2312" w:hAnsi="仿宋_GB2312" w:eastAsia="仿宋_GB2312" w:cs="仿宋_GB2312"/>
                <w:bCs/>
                <w:caps w:val="0"/>
                <w:color w:val="FF0000"/>
                <w:sz w:val="24"/>
                <w:szCs w:val="24"/>
                <w:highlight w:val="none"/>
                <w:lang w:val="en-US" w:eastAsia="zh-CN"/>
              </w:rPr>
              <w:t>云</w:t>
            </w:r>
            <w:r>
              <w:rPr>
                <w:rFonts w:hint="eastAsia" w:ascii="仿宋_GB2312" w:hAnsi="仿宋_GB2312" w:eastAsia="仿宋_GB2312" w:cs="仿宋_GB2312"/>
                <w:bCs/>
                <w:caps w:val="0"/>
                <w:color w:val="FF0000"/>
                <w:sz w:val="24"/>
                <w:szCs w:val="24"/>
                <w:highlight w:val="none"/>
              </w:rPr>
              <w:t>资源上承载的所有虚拟机的系统部署、升级、</w:t>
            </w:r>
            <w:r>
              <w:rPr>
                <w:rFonts w:hint="eastAsia" w:ascii="仿宋_GB2312" w:hAnsi="仿宋_GB2312" w:eastAsia="仿宋_GB2312" w:cs="仿宋_GB2312"/>
                <w:bCs/>
                <w:caps w:val="0"/>
                <w:color w:val="FF0000"/>
                <w:sz w:val="24"/>
                <w:szCs w:val="24"/>
                <w:highlight w:val="none"/>
                <w:lang w:val="en-US" w:eastAsia="zh-CN"/>
              </w:rPr>
              <w:t>安全</w:t>
            </w:r>
            <w:r>
              <w:rPr>
                <w:rFonts w:hint="eastAsia" w:ascii="仿宋_GB2312" w:hAnsi="仿宋_GB2312" w:eastAsia="仿宋_GB2312" w:cs="仿宋_GB2312"/>
                <w:bCs/>
                <w:caps w:val="0"/>
                <w:color w:val="FF0000"/>
                <w:sz w:val="24"/>
                <w:szCs w:val="24"/>
                <w:highlight w:val="none"/>
              </w:rPr>
              <w:t>漏洞扫描及补丁安装等配套服务；</w:t>
            </w:r>
          </w:p>
        </w:tc>
        <w:tc>
          <w:tcPr>
            <w:tcW w:w="881" w:type="dxa"/>
            <w:noWrap w:val="0"/>
            <w:vAlign w:val="top"/>
          </w:tcPr>
          <w:p w14:paraId="6A48084A">
            <w:pPr>
              <w:spacing w:line="360" w:lineRule="auto"/>
              <w:rPr>
                <w:rFonts w:hint="eastAsia" w:ascii="仿宋_GB2312" w:hAnsi="仿宋_GB2312" w:eastAsia="仿宋_GB2312" w:cs="仿宋_GB2312"/>
                <w:color w:val="FF0000"/>
                <w:sz w:val="24"/>
                <w:szCs w:val="24"/>
              </w:rPr>
            </w:pPr>
          </w:p>
        </w:tc>
      </w:tr>
      <w:tr w14:paraId="16DE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07" w:type="dxa"/>
            <w:noWrap w:val="0"/>
            <w:vAlign w:val="center"/>
          </w:tcPr>
          <w:p w14:paraId="159C9C23">
            <w:pPr>
              <w:spacing w:line="360" w:lineRule="auto"/>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4</w:t>
            </w:r>
          </w:p>
        </w:tc>
        <w:tc>
          <w:tcPr>
            <w:tcW w:w="7512" w:type="dxa"/>
            <w:noWrap w:val="0"/>
            <w:vAlign w:val="top"/>
          </w:tcPr>
          <w:p w14:paraId="043343CF">
            <w:pPr>
              <w:pStyle w:val="28"/>
              <w:widowControl/>
              <w:numPr>
                <w:ilvl w:val="0"/>
                <w:numId w:val="0"/>
              </w:numPr>
              <w:spacing w:line="360" w:lineRule="auto"/>
              <w:rPr>
                <w:rFonts w:hint="eastAsia" w:ascii="仿宋_GB2312" w:hAnsi="仿宋_GB2312" w:eastAsia="仿宋_GB2312" w:cs="仿宋_GB2312"/>
                <w:bCs/>
                <w:color w:val="FF0000"/>
                <w:sz w:val="24"/>
                <w:szCs w:val="24"/>
                <w:highlight w:val="none"/>
              </w:rPr>
            </w:pPr>
            <w:r>
              <w:rPr>
                <w:rFonts w:hint="eastAsia" w:ascii="仿宋_GB2312" w:hAnsi="仿宋_GB2312" w:eastAsia="仿宋_GB2312" w:cs="仿宋_GB2312"/>
                <w:bCs/>
                <w:color w:val="FF0000"/>
                <w:sz w:val="24"/>
                <w:szCs w:val="24"/>
                <w:highlight w:val="none"/>
                <w:lang w:val="en-US" w:eastAsia="zh-CN"/>
              </w:rPr>
              <w:t>负责本项目</w:t>
            </w:r>
            <w:r>
              <w:rPr>
                <w:rFonts w:hint="eastAsia" w:ascii="仿宋_GB2312" w:hAnsi="仿宋_GB2312" w:eastAsia="仿宋_GB2312" w:cs="仿宋_GB2312"/>
                <w:bCs/>
                <w:color w:val="FF0000"/>
                <w:sz w:val="24"/>
                <w:szCs w:val="24"/>
                <w:highlight w:val="none"/>
              </w:rPr>
              <w:t>云资源上部署的所有虚拟机、数据库、数据</w:t>
            </w:r>
            <w:r>
              <w:rPr>
                <w:rFonts w:hint="eastAsia" w:ascii="仿宋_GB2312" w:hAnsi="仿宋_GB2312" w:eastAsia="仿宋_GB2312" w:cs="仿宋_GB2312"/>
                <w:bCs/>
                <w:color w:val="FF0000"/>
                <w:sz w:val="24"/>
                <w:szCs w:val="24"/>
                <w:highlight w:val="none"/>
                <w:lang w:val="en-US" w:eastAsia="zh-CN"/>
              </w:rPr>
              <w:t>的</w:t>
            </w:r>
            <w:r>
              <w:rPr>
                <w:rFonts w:hint="eastAsia" w:ascii="仿宋_GB2312" w:hAnsi="仿宋_GB2312" w:eastAsia="仿宋_GB2312" w:cs="仿宋_GB2312"/>
                <w:bCs/>
                <w:color w:val="FF0000"/>
                <w:sz w:val="24"/>
                <w:szCs w:val="24"/>
                <w:highlight w:val="none"/>
              </w:rPr>
              <w:t>迁移工作</w:t>
            </w:r>
            <w:r>
              <w:rPr>
                <w:rFonts w:hint="eastAsia" w:ascii="仿宋_GB2312" w:hAnsi="仿宋_GB2312" w:eastAsia="仿宋_GB2312" w:cs="仿宋_GB2312"/>
                <w:bCs/>
                <w:caps w:val="0"/>
                <w:color w:val="FF0000"/>
                <w:sz w:val="24"/>
                <w:szCs w:val="24"/>
                <w:highlight w:val="none"/>
                <w:lang w:eastAsia="zh-CN"/>
              </w:rPr>
              <w:t>。</w:t>
            </w:r>
          </w:p>
        </w:tc>
        <w:tc>
          <w:tcPr>
            <w:tcW w:w="881" w:type="dxa"/>
            <w:noWrap w:val="0"/>
            <w:vAlign w:val="top"/>
          </w:tcPr>
          <w:p w14:paraId="683B683D">
            <w:pPr>
              <w:spacing w:line="360" w:lineRule="auto"/>
              <w:rPr>
                <w:rFonts w:hint="eastAsia" w:ascii="仿宋_GB2312" w:hAnsi="仿宋_GB2312" w:eastAsia="仿宋_GB2312" w:cs="仿宋_GB2312"/>
                <w:color w:val="FF0000"/>
                <w:sz w:val="24"/>
                <w:szCs w:val="24"/>
              </w:rPr>
            </w:pPr>
          </w:p>
        </w:tc>
      </w:tr>
      <w:tr w14:paraId="36B4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807" w:type="dxa"/>
            <w:noWrap w:val="0"/>
            <w:vAlign w:val="center"/>
          </w:tcPr>
          <w:p w14:paraId="1227C13B">
            <w:pPr>
              <w:spacing w:line="360" w:lineRule="auto"/>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5</w:t>
            </w:r>
          </w:p>
        </w:tc>
        <w:tc>
          <w:tcPr>
            <w:tcW w:w="7512" w:type="dxa"/>
            <w:noWrap w:val="0"/>
            <w:vAlign w:val="top"/>
          </w:tcPr>
          <w:p w14:paraId="2D94CFA9">
            <w:pPr>
              <w:pStyle w:val="28"/>
              <w:widowControl/>
              <w:spacing w:line="360" w:lineRule="auto"/>
              <w:ind w:left="0" w:leftChars="0" w:firstLine="0" w:firstLineChars="0"/>
              <w:rPr>
                <w:rFonts w:hint="eastAsia" w:ascii="仿宋_GB2312" w:hAnsi="仿宋_GB2312" w:eastAsia="仿宋_GB2312" w:cs="仿宋_GB2312"/>
                <w:bCs/>
                <w:color w:val="FF0000"/>
                <w:sz w:val="24"/>
                <w:szCs w:val="24"/>
                <w:highlight w:val="none"/>
                <w:lang w:eastAsia="zh-CN"/>
              </w:rPr>
            </w:pPr>
            <w:r>
              <w:rPr>
                <w:rFonts w:hint="eastAsia" w:ascii="仿宋_GB2312" w:hAnsi="仿宋_GB2312" w:eastAsia="仿宋_GB2312" w:cs="仿宋_GB2312"/>
                <w:bCs/>
                <w:caps w:val="0"/>
                <w:color w:val="FF0000"/>
                <w:sz w:val="24"/>
                <w:szCs w:val="24"/>
                <w:highlight w:val="none"/>
                <w:lang w:val="en-US" w:eastAsia="zh-CN"/>
              </w:rPr>
              <w:t>提供</w:t>
            </w:r>
            <w:r>
              <w:rPr>
                <w:rFonts w:hint="eastAsia" w:ascii="仿宋_GB2312" w:hAnsi="仿宋_GB2312" w:eastAsia="仿宋_GB2312" w:cs="仿宋_GB2312"/>
                <w:bCs/>
                <w:caps w:val="0"/>
                <w:color w:val="FF0000"/>
                <w:sz w:val="24"/>
                <w:szCs w:val="24"/>
                <w:highlight w:val="none"/>
              </w:rPr>
              <w:t>所有虚拟机承载信息系统的容灾备份（含数据库）</w:t>
            </w:r>
            <w:r>
              <w:rPr>
                <w:rFonts w:hint="eastAsia" w:ascii="仿宋_GB2312" w:hAnsi="仿宋_GB2312" w:eastAsia="仿宋_GB2312" w:cs="仿宋_GB2312"/>
                <w:bCs/>
                <w:caps w:val="0"/>
                <w:color w:val="FF0000"/>
                <w:sz w:val="24"/>
                <w:szCs w:val="24"/>
                <w:highlight w:val="none"/>
                <w:lang w:eastAsia="zh-CN"/>
              </w:rPr>
              <w:t>。</w:t>
            </w:r>
            <w:r>
              <w:rPr>
                <w:rFonts w:hint="eastAsia" w:ascii="仿宋_GB2312" w:hAnsi="仿宋_GB2312" w:eastAsia="仿宋_GB2312" w:cs="仿宋_GB2312"/>
                <w:bCs/>
                <w:caps w:val="0"/>
                <w:color w:val="FF0000"/>
                <w:sz w:val="24"/>
                <w:szCs w:val="24"/>
                <w:highlight w:val="none"/>
              </w:rPr>
              <w:t>保障所租赁资源上承载的所有业务的正常运行及应急响应和处置工作</w:t>
            </w:r>
            <w:r>
              <w:rPr>
                <w:rFonts w:hint="eastAsia" w:ascii="仿宋_GB2312" w:hAnsi="仿宋_GB2312" w:eastAsia="仿宋_GB2312" w:cs="仿宋_GB2312"/>
                <w:bCs/>
                <w:caps w:val="0"/>
                <w:color w:val="FF0000"/>
                <w:sz w:val="24"/>
                <w:szCs w:val="24"/>
                <w:highlight w:val="none"/>
                <w:lang w:eastAsia="zh-CN"/>
              </w:rPr>
              <w:t>。</w:t>
            </w:r>
          </w:p>
        </w:tc>
        <w:tc>
          <w:tcPr>
            <w:tcW w:w="881" w:type="dxa"/>
            <w:noWrap w:val="0"/>
            <w:vAlign w:val="top"/>
          </w:tcPr>
          <w:p w14:paraId="19FEEC00">
            <w:pPr>
              <w:spacing w:line="360" w:lineRule="auto"/>
              <w:rPr>
                <w:rFonts w:hint="eastAsia" w:ascii="仿宋_GB2312" w:hAnsi="仿宋_GB2312" w:eastAsia="仿宋_GB2312" w:cs="仿宋_GB2312"/>
                <w:color w:val="FF0000"/>
                <w:sz w:val="24"/>
                <w:szCs w:val="24"/>
              </w:rPr>
            </w:pPr>
          </w:p>
        </w:tc>
      </w:tr>
      <w:tr w14:paraId="4E599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14:paraId="452A32F5">
            <w:pPr>
              <w:spacing w:line="360" w:lineRule="auto"/>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6</w:t>
            </w:r>
          </w:p>
        </w:tc>
        <w:tc>
          <w:tcPr>
            <w:tcW w:w="7512" w:type="dxa"/>
            <w:noWrap w:val="0"/>
            <w:vAlign w:val="top"/>
          </w:tcPr>
          <w:p w14:paraId="2CE58D1D">
            <w:pPr>
              <w:spacing w:line="360" w:lineRule="auto"/>
              <w:rPr>
                <w:rFonts w:hint="eastAsia" w:ascii="仿宋_GB2312" w:hAnsi="仿宋_GB2312" w:eastAsia="仿宋_GB2312" w:cs="仿宋_GB2312"/>
                <w:bCs/>
                <w:color w:val="FF0000"/>
                <w:sz w:val="24"/>
                <w:szCs w:val="24"/>
              </w:rPr>
            </w:pPr>
            <w:r>
              <w:rPr>
                <w:rFonts w:hint="eastAsia" w:ascii="仿宋_GB2312" w:hAnsi="仿宋_GB2312" w:eastAsia="仿宋_GB2312" w:cs="仿宋_GB2312"/>
                <w:bCs/>
                <w:color w:val="FF0000"/>
                <w:kern w:val="2"/>
                <w:sz w:val="24"/>
                <w:szCs w:val="24"/>
                <w:lang w:val="en-US" w:eastAsia="zh-CN"/>
              </w:rPr>
              <w:t>负责</w:t>
            </w:r>
            <w:r>
              <w:rPr>
                <w:rFonts w:hint="eastAsia" w:ascii="仿宋_GB2312" w:hAnsi="仿宋_GB2312" w:eastAsia="仿宋_GB2312" w:cs="仿宋_GB2312"/>
                <w:bCs/>
                <w:color w:val="FF0000"/>
                <w:kern w:val="2"/>
                <w:sz w:val="24"/>
                <w:szCs w:val="24"/>
              </w:rPr>
              <w:t>云数据中心机房建设和</w:t>
            </w:r>
            <w:r>
              <w:rPr>
                <w:rFonts w:hint="eastAsia" w:ascii="仿宋_GB2312" w:hAnsi="仿宋_GB2312" w:eastAsia="仿宋_GB2312" w:cs="仿宋_GB2312"/>
                <w:bCs/>
                <w:color w:val="FF0000"/>
                <w:kern w:val="2"/>
                <w:sz w:val="24"/>
                <w:szCs w:val="24"/>
                <w:lang w:val="en-US" w:eastAsia="zh-CN"/>
              </w:rPr>
              <w:t>安全</w:t>
            </w:r>
            <w:r>
              <w:rPr>
                <w:rFonts w:hint="eastAsia" w:ascii="仿宋_GB2312" w:hAnsi="仿宋_GB2312" w:eastAsia="仿宋_GB2312" w:cs="仿宋_GB2312"/>
                <w:bCs/>
                <w:color w:val="FF0000"/>
                <w:kern w:val="2"/>
                <w:sz w:val="24"/>
                <w:szCs w:val="24"/>
              </w:rPr>
              <w:t>运行，满足</w:t>
            </w:r>
            <w:r>
              <w:rPr>
                <w:rFonts w:hint="eastAsia" w:ascii="仿宋_GB2312" w:hAnsi="仿宋_GB2312" w:eastAsia="仿宋_GB2312" w:cs="仿宋_GB2312"/>
                <w:bCs/>
                <w:color w:val="FF0000"/>
                <w:kern w:val="2"/>
                <w:sz w:val="24"/>
                <w:szCs w:val="24"/>
                <w:lang w:val="en-US" w:eastAsia="zh-CN"/>
              </w:rPr>
              <w:t>采购人</w:t>
            </w:r>
            <w:r>
              <w:rPr>
                <w:rFonts w:hint="eastAsia" w:ascii="仿宋_GB2312" w:hAnsi="仿宋_GB2312" w:eastAsia="仿宋_GB2312" w:cs="仿宋_GB2312"/>
                <w:bCs/>
                <w:color w:val="FF0000"/>
                <w:kern w:val="2"/>
                <w:sz w:val="24"/>
                <w:szCs w:val="24"/>
              </w:rPr>
              <w:t>的</w:t>
            </w:r>
            <w:r>
              <w:rPr>
                <w:rFonts w:hint="eastAsia" w:ascii="仿宋_GB2312" w:hAnsi="仿宋_GB2312" w:eastAsia="仿宋_GB2312" w:cs="仿宋_GB2312"/>
                <w:bCs/>
                <w:color w:val="FF0000"/>
                <w:kern w:val="2"/>
                <w:sz w:val="24"/>
                <w:szCs w:val="24"/>
                <w:lang w:val="en-US" w:eastAsia="zh-CN"/>
              </w:rPr>
              <w:t>网络</w:t>
            </w:r>
            <w:r>
              <w:rPr>
                <w:rFonts w:hint="eastAsia" w:ascii="仿宋_GB2312" w:hAnsi="仿宋_GB2312" w:eastAsia="仿宋_GB2312" w:cs="仿宋_GB2312"/>
                <w:bCs/>
                <w:color w:val="FF0000"/>
                <w:kern w:val="2"/>
                <w:sz w:val="24"/>
                <w:szCs w:val="24"/>
              </w:rPr>
              <w:t>数据安全、系统稳定、24小时不间断运行的高性能要求。</w:t>
            </w:r>
          </w:p>
        </w:tc>
        <w:tc>
          <w:tcPr>
            <w:tcW w:w="881" w:type="dxa"/>
            <w:noWrap w:val="0"/>
            <w:vAlign w:val="top"/>
          </w:tcPr>
          <w:p w14:paraId="04587ED1">
            <w:pPr>
              <w:spacing w:line="360" w:lineRule="auto"/>
              <w:rPr>
                <w:rFonts w:hint="eastAsia" w:ascii="仿宋_GB2312" w:hAnsi="仿宋_GB2312" w:eastAsia="仿宋_GB2312" w:cs="仿宋_GB2312"/>
                <w:color w:val="FF0000"/>
                <w:sz w:val="24"/>
                <w:szCs w:val="24"/>
              </w:rPr>
            </w:pPr>
          </w:p>
        </w:tc>
      </w:tr>
      <w:tr w14:paraId="31A9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14:paraId="37409915">
            <w:pPr>
              <w:spacing w:line="360" w:lineRule="auto"/>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7</w:t>
            </w:r>
          </w:p>
        </w:tc>
        <w:tc>
          <w:tcPr>
            <w:tcW w:w="7512" w:type="dxa"/>
            <w:noWrap w:val="0"/>
            <w:vAlign w:val="top"/>
          </w:tcPr>
          <w:p w14:paraId="07651796">
            <w:pPr>
              <w:spacing w:line="360" w:lineRule="auto"/>
              <w:rPr>
                <w:rFonts w:hint="eastAsia" w:ascii="仿宋_GB2312" w:hAnsi="仿宋_GB2312" w:eastAsia="仿宋_GB2312" w:cs="仿宋_GB2312"/>
                <w:color w:val="FF0000"/>
                <w:sz w:val="24"/>
                <w:szCs w:val="24"/>
              </w:rPr>
            </w:pPr>
            <w:r>
              <w:rPr>
                <w:rFonts w:hint="eastAsia" w:ascii="仿宋_GB2312" w:hAnsi="仿宋_GB2312" w:eastAsia="仿宋_GB2312" w:cs="仿宋_GB2312"/>
                <w:bCs/>
                <w:color w:val="FF0000"/>
                <w:kern w:val="2"/>
                <w:sz w:val="24"/>
                <w:szCs w:val="24"/>
                <w:lang w:val="en-US" w:eastAsia="zh-CN"/>
              </w:rPr>
              <w:t>提供</w:t>
            </w:r>
            <w:r>
              <w:rPr>
                <w:rFonts w:hint="eastAsia" w:ascii="仿宋_GB2312" w:hAnsi="仿宋_GB2312" w:eastAsia="仿宋_GB2312" w:cs="仿宋_GB2312"/>
                <w:bCs/>
                <w:color w:val="FF0000"/>
                <w:kern w:val="2"/>
                <w:sz w:val="24"/>
                <w:szCs w:val="24"/>
              </w:rPr>
              <w:t>项目涉及的云平台和专线的运行维护，免费提供五星级服务。</w:t>
            </w:r>
          </w:p>
        </w:tc>
        <w:tc>
          <w:tcPr>
            <w:tcW w:w="881" w:type="dxa"/>
            <w:noWrap w:val="0"/>
            <w:vAlign w:val="top"/>
          </w:tcPr>
          <w:p w14:paraId="711F9DB1">
            <w:pPr>
              <w:spacing w:line="360" w:lineRule="auto"/>
              <w:rPr>
                <w:rFonts w:hint="eastAsia" w:ascii="仿宋_GB2312" w:hAnsi="仿宋_GB2312" w:eastAsia="仿宋_GB2312" w:cs="仿宋_GB2312"/>
                <w:color w:val="FF0000"/>
                <w:sz w:val="24"/>
                <w:szCs w:val="24"/>
              </w:rPr>
            </w:pPr>
          </w:p>
        </w:tc>
      </w:tr>
      <w:tr w14:paraId="20CA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14:paraId="09F9FED2">
            <w:pPr>
              <w:spacing w:line="360" w:lineRule="auto"/>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8</w:t>
            </w:r>
          </w:p>
        </w:tc>
        <w:tc>
          <w:tcPr>
            <w:tcW w:w="7512" w:type="dxa"/>
            <w:noWrap w:val="0"/>
            <w:vAlign w:val="top"/>
          </w:tcPr>
          <w:p w14:paraId="5C09F704">
            <w:pPr>
              <w:spacing w:line="360" w:lineRule="auto"/>
              <w:rPr>
                <w:rFonts w:hint="eastAsia" w:ascii="仿宋_GB2312" w:hAnsi="仿宋_GB2312" w:eastAsia="仿宋_GB2312" w:cs="仿宋_GB2312"/>
                <w:color w:val="FF0000"/>
                <w:sz w:val="24"/>
                <w:szCs w:val="24"/>
              </w:rPr>
            </w:pPr>
            <w:r>
              <w:rPr>
                <w:rFonts w:hint="eastAsia" w:ascii="仿宋_GB2312" w:hAnsi="仿宋_GB2312" w:eastAsia="仿宋_GB2312" w:cs="仿宋_GB2312"/>
                <w:bCs/>
                <w:color w:val="FF0000"/>
                <w:sz w:val="24"/>
                <w:szCs w:val="24"/>
                <w:lang w:val="en-US" w:eastAsia="zh-CN"/>
              </w:rPr>
              <w:t>为采购人提供新</w:t>
            </w:r>
            <w:r>
              <w:rPr>
                <w:rFonts w:hint="eastAsia" w:ascii="仿宋_GB2312" w:hAnsi="仿宋_GB2312" w:eastAsia="仿宋_GB2312" w:cs="仿宋_GB2312"/>
                <w:bCs/>
                <w:color w:val="FF0000"/>
                <w:sz w:val="24"/>
                <w:szCs w:val="24"/>
              </w:rPr>
              <w:t>增设的信息系统</w:t>
            </w:r>
            <w:r>
              <w:rPr>
                <w:rFonts w:hint="eastAsia" w:ascii="仿宋_GB2312" w:hAnsi="仿宋_GB2312" w:eastAsia="仿宋_GB2312" w:cs="仿宋_GB2312"/>
                <w:bCs/>
                <w:color w:val="FF0000"/>
                <w:sz w:val="24"/>
                <w:szCs w:val="24"/>
                <w:lang w:val="en-US" w:eastAsia="zh-CN"/>
              </w:rPr>
              <w:t>部署协助</w:t>
            </w:r>
            <w:r>
              <w:rPr>
                <w:rFonts w:hint="eastAsia" w:ascii="仿宋_GB2312" w:hAnsi="仿宋_GB2312" w:eastAsia="仿宋_GB2312" w:cs="仿宋_GB2312"/>
                <w:bCs/>
                <w:color w:val="FF0000"/>
                <w:sz w:val="24"/>
                <w:szCs w:val="24"/>
              </w:rPr>
              <w:t>。</w:t>
            </w:r>
          </w:p>
        </w:tc>
        <w:tc>
          <w:tcPr>
            <w:tcW w:w="881" w:type="dxa"/>
            <w:noWrap w:val="0"/>
            <w:vAlign w:val="top"/>
          </w:tcPr>
          <w:p w14:paraId="67BC9E90">
            <w:pPr>
              <w:spacing w:line="360" w:lineRule="auto"/>
              <w:rPr>
                <w:rFonts w:hint="eastAsia" w:ascii="仿宋_GB2312" w:hAnsi="仿宋_GB2312" w:eastAsia="仿宋_GB2312" w:cs="仿宋_GB2312"/>
                <w:color w:val="FF0000"/>
                <w:sz w:val="24"/>
                <w:szCs w:val="24"/>
              </w:rPr>
            </w:pPr>
          </w:p>
        </w:tc>
      </w:tr>
      <w:tr w14:paraId="4FA31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14:paraId="77D172D0">
            <w:pPr>
              <w:spacing w:line="360" w:lineRule="auto"/>
              <w:jc w:val="center"/>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9</w:t>
            </w:r>
          </w:p>
        </w:tc>
        <w:tc>
          <w:tcPr>
            <w:tcW w:w="7512" w:type="dxa"/>
            <w:noWrap w:val="0"/>
            <w:vAlign w:val="top"/>
          </w:tcPr>
          <w:p w14:paraId="0F7B3C54">
            <w:pPr>
              <w:spacing w:line="360" w:lineRule="auto"/>
              <w:rPr>
                <w:rFonts w:hint="default"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负责与本项目云平台有关的其他三方公司的协调工作。</w:t>
            </w:r>
          </w:p>
        </w:tc>
        <w:tc>
          <w:tcPr>
            <w:tcW w:w="881" w:type="dxa"/>
            <w:noWrap w:val="0"/>
            <w:vAlign w:val="top"/>
          </w:tcPr>
          <w:p w14:paraId="1B7061EC">
            <w:pPr>
              <w:spacing w:line="360" w:lineRule="auto"/>
              <w:rPr>
                <w:rFonts w:hint="eastAsia" w:ascii="仿宋_GB2312" w:hAnsi="仿宋_GB2312" w:eastAsia="仿宋_GB2312" w:cs="仿宋_GB2312"/>
                <w:color w:val="FF0000"/>
                <w:sz w:val="24"/>
                <w:szCs w:val="24"/>
              </w:rPr>
            </w:pPr>
          </w:p>
        </w:tc>
      </w:tr>
      <w:tr w14:paraId="5A973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14:paraId="2CF7E0B8">
            <w:pPr>
              <w:spacing w:line="360" w:lineRule="auto"/>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10</w:t>
            </w:r>
          </w:p>
        </w:tc>
        <w:tc>
          <w:tcPr>
            <w:tcW w:w="7512" w:type="dxa"/>
            <w:noWrap w:val="0"/>
            <w:vAlign w:val="top"/>
          </w:tcPr>
          <w:p w14:paraId="49965F81">
            <w:pPr>
              <w:spacing w:line="360" w:lineRule="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抢修预案：</w:t>
            </w:r>
          </w:p>
          <w:p w14:paraId="2BE02048">
            <w:pPr>
              <w:spacing w:line="360" w:lineRule="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（1）当发生</w:t>
            </w:r>
            <w:r>
              <w:rPr>
                <w:rFonts w:hint="eastAsia" w:ascii="仿宋_GB2312" w:hAnsi="仿宋_GB2312" w:eastAsia="仿宋_GB2312" w:cs="仿宋_GB2312"/>
                <w:color w:val="FF0000"/>
                <w:sz w:val="24"/>
                <w:szCs w:val="24"/>
                <w:lang w:val="en-US" w:eastAsia="zh-CN"/>
              </w:rPr>
              <w:t>业务</w:t>
            </w:r>
            <w:r>
              <w:rPr>
                <w:rFonts w:hint="eastAsia" w:ascii="仿宋_GB2312" w:hAnsi="仿宋_GB2312" w:eastAsia="仿宋_GB2312" w:cs="仿宋_GB2312"/>
                <w:color w:val="FF0000"/>
                <w:sz w:val="24"/>
                <w:szCs w:val="24"/>
              </w:rPr>
              <w:t>中断情况时，</w:t>
            </w:r>
            <w:r>
              <w:rPr>
                <w:rFonts w:hint="eastAsia" w:ascii="仿宋_GB2312" w:hAnsi="仿宋_GB2312" w:eastAsia="仿宋_GB2312" w:cs="仿宋_GB2312"/>
                <w:color w:val="FF0000"/>
                <w:sz w:val="24"/>
                <w:szCs w:val="24"/>
                <w:lang w:val="en-US" w:eastAsia="zh-CN"/>
              </w:rPr>
              <w:t>需派遣技术</w:t>
            </w:r>
            <w:r>
              <w:rPr>
                <w:rFonts w:hint="eastAsia" w:ascii="仿宋_GB2312" w:hAnsi="仿宋_GB2312" w:eastAsia="仿宋_GB2312" w:cs="仿宋_GB2312"/>
                <w:color w:val="FF0000"/>
                <w:sz w:val="24"/>
                <w:szCs w:val="24"/>
              </w:rPr>
              <w:t>人员立即赶赴现场排查故障原因，组织抢修，并及时上报公司调度；</w:t>
            </w:r>
          </w:p>
          <w:p w14:paraId="56C53BDF">
            <w:pPr>
              <w:spacing w:line="360" w:lineRule="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（2）故障排查人员先排查硬件连接问题，判断出是设备问题、电源问题、还是缆线问题，并进行抢修处理；</w:t>
            </w:r>
          </w:p>
          <w:p w14:paraId="2E153D7E">
            <w:pPr>
              <w:spacing w:line="360" w:lineRule="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（3）如是数据问题，立即联系移动网络部数据制作人员进行处理。</w:t>
            </w:r>
          </w:p>
          <w:p w14:paraId="36F33712">
            <w:pPr>
              <w:spacing w:line="360" w:lineRule="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（4）抢修结束后，编写故障分析报告，报送相关部门。</w:t>
            </w:r>
          </w:p>
          <w:p w14:paraId="4FFFE3E1">
            <w:pPr>
              <w:spacing w:line="360" w:lineRule="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（5）遵循先抢通后修复的原则；</w:t>
            </w:r>
          </w:p>
          <w:p w14:paraId="6C6E61A7">
            <w:pPr>
              <w:spacing w:line="360" w:lineRule="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（6）测试好尾纤备件，以应对尾纤断落以引发的业务故障；</w:t>
            </w:r>
          </w:p>
          <w:p w14:paraId="0267C3E5">
            <w:pPr>
              <w:spacing w:line="360" w:lineRule="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（7）如出现主用纤芯无法正常使用，将主用纤倒换到备用纤；</w:t>
            </w:r>
          </w:p>
          <w:p w14:paraId="2CE0CD41">
            <w:pPr>
              <w:spacing w:line="360" w:lineRule="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（8）如线路中断应积极抢修，如暂时无法恢复业务，将上行通道迂回导通，联系相关人员新做数据，后修复线路故障；</w:t>
            </w:r>
          </w:p>
          <w:p w14:paraId="4C27DFF4">
            <w:pPr>
              <w:spacing w:line="360" w:lineRule="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（9）如传输设备故障，及时跟换更换传输备用设备，做到出现问题可以在</w:t>
            </w:r>
            <w:r>
              <w:rPr>
                <w:rFonts w:hint="eastAsia" w:ascii="仿宋_GB2312" w:hAnsi="仿宋_GB2312" w:eastAsia="仿宋_GB2312" w:cs="仿宋_GB2312"/>
                <w:color w:val="FF0000"/>
                <w:sz w:val="24"/>
                <w:szCs w:val="24"/>
                <w:lang w:val="en-US" w:eastAsia="zh-CN"/>
              </w:rPr>
              <w:t>30</w:t>
            </w:r>
            <w:r>
              <w:rPr>
                <w:rFonts w:hint="eastAsia" w:ascii="仿宋_GB2312" w:hAnsi="仿宋_GB2312" w:eastAsia="仿宋_GB2312" w:cs="仿宋_GB2312"/>
                <w:color w:val="FF0000"/>
                <w:sz w:val="24"/>
                <w:szCs w:val="24"/>
              </w:rPr>
              <w:t>分钟内更换完毕，及时联系厂家配合做通数据。</w:t>
            </w:r>
          </w:p>
        </w:tc>
        <w:tc>
          <w:tcPr>
            <w:tcW w:w="881" w:type="dxa"/>
            <w:noWrap w:val="0"/>
            <w:vAlign w:val="top"/>
          </w:tcPr>
          <w:p w14:paraId="1FFD1BAC">
            <w:pPr>
              <w:spacing w:line="360" w:lineRule="auto"/>
              <w:rPr>
                <w:rFonts w:hint="eastAsia" w:ascii="仿宋_GB2312" w:hAnsi="仿宋_GB2312" w:eastAsia="仿宋_GB2312" w:cs="仿宋_GB2312"/>
                <w:color w:val="FF0000"/>
                <w:sz w:val="24"/>
                <w:szCs w:val="24"/>
              </w:rPr>
            </w:pPr>
          </w:p>
        </w:tc>
      </w:tr>
      <w:tr w14:paraId="486A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14:paraId="522D1FB8">
            <w:pPr>
              <w:spacing w:line="360" w:lineRule="auto"/>
              <w:jc w:val="center"/>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rPr>
              <w:t>1</w:t>
            </w:r>
            <w:r>
              <w:rPr>
                <w:rFonts w:hint="eastAsia" w:ascii="仿宋_GB2312" w:hAnsi="仿宋_GB2312" w:eastAsia="仿宋_GB2312" w:cs="仿宋_GB2312"/>
                <w:color w:val="FF0000"/>
                <w:sz w:val="24"/>
                <w:szCs w:val="24"/>
                <w:lang w:val="en-US" w:eastAsia="zh-CN"/>
              </w:rPr>
              <w:t>1</w:t>
            </w:r>
          </w:p>
        </w:tc>
        <w:tc>
          <w:tcPr>
            <w:tcW w:w="7512" w:type="dxa"/>
            <w:noWrap w:val="0"/>
            <w:vAlign w:val="top"/>
          </w:tcPr>
          <w:p w14:paraId="707F27D6">
            <w:pPr>
              <w:pStyle w:val="78"/>
              <w:spacing w:before="190" w:beforeLines="50" w:after="190"/>
              <w:ind w:left="0" w:leftChars="0" w:firstLine="0" w:firstLineChars="0"/>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lang w:val="en-US" w:eastAsia="zh-CN"/>
              </w:rPr>
              <w:t>提供专业的</w:t>
            </w:r>
            <w:r>
              <w:rPr>
                <w:rFonts w:hint="eastAsia" w:ascii="仿宋_GB2312" w:hAnsi="仿宋_GB2312" w:eastAsia="仿宋_GB2312" w:cs="仿宋_GB2312"/>
                <w:color w:val="FF0000"/>
                <w:sz w:val="24"/>
                <w:szCs w:val="24"/>
              </w:rPr>
              <w:t>技术人员每月巡检服务，巡检结果以巡检报告形式提交</w:t>
            </w:r>
            <w:r>
              <w:rPr>
                <w:rFonts w:hint="eastAsia" w:ascii="仿宋_GB2312" w:hAnsi="仿宋_GB2312" w:eastAsia="仿宋_GB2312" w:cs="仿宋_GB2312"/>
                <w:color w:val="FF0000"/>
                <w:sz w:val="24"/>
                <w:szCs w:val="24"/>
                <w:lang w:val="en-US" w:eastAsia="zh-CN"/>
              </w:rPr>
              <w:t>采购人</w:t>
            </w:r>
            <w:r>
              <w:rPr>
                <w:rFonts w:hint="eastAsia" w:ascii="仿宋_GB2312" w:hAnsi="仿宋_GB2312" w:eastAsia="仿宋_GB2312" w:cs="仿宋_GB2312"/>
                <w:color w:val="FF0000"/>
                <w:sz w:val="24"/>
                <w:szCs w:val="24"/>
              </w:rPr>
              <w:t>，</w:t>
            </w:r>
            <w:r>
              <w:rPr>
                <w:rFonts w:hint="eastAsia" w:ascii="仿宋_GB2312" w:hAnsi="仿宋_GB2312" w:eastAsia="仿宋_GB2312" w:cs="仿宋_GB2312"/>
                <w:color w:val="FF0000"/>
                <w:sz w:val="24"/>
                <w:szCs w:val="24"/>
                <w:lang w:val="en-US" w:eastAsia="zh-CN"/>
              </w:rPr>
              <w:t>并更具报告情况</w:t>
            </w:r>
            <w:r>
              <w:rPr>
                <w:rFonts w:hint="eastAsia" w:ascii="仿宋_GB2312" w:hAnsi="仿宋_GB2312" w:eastAsia="仿宋_GB2312" w:cs="仿宋_GB2312"/>
                <w:color w:val="FF0000"/>
                <w:sz w:val="24"/>
                <w:szCs w:val="24"/>
              </w:rPr>
              <w:t>提出合理性建议。</w:t>
            </w:r>
          </w:p>
        </w:tc>
        <w:tc>
          <w:tcPr>
            <w:tcW w:w="881" w:type="dxa"/>
            <w:noWrap w:val="0"/>
            <w:vAlign w:val="top"/>
          </w:tcPr>
          <w:p w14:paraId="7E5EDF16">
            <w:pPr>
              <w:spacing w:line="360" w:lineRule="auto"/>
              <w:rPr>
                <w:rFonts w:hint="eastAsia" w:ascii="仿宋_GB2312" w:hAnsi="仿宋_GB2312" w:eastAsia="仿宋_GB2312" w:cs="仿宋_GB2312"/>
                <w:color w:val="FF0000"/>
                <w:sz w:val="24"/>
                <w:szCs w:val="24"/>
              </w:rPr>
            </w:pPr>
          </w:p>
        </w:tc>
      </w:tr>
      <w:tr w14:paraId="7285E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14:paraId="06E23233">
            <w:pPr>
              <w:spacing w:line="360" w:lineRule="auto"/>
              <w:jc w:val="center"/>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rPr>
              <w:t>1</w:t>
            </w:r>
            <w:r>
              <w:rPr>
                <w:rFonts w:hint="eastAsia" w:ascii="仿宋_GB2312" w:hAnsi="仿宋_GB2312" w:eastAsia="仿宋_GB2312" w:cs="仿宋_GB2312"/>
                <w:color w:val="FF0000"/>
                <w:sz w:val="24"/>
                <w:szCs w:val="24"/>
                <w:lang w:val="en-US" w:eastAsia="zh-CN"/>
              </w:rPr>
              <w:t>2</w:t>
            </w:r>
          </w:p>
        </w:tc>
        <w:tc>
          <w:tcPr>
            <w:tcW w:w="7512" w:type="dxa"/>
            <w:noWrap w:val="0"/>
            <w:vAlign w:val="top"/>
          </w:tcPr>
          <w:p w14:paraId="5D49B2D8">
            <w:pPr>
              <w:pStyle w:val="78"/>
              <w:spacing w:before="190" w:beforeLines="50" w:after="190"/>
              <w:ind w:left="0" w:leftChars="0" w:firstLine="0" w:firstLineChars="0"/>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lang w:val="en-US" w:eastAsia="zh-CN"/>
              </w:rPr>
              <w:t>提供本项目涉及</w:t>
            </w:r>
            <w:r>
              <w:rPr>
                <w:rFonts w:hint="eastAsia" w:ascii="仿宋_GB2312" w:hAnsi="仿宋_GB2312" w:eastAsia="仿宋_GB2312" w:cs="仿宋_GB2312"/>
                <w:color w:val="FF0000"/>
                <w:sz w:val="24"/>
                <w:szCs w:val="24"/>
              </w:rPr>
              <w:t>设备系统</w:t>
            </w:r>
            <w:r>
              <w:rPr>
                <w:rFonts w:hint="eastAsia" w:ascii="仿宋_GB2312" w:hAnsi="仿宋_GB2312" w:eastAsia="仿宋_GB2312" w:cs="仿宋_GB2312"/>
                <w:color w:val="FF0000"/>
                <w:sz w:val="24"/>
                <w:szCs w:val="24"/>
                <w:lang w:eastAsia="zh-CN"/>
              </w:rPr>
              <w:t>的</w:t>
            </w:r>
            <w:r>
              <w:rPr>
                <w:rFonts w:hint="eastAsia" w:ascii="仿宋_GB2312" w:hAnsi="仿宋_GB2312" w:eastAsia="仿宋_GB2312" w:cs="仿宋_GB2312"/>
                <w:color w:val="FF0000"/>
                <w:sz w:val="24"/>
                <w:szCs w:val="24"/>
              </w:rPr>
              <w:t>维护保养服务，包括现场软硬件故障处理、现场备件更换、定期设备健康检查、</w:t>
            </w:r>
            <w:r>
              <w:rPr>
                <w:rFonts w:hint="eastAsia" w:ascii="仿宋_GB2312" w:hAnsi="仿宋_GB2312" w:eastAsia="仿宋_GB2312" w:cs="仿宋_GB2312"/>
                <w:color w:val="FF0000"/>
                <w:sz w:val="24"/>
                <w:szCs w:val="24"/>
                <w:lang w:val="en-US" w:eastAsia="zh-CN"/>
              </w:rPr>
              <w:t>完整的系统规划及风险评估、</w:t>
            </w:r>
            <w:r>
              <w:rPr>
                <w:rFonts w:hint="eastAsia" w:ascii="仿宋_GB2312" w:hAnsi="仿宋_GB2312" w:eastAsia="仿宋_GB2312" w:cs="仿宋_GB2312"/>
                <w:color w:val="FF0000"/>
                <w:sz w:val="24"/>
                <w:szCs w:val="24"/>
              </w:rPr>
              <w:t>系统软</w:t>
            </w:r>
            <w:r>
              <w:rPr>
                <w:rFonts w:hint="eastAsia" w:ascii="仿宋_GB2312" w:hAnsi="仿宋_GB2312" w:eastAsia="仿宋_GB2312" w:cs="仿宋_GB2312"/>
                <w:color w:val="FF0000"/>
                <w:sz w:val="24"/>
                <w:szCs w:val="24"/>
                <w:lang w:val="en-US" w:eastAsia="zh-CN"/>
              </w:rPr>
              <w:t>硬</w:t>
            </w:r>
            <w:r>
              <w:rPr>
                <w:rFonts w:hint="eastAsia" w:ascii="仿宋_GB2312" w:hAnsi="仿宋_GB2312" w:eastAsia="仿宋_GB2312" w:cs="仿宋_GB2312"/>
                <w:color w:val="FF0000"/>
                <w:sz w:val="24"/>
                <w:szCs w:val="24"/>
              </w:rPr>
              <w:t>件升级、</w:t>
            </w:r>
            <w:r>
              <w:rPr>
                <w:rFonts w:hint="eastAsia" w:ascii="仿宋_GB2312" w:hAnsi="仿宋_GB2312" w:eastAsia="仿宋_GB2312" w:cs="仿宋_GB2312"/>
                <w:color w:val="FF0000"/>
                <w:sz w:val="24"/>
                <w:szCs w:val="24"/>
                <w:lang w:val="en-US" w:eastAsia="zh-CN"/>
              </w:rPr>
              <w:t>系统BUG修复、</w:t>
            </w:r>
            <w:r>
              <w:rPr>
                <w:rFonts w:hint="eastAsia" w:ascii="仿宋_GB2312" w:hAnsi="仿宋_GB2312" w:eastAsia="仿宋_GB2312" w:cs="仿宋_GB2312"/>
                <w:color w:val="FF0000"/>
                <w:sz w:val="24"/>
                <w:szCs w:val="24"/>
              </w:rPr>
              <w:t>系统性能分析及优化、系统更新调整、微码升级、设备扩容等；全面保证所含设备系统的持续安全稳定运行。</w:t>
            </w:r>
          </w:p>
        </w:tc>
        <w:tc>
          <w:tcPr>
            <w:tcW w:w="881" w:type="dxa"/>
            <w:noWrap w:val="0"/>
            <w:vAlign w:val="top"/>
          </w:tcPr>
          <w:p w14:paraId="684CF629">
            <w:pPr>
              <w:spacing w:line="360" w:lineRule="auto"/>
              <w:rPr>
                <w:rFonts w:hint="eastAsia" w:ascii="仿宋_GB2312" w:hAnsi="仿宋_GB2312" w:eastAsia="仿宋_GB2312" w:cs="仿宋_GB2312"/>
                <w:color w:val="FF0000"/>
                <w:sz w:val="24"/>
                <w:szCs w:val="24"/>
              </w:rPr>
            </w:pPr>
          </w:p>
        </w:tc>
      </w:tr>
    </w:tbl>
    <w:p w14:paraId="2B82CA69">
      <w:pPr>
        <w:pStyle w:val="2"/>
        <w:ind w:firstLine="482" w:firstLineChars="200"/>
        <w:rPr>
          <w:rFonts w:hint="eastAsia" w:ascii="仿宋_GB2312" w:hAnsi="仿宋_GB2312" w:eastAsia="仿宋_GB2312" w:cs="仿宋_GB2312"/>
          <w:b/>
          <w:bCs/>
          <w:color w:val="auto"/>
          <w:kern w:val="2"/>
          <w:sz w:val="24"/>
          <w:szCs w:val="24"/>
          <w:highlight w:val="none"/>
          <w:lang w:val="en-US" w:eastAsia="zh-CN" w:bidi="ar-SA"/>
        </w:rPr>
      </w:pPr>
    </w:p>
    <w:p w14:paraId="1608F78F">
      <w:pPr>
        <w:pStyle w:val="2"/>
        <w:ind w:firstLine="482" w:firstLineChars="200"/>
        <w:rPr>
          <w:rFonts w:hint="default"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kern w:val="2"/>
          <w:sz w:val="24"/>
          <w:szCs w:val="24"/>
          <w:highlight w:val="none"/>
          <w:lang w:val="en-US" w:eastAsia="zh-CN" w:bidi="ar-SA"/>
        </w:rPr>
        <w:t>1）响应时间</w:t>
      </w:r>
    </w:p>
    <w:p w14:paraId="4741AFFA">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设置有专人7×24 小时</w:t>
      </w:r>
      <w:r>
        <w:rPr>
          <w:rFonts w:hint="eastAsia" w:ascii="仿宋_GB2312" w:hAnsi="仿宋_GB2312" w:eastAsia="仿宋_GB2312" w:cs="仿宋_GB2312"/>
          <w:color w:val="auto"/>
          <w:sz w:val="24"/>
          <w:szCs w:val="24"/>
          <w:highlight w:val="none"/>
          <w:lang w:val="en-US" w:eastAsia="zh-CN"/>
        </w:rPr>
        <w:t>服务</w:t>
      </w:r>
      <w:r>
        <w:rPr>
          <w:rFonts w:hint="eastAsia" w:ascii="仿宋_GB2312" w:hAnsi="仿宋_GB2312" w:eastAsia="仿宋_GB2312" w:cs="仿宋_GB2312"/>
          <w:color w:val="auto"/>
          <w:sz w:val="24"/>
          <w:szCs w:val="24"/>
          <w:highlight w:val="none"/>
        </w:rPr>
        <w:t>热线</w:t>
      </w:r>
      <w:r>
        <w:rPr>
          <w:rFonts w:hint="eastAsia" w:ascii="仿宋_GB2312" w:hAnsi="仿宋_GB2312" w:eastAsia="仿宋_GB2312" w:cs="仿宋_GB2312"/>
          <w:color w:val="auto"/>
          <w:sz w:val="24"/>
          <w:szCs w:val="24"/>
          <w:highlight w:val="none"/>
          <w:lang w:val="en-US" w:eastAsia="zh-CN"/>
        </w:rPr>
        <w:t>电话</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制定关于该项目的专属应急预案</w:t>
      </w:r>
      <w:r>
        <w:rPr>
          <w:rFonts w:hint="eastAsia" w:ascii="仿宋_GB2312" w:hAnsi="仿宋_GB2312" w:eastAsia="仿宋_GB2312" w:cs="仿宋_GB2312"/>
          <w:color w:val="auto"/>
          <w:sz w:val="24"/>
          <w:szCs w:val="24"/>
          <w:highlight w:val="none"/>
        </w:rPr>
        <w:t>用于响应系统运行问题</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紧急故障处理</w:t>
      </w:r>
      <w:r>
        <w:rPr>
          <w:rFonts w:hint="eastAsia" w:ascii="仿宋_GB2312" w:hAnsi="仿宋_GB2312" w:eastAsia="仿宋_GB2312" w:cs="仿宋_GB2312"/>
          <w:color w:val="auto"/>
          <w:sz w:val="24"/>
          <w:szCs w:val="24"/>
          <w:highlight w:val="none"/>
        </w:rPr>
        <w:t>及技术支持请求。</w:t>
      </w:r>
    </w:p>
    <w:p w14:paraId="26D707BC">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服务响应时间：</w:t>
      </w:r>
    </w:p>
    <w:tbl>
      <w:tblPr>
        <w:tblStyle w:val="31"/>
        <w:tblW w:w="8940" w:type="dxa"/>
        <w:tblInd w:w="35" w:type="dxa"/>
        <w:tblLayout w:type="fixed"/>
        <w:tblCellMar>
          <w:top w:w="0" w:type="dxa"/>
          <w:left w:w="108" w:type="dxa"/>
          <w:bottom w:w="0" w:type="dxa"/>
          <w:right w:w="108" w:type="dxa"/>
        </w:tblCellMar>
      </w:tblPr>
      <w:tblGrid>
        <w:gridCol w:w="5047"/>
        <w:gridCol w:w="2115"/>
        <w:gridCol w:w="1778"/>
      </w:tblGrid>
      <w:tr w14:paraId="440EA3AA">
        <w:tblPrEx>
          <w:tblCellMar>
            <w:top w:w="0" w:type="dxa"/>
            <w:left w:w="108" w:type="dxa"/>
            <w:bottom w:w="0" w:type="dxa"/>
            <w:right w:w="108" w:type="dxa"/>
          </w:tblCellMar>
        </w:tblPrEx>
        <w:trPr>
          <w:trHeight w:val="332" w:hRule="atLeast"/>
        </w:trPr>
        <w:tc>
          <w:tcPr>
            <w:tcW w:w="5047" w:type="dxa"/>
            <w:tcBorders>
              <w:top w:val="single" w:color="auto" w:sz="4" w:space="0"/>
              <w:left w:val="single" w:color="auto" w:sz="4" w:space="0"/>
              <w:bottom w:val="single" w:color="auto" w:sz="4" w:space="0"/>
              <w:right w:val="single" w:color="auto" w:sz="4" w:space="0"/>
            </w:tcBorders>
            <w:shd w:val="pct10" w:color="auto" w:fill="auto"/>
            <w:noWrap w:val="0"/>
            <w:vAlign w:val="center"/>
          </w:tcPr>
          <w:p w14:paraId="78BCE208">
            <w:pPr>
              <w:spacing w:line="360" w:lineRule="auto"/>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故障级别</w:t>
            </w:r>
          </w:p>
        </w:tc>
        <w:tc>
          <w:tcPr>
            <w:tcW w:w="2115" w:type="dxa"/>
            <w:tcBorders>
              <w:top w:val="single" w:color="auto" w:sz="4" w:space="0"/>
              <w:left w:val="nil"/>
              <w:bottom w:val="single" w:color="auto" w:sz="4" w:space="0"/>
              <w:right w:val="single" w:color="auto" w:sz="4" w:space="0"/>
            </w:tcBorders>
            <w:shd w:val="pct10" w:color="auto" w:fill="auto"/>
            <w:noWrap w:val="0"/>
            <w:vAlign w:val="center"/>
          </w:tcPr>
          <w:p w14:paraId="233627DB">
            <w:pPr>
              <w:spacing w:line="360" w:lineRule="auto"/>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响应时间</w:t>
            </w:r>
          </w:p>
        </w:tc>
        <w:tc>
          <w:tcPr>
            <w:tcW w:w="1778" w:type="dxa"/>
            <w:tcBorders>
              <w:top w:val="single" w:color="auto" w:sz="4" w:space="0"/>
              <w:left w:val="nil"/>
              <w:bottom w:val="single" w:color="auto" w:sz="4" w:space="0"/>
              <w:right w:val="single" w:color="auto" w:sz="4" w:space="0"/>
            </w:tcBorders>
            <w:shd w:val="pct10" w:color="auto" w:fill="auto"/>
            <w:noWrap w:val="0"/>
            <w:vAlign w:val="top"/>
          </w:tcPr>
          <w:p w14:paraId="5867CCCA">
            <w:pPr>
              <w:spacing w:line="360" w:lineRule="auto"/>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故障解决时间</w:t>
            </w:r>
          </w:p>
        </w:tc>
      </w:tr>
      <w:tr w14:paraId="1D35662B">
        <w:tblPrEx>
          <w:tblCellMar>
            <w:top w:w="0" w:type="dxa"/>
            <w:left w:w="108" w:type="dxa"/>
            <w:bottom w:w="0" w:type="dxa"/>
            <w:right w:w="108" w:type="dxa"/>
          </w:tblCellMar>
        </w:tblPrEx>
        <w:trPr>
          <w:trHeight w:val="707" w:hRule="atLeast"/>
        </w:trPr>
        <w:tc>
          <w:tcPr>
            <w:tcW w:w="5047" w:type="dxa"/>
            <w:tcBorders>
              <w:top w:val="nil"/>
              <w:left w:val="single" w:color="auto" w:sz="4" w:space="0"/>
              <w:bottom w:val="single" w:color="auto" w:sz="4" w:space="0"/>
              <w:right w:val="single" w:color="auto" w:sz="4" w:space="0"/>
            </w:tcBorders>
            <w:noWrap w:val="0"/>
            <w:vAlign w:val="center"/>
          </w:tcPr>
          <w:p w14:paraId="5D6E2572">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I级：属于紧急问题；其具体现象为：系统崩溃导致业务停止、数据丢失。</w:t>
            </w:r>
          </w:p>
        </w:tc>
        <w:tc>
          <w:tcPr>
            <w:tcW w:w="2115" w:type="dxa"/>
            <w:tcBorders>
              <w:top w:val="nil"/>
              <w:left w:val="nil"/>
              <w:bottom w:val="single" w:color="auto" w:sz="4" w:space="0"/>
              <w:right w:val="single" w:color="auto" w:sz="4" w:space="0"/>
            </w:tcBorders>
            <w:noWrap w:val="0"/>
            <w:vAlign w:val="center"/>
          </w:tcPr>
          <w:p w14:paraId="0E6E8BE8">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20分钟，</w:t>
            </w:r>
            <w:r>
              <w:rPr>
                <w:rFonts w:hint="eastAsia" w:ascii="仿宋_GB2312" w:hAnsi="仿宋_GB2312" w:eastAsia="仿宋_GB2312" w:cs="仿宋_GB2312"/>
                <w:color w:val="auto"/>
                <w:sz w:val="24"/>
                <w:szCs w:val="24"/>
                <w:highlight w:val="none"/>
                <w:lang w:val="en-US" w:eastAsia="zh-CN"/>
              </w:rPr>
              <w:t>90分钟</w:t>
            </w:r>
            <w:r>
              <w:rPr>
                <w:rFonts w:hint="eastAsia" w:ascii="仿宋_GB2312" w:hAnsi="仿宋_GB2312" w:eastAsia="仿宋_GB2312" w:cs="仿宋_GB2312"/>
                <w:color w:val="auto"/>
                <w:sz w:val="24"/>
                <w:szCs w:val="24"/>
                <w:highlight w:val="none"/>
              </w:rPr>
              <w:t>内提交故障处理方案</w:t>
            </w:r>
          </w:p>
        </w:tc>
        <w:tc>
          <w:tcPr>
            <w:tcW w:w="1778" w:type="dxa"/>
            <w:tcBorders>
              <w:top w:val="nil"/>
              <w:left w:val="nil"/>
              <w:bottom w:val="single" w:color="auto" w:sz="4" w:space="0"/>
              <w:right w:val="single" w:color="auto" w:sz="4" w:space="0"/>
            </w:tcBorders>
            <w:noWrap w:val="0"/>
            <w:vAlign w:val="center"/>
          </w:tcPr>
          <w:p w14:paraId="11786914">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90分钟</w:t>
            </w:r>
            <w:r>
              <w:rPr>
                <w:rFonts w:hint="eastAsia" w:ascii="仿宋_GB2312" w:hAnsi="仿宋_GB2312" w:eastAsia="仿宋_GB2312" w:cs="仿宋_GB2312"/>
                <w:color w:val="auto"/>
                <w:sz w:val="24"/>
                <w:szCs w:val="24"/>
                <w:highlight w:val="none"/>
              </w:rPr>
              <w:t>以内</w:t>
            </w:r>
          </w:p>
        </w:tc>
      </w:tr>
      <w:tr w14:paraId="79C27C79">
        <w:tblPrEx>
          <w:tblCellMar>
            <w:top w:w="0" w:type="dxa"/>
            <w:left w:w="108" w:type="dxa"/>
            <w:bottom w:w="0" w:type="dxa"/>
            <w:right w:w="108" w:type="dxa"/>
          </w:tblCellMar>
        </w:tblPrEx>
        <w:trPr>
          <w:trHeight w:val="711" w:hRule="atLeast"/>
        </w:trPr>
        <w:tc>
          <w:tcPr>
            <w:tcW w:w="5047" w:type="dxa"/>
            <w:tcBorders>
              <w:top w:val="nil"/>
              <w:left w:val="single" w:color="auto" w:sz="4" w:space="0"/>
              <w:bottom w:val="single" w:color="auto" w:sz="4" w:space="0"/>
              <w:right w:val="single" w:color="auto" w:sz="4" w:space="0"/>
            </w:tcBorders>
            <w:noWrap w:val="0"/>
            <w:vAlign w:val="center"/>
          </w:tcPr>
          <w:p w14:paraId="258E854F">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II级：属于严重问题；其具体现象为：出现部分部件失效、系统性能下降但能正常运行，不影响正常业务运作。</w:t>
            </w:r>
          </w:p>
        </w:tc>
        <w:tc>
          <w:tcPr>
            <w:tcW w:w="2115" w:type="dxa"/>
            <w:tcBorders>
              <w:top w:val="nil"/>
              <w:left w:val="nil"/>
              <w:bottom w:val="single" w:color="auto" w:sz="4" w:space="0"/>
              <w:right w:val="single" w:color="auto" w:sz="4" w:space="0"/>
            </w:tcBorders>
            <w:noWrap w:val="0"/>
            <w:vAlign w:val="center"/>
          </w:tcPr>
          <w:p w14:paraId="6DFE6871">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30分钟，2小时内提交故障处理方案</w:t>
            </w:r>
          </w:p>
        </w:tc>
        <w:tc>
          <w:tcPr>
            <w:tcW w:w="1778" w:type="dxa"/>
            <w:tcBorders>
              <w:top w:val="nil"/>
              <w:left w:val="nil"/>
              <w:bottom w:val="single" w:color="auto" w:sz="4" w:space="0"/>
              <w:right w:val="single" w:color="auto" w:sz="4" w:space="0"/>
            </w:tcBorders>
            <w:noWrap w:val="0"/>
            <w:vAlign w:val="center"/>
          </w:tcPr>
          <w:p w14:paraId="2647E558">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4小时以内</w:t>
            </w:r>
          </w:p>
        </w:tc>
      </w:tr>
      <w:tr w14:paraId="2EA03C91">
        <w:tblPrEx>
          <w:tblCellMar>
            <w:top w:w="0" w:type="dxa"/>
            <w:left w:w="108" w:type="dxa"/>
            <w:bottom w:w="0" w:type="dxa"/>
            <w:right w:w="108" w:type="dxa"/>
          </w:tblCellMar>
        </w:tblPrEx>
        <w:trPr>
          <w:trHeight w:val="721" w:hRule="atLeast"/>
        </w:trPr>
        <w:tc>
          <w:tcPr>
            <w:tcW w:w="5047" w:type="dxa"/>
            <w:tcBorders>
              <w:top w:val="nil"/>
              <w:left w:val="single" w:color="auto" w:sz="4" w:space="0"/>
              <w:bottom w:val="single" w:color="auto" w:sz="4" w:space="0"/>
              <w:right w:val="single" w:color="auto" w:sz="4" w:space="0"/>
            </w:tcBorders>
            <w:noWrap w:val="0"/>
            <w:vAlign w:val="center"/>
          </w:tcPr>
          <w:p w14:paraId="5D42EAFA">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III级：属于较严重问题；其具体现象为：出现系统报错或警告，但业务系统能继续运行且性能不受影响。</w:t>
            </w:r>
          </w:p>
        </w:tc>
        <w:tc>
          <w:tcPr>
            <w:tcW w:w="2115" w:type="dxa"/>
            <w:tcBorders>
              <w:top w:val="nil"/>
              <w:left w:val="nil"/>
              <w:bottom w:val="single" w:color="auto" w:sz="4" w:space="0"/>
              <w:right w:val="single" w:color="auto" w:sz="4" w:space="0"/>
            </w:tcBorders>
            <w:noWrap w:val="0"/>
            <w:vAlign w:val="center"/>
          </w:tcPr>
          <w:p w14:paraId="0D3DAD3F">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50分钟，12小时内提交故障处理方案</w:t>
            </w:r>
          </w:p>
        </w:tc>
        <w:tc>
          <w:tcPr>
            <w:tcW w:w="1778" w:type="dxa"/>
            <w:tcBorders>
              <w:top w:val="nil"/>
              <w:left w:val="nil"/>
              <w:bottom w:val="single" w:color="auto" w:sz="4" w:space="0"/>
              <w:right w:val="single" w:color="auto" w:sz="4" w:space="0"/>
            </w:tcBorders>
            <w:noWrap w:val="0"/>
            <w:vAlign w:val="center"/>
          </w:tcPr>
          <w:p w14:paraId="42112EE3">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1天以内</w:t>
            </w:r>
          </w:p>
        </w:tc>
      </w:tr>
      <w:tr w14:paraId="6D44C140">
        <w:tblPrEx>
          <w:tblCellMar>
            <w:top w:w="0" w:type="dxa"/>
            <w:left w:w="108" w:type="dxa"/>
            <w:bottom w:w="0" w:type="dxa"/>
            <w:right w:w="108" w:type="dxa"/>
          </w:tblCellMar>
        </w:tblPrEx>
        <w:trPr>
          <w:trHeight w:val="302" w:hRule="atLeast"/>
        </w:trPr>
        <w:tc>
          <w:tcPr>
            <w:tcW w:w="5047" w:type="dxa"/>
            <w:tcBorders>
              <w:top w:val="nil"/>
              <w:left w:val="single" w:color="auto" w:sz="4" w:space="0"/>
              <w:bottom w:val="single" w:color="auto" w:sz="4" w:space="0"/>
              <w:right w:val="single" w:color="auto" w:sz="4" w:space="0"/>
            </w:tcBorders>
            <w:noWrap w:val="0"/>
            <w:vAlign w:val="center"/>
          </w:tcPr>
          <w:p w14:paraId="02590647">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IV级：属于普通问题；其具体现象为：系统技术功能、安装或配置咨询，或其他显然不影响业务的预约服务。</w:t>
            </w:r>
          </w:p>
        </w:tc>
        <w:tc>
          <w:tcPr>
            <w:tcW w:w="2115" w:type="dxa"/>
            <w:tcBorders>
              <w:top w:val="nil"/>
              <w:left w:val="nil"/>
              <w:bottom w:val="single" w:color="auto" w:sz="4" w:space="0"/>
              <w:right w:val="single" w:color="auto" w:sz="4" w:space="0"/>
            </w:tcBorders>
            <w:noWrap w:val="0"/>
            <w:vAlign w:val="center"/>
          </w:tcPr>
          <w:p w14:paraId="396C6902">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90分钟，24小时内提交故障处理方案</w:t>
            </w:r>
          </w:p>
        </w:tc>
        <w:tc>
          <w:tcPr>
            <w:tcW w:w="1778" w:type="dxa"/>
            <w:tcBorders>
              <w:top w:val="nil"/>
              <w:left w:val="nil"/>
              <w:bottom w:val="single" w:color="auto" w:sz="4" w:space="0"/>
              <w:right w:val="single" w:color="auto" w:sz="4" w:space="0"/>
            </w:tcBorders>
            <w:noWrap w:val="0"/>
            <w:vAlign w:val="center"/>
          </w:tcPr>
          <w:p w14:paraId="3128236C">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2天内</w:t>
            </w:r>
          </w:p>
        </w:tc>
      </w:tr>
    </w:tbl>
    <w:p w14:paraId="31579B31">
      <w:pPr>
        <w:spacing w:line="360"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技术支持人员在解决故障时，须最大限度保护好数据，做好故障恢复的文档，力争恢复到故障点前的业务状态。对于“系统瘫痪，业务系统不能运转”的I级故障级别，如果不能于</w:t>
      </w:r>
      <w:r>
        <w:rPr>
          <w:rFonts w:hint="eastAsia" w:ascii="仿宋_GB2312" w:hAnsi="仿宋_GB2312" w:eastAsia="仿宋_GB2312" w:cs="仿宋_GB2312"/>
          <w:color w:val="auto"/>
          <w:sz w:val="24"/>
          <w:szCs w:val="24"/>
          <w:highlight w:val="none"/>
          <w:lang w:val="en-US" w:eastAsia="zh-CN"/>
        </w:rPr>
        <w:t>90分钟</w:t>
      </w:r>
      <w:r>
        <w:rPr>
          <w:rFonts w:hint="eastAsia" w:ascii="仿宋_GB2312" w:hAnsi="仿宋_GB2312" w:eastAsia="仿宋_GB2312" w:cs="仿宋_GB2312"/>
          <w:color w:val="auto"/>
          <w:sz w:val="24"/>
          <w:szCs w:val="24"/>
          <w:highlight w:val="none"/>
        </w:rPr>
        <w:t>内解决故障，须在</w:t>
      </w:r>
      <w:r>
        <w:rPr>
          <w:rFonts w:hint="eastAsia" w:ascii="仿宋_GB2312" w:hAnsi="仿宋_GB2312" w:eastAsia="仿宋_GB2312" w:cs="仿宋_GB2312"/>
          <w:color w:val="auto"/>
          <w:sz w:val="24"/>
          <w:szCs w:val="24"/>
          <w:highlight w:val="none"/>
          <w:lang w:val="en-US" w:eastAsia="zh-CN"/>
        </w:rPr>
        <w:t>90分钟</w:t>
      </w:r>
      <w:r>
        <w:rPr>
          <w:rFonts w:hint="eastAsia" w:ascii="仿宋_GB2312" w:hAnsi="仿宋_GB2312" w:eastAsia="仿宋_GB2312" w:cs="仿宋_GB2312"/>
          <w:color w:val="auto"/>
          <w:sz w:val="24"/>
          <w:szCs w:val="24"/>
          <w:highlight w:val="none"/>
        </w:rPr>
        <w:t>内提出应急方案，确保业务系统的运行。故障解决后24小时内，提交故障处理报告。说明故障种类、故障原因、故障解决中使用的方法及故障损失等情况</w:t>
      </w:r>
      <w:r>
        <w:rPr>
          <w:rFonts w:hint="eastAsia" w:ascii="仿宋_GB2312" w:hAnsi="仿宋_GB2312" w:eastAsia="仿宋_GB2312" w:cs="仿宋_GB2312"/>
          <w:color w:val="auto"/>
          <w:sz w:val="24"/>
          <w:szCs w:val="24"/>
          <w:highlight w:val="none"/>
          <w:lang w:val="en-US" w:eastAsia="zh-CN"/>
        </w:rPr>
        <w:t>等，更具故障报告提出完整可行的整改建议并配合采购人完成整改。</w:t>
      </w:r>
    </w:p>
    <w:p w14:paraId="159847AD">
      <w:pPr>
        <w:pStyle w:val="2"/>
        <w:rPr>
          <w:rFonts w:hint="default"/>
          <w:lang w:val="en-US"/>
        </w:rPr>
      </w:pPr>
    </w:p>
    <w:p w14:paraId="7A7365E8">
      <w:pPr>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6</w:t>
      </w:r>
      <w:r>
        <w:rPr>
          <w:rFonts w:hint="eastAsia" w:ascii="仿宋_GB2312" w:hAnsi="仿宋_GB2312" w:eastAsia="仿宋_GB2312" w:cs="仿宋_GB2312"/>
          <w:b w:val="0"/>
          <w:bCs/>
          <w:color w:val="auto"/>
          <w:sz w:val="24"/>
          <w:szCs w:val="24"/>
          <w:highlight w:val="none"/>
        </w:rPr>
        <w:t>、评审方式：</w:t>
      </w:r>
      <w:r>
        <w:rPr>
          <w:rFonts w:hint="eastAsia" w:ascii="仿宋_GB2312" w:hAnsi="仿宋_GB2312" w:eastAsia="仿宋_GB2312" w:cs="仿宋_GB2312"/>
          <w:b w:val="0"/>
          <w:bCs/>
          <w:color w:val="auto"/>
          <w:sz w:val="24"/>
          <w:szCs w:val="24"/>
          <w:highlight w:val="none"/>
          <w:lang w:val="en-US" w:eastAsia="zh-CN"/>
        </w:rPr>
        <w:t>综合评分</w:t>
      </w:r>
      <w:r>
        <w:rPr>
          <w:rFonts w:hint="eastAsia" w:ascii="仿宋_GB2312" w:hAnsi="仿宋_GB2312" w:eastAsia="仿宋_GB2312" w:cs="仿宋_GB2312"/>
          <w:b w:val="0"/>
          <w:bCs/>
          <w:color w:val="auto"/>
          <w:sz w:val="24"/>
          <w:szCs w:val="24"/>
          <w:highlight w:val="none"/>
        </w:rPr>
        <w:t>法。</w:t>
      </w:r>
    </w:p>
    <w:tbl>
      <w:tblPr>
        <w:tblStyle w:val="95"/>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3"/>
        <w:gridCol w:w="1202"/>
        <w:gridCol w:w="1200"/>
        <w:gridCol w:w="5963"/>
      </w:tblGrid>
      <w:tr w14:paraId="752F3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trPr>
        <w:tc>
          <w:tcPr>
            <w:tcW w:w="613" w:type="dxa"/>
            <w:noWrap w:val="0"/>
            <w:vAlign w:val="center"/>
          </w:tcPr>
          <w:p w14:paraId="42B79834">
            <w:pPr>
              <w:pStyle w:val="14"/>
              <w:bidi w:val="0"/>
              <w:jc w:val="cente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序号</w:t>
            </w:r>
          </w:p>
        </w:tc>
        <w:tc>
          <w:tcPr>
            <w:tcW w:w="1202" w:type="dxa"/>
            <w:noWrap w:val="0"/>
            <w:vAlign w:val="center"/>
          </w:tcPr>
          <w:p w14:paraId="1387FE03">
            <w:pPr>
              <w:pStyle w:val="14"/>
              <w:bidi w:val="0"/>
              <w:jc w:val="cente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评审因素</w:t>
            </w:r>
          </w:p>
        </w:tc>
        <w:tc>
          <w:tcPr>
            <w:tcW w:w="7163" w:type="dxa"/>
            <w:gridSpan w:val="2"/>
            <w:noWrap w:val="0"/>
            <w:vAlign w:val="center"/>
          </w:tcPr>
          <w:p w14:paraId="3C63A64C">
            <w:pPr>
              <w:pStyle w:val="14"/>
              <w:bidi w:val="0"/>
              <w:jc w:val="cente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评审标准</w:t>
            </w:r>
          </w:p>
        </w:tc>
      </w:tr>
      <w:tr w14:paraId="5C0C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trPr>
        <w:tc>
          <w:tcPr>
            <w:tcW w:w="613" w:type="dxa"/>
            <w:noWrap w:val="0"/>
            <w:vAlign w:val="center"/>
          </w:tcPr>
          <w:p w14:paraId="0620A544">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w:t>
            </w:r>
          </w:p>
        </w:tc>
        <w:tc>
          <w:tcPr>
            <w:tcW w:w="1202" w:type="dxa"/>
            <w:noWrap w:val="0"/>
            <w:vAlign w:val="center"/>
          </w:tcPr>
          <w:p w14:paraId="4EB10220">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分值构成</w:t>
            </w:r>
          </w:p>
          <w:p w14:paraId="187305DD">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（100分）</w:t>
            </w:r>
          </w:p>
        </w:tc>
        <w:tc>
          <w:tcPr>
            <w:tcW w:w="7163" w:type="dxa"/>
            <w:gridSpan w:val="2"/>
            <w:noWrap w:val="0"/>
            <w:vAlign w:val="center"/>
          </w:tcPr>
          <w:p w14:paraId="2DA9487B">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技术部分60分</w:t>
            </w:r>
          </w:p>
          <w:p w14:paraId="088FFA35">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商务部分24分</w:t>
            </w:r>
          </w:p>
          <w:p w14:paraId="7D48C32F">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报价得分16分</w:t>
            </w:r>
          </w:p>
        </w:tc>
      </w:tr>
      <w:tr w14:paraId="7D3D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rPr>
        <w:tc>
          <w:tcPr>
            <w:tcW w:w="613" w:type="dxa"/>
            <w:vMerge w:val="restart"/>
            <w:noWrap w:val="0"/>
            <w:vAlign w:val="center"/>
          </w:tcPr>
          <w:p w14:paraId="3A586A12">
            <w:pPr>
              <w:pStyle w:val="14"/>
              <w:bidi w:val="0"/>
              <w:jc w:val="center"/>
              <w:rPr>
                <w:rFonts w:hint="eastAsia" w:ascii="仿宋_GB2312" w:hAnsi="仿宋_GB2312" w:eastAsia="仿宋_GB2312" w:cs="仿宋_GB2312"/>
                <w:b w:val="0"/>
                <w:bCs w:val="0"/>
                <w:color w:val="auto"/>
                <w:sz w:val="24"/>
                <w:szCs w:val="24"/>
                <w:highlight w:val="none"/>
                <w:lang w:val="en-US" w:eastAsia="zh-CN"/>
              </w:rPr>
            </w:pPr>
          </w:p>
        </w:tc>
        <w:tc>
          <w:tcPr>
            <w:tcW w:w="1202" w:type="dxa"/>
            <w:vMerge w:val="restart"/>
            <w:noWrap w:val="0"/>
            <w:vAlign w:val="center"/>
          </w:tcPr>
          <w:p w14:paraId="382F7BE6">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技术部分评分标准（60分）</w:t>
            </w:r>
          </w:p>
          <w:p w14:paraId="0A367549">
            <w:pPr>
              <w:pStyle w:val="14"/>
              <w:bidi w:val="0"/>
              <w:jc w:val="center"/>
              <w:rPr>
                <w:rFonts w:hint="eastAsia" w:ascii="仿宋_GB2312" w:hAnsi="仿宋_GB2312" w:eastAsia="仿宋_GB2312" w:cs="仿宋_GB2312"/>
                <w:b w:val="0"/>
                <w:bCs w:val="0"/>
                <w:color w:val="auto"/>
                <w:sz w:val="24"/>
                <w:szCs w:val="24"/>
                <w:highlight w:val="none"/>
                <w:lang w:val="en-US" w:eastAsia="zh-CN"/>
              </w:rPr>
            </w:pPr>
          </w:p>
        </w:tc>
        <w:tc>
          <w:tcPr>
            <w:tcW w:w="1200" w:type="dxa"/>
            <w:noWrap w:val="0"/>
            <w:vAlign w:val="center"/>
          </w:tcPr>
          <w:p w14:paraId="5043E08E">
            <w:pPr>
              <w:pStyle w:val="14"/>
              <w:bidi w:val="0"/>
              <w:jc w:val="center"/>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项目技术方案1</w:t>
            </w:r>
          </w:p>
          <w:p w14:paraId="62991771">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(9分）</w:t>
            </w:r>
          </w:p>
        </w:tc>
        <w:tc>
          <w:tcPr>
            <w:tcW w:w="5963" w:type="dxa"/>
            <w:noWrap w:val="0"/>
            <w:vAlign w:val="center"/>
          </w:tcPr>
          <w:p w14:paraId="465BC6AC">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方案包含以下内容:</w:t>
            </w:r>
          </w:p>
          <w:p w14:paraId="7131B8CC">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1、虚拟云技术整体技术方案（包含云管控平台基本功能描述及截图）（3分）</w:t>
            </w:r>
          </w:p>
          <w:p w14:paraId="358F9AF9">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2、专线技术方案（3分）</w:t>
            </w:r>
          </w:p>
          <w:p w14:paraId="155F9143">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3、网络安全服务技术方案（包含但不限于机房环境、网络安全、链路传输保证、系统容灾等方案，机房要求通过国家IDC机房信息安全三级保护测评。）（3分）</w:t>
            </w:r>
          </w:p>
          <w:p w14:paraId="1BD9F787">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针对以上三项内容，根据每项内容思路清晰程度、内容完整程度、科学合理程度进行评价，得0-3分，不提供不得分，总分为9分。</w:t>
            </w:r>
          </w:p>
        </w:tc>
      </w:tr>
      <w:tr w14:paraId="6ADF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rPr>
        <w:tc>
          <w:tcPr>
            <w:tcW w:w="613" w:type="dxa"/>
            <w:vMerge w:val="continue"/>
            <w:noWrap w:val="0"/>
            <w:vAlign w:val="center"/>
          </w:tcPr>
          <w:p w14:paraId="7551E6A4">
            <w:pPr>
              <w:pStyle w:val="14"/>
              <w:bidi w:val="0"/>
              <w:jc w:val="left"/>
            </w:pPr>
          </w:p>
        </w:tc>
        <w:tc>
          <w:tcPr>
            <w:tcW w:w="1202" w:type="dxa"/>
            <w:vMerge w:val="continue"/>
            <w:noWrap w:val="0"/>
            <w:vAlign w:val="center"/>
          </w:tcPr>
          <w:p w14:paraId="541FB607">
            <w:pPr>
              <w:pStyle w:val="14"/>
              <w:bidi w:val="0"/>
              <w:jc w:val="left"/>
            </w:pPr>
          </w:p>
        </w:tc>
        <w:tc>
          <w:tcPr>
            <w:tcW w:w="1200" w:type="dxa"/>
            <w:noWrap w:val="0"/>
            <w:vAlign w:val="center"/>
          </w:tcPr>
          <w:p w14:paraId="1C0CAFEA">
            <w:pPr>
              <w:pStyle w:val="14"/>
              <w:bidi w:val="0"/>
              <w:jc w:val="center"/>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项目技术方案2</w:t>
            </w:r>
          </w:p>
          <w:p w14:paraId="25939156">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(6分）</w:t>
            </w:r>
          </w:p>
        </w:tc>
        <w:tc>
          <w:tcPr>
            <w:tcW w:w="5963" w:type="dxa"/>
            <w:noWrap w:val="0"/>
            <w:vAlign w:val="center"/>
          </w:tcPr>
          <w:p w14:paraId="78C2AFAF">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1、信息系统迁移实施方案（6分）</w:t>
            </w:r>
          </w:p>
          <w:p w14:paraId="755E4680">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针对以上一项内容，根据每项内容思路清晰程度、内容完整程度、科学合理程度进行评价，得0-6分，不提供不得分，总分为6分。</w:t>
            </w:r>
          </w:p>
        </w:tc>
      </w:tr>
      <w:tr w14:paraId="18BE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6" w:hRule="atLeast"/>
        </w:trPr>
        <w:tc>
          <w:tcPr>
            <w:tcW w:w="613" w:type="dxa"/>
            <w:vMerge w:val="continue"/>
            <w:noWrap w:val="0"/>
            <w:vAlign w:val="center"/>
          </w:tcPr>
          <w:p w14:paraId="6A0FE380">
            <w:pPr>
              <w:pStyle w:val="14"/>
              <w:bidi w:val="0"/>
              <w:jc w:val="center"/>
              <w:rPr>
                <w:rFonts w:hint="eastAsia" w:ascii="仿宋_GB2312" w:hAnsi="仿宋_GB2312" w:eastAsia="仿宋_GB2312" w:cs="仿宋_GB2312"/>
                <w:b w:val="0"/>
                <w:bCs w:val="0"/>
                <w:color w:val="auto"/>
                <w:sz w:val="24"/>
                <w:szCs w:val="24"/>
                <w:highlight w:val="none"/>
                <w:lang w:val="en-US" w:eastAsia="zh-CN"/>
              </w:rPr>
            </w:pPr>
          </w:p>
        </w:tc>
        <w:tc>
          <w:tcPr>
            <w:tcW w:w="1202" w:type="dxa"/>
            <w:vMerge w:val="continue"/>
            <w:noWrap w:val="0"/>
            <w:vAlign w:val="center"/>
          </w:tcPr>
          <w:p w14:paraId="6BAA0967">
            <w:pPr>
              <w:pStyle w:val="14"/>
              <w:bidi w:val="0"/>
              <w:jc w:val="center"/>
              <w:rPr>
                <w:rFonts w:hint="eastAsia" w:ascii="仿宋_GB2312" w:hAnsi="仿宋_GB2312" w:eastAsia="仿宋_GB2312" w:cs="仿宋_GB2312"/>
                <w:b w:val="0"/>
                <w:bCs w:val="0"/>
                <w:color w:val="auto"/>
                <w:sz w:val="24"/>
                <w:szCs w:val="24"/>
                <w:highlight w:val="none"/>
                <w:lang w:val="en-US" w:eastAsia="zh-CN"/>
              </w:rPr>
            </w:pPr>
          </w:p>
        </w:tc>
        <w:tc>
          <w:tcPr>
            <w:tcW w:w="1200" w:type="dxa"/>
            <w:noWrap w:val="0"/>
            <w:vAlign w:val="center"/>
          </w:tcPr>
          <w:p w14:paraId="1FD7E807">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售后服务方案</w:t>
            </w:r>
          </w:p>
          <w:p w14:paraId="2D1DE5C1">
            <w:pPr>
              <w:pStyle w:val="14"/>
              <w:bidi w:val="0"/>
              <w:jc w:val="center"/>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（15分）</w:t>
            </w:r>
          </w:p>
        </w:tc>
        <w:tc>
          <w:tcPr>
            <w:tcW w:w="5963" w:type="dxa"/>
            <w:noWrap w:val="0"/>
            <w:vAlign w:val="center"/>
          </w:tcPr>
          <w:p w14:paraId="1AED62D9">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方案包含以下内容：</w:t>
            </w:r>
          </w:p>
          <w:p w14:paraId="0025DE07">
            <w:pPr>
              <w:pStyle w:val="14"/>
              <w:numPr>
                <w:ilvl w:val="0"/>
                <w:numId w:val="7"/>
              </w:numPr>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售后服务体系（包括:技术团队架构、技术咨询与保障、客户响应机制、日常巡查方案等）（3分）</w:t>
            </w:r>
          </w:p>
          <w:p w14:paraId="7D04E263">
            <w:pPr>
              <w:pStyle w:val="14"/>
              <w:numPr>
                <w:ilvl w:val="0"/>
                <w:numId w:val="7"/>
              </w:numPr>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服务承诺（3分）</w:t>
            </w:r>
          </w:p>
          <w:p w14:paraId="0BF1F00A">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3、故障应急响应体系（包括应急小组的组织架构和职责分工、风险场景分类和各类风险的应对措施、应急响应流程、故障恢复措施等)（3分）</w:t>
            </w:r>
          </w:p>
          <w:p w14:paraId="775EF8D9">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4、容灾架构设计（包括：云服务器、网络、数据、业务连续性等方面）（3分）</w:t>
            </w:r>
          </w:p>
          <w:p w14:paraId="0179FC8B">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5、软硬件升级和质保服务方案（3分）</w:t>
            </w:r>
          </w:p>
          <w:p w14:paraId="3BE68D62">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针对以上五项内容，根据每项内容思路清晰程度、内容完整程度、科学合理程度进行评价，得0-3分，不提供不得分，总分为15分。</w:t>
            </w:r>
          </w:p>
        </w:tc>
      </w:tr>
      <w:tr w14:paraId="12908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5" w:hRule="atLeast"/>
        </w:trPr>
        <w:tc>
          <w:tcPr>
            <w:tcW w:w="613" w:type="dxa"/>
            <w:vMerge w:val="continue"/>
            <w:noWrap w:val="0"/>
            <w:vAlign w:val="center"/>
          </w:tcPr>
          <w:p w14:paraId="310A9337">
            <w:pPr>
              <w:pStyle w:val="14"/>
              <w:bidi w:val="0"/>
              <w:jc w:val="center"/>
              <w:rPr>
                <w:rFonts w:hint="eastAsia" w:ascii="仿宋_GB2312" w:hAnsi="仿宋_GB2312" w:eastAsia="仿宋_GB2312" w:cs="仿宋_GB2312"/>
                <w:b w:val="0"/>
                <w:bCs w:val="0"/>
                <w:color w:val="auto"/>
                <w:sz w:val="24"/>
                <w:szCs w:val="24"/>
                <w:highlight w:val="none"/>
                <w:lang w:val="en-US" w:eastAsia="zh-CN"/>
              </w:rPr>
            </w:pPr>
          </w:p>
        </w:tc>
        <w:tc>
          <w:tcPr>
            <w:tcW w:w="1202" w:type="dxa"/>
            <w:vMerge w:val="continue"/>
            <w:noWrap w:val="0"/>
            <w:vAlign w:val="center"/>
          </w:tcPr>
          <w:p w14:paraId="72FD10FC">
            <w:pPr>
              <w:pStyle w:val="14"/>
              <w:bidi w:val="0"/>
              <w:jc w:val="center"/>
              <w:rPr>
                <w:rFonts w:hint="eastAsia" w:ascii="仿宋_GB2312" w:hAnsi="仿宋_GB2312" w:eastAsia="仿宋_GB2312" w:cs="仿宋_GB2312"/>
                <w:b w:val="0"/>
                <w:bCs w:val="0"/>
                <w:color w:val="auto"/>
                <w:sz w:val="24"/>
                <w:szCs w:val="24"/>
                <w:highlight w:val="none"/>
                <w:lang w:val="en-US" w:eastAsia="zh-CN"/>
              </w:rPr>
            </w:pPr>
          </w:p>
        </w:tc>
        <w:tc>
          <w:tcPr>
            <w:tcW w:w="1200" w:type="dxa"/>
            <w:noWrap w:val="0"/>
            <w:vAlign w:val="center"/>
          </w:tcPr>
          <w:p w14:paraId="5D037B37">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技术参数响应情况</w:t>
            </w:r>
          </w:p>
          <w:p w14:paraId="068E530B">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(30分）</w:t>
            </w:r>
          </w:p>
        </w:tc>
        <w:tc>
          <w:tcPr>
            <w:tcW w:w="5963" w:type="dxa"/>
            <w:noWrap w:val="0"/>
            <w:vAlign w:val="center"/>
          </w:tcPr>
          <w:p w14:paraId="649E6088">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根据采购需求技术参数的响应程度进行评审：</w:t>
            </w:r>
          </w:p>
          <w:p w14:paraId="3BB69B5B">
            <w:pPr>
              <w:pStyle w:val="14"/>
              <w:bidi w:val="0"/>
              <w:ind w:firstLine="480" w:firstLineChars="20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技术参数中标记“△”技术要求，每满足或优于一项得3分，需提供类似项目相关截图，不提供不得分。（“△”共10个合计30分）</w:t>
            </w:r>
          </w:p>
        </w:tc>
      </w:tr>
      <w:tr w14:paraId="4B896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5" w:hRule="atLeast"/>
        </w:trPr>
        <w:tc>
          <w:tcPr>
            <w:tcW w:w="613" w:type="dxa"/>
            <w:vMerge w:val="restart"/>
            <w:noWrap w:val="0"/>
            <w:vAlign w:val="center"/>
          </w:tcPr>
          <w:p w14:paraId="7C5A4718">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3</w:t>
            </w:r>
          </w:p>
        </w:tc>
        <w:tc>
          <w:tcPr>
            <w:tcW w:w="1202" w:type="dxa"/>
            <w:vMerge w:val="restart"/>
            <w:noWrap w:val="0"/>
            <w:vAlign w:val="center"/>
          </w:tcPr>
          <w:p w14:paraId="0A9FE070">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商务部分评分标准</w:t>
            </w:r>
          </w:p>
          <w:p w14:paraId="3D240E1B">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（24分）</w:t>
            </w:r>
          </w:p>
          <w:p w14:paraId="799477BD">
            <w:pPr>
              <w:pStyle w:val="14"/>
              <w:bidi w:val="0"/>
              <w:jc w:val="center"/>
              <w:rPr>
                <w:rFonts w:hint="eastAsia" w:ascii="仿宋_GB2312" w:hAnsi="仿宋_GB2312" w:eastAsia="仿宋_GB2312" w:cs="仿宋_GB2312"/>
                <w:b w:val="0"/>
                <w:bCs w:val="0"/>
                <w:color w:val="auto"/>
                <w:sz w:val="24"/>
                <w:szCs w:val="24"/>
                <w:highlight w:val="none"/>
                <w:lang w:val="en-US" w:eastAsia="zh-CN"/>
              </w:rPr>
            </w:pPr>
          </w:p>
        </w:tc>
        <w:tc>
          <w:tcPr>
            <w:tcW w:w="1200" w:type="dxa"/>
            <w:noWrap w:val="0"/>
            <w:vAlign w:val="center"/>
          </w:tcPr>
          <w:p w14:paraId="446502D2">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企业业绩</w:t>
            </w:r>
          </w:p>
          <w:p w14:paraId="7039D2EF">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(12分)</w:t>
            </w:r>
          </w:p>
        </w:tc>
        <w:tc>
          <w:tcPr>
            <w:tcW w:w="5963" w:type="dxa"/>
            <w:noWrap w:val="0"/>
            <w:vAlign w:val="center"/>
          </w:tcPr>
          <w:p w14:paraId="06316456">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1、投标人需提供2022年1月至投标截止时间，以合同签订时间为准，类似相关建设项目（全部或主要建设内容与本次项目建设内容类似）。</w:t>
            </w:r>
          </w:p>
          <w:p w14:paraId="11027027">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2、必须先列出业绩清单(合同名称，甲方名称，乙方名称，金额，签订日期)，不提供清单本项不得分。</w:t>
            </w:r>
          </w:p>
          <w:p w14:paraId="5AAA4082">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3、凡列入业绩清单的项目，需提供合同扫描件，合同扫描件须至少包含：合同买卖双方盖章页、合同签订日期等信息，履行政府采购的项目，需要提供中标通知书。</w:t>
            </w:r>
          </w:p>
          <w:p w14:paraId="77739CF1">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每提供一个合同得2分，最高得12分，不提供不得分。</w:t>
            </w:r>
          </w:p>
        </w:tc>
      </w:tr>
      <w:tr w14:paraId="1EF4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5" w:hRule="atLeast"/>
        </w:trPr>
        <w:tc>
          <w:tcPr>
            <w:tcW w:w="613" w:type="dxa"/>
            <w:vMerge w:val="continue"/>
            <w:noWrap w:val="0"/>
            <w:vAlign w:val="center"/>
          </w:tcPr>
          <w:p w14:paraId="2EDA2999">
            <w:pPr>
              <w:pStyle w:val="14"/>
              <w:bidi w:val="0"/>
              <w:jc w:val="center"/>
              <w:rPr>
                <w:rFonts w:hint="eastAsia" w:ascii="仿宋_GB2312" w:hAnsi="仿宋_GB2312" w:eastAsia="仿宋_GB2312" w:cs="仿宋_GB2312"/>
                <w:b w:val="0"/>
                <w:bCs w:val="0"/>
                <w:color w:val="auto"/>
                <w:sz w:val="24"/>
                <w:szCs w:val="24"/>
                <w:highlight w:val="none"/>
                <w:lang w:val="en-US" w:eastAsia="zh-CN"/>
              </w:rPr>
            </w:pPr>
          </w:p>
        </w:tc>
        <w:tc>
          <w:tcPr>
            <w:tcW w:w="1202" w:type="dxa"/>
            <w:vMerge w:val="continue"/>
            <w:noWrap w:val="0"/>
            <w:vAlign w:val="center"/>
          </w:tcPr>
          <w:p w14:paraId="349954C0">
            <w:pPr>
              <w:pStyle w:val="14"/>
              <w:bidi w:val="0"/>
              <w:jc w:val="center"/>
              <w:rPr>
                <w:rFonts w:hint="eastAsia" w:ascii="仿宋_GB2312" w:hAnsi="仿宋_GB2312" w:eastAsia="仿宋_GB2312" w:cs="仿宋_GB2312"/>
                <w:b w:val="0"/>
                <w:bCs w:val="0"/>
                <w:color w:val="auto"/>
                <w:sz w:val="24"/>
                <w:szCs w:val="24"/>
                <w:highlight w:val="none"/>
                <w:lang w:val="en-US" w:eastAsia="zh-CN"/>
              </w:rPr>
            </w:pPr>
          </w:p>
        </w:tc>
        <w:tc>
          <w:tcPr>
            <w:tcW w:w="1200" w:type="dxa"/>
            <w:noWrap w:val="0"/>
            <w:vAlign w:val="center"/>
          </w:tcPr>
          <w:p w14:paraId="237052FF">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项目组相关人员资质证书</w:t>
            </w:r>
          </w:p>
          <w:p w14:paraId="5E05C71A">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(12分)</w:t>
            </w:r>
          </w:p>
        </w:tc>
        <w:tc>
          <w:tcPr>
            <w:tcW w:w="5963" w:type="dxa"/>
            <w:noWrap w:val="0"/>
            <w:vAlign w:val="center"/>
          </w:tcPr>
          <w:p w14:paraId="23CCBC65">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项目组成员需满足本项目需求，项目组人员中具有由中华人民共和国人力资源和社会保障局部和中华人民共和国工业和信息化部联合颁发的通信专业技术人员职业资格中级及以上证书（传输与接入），每有一人得2分，本项最多得12分。(需同时提供证书扫描件、人员近一年内任意一个月缴纳社保的证明材料，未提供不得分)</w:t>
            </w:r>
          </w:p>
        </w:tc>
      </w:tr>
      <w:tr w14:paraId="13D19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trPr>
        <w:tc>
          <w:tcPr>
            <w:tcW w:w="613" w:type="dxa"/>
            <w:noWrap w:val="0"/>
            <w:vAlign w:val="center"/>
          </w:tcPr>
          <w:p w14:paraId="579B2E53">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4</w:t>
            </w:r>
          </w:p>
        </w:tc>
        <w:tc>
          <w:tcPr>
            <w:tcW w:w="1202" w:type="dxa"/>
            <w:noWrap w:val="0"/>
            <w:vAlign w:val="center"/>
          </w:tcPr>
          <w:p w14:paraId="03B9BB1E">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投标报价评分标准</w:t>
            </w:r>
          </w:p>
          <w:p w14:paraId="1152D2CE">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（16分）</w:t>
            </w:r>
          </w:p>
        </w:tc>
        <w:tc>
          <w:tcPr>
            <w:tcW w:w="1200" w:type="dxa"/>
            <w:noWrap w:val="0"/>
            <w:vAlign w:val="center"/>
          </w:tcPr>
          <w:p w14:paraId="683ABA5F">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投标报价得分</w:t>
            </w:r>
          </w:p>
          <w:p w14:paraId="32A0DC4D">
            <w:pPr>
              <w:pStyle w:val="14"/>
              <w:bidi w:val="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(16分)</w:t>
            </w:r>
          </w:p>
        </w:tc>
        <w:tc>
          <w:tcPr>
            <w:tcW w:w="5963" w:type="dxa"/>
            <w:noWrap w:val="0"/>
            <w:vAlign w:val="center"/>
          </w:tcPr>
          <w:p w14:paraId="4D09B675">
            <w:pPr>
              <w:pStyle w:val="14"/>
              <w:bidi w:val="0"/>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2106303E">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7</w:t>
      </w:r>
      <w:r>
        <w:rPr>
          <w:rFonts w:hint="eastAsia" w:ascii="仿宋_GB2312" w:hAnsi="仿宋_GB2312" w:eastAsia="仿宋_GB2312" w:cs="仿宋_GB2312"/>
          <w:b w:val="0"/>
          <w:bCs/>
          <w:color w:val="auto"/>
          <w:sz w:val="24"/>
          <w:szCs w:val="24"/>
          <w:highlight w:val="none"/>
          <w:lang w:val="zh-CN"/>
        </w:rPr>
        <w:t>、评审指标构成</w:t>
      </w:r>
    </w:p>
    <w:p w14:paraId="68F1CBB6">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 xml:space="preserve">.商务响应                                   </w:t>
      </w:r>
    </w:p>
    <w:p w14:paraId="21F58FA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 xml:space="preserve">报价                                   </w:t>
      </w:r>
    </w:p>
    <w:p w14:paraId="35F4F217">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 xml:space="preserve">响应内容、技术要求、质量保证等 </w:t>
      </w:r>
    </w:p>
    <w:p w14:paraId="5512C1B7">
      <w:pPr>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_GB2312" w:hAnsi="仿宋_GB2312" w:eastAsia="仿宋_GB2312" w:cs="仿宋_GB2312"/>
          <w:b w:val="0"/>
          <w:bCs/>
          <w:color w:val="auto"/>
          <w:sz w:val="24"/>
          <w:szCs w:val="24"/>
          <w:highlight w:val="none"/>
          <w:lang w:val="zh-CN"/>
        </w:rPr>
      </w:pPr>
      <w:r>
        <w:rPr>
          <w:rFonts w:hint="eastAsia" w:ascii="仿宋_GB2312" w:hAnsi="仿宋_GB2312" w:eastAsia="仿宋_GB2312" w:cs="仿宋_GB2312"/>
          <w:b w:val="0"/>
          <w:bCs/>
          <w:color w:val="auto"/>
          <w:sz w:val="24"/>
          <w:szCs w:val="24"/>
          <w:highlight w:val="none"/>
          <w:lang w:val="en-US" w:eastAsia="zh-CN"/>
        </w:rPr>
        <w:t>8</w:t>
      </w:r>
      <w:r>
        <w:rPr>
          <w:rFonts w:hint="eastAsia" w:ascii="仿宋_GB2312" w:hAnsi="仿宋_GB2312" w:eastAsia="仿宋_GB2312" w:cs="仿宋_GB2312"/>
          <w:b w:val="0"/>
          <w:bCs/>
          <w:color w:val="auto"/>
          <w:sz w:val="24"/>
          <w:szCs w:val="24"/>
          <w:highlight w:val="none"/>
          <w:lang w:val="zh-CN"/>
        </w:rPr>
        <w:t>、评审内容</w:t>
      </w:r>
    </w:p>
    <w:p w14:paraId="0CCB112D">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b/>
          <w:color w:val="auto"/>
          <w:sz w:val="24"/>
          <w:szCs w:val="24"/>
          <w:highlight w:val="none"/>
          <w:lang w:val="zh-CN"/>
        </w:rPr>
      </w:pPr>
      <w:r>
        <w:rPr>
          <w:rFonts w:hint="eastAsia" w:ascii="仿宋_GB2312" w:hAnsi="仿宋_GB2312" w:eastAsia="仿宋_GB2312" w:cs="仿宋_GB2312"/>
          <w:b/>
          <w:color w:val="auto"/>
          <w:sz w:val="24"/>
          <w:szCs w:val="24"/>
          <w:highlight w:val="none"/>
          <w:lang w:val="en-US" w:eastAsia="zh-CN"/>
        </w:rPr>
        <w:t>8</w:t>
      </w:r>
      <w:r>
        <w:rPr>
          <w:rFonts w:hint="eastAsia" w:ascii="仿宋_GB2312" w:hAnsi="仿宋_GB2312" w:eastAsia="仿宋_GB2312" w:cs="仿宋_GB2312"/>
          <w:b/>
          <w:color w:val="auto"/>
          <w:sz w:val="24"/>
          <w:szCs w:val="24"/>
          <w:highlight w:val="none"/>
          <w:lang w:val="zh-CN"/>
        </w:rPr>
        <w:t>-1、商务响应</w:t>
      </w:r>
    </w:p>
    <w:p w14:paraId="7D73B5D0">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经过有效性和符合性审核合格的供应商，对付款、交货、验收等方面有满足</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要求的响应说明。</w:t>
      </w:r>
    </w:p>
    <w:p w14:paraId="5B3BD06F">
      <w:pPr>
        <w:pageBreakBefore w:val="0"/>
        <w:widowControl w:val="0"/>
        <w:kinsoku/>
        <w:wordWrap/>
        <w:overflowPunct/>
        <w:topLinePunct w:val="0"/>
        <w:autoSpaceDE w:val="0"/>
        <w:autoSpaceDN w:val="0"/>
        <w:bidi w:val="0"/>
        <w:adjustRightInd w:val="0"/>
        <w:snapToGrid w:val="0"/>
        <w:spacing w:line="360" w:lineRule="auto"/>
        <w:ind w:left="0" w:firstLine="482" w:firstLineChars="200"/>
        <w:textAlignment w:val="auto"/>
        <w:rPr>
          <w:rFonts w:hint="eastAsia" w:ascii="仿宋_GB2312" w:hAnsi="仿宋_GB2312" w:eastAsia="仿宋_GB2312" w:cs="仿宋_GB2312"/>
          <w:b/>
          <w:color w:val="auto"/>
          <w:sz w:val="24"/>
          <w:szCs w:val="24"/>
          <w:highlight w:val="none"/>
          <w:lang w:val="zh-CN"/>
        </w:rPr>
      </w:pPr>
      <w:r>
        <w:rPr>
          <w:rFonts w:hint="eastAsia" w:ascii="仿宋_GB2312" w:hAnsi="仿宋_GB2312" w:eastAsia="仿宋_GB2312" w:cs="仿宋_GB2312"/>
          <w:b/>
          <w:color w:val="auto"/>
          <w:sz w:val="24"/>
          <w:szCs w:val="24"/>
          <w:highlight w:val="none"/>
          <w:lang w:val="en-US" w:eastAsia="zh-CN"/>
        </w:rPr>
        <w:t>8</w:t>
      </w:r>
      <w:r>
        <w:rPr>
          <w:rFonts w:hint="eastAsia" w:ascii="仿宋_GB2312" w:hAnsi="仿宋_GB2312" w:eastAsia="仿宋_GB2312" w:cs="仿宋_GB2312"/>
          <w:b/>
          <w:color w:val="auto"/>
          <w:sz w:val="24"/>
          <w:szCs w:val="24"/>
          <w:highlight w:val="none"/>
          <w:lang w:val="zh-CN"/>
        </w:rPr>
        <w:t>-2、磋商报价</w:t>
      </w:r>
    </w:p>
    <w:p w14:paraId="0EDEFE85">
      <w:pPr>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此项目最高采购预算</w:t>
      </w:r>
      <w:r>
        <w:rPr>
          <w:rFonts w:hint="eastAsia" w:ascii="仿宋_GB2312" w:hAnsi="仿宋_GB2312" w:eastAsia="仿宋_GB2312" w:cs="仿宋_GB2312"/>
          <w:color w:val="auto"/>
          <w:sz w:val="24"/>
          <w:szCs w:val="24"/>
          <w:highlight w:val="none"/>
          <w:lang w:val="en-US" w:eastAsia="zh-CN"/>
        </w:rPr>
        <w:t>见磋商须知前附表</w:t>
      </w:r>
      <w:r>
        <w:rPr>
          <w:rFonts w:hint="eastAsia" w:ascii="仿宋_GB2312" w:hAnsi="仿宋_GB2312" w:eastAsia="仿宋_GB2312" w:cs="仿宋_GB2312"/>
          <w:color w:val="auto"/>
          <w:sz w:val="24"/>
          <w:szCs w:val="24"/>
          <w:highlight w:val="none"/>
        </w:rPr>
        <w:t>；超过此限价取消</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资格，按无效文件处理。</w:t>
      </w:r>
    </w:p>
    <w:p w14:paraId="62517317">
      <w:pPr>
        <w:pageBreakBefore w:val="0"/>
        <w:widowControl w:val="0"/>
        <w:kinsoku/>
        <w:wordWrap/>
        <w:overflowPunct/>
        <w:topLinePunct w:val="0"/>
        <w:bidi w:val="0"/>
        <w:spacing w:line="360" w:lineRule="auto"/>
        <w:ind w:left="0" w:firstLine="482" w:firstLineChars="200"/>
        <w:textAlignment w:val="auto"/>
        <w:rPr>
          <w:rFonts w:hint="eastAsia" w:ascii="仿宋_GB2312" w:hAnsi="仿宋_GB2312" w:eastAsia="仿宋_GB2312" w:cs="仿宋_GB2312"/>
          <w:b/>
          <w:color w:val="auto"/>
          <w:sz w:val="24"/>
          <w:szCs w:val="24"/>
          <w:highlight w:val="none"/>
          <w:lang w:val="zh-CN"/>
        </w:rPr>
      </w:pPr>
      <w:r>
        <w:rPr>
          <w:rFonts w:hint="eastAsia" w:ascii="仿宋_GB2312" w:hAnsi="仿宋_GB2312" w:eastAsia="仿宋_GB2312" w:cs="仿宋_GB2312"/>
          <w:b/>
          <w:color w:val="auto"/>
          <w:sz w:val="24"/>
          <w:szCs w:val="24"/>
          <w:highlight w:val="none"/>
          <w:lang w:val="zh-CN"/>
        </w:rPr>
        <w:t>7-3、技术指标</w:t>
      </w:r>
    </w:p>
    <w:p w14:paraId="2E8641C0">
      <w:pPr>
        <w:pStyle w:val="71"/>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24"/>
          <w:szCs w:val="24"/>
          <w:highlight w:val="none"/>
        </w:rPr>
        <w:t>经过有效性和符合性审核合格的供应商，</w:t>
      </w:r>
      <w:r>
        <w:rPr>
          <w:rFonts w:hint="eastAsia" w:ascii="仿宋_GB2312" w:hAnsi="仿宋_GB2312" w:eastAsia="仿宋_GB2312" w:cs="仿宋_GB2312"/>
          <w:color w:val="auto"/>
          <w:sz w:val="24"/>
          <w:szCs w:val="24"/>
          <w:highlight w:val="none"/>
          <w:lang w:val="en-US" w:eastAsia="zh-CN"/>
        </w:rPr>
        <w:t>对</w:t>
      </w:r>
      <w:r>
        <w:rPr>
          <w:rFonts w:hint="eastAsia" w:ascii="仿宋_GB2312" w:hAnsi="仿宋_GB2312" w:eastAsia="仿宋_GB2312" w:cs="仿宋_GB2312"/>
          <w:color w:val="auto"/>
          <w:sz w:val="24"/>
          <w:szCs w:val="24"/>
          <w:highlight w:val="none"/>
        </w:rPr>
        <w:t>内容、技术要求、质量保证等</w:t>
      </w:r>
      <w:r>
        <w:rPr>
          <w:rFonts w:hint="eastAsia" w:ascii="仿宋_GB2312" w:hAnsi="仿宋_GB2312" w:eastAsia="仿宋_GB2312" w:cs="仿宋_GB2312"/>
          <w:color w:val="auto"/>
          <w:sz w:val="24"/>
          <w:szCs w:val="24"/>
          <w:highlight w:val="none"/>
          <w:lang w:val="en-US" w:eastAsia="zh-CN"/>
        </w:rPr>
        <w:t>进行评审</w:t>
      </w:r>
      <w:r>
        <w:rPr>
          <w:rFonts w:hint="eastAsia" w:ascii="仿宋_GB2312" w:hAnsi="仿宋_GB2312" w:eastAsia="仿宋_GB2312" w:cs="仿宋_GB2312"/>
          <w:color w:val="auto"/>
          <w:sz w:val="24"/>
          <w:szCs w:val="24"/>
          <w:highlight w:val="none"/>
          <w:lang w:eastAsia="zh-CN"/>
        </w:rPr>
        <w:t>。</w:t>
      </w:r>
    </w:p>
    <w:p w14:paraId="21B6DB00">
      <w:pPr>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小组根据以上内容进行符合性评审，对符合性评审合格的单位，依次进行</w:t>
      </w:r>
      <w:r>
        <w:rPr>
          <w:rFonts w:hint="eastAsia" w:ascii="仿宋_GB2312" w:hAnsi="仿宋_GB2312" w:eastAsia="仿宋_GB2312" w:cs="仿宋_GB2312"/>
          <w:color w:val="auto"/>
          <w:sz w:val="24"/>
          <w:szCs w:val="24"/>
          <w:highlight w:val="none"/>
          <w:lang w:val="en-US" w:eastAsia="zh-CN"/>
        </w:rPr>
        <w:t>二轮</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报价，根据其</w:t>
      </w:r>
      <w:r>
        <w:rPr>
          <w:rFonts w:hint="eastAsia" w:ascii="仿宋_GB2312" w:hAnsi="仿宋_GB2312" w:eastAsia="仿宋_GB2312" w:cs="仿宋_GB2312"/>
          <w:color w:val="auto"/>
          <w:sz w:val="24"/>
          <w:szCs w:val="24"/>
          <w:highlight w:val="none"/>
          <w:lang w:val="en-US" w:eastAsia="zh-CN"/>
        </w:rPr>
        <w:t>第二轮</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报价</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商务、技术综合评审，最后</w:t>
      </w:r>
      <w:r>
        <w:rPr>
          <w:rFonts w:hint="eastAsia" w:ascii="仿宋_GB2312" w:hAnsi="仿宋_GB2312" w:eastAsia="仿宋_GB2312" w:cs="仿宋_GB2312"/>
          <w:color w:val="auto"/>
          <w:sz w:val="24"/>
          <w:szCs w:val="24"/>
          <w:highlight w:val="none"/>
        </w:rPr>
        <w:t>进行汇总排序，推荐出一个成交候选单位。</w:t>
      </w:r>
    </w:p>
    <w:p w14:paraId="3C8699FC">
      <w:pPr>
        <w:pStyle w:val="4"/>
        <w:pageBreakBefore w:val="0"/>
        <w:widowControl w:val="0"/>
        <w:kinsoku/>
        <w:wordWrap/>
        <w:overflowPunct/>
        <w:topLinePunct w:val="0"/>
        <w:autoSpaceDE/>
        <w:autoSpaceDN/>
        <w:bidi w:val="0"/>
        <w:spacing w:before="0" w:after="0" w:line="360" w:lineRule="auto"/>
        <w:textAlignment w:val="auto"/>
        <w:rPr>
          <w:rFonts w:hint="eastAsia" w:ascii="仿宋_GB2312" w:hAnsi="仿宋_GB2312" w:eastAsia="仿宋_GB2312" w:cs="仿宋_GB2312"/>
          <w:color w:val="auto"/>
          <w:sz w:val="24"/>
          <w:szCs w:val="24"/>
          <w:highlight w:val="none"/>
        </w:rPr>
      </w:pPr>
      <w:bookmarkStart w:id="54" w:name="_Toc24870"/>
      <w:bookmarkStart w:id="55" w:name="_Toc9489"/>
      <w:r>
        <w:rPr>
          <w:rFonts w:hint="eastAsia" w:ascii="仿宋_GB2312" w:hAnsi="仿宋_GB2312" w:eastAsia="仿宋_GB2312" w:cs="仿宋_GB2312"/>
          <w:color w:val="auto"/>
          <w:sz w:val="24"/>
          <w:szCs w:val="24"/>
          <w:highlight w:val="none"/>
        </w:rPr>
        <w:t>八、确定成交单位</w:t>
      </w:r>
      <w:bookmarkEnd w:id="54"/>
      <w:bookmarkEnd w:id="55"/>
    </w:p>
    <w:p w14:paraId="417AC3D8">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1、依据评审结果写出</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结果报告，送采购人。</w:t>
      </w:r>
    </w:p>
    <w:p w14:paraId="22EC5C4A">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2、在</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文件规定的有效期内，采购人在审查</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结果报告的基础上确定成交单位，并复函</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组织单位，</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组织单位接到复函后，在指定媒介上公示，公示期满后向确定的成交单位发出“成交通知书”。</w:t>
      </w:r>
    </w:p>
    <w:p w14:paraId="470A4D39">
      <w:pPr>
        <w:pStyle w:val="4"/>
        <w:pageBreakBefore w:val="0"/>
        <w:widowControl w:val="0"/>
        <w:kinsoku/>
        <w:wordWrap/>
        <w:overflowPunct/>
        <w:topLinePunct w:val="0"/>
        <w:autoSpaceDE/>
        <w:autoSpaceDN/>
        <w:bidi w:val="0"/>
        <w:spacing w:before="0" w:after="0" w:line="360" w:lineRule="auto"/>
        <w:textAlignment w:val="auto"/>
        <w:rPr>
          <w:rFonts w:hint="eastAsia" w:ascii="仿宋_GB2312" w:hAnsi="仿宋_GB2312" w:eastAsia="仿宋_GB2312" w:cs="仿宋_GB2312"/>
          <w:color w:val="auto"/>
          <w:sz w:val="24"/>
          <w:szCs w:val="24"/>
          <w:highlight w:val="none"/>
        </w:rPr>
      </w:pPr>
      <w:bookmarkStart w:id="56" w:name="_Toc30531"/>
      <w:bookmarkStart w:id="57" w:name="_Toc3643"/>
      <w:r>
        <w:rPr>
          <w:rFonts w:hint="eastAsia" w:ascii="仿宋_GB2312" w:hAnsi="仿宋_GB2312" w:eastAsia="仿宋_GB2312" w:cs="仿宋_GB2312"/>
          <w:color w:val="auto"/>
          <w:sz w:val="24"/>
          <w:szCs w:val="24"/>
          <w:highlight w:val="none"/>
        </w:rPr>
        <w:t>九、合同</w:t>
      </w:r>
      <w:bookmarkEnd w:id="56"/>
      <w:bookmarkEnd w:id="57"/>
    </w:p>
    <w:p w14:paraId="20A4507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成交单位确定后，</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组织单位积极组织成交供应商与采购人洽谈合同条款，并签订合同。</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及响应文件以及</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过程中的承诺内容均作为合同的有机组成部分。</w:t>
      </w:r>
    </w:p>
    <w:p w14:paraId="21400D91">
      <w:pPr>
        <w:pStyle w:val="4"/>
        <w:pageBreakBefore w:val="0"/>
        <w:widowControl w:val="0"/>
        <w:kinsoku/>
        <w:wordWrap/>
        <w:overflowPunct/>
        <w:topLinePunct w:val="0"/>
        <w:bidi w:val="0"/>
        <w:spacing w:before="0" w:after="0" w:line="360" w:lineRule="auto"/>
        <w:textAlignment w:val="auto"/>
        <w:rPr>
          <w:rFonts w:hint="eastAsia" w:ascii="仿宋_GB2312" w:hAnsi="仿宋_GB2312" w:eastAsia="仿宋_GB2312" w:cs="仿宋_GB2312"/>
          <w:color w:val="auto"/>
          <w:sz w:val="24"/>
          <w:szCs w:val="24"/>
          <w:highlight w:val="none"/>
        </w:rPr>
      </w:pPr>
      <w:bookmarkStart w:id="58" w:name="_Toc13886"/>
      <w:bookmarkStart w:id="59" w:name="_Toc23918"/>
      <w:r>
        <w:rPr>
          <w:rFonts w:hint="eastAsia" w:ascii="仿宋_GB2312" w:hAnsi="仿宋_GB2312" w:eastAsia="仿宋_GB2312" w:cs="仿宋_GB2312"/>
          <w:color w:val="auto"/>
          <w:sz w:val="24"/>
          <w:szCs w:val="24"/>
          <w:highlight w:val="none"/>
        </w:rPr>
        <w:t>十、其它</w:t>
      </w:r>
      <w:bookmarkEnd w:id="58"/>
      <w:bookmarkEnd w:id="59"/>
    </w:p>
    <w:p w14:paraId="55DE6AF2">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1、在</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响应文件递交截止时间，递交的有效</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响应文件不足三家时，经请示监督机构同意后，继续</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或采用其他方式进行采购。</w:t>
      </w:r>
    </w:p>
    <w:p w14:paraId="591C45BE">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2、开标后，监督人现场抽查供应商投标资质。</w:t>
      </w:r>
    </w:p>
    <w:p w14:paraId="0A12E0AE">
      <w:pPr>
        <w:pStyle w:val="20"/>
        <w:pageBreakBefore w:val="0"/>
        <w:widowControl w:val="0"/>
        <w:kinsoku/>
        <w:wordWrap/>
        <w:overflowPunct/>
        <w:topLinePunct w:val="0"/>
        <w:bidi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3、特殊情况处理：当全部报价均超出财政预算限额或均低于公认的制作成本时，</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小组有权决定是否进行第三次报价或本次</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失败。若第三次报价仍超预算，采购人又无力追加，</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小组可宣布本次</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失败。</w:t>
      </w:r>
    </w:p>
    <w:p w14:paraId="5943FC93">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开始到成交单位确定前，</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小组、采购单位及有关人员要严格遵循保密原则，任何一方不得向与评审无关的单位和人员透露与</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有关的其它供应商的技术资料、价格及其它信息。否则，按政府采购有关处罚条款进行相应的处罚。</w:t>
      </w:r>
    </w:p>
    <w:p w14:paraId="45E37352">
      <w:pPr>
        <w:pStyle w:val="29"/>
        <w:jc w:val="center"/>
        <w:rPr>
          <w:rFonts w:hint="eastAsia" w:ascii="仿宋_GB2312" w:hAnsi="仿宋_GB2312" w:eastAsia="仿宋_GB2312" w:cs="仿宋_GB2312"/>
          <w:b/>
          <w:bCs/>
          <w:color w:val="auto"/>
          <w:sz w:val="28"/>
          <w:szCs w:val="28"/>
          <w:highlight w:val="none"/>
        </w:rPr>
      </w:pPr>
      <w:bookmarkStart w:id="60" w:name="_Toc18432"/>
      <w:bookmarkStart w:id="61" w:name="_Toc13426"/>
      <w:bookmarkStart w:id="62" w:name="_Toc11016"/>
      <w:bookmarkStart w:id="63" w:name="_Toc8032"/>
      <w:r>
        <w:rPr>
          <w:rFonts w:hint="eastAsia" w:ascii="仿宋_GB2312" w:hAnsi="仿宋_GB2312" w:eastAsia="仿宋_GB2312" w:cs="仿宋_GB2312"/>
          <w:b/>
          <w:bCs/>
          <w:color w:val="auto"/>
          <w:sz w:val="28"/>
          <w:szCs w:val="28"/>
          <w:highlight w:val="none"/>
        </w:rPr>
        <w:t>第</w:t>
      </w:r>
      <w:r>
        <w:rPr>
          <w:rFonts w:hint="eastAsia" w:ascii="仿宋_GB2312" w:hAnsi="仿宋_GB2312" w:eastAsia="仿宋_GB2312" w:cs="仿宋_GB2312"/>
          <w:b/>
          <w:bCs/>
          <w:color w:val="auto"/>
          <w:sz w:val="28"/>
          <w:szCs w:val="28"/>
          <w:highlight w:val="none"/>
          <w:lang w:val="en-US" w:eastAsia="zh-CN"/>
        </w:rPr>
        <w:t>四</w:t>
      </w:r>
      <w:r>
        <w:rPr>
          <w:rFonts w:hint="eastAsia" w:ascii="仿宋_GB2312" w:hAnsi="仿宋_GB2312" w:eastAsia="仿宋_GB2312" w:cs="仿宋_GB2312"/>
          <w:b/>
          <w:bCs/>
          <w:color w:val="auto"/>
          <w:sz w:val="28"/>
          <w:szCs w:val="28"/>
          <w:highlight w:val="none"/>
        </w:rPr>
        <w:t>章  合同条款及格式</w:t>
      </w:r>
      <w:bookmarkEnd w:id="60"/>
      <w:bookmarkEnd w:id="61"/>
      <w:bookmarkEnd w:id="62"/>
      <w:bookmarkEnd w:id="63"/>
    </w:p>
    <w:p w14:paraId="64C0C844">
      <w:pPr>
        <w:spacing w:line="400" w:lineRule="exact"/>
        <w:rPr>
          <w:rFonts w:hint="eastAsia" w:ascii="仿宋_GB2312" w:hAnsi="仿宋_GB2312" w:eastAsia="仿宋_GB2312" w:cs="仿宋_GB2312"/>
          <w:color w:val="auto"/>
          <w:sz w:val="24"/>
          <w:szCs w:val="24"/>
          <w:highlight w:val="none"/>
          <w:lang w:val="en-US" w:eastAsia="en-US"/>
        </w:rPr>
      </w:pPr>
      <w:bookmarkStart w:id="64" w:name="_Toc283137858"/>
      <w:bookmarkStart w:id="65" w:name="_Toc285552060"/>
      <w:r>
        <w:rPr>
          <w:rFonts w:hint="eastAsia" w:ascii="仿宋_GB2312" w:hAnsi="仿宋_GB2312" w:eastAsia="仿宋_GB2312" w:cs="仿宋_GB2312"/>
          <w:color w:val="auto"/>
          <w:sz w:val="24"/>
          <w:szCs w:val="24"/>
          <w:highlight w:val="none"/>
          <w:lang w:val="en-US" w:eastAsia="en-US"/>
        </w:rPr>
        <w:t>（此合同版本仅供参考，待签订时可另行商定）</w:t>
      </w:r>
    </w:p>
    <w:p w14:paraId="2E783581">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甲方：</w:t>
      </w:r>
    </w:p>
    <w:p w14:paraId="052EBC47">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乙方：</w:t>
      </w:r>
    </w:p>
    <w:p w14:paraId="7CA911F4">
      <w:pPr>
        <w:spacing w:line="400" w:lineRule="exact"/>
        <w:ind w:firstLine="720" w:firstLineChars="300"/>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根据《中华人民共和国政府采购法》、《中华人民共和国合同法》等相关法律法规，甲、乙双方就</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lang w:val="en-US" w:eastAsia="en-US"/>
        </w:rPr>
        <w:t>项目（政府采购项目批准号：</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 xml:space="preserve"> ），经平等自愿协商一致达</w:t>
      </w:r>
    </w:p>
    <w:p w14:paraId="67D41D0A">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成合同如下：</w:t>
      </w:r>
    </w:p>
    <w:p w14:paraId="1EF27A57">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一、合同文件</w:t>
      </w:r>
    </w:p>
    <w:p w14:paraId="702713AA">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本合同所附下列文件是构成本合同不可分割的部分：</w:t>
      </w:r>
    </w:p>
    <w:p w14:paraId="6CD3FF0B">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1、合同格式以及合同条款</w:t>
      </w:r>
    </w:p>
    <w:p w14:paraId="6FFB09F4">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2、中标结果公告及中标通知书</w:t>
      </w:r>
    </w:p>
    <w:p w14:paraId="5C9E5E6C">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3、招标文件</w:t>
      </w:r>
    </w:p>
    <w:p w14:paraId="4BF0505C">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4、响应文件</w:t>
      </w:r>
    </w:p>
    <w:p w14:paraId="7A3818F6">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5、变更合同</w:t>
      </w:r>
    </w:p>
    <w:p w14:paraId="6F7A4623">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二、本合同所提供的服务以招标文件、响应文件要求的相关服务要求为主。后附主要服务内容清单。</w:t>
      </w:r>
    </w:p>
    <w:p w14:paraId="16E12400">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三、合同金额</w:t>
      </w:r>
    </w:p>
    <w:p w14:paraId="727B641A">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en-US"/>
        </w:rPr>
        <w:t>合同金额为人民币</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lang w:val="en-US" w:eastAsia="en-US"/>
        </w:rPr>
        <w:t>万元，大写：</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lang w:val="en-US" w:eastAsia="en-US"/>
        </w:rPr>
        <w:t>元整</w:t>
      </w:r>
      <w:r>
        <w:rPr>
          <w:rFonts w:hint="eastAsia" w:ascii="仿宋_GB2312" w:hAnsi="仿宋_GB2312" w:eastAsia="仿宋_GB2312" w:cs="仿宋_GB2312"/>
          <w:color w:val="auto"/>
          <w:sz w:val="24"/>
          <w:szCs w:val="24"/>
          <w:highlight w:val="none"/>
          <w:lang w:val="en-US" w:eastAsia="zh-CN"/>
        </w:rPr>
        <w:t>。</w:t>
      </w:r>
    </w:p>
    <w:p w14:paraId="3E9020A6">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四、付款方式及时间</w:t>
      </w:r>
    </w:p>
    <w:p w14:paraId="0A5C9558">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按照</w:t>
      </w:r>
      <w:r>
        <w:rPr>
          <w:rFonts w:hint="eastAsia" w:ascii="仿宋_GB2312" w:hAnsi="仿宋_GB2312" w:eastAsia="仿宋_GB2312" w:cs="仿宋_GB2312"/>
          <w:color w:val="auto"/>
          <w:sz w:val="24"/>
          <w:szCs w:val="24"/>
          <w:highlight w:val="none"/>
          <w:lang w:val="en-US" w:eastAsia="zh-CN"/>
        </w:rPr>
        <w:t>甲方</w:t>
      </w:r>
      <w:r>
        <w:rPr>
          <w:rFonts w:hint="eastAsia" w:ascii="仿宋_GB2312" w:hAnsi="仿宋_GB2312" w:eastAsia="仿宋_GB2312" w:cs="仿宋_GB2312"/>
          <w:color w:val="auto"/>
          <w:sz w:val="24"/>
          <w:szCs w:val="24"/>
          <w:highlight w:val="none"/>
          <w:lang w:val="en-US" w:eastAsia="en-US"/>
        </w:rPr>
        <w:t>要求此项目技术服务费用分</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lang w:val="en-US" w:eastAsia="en-US"/>
        </w:rPr>
        <w:t>年付清，付款比例为</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年拨付</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万元，</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 xml:space="preserve"> 年拨付 </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万元，</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 xml:space="preserve"> 年拨付</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 xml:space="preserve"> 万元。乙方单位在进入项目现场后甲方拨付项目款的</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 xml:space="preserve"> 即</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 xml:space="preserve"> 万元用于开展工作。</w:t>
      </w:r>
    </w:p>
    <w:p w14:paraId="588D703B">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五、提供服务时间、地点</w:t>
      </w:r>
    </w:p>
    <w:p w14:paraId="20D6A2C1">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 xml:space="preserve">1、服务期限：合同签订后 </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年。</w:t>
      </w:r>
    </w:p>
    <w:p w14:paraId="6C7CEFE5">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2、服务地点：</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u w:val="single"/>
          <w:lang w:val="en-US" w:eastAsia="zh-CN"/>
        </w:rPr>
        <w:t xml:space="preserve">           </w:t>
      </w:r>
    </w:p>
    <w:p w14:paraId="7A9FFB17">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六、知识产权</w:t>
      </w:r>
    </w:p>
    <w:p w14:paraId="13B52A2D">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乙方应保证甲方在中国境内使用标的物或标的物的任何一部分时，免受第三方提出的侵犯其知识产权的诉讼。</w:t>
      </w:r>
    </w:p>
    <w:p w14:paraId="218CB2E2">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七、验收</w:t>
      </w:r>
    </w:p>
    <w:p w14:paraId="5D62D1A0">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1、由甲乙双方及第三方（如有）按照</w:t>
      </w:r>
      <w:r>
        <w:rPr>
          <w:rFonts w:hint="eastAsia" w:ascii="仿宋_GB2312" w:hAnsi="仿宋_GB2312" w:eastAsia="仿宋_GB2312" w:cs="仿宋_GB2312"/>
          <w:color w:val="auto"/>
          <w:sz w:val="24"/>
          <w:szCs w:val="24"/>
          <w:highlight w:val="none"/>
          <w:lang w:val="en-US" w:eastAsia="zh-CN"/>
        </w:rPr>
        <w:t>谈判</w:t>
      </w:r>
      <w:r>
        <w:rPr>
          <w:rFonts w:hint="eastAsia" w:ascii="仿宋_GB2312" w:hAnsi="仿宋_GB2312" w:eastAsia="仿宋_GB2312" w:cs="仿宋_GB2312"/>
          <w:color w:val="auto"/>
          <w:sz w:val="24"/>
          <w:szCs w:val="24"/>
          <w:highlight w:val="none"/>
          <w:lang w:val="en-US" w:eastAsia="en-US"/>
        </w:rPr>
        <w:t>文件、响应文件及合同要求，一同对服务内容验收并签字确认。</w:t>
      </w:r>
    </w:p>
    <w:p w14:paraId="6209EB2F">
      <w:pPr>
        <w:spacing w:line="400" w:lineRule="exac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24"/>
          <w:szCs w:val="24"/>
          <w:highlight w:val="none"/>
          <w:lang w:val="en-US" w:eastAsia="en-US"/>
        </w:rPr>
        <w:t>2、验收不合格的甲方可以解除合同且不承担任何法律责任</w:t>
      </w:r>
      <w:r>
        <w:rPr>
          <w:rFonts w:hint="eastAsia" w:ascii="仿宋_GB2312" w:hAnsi="仿宋_GB2312" w:eastAsia="仿宋_GB2312" w:cs="仿宋_GB2312"/>
          <w:color w:val="auto"/>
          <w:sz w:val="24"/>
          <w:szCs w:val="24"/>
          <w:highlight w:val="none"/>
          <w:lang w:val="en-US" w:eastAsia="zh-CN"/>
        </w:rPr>
        <w:t>。</w:t>
      </w:r>
    </w:p>
    <w:bookmarkEnd w:id="64"/>
    <w:bookmarkEnd w:id="65"/>
    <w:p w14:paraId="49810A85">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八、服务方案</w:t>
      </w:r>
    </w:p>
    <w:p w14:paraId="2AEFEB2A">
      <w:pPr>
        <w:spacing w:line="400" w:lineRule="exact"/>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乙方应按谈判文件、响应文件中做出的书面说明或承诺提供服务。</w:t>
      </w:r>
    </w:p>
    <w:p w14:paraId="4FE8CA4F">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九、违约条款</w:t>
      </w:r>
    </w:p>
    <w:p w14:paraId="605A3EC8">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1、乙方逾期提供服务、甲方逾期付款，按日承担违约部分合同金额</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的违约金。</w:t>
      </w:r>
    </w:p>
    <w:p w14:paraId="5C4E656F">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2、其他违约责任以相关法律法规规定为准，无相关规定的，双方协商解决。</w:t>
      </w:r>
    </w:p>
    <w:p w14:paraId="1A8BE367">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十、不可抗力条款</w:t>
      </w:r>
    </w:p>
    <w:p w14:paraId="43D1FA62">
      <w:pPr>
        <w:spacing w:line="40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因不可抗力致使一方不能及时或完全履行合同的，应及时通知另一方，双方互不承担责任，并在</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天内提供有关不可抗力的相关证明。合同未履行部分是否继续履行、如何履行等问题，双方协商解决。</w:t>
      </w:r>
    </w:p>
    <w:p w14:paraId="46E70F96">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十一、争议的解决方式</w:t>
      </w:r>
    </w:p>
    <w:p w14:paraId="073D41DA">
      <w:pPr>
        <w:spacing w:line="400" w:lineRule="exact"/>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合同发生纠纷时，双方应协商解决，协商不成可以采用下列方式解决：</w:t>
      </w:r>
    </w:p>
    <w:p w14:paraId="507C7021">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1、提交项目所在地</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仲裁委员会仲裁。</w:t>
      </w:r>
    </w:p>
    <w:p w14:paraId="7EEFDD18">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2、向项目所在地</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人民法院起诉。</w:t>
      </w:r>
    </w:p>
    <w:p w14:paraId="7EF6E2AA">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十二、合同保存</w:t>
      </w:r>
    </w:p>
    <w:p w14:paraId="44B35790">
      <w:pPr>
        <w:spacing w:line="40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合同文本一式五份，采购单位、投标人、政府采购、国库支付执行机构各一份，自双方签订之日起生效。</w:t>
      </w:r>
    </w:p>
    <w:p w14:paraId="235CCBAE">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十三、合同未尽事宜，双方另行签订补充协议，补充协议是合同的组成部分。</w:t>
      </w:r>
    </w:p>
    <w:p w14:paraId="52DB8A04">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甲方： （章）                               乙 方： （章）</w:t>
      </w:r>
    </w:p>
    <w:p w14:paraId="1B950B5D">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采购方法人代表：                            投标人法人代表：</w:t>
      </w:r>
    </w:p>
    <w:p w14:paraId="460D8DD7">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开户银行：                                  开户银行：</w:t>
      </w:r>
    </w:p>
    <w:p w14:paraId="6316EC8A">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帐 号：                                     帐 号：</w:t>
      </w:r>
    </w:p>
    <w:p w14:paraId="6DA8F313">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联系电话：                                  联系电话：</w:t>
      </w:r>
    </w:p>
    <w:p w14:paraId="414D7847">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签订时间            年 月 日</w:t>
      </w:r>
    </w:p>
    <w:p w14:paraId="6E0D19FA">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提交的成果：</w:t>
      </w:r>
    </w:p>
    <w:p w14:paraId="349EC45B">
      <w:pPr>
        <w:pStyle w:val="6"/>
        <w:numPr>
          <w:ilvl w:val="0"/>
          <w:numId w:val="8"/>
        </w:numPr>
        <w:spacing w:line="240" w:lineRule="auto"/>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u w:val="single"/>
          <w:lang w:val="en-US" w:eastAsia="zh-CN"/>
        </w:rPr>
        <w:t xml:space="preserve">                  </w:t>
      </w:r>
    </w:p>
    <w:p w14:paraId="52B99588">
      <w:pPr>
        <w:numPr>
          <w:ilvl w:val="0"/>
          <w:numId w:val="8"/>
        </w:numPr>
        <w:spacing w:line="240" w:lineRule="auto"/>
        <w:ind w:left="0" w:leftChars="0" w:firstLine="0" w:firstLineChars="0"/>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u w:val="single"/>
          <w:lang w:val="en-US" w:eastAsia="zh-CN"/>
        </w:rPr>
        <w:t xml:space="preserve">                  </w:t>
      </w:r>
    </w:p>
    <w:p w14:paraId="5A738638">
      <w:pPr>
        <w:pStyle w:val="29"/>
        <w:numPr>
          <w:ilvl w:val="0"/>
          <w:numId w:val="8"/>
        </w:numPr>
        <w:spacing w:line="240" w:lineRule="auto"/>
        <w:ind w:left="0" w:leftChars="0" w:firstLine="0" w:firstLineChars="0"/>
        <w:jc w:val="both"/>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u w:val="single"/>
          <w:lang w:val="en-US" w:eastAsia="zh-CN"/>
        </w:rPr>
        <w:t xml:space="preserve">                  </w:t>
      </w:r>
      <w:bookmarkStart w:id="66" w:name="_Toc17743"/>
      <w:bookmarkEnd w:id="66"/>
      <w:bookmarkStart w:id="67" w:name="_Toc29571"/>
      <w:bookmarkEnd w:id="67"/>
      <w:bookmarkStart w:id="68" w:name="_Toc890"/>
      <w:bookmarkEnd w:id="68"/>
    </w:p>
    <w:p w14:paraId="00F69941">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说明：本合同样本其他条款可以根据采购项目情况进行修改补充。</w:t>
      </w:r>
    </w:p>
    <w:p w14:paraId="2476BBDD">
      <w:pPr>
        <w:pStyle w:val="25"/>
        <w:bidi w:val="0"/>
        <w:jc w:val="center"/>
        <w:rPr>
          <w:rFonts w:hint="eastAsia" w:ascii="仿宋_GB2312" w:hAnsi="仿宋_GB2312" w:eastAsia="仿宋_GB2312" w:cs="仿宋_GB2312"/>
          <w:b/>
          <w:bCs/>
          <w:color w:val="auto"/>
          <w:szCs w:val="28"/>
          <w:highlight w:val="none"/>
        </w:rPr>
      </w:pPr>
      <w:bookmarkStart w:id="69" w:name="_Toc457916035"/>
      <w:bookmarkStart w:id="70" w:name="_Toc1460"/>
      <w:bookmarkStart w:id="71" w:name="_Toc459025844"/>
      <w:bookmarkStart w:id="72" w:name="_Toc414948405"/>
    </w:p>
    <w:p w14:paraId="62DB0E2F">
      <w:pPr>
        <w:pStyle w:val="25"/>
        <w:bidi w:val="0"/>
        <w:jc w:val="center"/>
        <w:rPr>
          <w:rFonts w:hint="eastAsia" w:ascii="仿宋_GB2312" w:hAnsi="仿宋_GB2312" w:eastAsia="仿宋_GB2312" w:cs="仿宋_GB2312"/>
          <w:b/>
          <w:bCs/>
          <w:color w:val="auto"/>
          <w:szCs w:val="28"/>
          <w:highlight w:val="none"/>
        </w:rPr>
      </w:pPr>
    </w:p>
    <w:p w14:paraId="2766B189">
      <w:pPr>
        <w:pStyle w:val="25"/>
        <w:bidi w:val="0"/>
        <w:jc w:val="center"/>
        <w:rPr>
          <w:rFonts w:hint="eastAsia" w:ascii="仿宋_GB2312" w:hAnsi="仿宋_GB2312" w:eastAsia="仿宋_GB2312" w:cs="仿宋_GB2312"/>
          <w:b/>
          <w:bCs/>
          <w:color w:val="auto"/>
          <w:szCs w:val="28"/>
          <w:highlight w:val="none"/>
        </w:rPr>
      </w:pPr>
    </w:p>
    <w:p w14:paraId="119271C5">
      <w:pPr>
        <w:pStyle w:val="25"/>
        <w:bidi w:val="0"/>
        <w:jc w:val="center"/>
        <w:rPr>
          <w:rFonts w:hint="eastAsia" w:ascii="仿宋_GB2312" w:hAnsi="仿宋_GB2312" w:eastAsia="仿宋_GB2312" w:cs="仿宋_GB2312"/>
          <w:b/>
          <w:bCs/>
          <w:color w:val="auto"/>
          <w:szCs w:val="28"/>
          <w:highlight w:val="none"/>
        </w:rPr>
      </w:pPr>
    </w:p>
    <w:p w14:paraId="021DB868">
      <w:pPr>
        <w:pStyle w:val="25"/>
        <w:bidi w:val="0"/>
        <w:jc w:val="center"/>
        <w:rPr>
          <w:rFonts w:hint="eastAsia" w:ascii="仿宋_GB2312" w:hAnsi="仿宋_GB2312" w:eastAsia="仿宋_GB2312" w:cs="仿宋_GB2312"/>
          <w:b/>
          <w:bCs/>
          <w:color w:val="auto"/>
          <w:szCs w:val="28"/>
          <w:highlight w:val="none"/>
        </w:rPr>
      </w:pPr>
    </w:p>
    <w:p w14:paraId="1EE9A8FD">
      <w:pPr>
        <w:pStyle w:val="25"/>
        <w:bidi w:val="0"/>
        <w:jc w:val="center"/>
        <w:rPr>
          <w:rFonts w:hint="eastAsia" w:ascii="仿宋_GB2312" w:hAnsi="仿宋_GB2312" w:eastAsia="仿宋_GB2312" w:cs="仿宋_GB2312"/>
          <w:b/>
          <w:bCs/>
          <w:color w:val="auto"/>
          <w:szCs w:val="28"/>
          <w:highlight w:val="none"/>
        </w:rPr>
      </w:pPr>
    </w:p>
    <w:p w14:paraId="0EF8E7B5">
      <w:pPr>
        <w:pStyle w:val="25"/>
        <w:bidi w:val="0"/>
        <w:jc w:val="center"/>
        <w:rPr>
          <w:rFonts w:hint="eastAsia" w:ascii="仿宋_GB2312" w:hAnsi="仿宋_GB2312" w:eastAsia="仿宋_GB2312" w:cs="仿宋_GB2312"/>
          <w:b/>
          <w:bCs/>
          <w:color w:val="auto"/>
          <w:szCs w:val="28"/>
          <w:highlight w:val="none"/>
        </w:rPr>
      </w:pPr>
    </w:p>
    <w:p w14:paraId="533314A6">
      <w:pPr>
        <w:pStyle w:val="25"/>
        <w:bidi w:val="0"/>
        <w:jc w:val="center"/>
        <w:rPr>
          <w:rFonts w:hint="eastAsia" w:ascii="仿宋_GB2312" w:hAnsi="仿宋_GB2312" w:eastAsia="仿宋_GB2312" w:cs="仿宋_GB2312"/>
          <w:b/>
          <w:bCs/>
          <w:color w:val="auto"/>
          <w:szCs w:val="28"/>
          <w:highlight w:val="none"/>
        </w:rPr>
      </w:pPr>
    </w:p>
    <w:p w14:paraId="474A9588">
      <w:pPr>
        <w:pStyle w:val="25"/>
        <w:bidi w:val="0"/>
        <w:jc w:val="center"/>
        <w:rPr>
          <w:rFonts w:hint="eastAsia" w:ascii="仿宋_GB2312" w:hAnsi="仿宋_GB2312" w:eastAsia="仿宋_GB2312" w:cs="仿宋_GB2312"/>
          <w:b/>
          <w:bCs/>
          <w:color w:val="auto"/>
          <w:szCs w:val="28"/>
          <w:highlight w:val="none"/>
        </w:rPr>
      </w:pPr>
    </w:p>
    <w:p w14:paraId="7FC94A57">
      <w:pPr>
        <w:pStyle w:val="25"/>
        <w:bidi w:val="0"/>
        <w:jc w:val="center"/>
        <w:rPr>
          <w:rFonts w:hint="eastAsia" w:ascii="仿宋_GB2312" w:hAnsi="仿宋_GB2312" w:eastAsia="仿宋_GB2312" w:cs="仿宋_GB2312"/>
          <w:b/>
          <w:bCs/>
          <w:color w:val="auto"/>
          <w:szCs w:val="28"/>
          <w:highlight w:val="none"/>
        </w:rPr>
      </w:pPr>
    </w:p>
    <w:p w14:paraId="256DE321">
      <w:pPr>
        <w:pStyle w:val="25"/>
        <w:bidi w:val="0"/>
        <w:jc w:val="center"/>
        <w:rPr>
          <w:rFonts w:hint="eastAsia" w:ascii="仿宋_GB2312" w:hAnsi="仿宋_GB2312" w:eastAsia="仿宋_GB2312" w:cs="仿宋_GB2312"/>
          <w:b/>
          <w:bCs/>
          <w:color w:val="auto"/>
          <w:szCs w:val="28"/>
          <w:highlight w:val="none"/>
        </w:rPr>
      </w:pPr>
    </w:p>
    <w:p w14:paraId="73837F98">
      <w:pPr>
        <w:pStyle w:val="25"/>
        <w:bidi w:val="0"/>
        <w:jc w:val="center"/>
        <w:rPr>
          <w:rFonts w:hint="eastAsia" w:ascii="仿宋_GB2312" w:hAnsi="仿宋_GB2312" w:eastAsia="仿宋_GB2312" w:cs="仿宋_GB2312"/>
          <w:b/>
          <w:bCs/>
          <w:color w:val="auto"/>
          <w:szCs w:val="28"/>
          <w:highlight w:val="none"/>
        </w:rPr>
      </w:pPr>
    </w:p>
    <w:p w14:paraId="3F3B4827">
      <w:pPr>
        <w:pStyle w:val="25"/>
        <w:bidi w:val="0"/>
        <w:jc w:val="center"/>
        <w:rPr>
          <w:rFonts w:hint="eastAsia" w:ascii="仿宋_GB2312" w:hAnsi="仿宋_GB2312" w:eastAsia="仿宋_GB2312" w:cs="仿宋_GB2312"/>
          <w:b/>
          <w:bCs/>
          <w:color w:val="auto"/>
          <w:szCs w:val="28"/>
          <w:highlight w:val="none"/>
        </w:rPr>
      </w:pPr>
    </w:p>
    <w:p w14:paraId="0DC0C7CB">
      <w:pPr>
        <w:pStyle w:val="25"/>
        <w:bidi w:val="0"/>
        <w:jc w:val="center"/>
        <w:rPr>
          <w:rFonts w:hint="eastAsia" w:ascii="仿宋_GB2312" w:hAnsi="仿宋_GB2312" w:eastAsia="仿宋_GB2312" w:cs="仿宋_GB2312"/>
          <w:color w:val="auto"/>
          <w:szCs w:val="28"/>
          <w:highlight w:val="none"/>
        </w:rPr>
      </w:pPr>
      <w:r>
        <w:rPr>
          <w:rFonts w:hint="eastAsia" w:ascii="仿宋_GB2312" w:hAnsi="仿宋_GB2312" w:eastAsia="仿宋_GB2312" w:cs="仿宋_GB2312"/>
          <w:b/>
          <w:bCs/>
          <w:color w:val="auto"/>
          <w:szCs w:val="28"/>
          <w:highlight w:val="none"/>
        </w:rPr>
        <w:t>第</w:t>
      </w:r>
      <w:r>
        <w:rPr>
          <w:rFonts w:hint="eastAsia" w:ascii="仿宋_GB2312" w:hAnsi="仿宋_GB2312" w:eastAsia="仿宋_GB2312" w:cs="仿宋_GB2312"/>
          <w:b/>
          <w:bCs/>
          <w:color w:val="auto"/>
          <w:szCs w:val="28"/>
          <w:highlight w:val="none"/>
          <w:lang w:val="en-US" w:eastAsia="zh-CN"/>
        </w:rPr>
        <w:t>六</w:t>
      </w:r>
      <w:r>
        <w:rPr>
          <w:rFonts w:hint="eastAsia" w:ascii="仿宋_GB2312" w:hAnsi="仿宋_GB2312" w:eastAsia="仿宋_GB2312" w:cs="仿宋_GB2312"/>
          <w:b/>
          <w:bCs/>
          <w:color w:val="auto"/>
          <w:szCs w:val="28"/>
          <w:highlight w:val="none"/>
        </w:rPr>
        <w:t xml:space="preserve">章  </w:t>
      </w:r>
      <w:r>
        <w:rPr>
          <w:rFonts w:hint="eastAsia" w:ascii="仿宋_GB2312" w:hAnsi="仿宋_GB2312" w:eastAsia="仿宋_GB2312" w:cs="仿宋_GB2312"/>
          <w:b/>
          <w:bCs/>
          <w:color w:val="auto"/>
          <w:szCs w:val="28"/>
          <w:highlight w:val="none"/>
          <w:lang w:eastAsia="zh-CN"/>
        </w:rPr>
        <w:t>磋商</w:t>
      </w:r>
      <w:r>
        <w:rPr>
          <w:rFonts w:hint="eastAsia" w:ascii="仿宋_GB2312" w:hAnsi="仿宋_GB2312" w:eastAsia="仿宋_GB2312" w:cs="仿宋_GB2312"/>
          <w:b/>
          <w:bCs/>
          <w:color w:val="auto"/>
          <w:szCs w:val="28"/>
          <w:highlight w:val="none"/>
        </w:rPr>
        <w:t>响应文件格式与要求</w:t>
      </w:r>
      <w:bookmarkEnd w:id="69"/>
      <w:bookmarkEnd w:id="70"/>
      <w:bookmarkEnd w:id="71"/>
    </w:p>
    <w:p w14:paraId="2BE436E6">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8"/>
          <w:highlight w:val="none"/>
        </w:rPr>
        <w:t>格式</w:t>
      </w:r>
      <w:r>
        <w:rPr>
          <w:rFonts w:hint="eastAsia" w:ascii="仿宋_GB2312" w:hAnsi="仿宋_GB2312" w:eastAsia="仿宋_GB2312" w:cs="仿宋_GB2312"/>
          <w:color w:val="auto"/>
          <w:szCs w:val="28"/>
          <w:highlight w:val="none"/>
          <w:lang w:val="en-US" w:eastAsia="zh-CN"/>
        </w:rPr>
        <w:t>一</w:t>
      </w:r>
      <w:r>
        <w:rPr>
          <w:rFonts w:hint="eastAsia" w:ascii="仿宋_GB2312" w:hAnsi="仿宋_GB2312" w:eastAsia="仿宋_GB2312" w:cs="仿宋_GB2312"/>
          <w:color w:val="auto"/>
          <w:szCs w:val="28"/>
          <w:highlight w:val="none"/>
        </w:rPr>
        <w:t>：</w:t>
      </w:r>
    </w:p>
    <w:bookmarkEnd w:id="72"/>
    <w:p w14:paraId="4B445321">
      <w:pPr>
        <w:spacing w:line="480" w:lineRule="exact"/>
        <w:jc w:val="center"/>
        <w:outlineLvl w:val="0"/>
        <w:rPr>
          <w:rFonts w:hint="eastAsia" w:ascii="仿宋_GB2312" w:hAnsi="仿宋_GB2312" w:eastAsia="仿宋_GB2312" w:cs="仿宋_GB2312"/>
          <w:b/>
          <w:color w:val="auto"/>
          <w:sz w:val="36"/>
          <w:szCs w:val="36"/>
          <w:highlight w:val="none"/>
        </w:rPr>
      </w:pPr>
      <w:bookmarkStart w:id="73" w:name="_Toc399"/>
      <w:bookmarkStart w:id="74" w:name="_Toc12668"/>
      <w:r>
        <w:rPr>
          <w:rFonts w:hint="eastAsia" w:ascii="仿宋_GB2312" w:hAnsi="仿宋_GB2312" w:eastAsia="仿宋_GB2312" w:cs="仿宋_GB2312"/>
          <w:b/>
          <w:color w:val="auto"/>
          <w:sz w:val="36"/>
          <w:szCs w:val="36"/>
          <w:highlight w:val="none"/>
          <w:lang w:eastAsia="zh-CN"/>
        </w:rPr>
        <w:t>磋商</w:t>
      </w:r>
      <w:r>
        <w:rPr>
          <w:rFonts w:hint="eastAsia" w:ascii="仿宋_GB2312" w:hAnsi="仿宋_GB2312" w:eastAsia="仿宋_GB2312" w:cs="仿宋_GB2312"/>
          <w:b/>
          <w:color w:val="auto"/>
          <w:sz w:val="36"/>
          <w:szCs w:val="36"/>
          <w:highlight w:val="none"/>
        </w:rPr>
        <w:t>响应文件封面</w:t>
      </w:r>
      <w:bookmarkEnd w:id="73"/>
      <w:bookmarkEnd w:id="74"/>
    </w:p>
    <w:p w14:paraId="354D5EFF">
      <w:pPr>
        <w:spacing w:line="900" w:lineRule="exact"/>
        <w:jc w:val="center"/>
        <w:outlineLvl w:val="9"/>
        <w:rPr>
          <w:rFonts w:hint="eastAsia" w:ascii="仿宋_GB2312" w:hAnsi="仿宋_GB2312" w:eastAsia="仿宋_GB2312" w:cs="仿宋_GB2312"/>
          <w:b/>
          <w:bCs/>
          <w:color w:val="auto"/>
          <w:sz w:val="52"/>
          <w:szCs w:val="52"/>
          <w:highlight w:val="none"/>
        </w:rPr>
      </w:pPr>
    </w:p>
    <w:p w14:paraId="5F3C6F65">
      <w:pPr>
        <w:spacing w:line="900" w:lineRule="exact"/>
        <w:jc w:val="center"/>
        <w:outlineLvl w:val="0"/>
        <w:rPr>
          <w:rFonts w:hint="eastAsia" w:ascii="仿宋_GB2312" w:hAnsi="仿宋_GB2312" w:eastAsia="仿宋_GB2312" w:cs="仿宋_GB2312"/>
          <w:b/>
          <w:color w:val="auto"/>
          <w:kern w:val="0"/>
          <w:sz w:val="52"/>
          <w:szCs w:val="52"/>
          <w:highlight w:val="none"/>
        </w:rPr>
      </w:pPr>
      <w:bookmarkStart w:id="75" w:name="_Toc29572"/>
      <w:bookmarkStart w:id="76" w:name="_Toc20657"/>
      <w:r>
        <w:rPr>
          <w:rFonts w:hint="eastAsia" w:ascii="仿宋_GB2312" w:hAnsi="仿宋_GB2312" w:eastAsia="仿宋_GB2312" w:cs="仿宋_GB2312"/>
          <w:b/>
          <w:color w:val="auto"/>
          <w:kern w:val="0"/>
          <w:sz w:val="52"/>
          <w:szCs w:val="52"/>
          <w:highlight w:val="none"/>
        </w:rPr>
        <w:t>（项目名称）</w:t>
      </w:r>
      <w:bookmarkEnd w:id="75"/>
      <w:bookmarkEnd w:id="76"/>
    </w:p>
    <w:p w14:paraId="251EABEB">
      <w:pPr>
        <w:spacing w:line="900" w:lineRule="exact"/>
        <w:jc w:val="center"/>
        <w:outlineLvl w:val="0"/>
        <w:rPr>
          <w:rFonts w:hint="eastAsia" w:ascii="仿宋_GB2312" w:hAnsi="仿宋_GB2312" w:eastAsia="仿宋_GB2312" w:cs="仿宋_GB2312"/>
          <w:b/>
          <w:color w:val="auto"/>
          <w:kern w:val="0"/>
          <w:sz w:val="52"/>
          <w:szCs w:val="52"/>
          <w:highlight w:val="none"/>
        </w:rPr>
      </w:pPr>
      <w:bookmarkStart w:id="77" w:name="_Toc1795"/>
      <w:bookmarkStart w:id="78" w:name="_Toc28086"/>
      <w:r>
        <w:rPr>
          <w:rFonts w:hint="eastAsia" w:ascii="仿宋_GB2312" w:hAnsi="仿宋_GB2312" w:eastAsia="仿宋_GB2312" w:cs="仿宋_GB2312"/>
          <w:b/>
          <w:color w:val="auto"/>
          <w:kern w:val="0"/>
          <w:sz w:val="52"/>
          <w:szCs w:val="52"/>
          <w:highlight w:val="none"/>
          <w:lang w:eastAsia="zh-CN"/>
        </w:rPr>
        <w:t>磋商</w:t>
      </w:r>
      <w:r>
        <w:rPr>
          <w:rFonts w:hint="eastAsia" w:ascii="仿宋_GB2312" w:hAnsi="仿宋_GB2312" w:eastAsia="仿宋_GB2312" w:cs="仿宋_GB2312"/>
          <w:b/>
          <w:color w:val="auto"/>
          <w:kern w:val="0"/>
          <w:sz w:val="52"/>
          <w:szCs w:val="52"/>
          <w:highlight w:val="none"/>
        </w:rPr>
        <w:t>响应文件</w:t>
      </w:r>
      <w:bookmarkEnd w:id="77"/>
      <w:bookmarkEnd w:id="78"/>
    </w:p>
    <w:p w14:paraId="621112CA">
      <w:pPr>
        <w:spacing w:line="900" w:lineRule="exact"/>
        <w:jc w:val="center"/>
        <w:rPr>
          <w:rFonts w:hint="eastAsia" w:ascii="仿宋_GB2312" w:hAnsi="仿宋_GB2312" w:eastAsia="仿宋_GB2312" w:cs="仿宋_GB2312"/>
          <w:b/>
          <w:color w:val="auto"/>
          <w:kern w:val="0"/>
          <w:sz w:val="36"/>
          <w:szCs w:val="36"/>
          <w:highlight w:val="none"/>
        </w:rPr>
      </w:pPr>
      <w:r>
        <w:rPr>
          <w:rFonts w:hint="eastAsia" w:ascii="仿宋_GB2312" w:hAnsi="仿宋_GB2312" w:eastAsia="仿宋_GB2312" w:cs="仿宋_GB2312"/>
          <w:color w:val="auto"/>
          <w:sz w:val="36"/>
          <w:szCs w:val="36"/>
          <w:highlight w:val="none"/>
        </w:rPr>
        <w:t>（正本/副本）</w:t>
      </w:r>
    </w:p>
    <w:p w14:paraId="1BB466E1">
      <w:pPr>
        <w:spacing w:line="460" w:lineRule="exact"/>
        <w:jc w:val="center"/>
        <w:rPr>
          <w:rFonts w:hint="eastAsia" w:ascii="仿宋_GB2312" w:hAnsi="仿宋_GB2312" w:eastAsia="仿宋_GB2312" w:cs="仿宋_GB2312"/>
          <w:color w:val="auto"/>
          <w:sz w:val="36"/>
          <w:szCs w:val="36"/>
          <w:highlight w:val="none"/>
        </w:rPr>
      </w:pPr>
      <w:r>
        <w:rPr>
          <w:rFonts w:hint="eastAsia" w:ascii="仿宋_GB2312" w:hAnsi="仿宋_GB2312" w:eastAsia="仿宋_GB2312" w:cs="仿宋_GB2312"/>
          <w:color w:val="auto"/>
          <w:sz w:val="36"/>
          <w:szCs w:val="36"/>
          <w:highlight w:val="none"/>
        </w:rPr>
        <w:t>采购文件编号：</w:t>
      </w:r>
    </w:p>
    <w:p w14:paraId="5A568C79">
      <w:pPr>
        <w:spacing w:line="460" w:lineRule="exact"/>
        <w:jc w:val="center"/>
        <w:rPr>
          <w:rFonts w:hint="eastAsia" w:ascii="仿宋_GB2312" w:hAnsi="仿宋_GB2312" w:eastAsia="仿宋_GB2312" w:cs="仿宋_GB2312"/>
          <w:b/>
          <w:color w:val="auto"/>
          <w:kern w:val="0"/>
          <w:sz w:val="36"/>
          <w:szCs w:val="36"/>
          <w:highlight w:val="none"/>
        </w:rPr>
      </w:pPr>
    </w:p>
    <w:p w14:paraId="433AED01">
      <w:pPr>
        <w:spacing w:line="460" w:lineRule="exact"/>
        <w:jc w:val="center"/>
        <w:rPr>
          <w:rFonts w:hint="eastAsia" w:ascii="仿宋_GB2312" w:hAnsi="仿宋_GB2312" w:eastAsia="仿宋_GB2312" w:cs="仿宋_GB2312"/>
          <w:color w:val="auto"/>
          <w:kern w:val="0"/>
          <w:szCs w:val="28"/>
          <w:highlight w:val="none"/>
        </w:rPr>
      </w:pPr>
    </w:p>
    <w:p w14:paraId="24318A73">
      <w:pPr>
        <w:pStyle w:val="6"/>
        <w:rPr>
          <w:rFonts w:hint="eastAsia" w:ascii="仿宋_GB2312" w:hAnsi="仿宋_GB2312" w:eastAsia="仿宋_GB2312" w:cs="仿宋_GB2312"/>
          <w:color w:val="auto"/>
          <w:highlight w:val="none"/>
        </w:rPr>
      </w:pPr>
    </w:p>
    <w:p w14:paraId="6EBDC4F4">
      <w:pPr>
        <w:spacing w:line="460" w:lineRule="exact"/>
        <w:jc w:val="center"/>
        <w:rPr>
          <w:rFonts w:hint="eastAsia" w:ascii="仿宋_GB2312" w:hAnsi="仿宋_GB2312" w:eastAsia="仿宋_GB2312" w:cs="仿宋_GB2312"/>
          <w:color w:val="auto"/>
          <w:kern w:val="0"/>
          <w:szCs w:val="28"/>
          <w:highlight w:val="none"/>
        </w:rPr>
      </w:pPr>
    </w:p>
    <w:p w14:paraId="29E51CFB">
      <w:pPr>
        <w:spacing w:line="460" w:lineRule="exact"/>
        <w:jc w:val="center"/>
        <w:rPr>
          <w:rFonts w:hint="eastAsia" w:ascii="仿宋_GB2312" w:hAnsi="仿宋_GB2312" w:eastAsia="仿宋_GB2312" w:cs="仿宋_GB2312"/>
          <w:color w:val="auto"/>
          <w:kern w:val="0"/>
          <w:szCs w:val="28"/>
          <w:highlight w:val="none"/>
        </w:rPr>
      </w:pPr>
    </w:p>
    <w:p w14:paraId="0BA4E1D5">
      <w:pPr>
        <w:spacing w:line="460" w:lineRule="exact"/>
        <w:jc w:val="center"/>
        <w:rPr>
          <w:rFonts w:hint="eastAsia" w:ascii="仿宋_GB2312" w:hAnsi="仿宋_GB2312" w:eastAsia="仿宋_GB2312" w:cs="仿宋_GB2312"/>
          <w:color w:val="auto"/>
          <w:kern w:val="0"/>
          <w:szCs w:val="28"/>
          <w:highlight w:val="none"/>
        </w:rPr>
      </w:pPr>
    </w:p>
    <w:p w14:paraId="253FAD3A">
      <w:pPr>
        <w:spacing w:line="460" w:lineRule="exact"/>
        <w:jc w:val="center"/>
        <w:rPr>
          <w:rFonts w:hint="eastAsia" w:ascii="仿宋_GB2312" w:hAnsi="仿宋_GB2312" w:eastAsia="仿宋_GB2312" w:cs="仿宋_GB2312"/>
          <w:color w:val="auto"/>
          <w:sz w:val="36"/>
          <w:highlight w:val="none"/>
        </w:rPr>
      </w:pPr>
    </w:p>
    <w:p w14:paraId="7BCC677B">
      <w:pPr>
        <w:pStyle w:val="15"/>
        <w:tabs>
          <w:tab w:val="left" w:pos="7740"/>
        </w:tabs>
        <w:ind w:left="2685" w:leftChars="203" w:hanging="2117" w:hangingChars="659"/>
        <w:rPr>
          <w:rFonts w:hint="eastAsia" w:ascii="仿宋_GB2312" w:hAnsi="仿宋_GB2312" w:eastAsia="仿宋_GB2312" w:cs="仿宋_GB2312"/>
          <w:bCs/>
          <w:color w:val="auto"/>
          <w:szCs w:val="28"/>
          <w:highlight w:val="none"/>
        </w:rPr>
      </w:pPr>
    </w:p>
    <w:p w14:paraId="405F413F">
      <w:pPr>
        <w:pStyle w:val="15"/>
        <w:tabs>
          <w:tab w:val="left" w:pos="7740"/>
        </w:tabs>
        <w:ind w:left="2685" w:leftChars="203" w:hanging="2117" w:hangingChars="659"/>
        <w:rPr>
          <w:rFonts w:hint="eastAsia" w:ascii="仿宋_GB2312" w:hAnsi="仿宋_GB2312" w:eastAsia="仿宋_GB2312" w:cs="仿宋_GB2312"/>
          <w:bCs/>
          <w:color w:val="auto"/>
          <w:szCs w:val="28"/>
          <w:highlight w:val="none"/>
        </w:rPr>
      </w:pPr>
    </w:p>
    <w:p w14:paraId="163C676E">
      <w:pPr>
        <w:pStyle w:val="15"/>
        <w:tabs>
          <w:tab w:val="left" w:pos="7740"/>
        </w:tabs>
        <w:ind w:left="2685" w:leftChars="203" w:hanging="2117" w:hangingChars="659"/>
        <w:rPr>
          <w:rFonts w:hint="eastAsia" w:ascii="仿宋_GB2312" w:hAnsi="仿宋_GB2312" w:eastAsia="仿宋_GB2312" w:cs="仿宋_GB2312"/>
          <w:bCs/>
          <w:color w:val="auto"/>
          <w:szCs w:val="28"/>
          <w:highlight w:val="none"/>
          <w:u w:val="single"/>
        </w:rPr>
      </w:pPr>
      <w:r>
        <w:rPr>
          <w:rFonts w:hint="eastAsia" w:ascii="仿宋_GB2312" w:hAnsi="仿宋_GB2312" w:eastAsia="仿宋_GB2312" w:cs="仿宋_GB2312"/>
          <w:bCs/>
          <w:color w:val="auto"/>
          <w:szCs w:val="28"/>
          <w:highlight w:val="none"/>
        </w:rPr>
        <w:t>投 标 人：</w:t>
      </w:r>
      <w:r>
        <w:rPr>
          <w:rFonts w:hint="eastAsia" w:ascii="仿宋_GB2312" w:hAnsi="仿宋_GB2312" w:eastAsia="仿宋_GB2312" w:cs="仿宋_GB2312"/>
          <w:bCs/>
          <w:color w:val="auto"/>
          <w:szCs w:val="28"/>
          <w:highlight w:val="none"/>
          <w:u w:val="single"/>
        </w:rPr>
        <w:t xml:space="preserve">                         （盖公章）</w:t>
      </w:r>
    </w:p>
    <w:p w14:paraId="5E0FF804">
      <w:pPr>
        <w:pStyle w:val="15"/>
        <w:ind w:left="2685" w:leftChars="203" w:hanging="2117" w:hangingChars="659"/>
        <w:rPr>
          <w:rFonts w:hint="eastAsia" w:ascii="仿宋_GB2312" w:hAnsi="仿宋_GB2312" w:eastAsia="仿宋_GB2312" w:cs="仿宋_GB2312"/>
          <w:bCs/>
          <w:color w:val="auto"/>
          <w:szCs w:val="28"/>
          <w:highlight w:val="none"/>
        </w:rPr>
      </w:pPr>
      <w:r>
        <w:rPr>
          <w:rFonts w:hint="eastAsia" w:ascii="仿宋_GB2312" w:hAnsi="仿宋_GB2312" w:eastAsia="仿宋_GB2312" w:cs="仿宋_GB2312"/>
          <w:bCs/>
          <w:color w:val="auto"/>
          <w:szCs w:val="28"/>
          <w:highlight w:val="none"/>
        </w:rPr>
        <w:t>法 定 代 表 人</w:t>
      </w:r>
    </w:p>
    <w:p w14:paraId="2E13BE30">
      <w:pPr>
        <w:pStyle w:val="15"/>
        <w:tabs>
          <w:tab w:val="left" w:pos="7920"/>
        </w:tabs>
        <w:ind w:left="2685" w:leftChars="203" w:hanging="2117" w:hangingChars="659"/>
        <w:rPr>
          <w:rFonts w:hint="eastAsia" w:ascii="仿宋_GB2312" w:hAnsi="仿宋_GB2312" w:eastAsia="仿宋_GB2312" w:cs="仿宋_GB2312"/>
          <w:bCs/>
          <w:color w:val="auto"/>
          <w:szCs w:val="28"/>
          <w:highlight w:val="none"/>
          <w:u w:val="single"/>
        </w:rPr>
      </w:pPr>
      <w:r>
        <w:rPr>
          <w:rFonts w:hint="eastAsia" w:ascii="仿宋_GB2312" w:hAnsi="仿宋_GB2312" w:eastAsia="仿宋_GB2312" w:cs="仿宋_GB2312"/>
          <w:bCs/>
          <w:color w:val="auto"/>
          <w:szCs w:val="28"/>
          <w:highlight w:val="none"/>
        </w:rPr>
        <w:t>或其委托代理人：</w:t>
      </w:r>
      <w:r>
        <w:rPr>
          <w:rFonts w:hint="eastAsia" w:ascii="仿宋_GB2312" w:hAnsi="仿宋_GB2312" w:eastAsia="仿宋_GB2312" w:cs="仿宋_GB2312"/>
          <w:bCs/>
          <w:color w:val="auto"/>
          <w:szCs w:val="28"/>
          <w:highlight w:val="none"/>
          <w:u w:val="single"/>
        </w:rPr>
        <w:t xml:space="preserve">               （签字或盖章）</w:t>
      </w:r>
    </w:p>
    <w:p w14:paraId="5BC5F39B">
      <w:pPr>
        <w:tabs>
          <w:tab w:val="left" w:pos="7560"/>
        </w:tabs>
        <w:spacing w:line="360" w:lineRule="auto"/>
        <w:ind w:left="2420" w:leftChars="203" w:hanging="1852" w:hangingChars="659"/>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编  制  日  期：</w:t>
      </w:r>
      <w:r>
        <w:rPr>
          <w:rFonts w:hint="eastAsia" w:ascii="仿宋_GB2312" w:hAnsi="仿宋_GB2312" w:eastAsia="仿宋_GB2312" w:cs="仿宋_GB2312"/>
          <w:b/>
          <w:bCs/>
          <w:color w:val="auto"/>
          <w:sz w:val="28"/>
          <w:szCs w:val="28"/>
          <w:highlight w:val="none"/>
          <w:u w:val="single"/>
        </w:rPr>
        <w:t xml:space="preserve">       </w:t>
      </w:r>
      <w:r>
        <w:rPr>
          <w:rFonts w:hint="eastAsia" w:ascii="仿宋_GB2312" w:hAnsi="仿宋_GB2312" w:eastAsia="仿宋_GB2312" w:cs="仿宋_GB2312"/>
          <w:b/>
          <w:bCs/>
          <w:color w:val="auto"/>
          <w:sz w:val="28"/>
          <w:szCs w:val="28"/>
          <w:highlight w:val="none"/>
        </w:rPr>
        <w:t>年</w:t>
      </w:r>
      <w:r>
        <w:rPr>
          <w:rFonts w:hint="eastAsia" w:ascii="仿宋_GB2312" w:hAnsi="仿宋_GB2312" w:eastAsia="仿宋_GB2312" w:cs="仿宋_GB2312"/>
          <w:b/>
          <w:bCs/>
          <w:color w:val="auto"/>
          <w:sz w:val="28"/>
          <w:szCs w:val="28"/>
          <w:highlight w:val="none"/>
          <w:u w:val="single"/>
        </w:rPr>
        <w:t xml:space="preserve">      </w:t>
      </w:r>
      <w:r>
        <w:rPr>
          <w:rFonts w:hint="eastAsia" w:ascii="仿宋_GB2312" w:hAnsi="仿宋_GB2312" w:eastAsia="仿宋_GB2312" w:cs="仿宋_GB2312"/>
          <w:b/>
          <w:bCs/>
          <w:color w:val="auto"/>
          <w:sz w:val="28"/>
          <w:szCs w:val="28"/>
          <w:highlight w:val="none"/>
        </w:rPr>
        <w:t>月</w:t>
      </w:r>
      <w:r>
        <w:rPr>
          <w:rFonts w:hint="eastAsia" w:ascii="仿宋_GB2312" w:hAnsi="仿宋_GB2312" w:eastAsia="仿宋_GB2312" w:cs="仿宋_GB2312"/>
          <w:b/>
          <w:bCs/>
          <w:color w:val="auto"/>
          <w:sz w:val="28"/>
          <w:szCs w:val="28"/>
          <w:highlight w:val="none"/>
          <w:u w:val="single"/>
        </w:rPr>
        <w:t xml:space="preserve">      </w:t>
      </w:r>
      <w:r>
        <w:rPr>
          <w:rFonts w:hint="eastAsia" w:ascii="仿宋_GB2312" w:hAnsi="仿宋_GB2312" w:eastAsia="仿宋_GB2312" w:cs="仿宋_GB2312"/>
          <w:b/>
          <w:bCs/>
          <w:color w:val="auto"/>
          <w:sz w:val="28"/>
          <w:szCs w:val="28"/>
          <w:highlight w:val="none"/>
        </w:rPr>
        <w:t>日</w:t>
      </w:r>
    </w:p>
    <w:p w14:paraId="65ADB628">
      <w:pPr>
        <w:widowControl/>
        <w:jc w:val="center"/>
        <w:rPr>
          <w:rFonts w:hint="eastAsia" w:ascii="仿宋_GB2312" w:hAnsi="仿宋_GB2312" w:eastAsia="仿宋_GB2312" w:cs="仿宋_GB2312"/>
          <w:color w:val="auto"/>
          <w:highlight w:val="none"/>
        </w:rPr>
      </w:pPr>
    </w:p>
    <w:p w14:paraId="4F3FDAC2">
      <w:pPr>
        <w:jc w:val="left"/>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格式</w:t>
      </w:r>
      <w:r>
        <w:rPr>
          <w:rFonts w:hint="eastAsia" w:ascii="仿宋_GB2312" w:hAnsi="仿宋_GB2312" w:eastAsia="仿宋_GB2312" w:cs="仿宋_GB2312"/>
          <w:color w:val="auto"/>
          <w:szCs w:val="28"/>
          <w:highlight w:val="none"/>
          <w:lang w:val="en-US" w:eastAsia="zh-CN"/>
        </w:rPr>
        <w:t>二</w:t>
      </w:r>
      <w:r>
        <w:rPr>
          <w:rFonts w:hint="eastAsia" w:ascii="仿宋_GB2312" w:hAnsi="仿宋_GB2312" w:eastAsia="仿宋_GB2312" w:cs="仿宋_GB2312"/>
          <w:color w:val="auto"/>
          <w:szCs w:val="28"/>
          <w:highlight w:val="none"/>
        </w:rPr>
        <w:t>：</w:t>
      </w:r>
    </w:p>
    <w:p w14:paraId="44537E64">
      <w:pPr>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lang w:eastAsia="zh-CN"/>
        </w:rPr>
        <w:t>磋商</w:t>
      </w:r>
      <w:r>
        <w:rPr>
          <w:rFonts w:hint="eastAsia" w:ascii="仿宋_GB2312" w:hAnsi="仿宋_GB2312" w:eastAsia="仿宋_GB2312" w:cs="仿宋_GB2312"/>
          <w:b/>
          <w:color w:val="auto"/>
          <w:highlight w:val="none"/>
        </w:rPr>
        <w:t>响应文件目录</w:t>
      </w:r>
    </w:p>
    <w:p w14:paraId="51C48B10">
      <w:pPr>
        <w:rPr>
          <w:rFonts w:hint="eastAsia" w:ascii="仿宋_GB2312" w:hAnsi="仿宋_GB2312" w:eastAsia="仿宋_GB2312" w:cs="仿宋_GB2312"/>
          <w:b w:val="0"/>
          <w:bCs w:val="0"/>
          <w:color w:val="auto"/>
          <w:sz w:val="24"/>
          <w:szCs w:val="24"/>
          <w:highlight w:val="none"/>
          <w:lang w:val="en-US" w:eastAsia="en-US"/>
        </w:rPr>
      </w:pPr>
      <w:r>
        <w:rPr>
          <w:rFonts w:hint="eastAsia" w:ascii="仿宋_GB2312" w:hAnsi="仿宋_GB2312" w:eastAsia="仿宋_GB2312" w:cs="仿宋_GB2312"/>
          <w:b w:val="0"/>
          <w:bCs w:val="0"/>
          <w:color w:val="auto"/>
          <w:sz w:val="24"/>
          <w:szCs w:val="24"/>
          <w:highlight w:val="none"/>
          <w:lang w:val="en-US" w:eastAsia="en-US"/>
        </w:rPr>
        <w:t>. 投标承诺书</w:t>
      </w:r>
    </w:p>
    <w:p w14:paraId="00D5B44D">
      <w:pPr>
        <w:rPr>
          <w:rFonts w:hint="eastAsia" w:ascii="仿宋_GB2312" w:hAnsi="仿宋_GB2312" w:eastAsia="仿宋_GB2312" w:cs="仿宋_GB2312"/>
          <w:b w:val="0"/>
          <w:bCs w:val="0"/>
          <w:color w:val="auto"/>
          <w:sz w:val="24"/>
          <w:szCs w:val="24"/>
          <w:highlight w:val="none"/>
          <w:lang w:val="en-US" w:eastAsia="en-US"/>
        </w:rPr>
      </w:pPr>
      <w:r>
        <w:rPr>
          <w:rFonts w:hint="eastAsia" w:ascii="仿宋_GB2312" w:hAnsi="仿宋_GB2312" w:eastAsia="仿宋_GB2312" w:cs="仿宋_GB2312"/>
          <w:b w:val="0"/>
          <w:bCs w:val="0"/>
          <w:color w:val="auto"/>
          <w:sz w:val="24"/>
          <w:szCs w:val="24"/>
          <w:highlight w:val="none"/>
          <w:lang w:val="en-US" w:eastAsia="en-US"/>
        </w:rPr>
        <w:t>. 法定代表人授权委托书</w:t>
      </w:r>
    </w:p>
    <w:p w14:paraId="0950CE5E">
      <w:pP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en-US"/>
        </w:rPr>
        <w:t xml:space="preserve">. </w:t>
      </w:r>
      <w:r>
        <w:rPr>
          <w:rFonts w:hint="eastAsia" w:ascii="仿宋_GB2312" w:hAnsi="仿宋_GB2312" w:eastAsia="仿宋_GB2312" w:cs="仿宋_GB2312"/>
          <w:b w:val="0"/>
          <w:bCs w:val="0"/>
          <w:color w:val="auto"/>
          <w:sz w:val="24"/>
          <w:szCs w:val="24"/>
          <w:highlight w:val="none"/>
          <w:lang w:val="en-US" w:eastAsia="zh-CN"/>
        </w:rPr>
        <w:t>技术响应情况</w:t>
      </w:r>
    </w:p>
    <w:p w14:paraId="6D39B5D3">
      <w:pPr>
        <w:rPr>
          <w:rFonts w:hint="eastAsia" w:ascii="仿宋_GB2312" w:hAnsi="仿宋_GB2312" w:eastAsia="仿宋_GB2312" w:cs="仿宋_GB2312"/>
          <w:b w:val="0"/>
          <w:bCs w:val="0"/>
          <w:color w:val="auto"/>
          <w:sz w:val="24"/>
          <w:szCs w:val="24"/>
          <w:highlight w:val="none"/>
          <w:lang w:val="en-US" w:eastAsia="en-US"/>
        </w:rPr>
      </w:pPr>
      <w:r>
        <w:rPr>
          <w:rFonts w:hint="eastAsia" w:ascii="仿宋_GB2312" w:hAnsi="仿宋_GB2312" w:eastAsia="仿宋_GB2312" w:cs="仿宋_GB2312"/>
          <w:b w:val="0"/>
          <w:bCs w:val="0"/>
          <w:color w:val="auto"/>
          <w:sz w:val="24"/>
          <w:szCs w:val="24"/>
          <w:highlight w:val="none"/>
          <w:lang w:val="en-US" w:eastAsia="en-US"/>
        </w:rPr>
        <w:t>. 报价表</w:t>
      </w:r>
    </w:p>
    <w:p w14:paraId="3218509E">
      <w:pP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en-US"/>
        </w:rPr>
        <w:t>. 投标人基本情况表</w:t>
      </w:r>
    </w:p>
    <w:p w14:paraId="60E2EF23">
      <w:pP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en-US"/>
        </w:rPr>
        <w:t xml:space="preserve">. </w:t>
      </w:r>
      <w:r>
        <w:rPr>
          <w:rFonts w:hint="eastAsia" w:ascii="仿宋_GB2312" w:hAnsi="仿宋_GB2312" w:eastAsia="仿宋_GB2312" w:cs="仿宋_GB2312"/>
          <w:b w:val="0"/>
          <w:bCs w:val="0"/>
          <w:color w:val="auto"/>
          <w:sz w:val="24"/>
          <w:szCs w:val="24"/>
          <w:highlight w:val="none"/>
          <w:lang w:val="en-US" w:eastAsia="zh-CN"/>
        </w:rPr>
        <w:t>投标预算</w:t>
      </w:r>
    </w:p>
    <w:p w14:paraId="420AF040">
      <w:pPr>
        <w:rPr>
          <w:rFonts w:hint="eastAsia" w:ascii="仿宋_GB2312" w:hAnsi="仿宋_GB2312" w:eastAsia="仿宋_GB2312" w:cs="仿宋_GB2312"/>
          <w:b w:val="0"/>
          <w:bCs w:val="0"/>
          <w:color w:val="auto"/>
          <w:sz w:val="24"/>
          <w:szCs w:val="24"/>
          <w:highlight w:val="none"/>
          <w:lang w:val="en-US" w:eastAsia="en-US"/>
        </w:rPr>
      </w:pPr>
      <w:r>
        <w:rPr>
          <w:rFonts w:hint="eastAsia" w:ascii="仿宋_GB2312" w:hAnsi="仿宋_GB2312" w:eastAsia="仿宋_GB2312" w:cs="仿宋_GB2312"/>
          <w:b w:val="0"/>
          <w:bCs w:val="0"/>
          <w:color w:val="auto"/>
          <w:sz w:val="24"/>
          <w:szCs w:val="24"/>
          <w:highlight w:val="none"/>
          <w:lang w:val="en-US" w:eastAsia="en-US"/>
        </w:rPr>
        <w:t>. 项目组成员一览表</w:t>
      </w:r>
    </w:p>
    <w:p w14:paraId="30445AA8">
      <w:pPr>
        <w:rPr>
          <w:rFonts w:hint="eastAsia" w:ascii="仿宋_GB2312" w:hAnsi="仿宋_GB2312" w:eastAsia="仿宋_GB2312" w:cs="仿宋_GB2312"/>
          <w:b w:val="0"/>
          <w:bCs w:val="0"/>
          <w:color w:val="auto"/>
          <w:sz w:val="24"/>
          <w:szCs w:val="24"/>
          <w:highlight w:val="none"/>
          <w:lang w:val="en-US" w:eastAsia="en-US"/>
        </w:rPr>
      </w:pPr>
      <w:r>
        <w:rPr>
          <w:rFonts w:hint="eastAsia" w:ascii="仿宋_GB2312" w:hAnsi="仿宋_GB2312" w:eastAsia="仿宋_GB2312" w:cs="仿宋_GB2312"/>
          <w:b w:val="0"/>
          <w:bCs w:val="0"/>
          <w:color w:val="auto"/>
          <w:sz w:val="24"/>
          <w:szCs w:val="24"/>
          <w:highlight w:val="none"/>
          <w:lang w:val="en-US" w:eastAsia="en-US"/>
        </w:rPr>
        <w:t>. 项目</w:t>
      </w:r>
      <w:r>
        <w:rPr>
          <w:rFonts w:hint="eastAsia" w:ascii="仿宋_GB2312" w:hAnsi="仿宋_GB2312" w:eastAsia="仿宋_GB2312" w:cs="仿宋_GB2312"/>
          <w:b w:val="0"/>
          <w:bCs w:val="0"/>
          <w:color w:val="auto"/>
          <w:sz w:val="24"/>
          <w:szCs w:val="24"/>
          <w:highlight w:val="none"/>
          <w:lang w:val="en-US" w:eastAsia="zh-CN"/>
        </w:rPr>
        <w:t>经理</w:t>
      </w:r>
      <w:r>
        <w:rPr>
          <w:rFonts w:hint="eastAsia" w:ascii="仿宋_GB2312" w:hAnsi="仿宋_GB2312" w:eastAsia="仿宋_GB2312" w:cs="仿宋_GB2312"/>
          <w:b w:val="0"/>
          <w:bCs w:val="0"/>
          <w:color w:val="auto"/>
          <w:sz w:val="24"/>
          <w:szCs w:val="24"/>
          <w:highlight w:val="none"/>
          <w:lang w:val="en-US" w:eastAsia="en-US"/>
        </w:rPr>
        <w:t>及项目组主要技术人员简历表</w:t>
      </w:r>
    </w:p>
    <w:p w14:paraId="272C7F70">
      <w:pP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en-US"/>
        </w:rPr>
        <w:t>. 企业业绩情况及认证</w:t>
      </w:r>
      <w:r>
        <w:rPr>
          <w:rFonts w:hint="eastAsia" w:ascii="仿宋_GB2312" w:hAnsi="仿宋_GB2312" w:eastAsia="仿宋_GB2312" w:cs="仿宋_GB2312"/>
          <w:b w:val="0"/>
          <w:bCs w:val="0"/>
          <w:color w:val="auto"/>
          <w:sz w:val="24"/>
          <w:szCs w:val="24"/>
          <w:highlight w:val="none"/>
          <w:lang w:val="en-US" w:eastAsia="zh-CN"/>
        </w:rPr>
        <w:t>体系</w:t>
      </w:r>
    </w:p>
    <w:p w14:paraId="73D9DDC2">
      <w:pPr>
        <w:rPr>
          <w:rFonts w:hint="eastAsia" w:ascii="仿宋_GB2312" w:hAnsi="仿宋_GB2312" w:eastAsia="仿宋_GB2312" w:cs="仿宋_GB2312"/>
          <w:b w:val="0"/>
          <w:bCs w:val="0"/>
          <w:color w:val="auto"/>
          <w:sz w:val="24"/>
          <w:szCs w:val="24"/>
          <w:highlight w:val="none"/>
          <w:lang w:val="en-US" w:eastAsia="en-US"/>
        </w:rPr>
      </w:pPr>
      <w:r>
        <w:rPr>
          <w:rFonts w:hint="eastAsia" w:ascii="仿宋_GB2312" w:hAnsi="仿宋_GB2312" w:eastAsia="仿宋_GB2312" w:cs="仿宋_GB2312"/>
          <w:b w:val="0"/>
          <w:bCs w:val="0"/>
          <w:color w:val="auto"/>
          <w:sz w:val="24"/>
          <w:szCs w:val="24"/>
          <w:highlight w:val="none"/>
          <w:lang w:val="en-US" w:eastAsia="en-US"/>
        </w:rPr>
        <w:t>. 政府采购政策情况表</w:t>
      </w:r>
    </w:p>
    <w:p w14:paraId="119C7E30">
      <w:pPr>
        <w:rPr>
          <w:rFonts w:hint="eastAsia" w:ascii="仿宋_GB2312" w:hAnsi="仿宋_GB2312" w:eastAsia="仿宋_GB2312" w:cs="仿宋_GB2312"/>
          <w:b w:val="0"/>
          <w:bCs w:val="0"/>
          <w:color w:val="auto"/>
          <w:sz w:val="24"/>
          <w:szCs w:val="24"/>
          <w:highlight w:val="none"/>
          <w:lang w:val="en-US" w:eastAsia="en-US"/>
        </w:rPr>
      </w:pPr>
      <w:bookmarkStart w:id="79" w:name="_Toc16272_WPSOffice_Level2"/>
      <w:r>
        <w:rPr>
          <w:rFonts w:hint="eastAsia" w:ascii="仿宋_GB2312" w:hAnsi="仿宋_GB2312" w:eastAsia="仿宋_GB2312" w:cs="仿宋_GB2312"/>
          <w:b w:val="0"/>
          <w:bCs w:val="0"/>
          <w:color w:val="auto"/>
          <w:sz w:val="24"/>
          <w:szCs w:val="24"/>
          <w:highlight w:val="none"/>
          <w:lang w:val="en-US" w:eastAsia="zh-CN"/>
        </w:rPr>
        <w:t xml:space="preserve">. </w:t>
      </w:r>
      <w:r>
        <w:rPr>
          <w:rFonts w:hint="eastAsia" w:ascii="仿宋_GB2312" w:hAnsi="仿宋_GB2312" w:eastAsia="仿宋_GB2312" w:cs="仿宋_GB2312"/>
          <w:b w:val="0"/>
          <w:bCs w:val="0"/>
          <w:color w:val="auto"/>
          <w:sz w:val="24"/>
          <w:szCs w:val="24"/>
          <w:highlight w:val="none"/>
          <w:lang w:val="en-US" w:eastAsia="en-US"/>
        </w:rPr>
        <w:t>中小企业声明函</w:t>
      </w:r>
      <w:bookmarkEnd w:id="79"/>
    </w:p>
    <w:p w14:paraId="580A98B1">
      <w:pPr>
        <w:rPr>
          <w:rFonts w:hint="eastAsia" w:ascii="仿宋_GB2312" w:hAnsi="仿宋_GB2312" w:eastAsia="仿宋_GB2312" w:cs="仿宋_GB2312"/>
          <w:b w:val="0"/>
          <w:bCs w:val="0"/>
          <w:color w:val="auto"/>
          <w:sz w:val="24"/>
          <w:szCs w:val="24"/>
          <w:highlight w:val="none"/>
          <w:lang w:val="en-US" w:eastAsia="en-US"/>
        </w:rPr>
      </w:pPr>
      <w:r>
        <w:rPr>
          <w:rFonts w:hint="eastAsia" w:ascii="仿宋_GB2312" w:hAnsi="仿宋_GB2312" w:eastAsia="仿宋_GB2312" w:cs="仿宋_GB2312"/>
          <w:b w:val="0"/>
          <w:bCs w:val="0"/>
          <w:color w:val="auto"/>
          <w:sz w:val="24"/>
          <w:szCs w:val="24"/>
          <w:highlight w:val="none"/>
          <w:lang w:val="en-US" w:eastAsia="zh-CN"/>
        </w:rPr>
        <w:t xml:space="preserve">. </w:t>
      </w:r>
      <w:r>
        <w:rPr>
          <w:rFonts w:hint="eastAsia" w:ascii="仿宋_GB2312" w:hAnsi="仿宋_GB2312" w:eastAsia="仿宋_GB2312" w:cs="仿宋_GB2312"/>
          <w:b w:val="0"/>
          <w:bCs w:val="0"/>
          <w:color w:val="auto"/>
          <w:sz w:val="24"/>
          <w:szCs w:val="24"/>
          <w:highlight w:val="none"/>
          <w:lang w:val="en-US" w:eastAsia="en-US"/>
        </w:rPr>
        <w:t>小微企业截图</w:t>
      </w:r>
    </w:p>
    <w:p w14:paraId="1E7F9713">
      <w:pPr>
        <w:rPr>
          <w:rFonts w:hint="eastAsia" w:ascii="仿宋_GB2312" w:hAnsi="仿宋_GB2312" w:eastAsia="仿宋_GB2312" w:cs="仿宋_GB2312"/>
          <w:b w:val="0"/>
          <w:bCs w:val="0"/>
          <w:color w:val="auto"/>
          <w:sz w:val="24"/>
          <w:szCs w:val="24"/>
          <w:highlight w:val="none"/>
          <w:lang w:val="en-US" w:eastAsia="en-US"/>
        </w:rPr>
      </w:pPr>
      <w:r>
        <w:rPr>
          <w:rFonts w:hint="eastAsia" w:ascii="仿宋_GB2312" w:hAnsi="仿宋_GB2312" w:eastAsia="仿宋_GB2312" w:cs="仿宋_GB2312"/>
          <w:b w:val="0"/>
          <w:bCs w:val="0"/>
          <w:color w:val="auto"/>
          <w:sz w:val="24"/>
          <w:szCs w:val="24"/>
          <w:highlight w:val="none"/>
          <w:lang w:val="en-US" w:eastAsia="zh-CN"/>
        </w:rPr>
        <w:t xml:space="preserve">. </w:t>
      </w:r>
      <w:r>
        <w:rPr>
          <w:rFonts w:hint="eastAsia" w:ascii="仿宋_GB2312" w:hAnsi="仿宋_GB2312" w:eastAsia="仿宋_GB2312" w:cs="仿宋_GB2312"/>
          <w:b w:val="0"/>
          <w:bCs w:val="0"/>
          <w:color w:val="auto"/>
          <w:sz w:val="24"/>
          <w:szCs w:val="24"/>
          <w:highlight w:val="none"/>
          <w:lang w:val="en-US" w:eastAsia="en-US"/>
        </w:rPr>
        <w:t>残疾人福利性单位声明函</w:t>
      </w:r>
    </w:p>
    <w:p w14:paraId="524A990E">
      <w:pP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 xml:space="preserve">. </w:t>
      </w:r>
      <w:r>
        <w:rPr>
          <w:rFonts w:hint="eastAsia" w:ascii="仿宋_GB2312" w:hAnsi="仿宋_GB2312" w:eastAsia="仿宋_GB2312" w:cs="仿宋_GB2312"/>
          <w:b w:val="0"/>
          <w:bCs w:val="0"/>
          <w:color w:val="auto"/>
          <w:sz w:val="24"/>
          <w:szCs w:val="24"/>
          <w:highlight w:val="none"/>
          <w:lang w:val="en-US" w:eastAsia="en-US"/>
        </w:rPr>
        <w:t>财务审计报告</w:t>
      </w:r>
      <w:r>
        <w:rPr>
          <w:rFonts w:hint="eastAsia" w:ascii="仿宋_GB2312" w:hAnsi="仿宋_GB2312" w:eastAsia="仿宋_GB2312" w:cs="仿宋_GB2312"/>
          <w:b w:val="0"/>
          <w:bCs w:val="0"/>
          <w:color w:val="auto"/>
          <w:sz w:val="24"/>
          <w:szCs w:val="24"/>
          <w:highlight w:val="none"/>
          <w:lang w:val="en-US" w:eastAsia="zh-CN"/>
        </w:rPr>
        <w:t>、社保、完税</w:t>
      </w:r>
    </w:p>
    <w:p w14:paraId="71BA324A">
      <w:pPr>
        <w:rPr>
          <w:rFonts w:hint="eastAsia" w:ascii="仿宋_GB2312" w:hAnsi="仿宋_GB2312" w:eastAsia="仿宋_GB2312" w:cs="仿宋_GB2312"/>
          <w:b w:val="0"/>
          <w:bCs w:val="0"/>
          <w:color w:val="auto"/>
          <w:sz w:val="24"/>
          <w:szCs w:val="24"/>
          <w:highlight w:val="none"/>
          <w:lang w:val="en-US" w:eastAsia="en-US"/>
        </w:rPr>
      </w:pPr>
      <w:r>
        <w:rPr>
          <w:rFonts w:hint="eastAsia" w:ascii="仿宋_GB2312" w:hAnsi="仿宋_GB2312" w:eastAsia="仿宋_GB2312" w:cs="仿宋_GB2312"/>
          <w:b w:val="0"/>
          <w:bCs w:val="0"/>
          <w:color w:val="auto"/>
          <w:sz w:val="24"/>
          <w:szCs w:val="24"/>
          <w:highlight w:val="none"/>
          <w:lang w:val="en-US" w:eastAsia="en-US"/>
        </w:rPr>
        <w:t>.</w:t>
      </w:r>
      <w:r>
        <w:rPr>
          <w:rFonts w:hint="eastAsia" w:ascii="仿宋_GB2312" w:hAnsi="仿宋_GB2312" w:eastAsia="仿宋_GB2312" w:cs="仿宋_GB2312"/>
          <w:b w:val="0"/>
          <w:bCs w:val="0"/>
          <w:color w:val="auto"/>
          <w:sz w:val="24"/>
          <w:szCs w:val="24"/>
          <w:highlight w:val="none"/>
          <w:lang w:val="en-US" w:eastAsia="zh-CN"/>
        </w:rPr>
        <w:t xml:space="preserve"> </w:t>
      </w:r>
      <w:r>
        <w:rPr>
          <w:rFonts w:hint="eastAsia" w:ascii="仿宋_GB2312" w:hAnsi="仿宋_GB2312" w:eastAsia="仿宋_GB2312" w:cs="仿宋_GB2312"/>
          <w:b w:val="0"/>
          <w:bCs w:val="0"/>
          <w:color w:val="auto"/>
          <w:sz w:val="24"/>
          <w:szCs w:val="24"/>
          <w:highlight w:val="none"/>
          <w:lang w:val="en-US" w:eastAsia="en-US"/>
        </w:rPr>
        <w:t>各类证明材料</w:t>
      </w:r>
    </w:p>
    <w:p w14:paraId="185373DC">
      <w:pPr>
        <w:rPr>
          <w:rFonts w:hint="eastAsia" w:ascii="仿宋_GB2312" w:hAnsi="仿宋_GB2312" w:eastAsia="仿宋_GB2312" w:cs="仿宋_GB2312"/>
          <w:b/>
          <w:bCs/>
          <w:color w:val="auto"/>
          <w:sz w:val="36"/>
          <w:szCs w:val="36"/>
          <w:highlight w:val="none"/>
          <w:lang w:val="en-US" w:eastAsia="en-US"/>
        </w:rPr>
      </w:pPr>
      <w:r>
        <w:rPr>
          <w:rFonts w:hint="eastAsia" w:ascii="仿宋_GB2312" w:hAnsi="仿宋_GB2312" w:eastAsia="仿宋_GB2312" w:cs="仿宋_GB2312"/>
          <w:b w:val="0"/>
          <w:bCs w:val="0"/>
          <w:color w:val="auto"/>
          <w:sz w:val="24"/>
          <w:szCs w:val="24"/>
          <w:highlight w:val="none"/>
          <w:lang w:val="en-US" w:eastAsia="en-US"/>
        </w:rPr>
        <w:t>. 方案</w:t>
      </w:r>
    </w:p>
    <w:p w14:paraId="64347D6B">
      <w:pPr>
        <w:rPr>
          <w:rFonts w:hint="eastAsia" w:ascii="仿宋_GB2312" w:hAnsi="仿宋_GB2312" w:eastAsia="仿宋_GB2312" w:cs="仿宋_GB2312"/>
          <w:color w:val="auto"/>
          <w:szCs w:val="28"/>
          <w:highlight w:val="none"/>
        </w:rPr>
      </w:pPr>
      <w:r>
        <w:rPr>
          <w:rFonts w:hint="eastAsia" w:ascii="仿宋_GB2312" w:hAnsi="仿宋_GB2312" w:eastAsia="仿宋_GB2312" w:cs="仿宋_GB2312"/>
          <w:b/>
          <w:bCs/>
          <w:color w:val="auto"/>
          <w:sz w:val="36"/>
          <w:szCs w:val="36"/>
          <w:highlight w:val="none"/>
        </w:rPr>
        <w:br w:type="page"/>
      </w:r>
      <w:r>
        <w:rPr>
          <w:rFonts w:hint="eastAsia" w:ascii="仿宋_GB2312" w:hAnsi="仿宋_GB2312" w:eastAsia="仿宋_GB2312" w:cs="仿宋_GB2312"/>
          <w:color w:val="auto"/>
          <w:szCs w:val="28"/>
          <w:highlight w:val="none"/>
        </w:rPr>
        <w:t>格式三：</w:t>
      </w:r>
    </w:p>
    <w:p w14:paraId="5F05E9A7">
      <w:pPr>
        <w:spacing w:before="82" w:line="329" w:lineRule="exact"/>
        <w:ind w:left="3553"/>
        <w:rPr>
          <w:rFonts w:hint="eastAsia" w:ascii="仿宋_GB2312" w:hAnsi="仿宋_GB2312" w:eastAsia="仿宋_GB2312" w:cs="仿宋_GB2312"/>
          <w:b w:val="0"/>
          <w:bCs w:val="0"/>
          <w:color w:val="auto"/>
          <w:sz w:val="28"/>
          <w:szCs w:val="28"/>
          <w:highlight w:val="none"/>
          <w:lang w:val="en-US" w:eastAsia="en-US" w:bidi="ar-SA"/>
        </w:rPr>
      </w:pPr>
      <w:r>
        <w:rPr>
          <w:rFonts w:hint="eastAsia" w:ascii="仿宋_GB2312" w:hAnsi="仿宋_GB2312" w:eastAsia="仿宋_GB2312" w:cs="仿宋_GB2312"/>
          <w:b w:val="0"/>
          <w:bCs w:val="0"/>
          <w:color w:val="auto"/>
          <w:spacing w:val="2"/>
          <w:sz w:val="28"/>
          <w:szCs w:val="28"/>
          <w:highlight w:val="none"/>
          <w:lang w:val="en-US" w:eastAsia="en-US" w:bidi="ar-SA"/>
        </w:rPr>
        <w:t>一、投标承诺书</w:t>
      </w:r>
    </w:p>
    <w:p w14:paraId="735A06DE">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zh-CN"/>
        </w:rPr>
        <w:t>采购人</w:t>
      </w:r>
      <w:r>
        <w:rPr>
          <w:rFonts w:hint="eastAsia" w:ascii="仿宋_GB2312" w:hAnsi="仿宋_GB2312" w:eastAsia="仿宋_GB2312" w:cs="仿宋_GB2312"/>
          <w:color w:val="auto"/>
          <w:sz w:val="24"/>
          <w:szCs w:val="24"/>
          <w:highlight w:val="none"/>
          <w:lang w:val="en-US" w:eastAsia="en-US"/>
        </w:rPr>
        <w:t>：</w:t>
      </w:r>
    </w:p>
    <w:p w14:paraId="25CBF910">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1.按照已收到的项目编号为</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lang w:val="en-US" w:eastAsia="en-US"/>
        </w:rPr>
        <w:t>的采购项目招标文件要求，经我公司认真研究投标须知、合同条款、技术规范、资质要求和其它有关要求后，我方愿按上述合同条款、技术规范、资质要求进行投标。</w:t>
      </w:r>
    </w:p>
    <w:p w14:paraId="37EFF942">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我方完全接受本次招标文件规定的所有要求，并承诺在中标后履行我方的全部义务。我方的最终报价为</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元</w:t>
      </w:r>
      <w:r>
        <w:rPr>
          <w:rFonts w:hint="eastAsia" w:ascii="仿宋_GB2312" w:hAnsi="仿宋_GB2312" w:eastAsia="仿宋_GB2312" w:cs="仿宋_GB2312"/>
          <w:color w:val="auto"/>
          <w:sz w:val="24"/>
          <w:szCs w:val="24"/>
          <w:highlight w:val="none"/>
          <w:lang w:val="en-US" w:eastAsia="en-US"/>
        </w:rPr>
        <w:t>总价承包，保证不以任何理由增加报价。</w:t>
      </w:r>
    </w:p>
    <w:p w14:paraId="4D81002C">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2. 一旦我方中标，我方保证在</w:t>
      </w:r>
      <w:r>
        <w:rPr>
          <w:rFonts w:hint="eastAsia" w:ascii="仿宋_GB2312" w:hAnsi="仿宋_GB2312" w:eastAsia="仿宋_GB2312" w:cs="仿宋_GB2312"/>
          <w:color w:val="auto"/>
          <w:sz w:val="24"/>
          <w:szCs w:val="24"/>
          <w:highlight w:val="none"/>
          <w:u w:val="none"/>
          <w:lang w:val="en-US" w:eastAsia="en-US"/>
        </w:rPr>
        <w:t>_______</w:t>
      </w:r>
      <w:r>
        <w:rPr>
          <w:rFonts w:hint="eastAsia" w:ascii="仿宋_GB2312" w:hAnsi="仿宋_GB2312" w:eastAsia="仿宋_GB2312" w:cs="仿宋_GB2312"/>
          <w:color w:val="auto"/>
          <w:sz w:val="24"/>
          <w:szCs w:val="24"/>
          <w:highlight w:val="none"/>
          <w:lang w:val="en-US" w:eastAsia="en-US"/>
        </w:rPr>
        <w:t>内</w:t>
      </w:r>
      <w:r>
        <w:rPr>
          <w:rFonts w:hint="eastAsia" w:ascii="仿宋_GB2312" w:hAnsi="仿宋_GB2312" w:eastAsia="仿宋_GB2312" w:cs="仿宋_GB2312"/>
          <w:color w:val="auto"/>
          <w:sz w:val="24"/>
          <w:szCs w:val="24"/>
          <w:highlight w:val="none"/>
          <w:lang w:val="en-US" w:eastAsia="zh-CN"/>
        </w:rPr>
        <w:t>完成</w:t>
      </w:r>
      <w:r>
        <w:rPr>
          <w:rFonts w:hint="eastAsia" w:ascii="仿宋_GB2312" w:hAnsi="仿宋_GB2312" w:eastAsia="仿宋_GB2312" w:cs="仿宋_GB2312"/>
          <w:color w:val="auto"/>
          <w:sz w:val="24"/>
          <w:szCs w:val="24"/>
          <w:highlight w:val="none"/>
          <w:lang w:val="en-US" w:eastAsia="en-US"/>
        </w:rPr>
        <w:t>。</w:t>
      </w:r>
    </w:p>
    <w:p w14:paraId="470A02A5">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3. 我方同意所递交的投标文件在“投标须知”规定的投标有效期内有效，在此期间内我方的投标如能中标，我方将受此约束。</w:t>
      </w:r>
    </w:p>
    <w:p w14:paraId="3D630E1F">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4. 我方郑重声明：所提供的投标文件内容全部真实有效。</w:t>
      </w:r>
    </w:p>
    <w:p w14:paraId="27511B12">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5. 我方接受招标文件所列须知中关于没收投标保证金的约定。</w:t>
      </w:r>
    </w:p>
    <w:p w14:paraId="26AAC3B6">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6. 我方同意提供按照贵方可能另外要求的与其投标有关的任何数据或资料。除非另外达成协议并生效，否则，中标通知书和本投标文件将构成约束双方合同的组成部分。</w:t>
      </w:r>
    </w:p>
    <w:p w14:paraId="0E87FF7C">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7. 我方的金额为人民币（大写）</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val="en-US" w:eastAsia="en-US"/>
        </w:rPr>
        <w:t>的投标保证金与本投标函同时递交。</w:t>
      </w:r>
    </w:p>
    <w:p w14:paraId="1EB7896A">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投标人名称：</w:t>
      </w:r>
    </w:p>
    <w:p w14:paraId="0BA29446">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详细地址：</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val="en-US" w:eastAsia="en-US"/>
        </w:rPr>
        <w:t xml:space="preserve"> 邮政编码：</w:t>
      </w:r>
    </w:p>
    <w:p w14:paraId="01752712">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 xml:space="preserve">电 话：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val="en-US" w:eastAsia="en-US"/>
        </w:rPr>
        <w:t>传 真：</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val="en-US" w:eastAsia="en-US"/>
        </w:rPr>
        <w:t xml:space="preserve"> 电子函件：</w:t>
      </w:r>
    </w:p>
    <w:p w14:paraId="38322BB2">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en-US"/>
        </w:rPr>
        <w:t xml:space="preserve">投标人开户银行： </w:t>
      </w:r>
      <w:r>
        <w:rPr>
          <w:rFonts w:hint="eastAsia" w:ascii="仿宋_GB2312" w:hAnsi="仿宋_GB2312" w:eastAsia="仿宋_GB2312" w:cs="仿宋_GB2312"/>
          <w:color w:val="auto"/>
          <w:sz w:val="24"/>
          <w:szCs w:val="24"/>
          <w:highlight w:val="none"/>
          <w:lang w:val="en-US" w:eastAsia="zh-CN"/>
        </w:rPr>
        <w:t xml:space="preserve">                        </w:t>
      </w:r>
    </w:p>
    <w:p w14:paraId="4F57E1EF">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账号/行号：</w:t>
      </w:r>
    </w:p>
    <w:p w14:paraId="05F415A9">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投标人法人签字：</w:t>
      </w:r>
    </w:p>
    <w:p w14:paraId="6FB3798B">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投标人法人授权代表签字：</w:t>
      </w:r>
    </w:p>
    <w:p w14:paraId="21E11CF4">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投标人名称(公章)：</w:t>
      </w:r>
    </w:p>
    <w:p w14:paraId="01D32871">
      <w:pPr>
        <w:keepNext w:val="0"/>
        <w:keepLines w:val="0"/>
        <w:pageBreakBefore w:val="0"/>
        <w:widowControl w:val="0"/>
        <w:kinsoku/>
        <w:wordWrap/>
        <w:overflowPunct/>
        <w:topLinePunct w:val="0"/>
        <w:bidi w:val="0"/>
        <w:spacing w:line="360" w:lineRule="auto"/>
        <w:ind w:firstLine="482" w:firstLineChars="201"/>
        <w:jc w:val="right"/>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年 月 日</w:t>
      </w:r>
    </w:p>
    <w:p w14:paraId="28C394C7">
      <w:pPr>
        <w:keepNext w:val="0"/>
        <w:keepLines w:val="0"/>
        <w:pageBreakBefore w:val="0"/>
        <w:widowControl w:val="0"/>
        <w:kinsoku/>
        <w:wordWrap/>
        <w:overflowPunct/>
        <w:topLinePunct w:val="0"/>
        <w:autoSpaceDE w:val="0"/>
        <w:autoSpaceDN w:val="0"/>
        <w:bidi w:val="0"/>
        <w:spacing w:line="360" w:lineRule="auto"/>
        <w:jc w:val="left"/>
        <w:textAlignment w:val="auto"/>
        <w:outlineLvl w:val="9"/>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 w:val="24"/>
          <w:szCs w:val="24"/>
          <w:highlight w:val="none"/>
        </w:rPr>
        <w:br w:type="page"/>
      </w:r>
      <w:r>
        <w:rPr>
          <w:rFonts w:hint="eastAsia" w:ascii="仿宋_GB2312" w:hAnsi="仿宋_GB2312" w:eastAsia="仿宋_GB2312" w:cs="仿宋_GB2312"/>
          <w:color w:val="auto"/>
          <w:szCs w:val="28"/>
          <w:highlight w:val="none"/>
        </w:rPr>
        <w:t>格式四：</w:t>
      </w:r>
    </w:p>
    <w:p w14:paraId="55C6E277">
      <w:pPr>
        <w:pStyle w:val="4"/>
        <w:jc w:val="center"/>
        <w:rPr>
          <w:rFonts w:hint="eastAsia" w:ascii="仿宋_GB2312" w:hAnsi="仿宋_GB2312" w:eastAsia="仿宋_GB2312" w:cs="仿宋_GB2312"/>
          <w:b w:val="0"/>
          <w:bCs w:val="0"/>
          <w:color w:val="auto"/>
          <w:sz w:val="28"/>
          <w:szCs w:val="28"/>
          <w:highlight w:val="none"/>
        </w:rPr>
      </w:pPr>
      <w:bookmarkStart w:id="80" w:name="_Toc23065"/>
      <w:bookmarkStart w:id="81" w:name="_Toc4923"/>
      <w:bookmarkStart w:id="82" w:name="_Toc459025847"/>
      <w:bookmarkStart w:id="83" w:name="_Toc456778740"/>
      <w:r>
        <w:rPr>
          <w:rFonts w:hint="eastAsia" w:ascii="仿宋_GB2312" w:hAnsi="仿宋_GB2312" w:eastAsia="仿宋_GB2312" w:cs="仿宋_GB2312"/>
          <w:b w:val="0"/>
          <w:bCs w:val="0"/>
          <w:color w:val="auto"/>
          <w:sz w:val="28"/>
          <w:szCs w:val="28"/>
          <w:highlight w:val="none"/>
          <w:lang w:val="en-US" w:eastAsia="zh-CN"/>
        </w:rPr>
        <w:t>二</w:t>
      </w:r>
      <w:r>
        <w:rPr>
          <w:rFonts w:hint="eastAsia" w:ascii="仿宋_GB2312" w:hAnsi="仿宋_GB2312" w:eastAsia="仿宋_GB2312" w:cs="仿宋_GB2312"/>
          <w:b w:val="0"/>
          <w:bCs w:val="0"/>
          <w:color w:val="auto"/>
          <w:sz w:val="28"/>
          <w:szCs w:val="28"/>
          <w:highlight w:val="none"/>
        </w:rPr>
        <w:t>、法定代表人授权委托书</w:t>
      </w:r>
      <w:bookmarkEnd w:id="80"/>
      <w:bookmarkEnd w:id="81"/>
      <w:bookmarkEnd w:id="82"/>
      <w:bookmarkEnd w:id="83"/>
    </w:p>
    <w:p w14:paraId="6F8621D8">
      <w:pPr>
        <w:spacing w:line="480" w:lineRule="exact"/>
        <w:ind w:firstLine="562" w:firstLineChars="201"/>
        <w:rPr>
          <w:rFonts w:hint="eastAsia" w:ascii="仿宋_GB2312" w:hAnsi="仿宋_GB2312" w:eastAsia="仿宋_GB2312" w:cs="仿宋_GB2312"/>
          <w:color w:val="auto"/>
          <w:szCs w:val="28"/>
          <w:highlight w:val="none"/>
        </w:rPr>
      </w:pPr>
    </w:p>
    <w:p w14:paraId="1C062E99">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兹委派我单位（姓名）参加贵单位组织的项目名称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（项目编号：     ）采购招标活动，委派人全权代表我单位处理本次投标中的有关事务，并签署全部有关文件、协议及合同。我单位对委托代理人签署内容负全部责任。</w:t>
      </w:r>
    </w:p>
    <w:p w14:paraId="6BF36061">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本授权书于签字盖章后生效，在贵中心收到撤消授权的书面通知以前，本授权书一直有效。被授权人签署的所有文件不因授权的撤消而失效。</w:t>
      </w:r>
    </w:p>
    <w:p w14:paraId="7F1D1A1B">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委托代理人无转委权。</w:t>
      </w:r>
    </w:p>
    <w:p w14:paraId="6BEE1752">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特此委托。</w:t>
      </w:r>
    </w:p>
    <w:p w14:paraId="316FD255">
      <w:pPr>
        <w:spacing w:line="480" w:lineRule="exact"/>
        <w:ind w:firstLine="562" w:firstLineChars="201"/>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4"/>
          <w:highlight w:val="none"/>
        </w:rPr>
        <mc:AlternateContent>
          <mc:Choice Requires="wps">
            <w:drawing>
              <wp:anchor distT="0" distB="0" distL="114300" distR="114300" simplePos="0" relativeHeight="251660288" behindDoc="0" locked="0" layoutInCell="1" allowOverlap="1">
                <wp:simplePos x="0" y="0"/>
                <wp:positionH relativeFrom="column">
                  <wp:posOffset>2971800</wp:posOffset>
                </wp:positionH>
                <wp:positionV relativeFrom="paragraph">
                  <wp:posOffset>121920</wp:posOffset>
                </wp:positionV>
                <wp:extent cx="2514600" cy="1905000"/>
                <wp:effectExtent l="4445" t="4445" r="10795" b="10795"/>
                <wp:wrapNone/>
                <wp:docPr id="213" name="文本框 213"/>
                <wp:cNvGraphicFramePr/>
                <a:graphic xmlns:a="http://schemas.openxmlformats.org/drawingml/2006/main">
                  <a:graphicData uri="http://schemas.microsoft.com/office/word/2010/wordprocessingShape">
                    <wps:wsp>
                      <wps:cNvSpPr txBox="1"/>
                      <wps:spPr>
                        <a:xfrm>
                          <a:off x="0" y="0"/>
                          <a:ext cx="2514600" cy="1905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BABE200">
                            <w:pPr>
                              <w:spacing w:line="560" w:lineRule="exact"/>
                              <w:jc w:val="center"/>
                              <w:rPr>
                                <w:rFonts w:ascii="黑体" w:eastAsia="黑体"/>
                                <w:szCs w:val="28"/>
                              </w:rPr>
                            </w:pPr>
                          </w:p>
                          <w:p w14:paraId="5E7DF16B">
                            <w:pPr>
                              <w:spacing w:line="560" w:lineRule="exact"/>
                              <w:jc w:val="center"/>
                              <w:rPr>
                                <w:rFonts w:ascii="黑体" w:eastAsia="黑体"/>
                                <w:szCs w:val="28"/>
                              </w:rPr>
                            </w:pPr>
                          </w:p>
                          <w:p w14:paraId="0867A0A0">
                            <w:pPr>
                              <w:jc w:val="center"/>
                              <w:rPr>
                                <w:rFonts w:ascii="黑体" w:eastAsia="黑体"/>
                                <w:sz w:val="32"/>
                                <w:szCs w:val="32"/>
                              </w:rPr>
                            </w:pPr>
                            <w:r>
                              <w:rPr>
                                <w:rFonts w:hint="eastAsia" w:ascii="黑体" w:eastAsia="黑体" w:cs="黑体"/>
                                <w:sz w:val="32"/>
                                <w:szCs w:val="32"/>
                              </w:rPr>
                              <w:t>委托代理人身份证扫描件</w:t>
                            </w:r>
                          </w:p>
                          <w:p w14:paraId="4C953544">
                            <w:pPr>
                              <w:jc w:val="center"/>
                              <w:rPr>
                                <w:rFonts w:ascii="楷体_GB2312" w:eastAsia="楷体_GB2312"/>
                                <w:sz w:val="24"/>
                              </w:rPr>
                            </w:pPr>
                            <w:r>
                              <w:rPr>
                                <w:rFonts w:hint="eastAsia" w:ascii="楷体_GB2312" w:eastAsia="楷体_GB2312" w:cs="楷体_GB2312"/>
                                <w:sz w:val="24"/>
                              </w:rPr>
                              <w:t>（本证件需直接扫描，不允许粘贴）</w:t>
                            </w:r>
                          </w:p>
                          <w:p w14:paraId="00E365A8">
                            <w:pPr>
                              <w:jc w:val="center"/>
                              <w:rPr>
                                <w:rFonts w:ascii="黑体" w:eastAsia="黑体"/>
                                <w:sz w:val="32"/>
                                <w:szCs w:val="32"/>
                              </w:rPr>
                            </w:pPr>
                          </w:p>
                        </w:txbxContent>
                      </wps:txbx>
                      <wps:bodyPr wrap="square" upright="1"/>
                    </wps:wsp>
                  </a:graphicData>
                </a:graphic>
              </wp:anchor>
            </w:drawing>
          </mc:Choice>
          <mc:Fallback>
            <w:pict>
              <v:shape id="_x0000_s1026" o:spid="_x0000_s1026" o:spt="202" type="#_x0000_t202" style="position:absolute;left:0pt;margin-left:234pt;margin-top:9.6pt;height:150pt;width:198pt;z-index:251660288;mso-width-relative:page;mso-height-relative:page;" fillcolor="#FFFFFF" filled="t" stroked="t" coordsize="21600,21600" o:gfxdata="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e51P42AAA&#10;AAoBAAAPAAAAAAAAAAEAIAAAACIAAABkcnMvZG93bnJldi54bWxQSwECFAAUAAAACACHTuJAQ+y9&#10;4x4CAABXBAAADgAAAAAAAAABACAAAAAnAQAAZHJzL2Uyb0RvYy54bWxQSwUGAAAAAAYABgBZAQAA&#10;twUAAAAA&#10;">
                <v:fill on="t" focussize="0,0"/>
                <v:stroke color="#000000" joinstyle="miter"/>
                <v:imagedata o:title=""/>
                <o:lock v:ext="edit" aspectratio="f"/>
                <v:textbox>
                  <w:txbxContent>
                    <w:p w14:paraId="1BABE200">
                      <w:pPr>
                        <w:spacing w:line="560" w:lineRule="exact"/>
                        <w:jc w:val="center"/>
                        <w:rPr>
                          <w:rFonts w:ascii="黑体" w:eastAsia="黑体"/>
                          <w:szCs w:val="28"/>
                        </w:rPr>
                      </w:pPr>
                    </w:p>
                    <w:p w14:paraId="5E7DF16B">
                      <w:pPr>
                        <w:spacing w:line="560" w:lineRule="exact"/>
                        <w:jc w:val="center"/>
                        <w:rPr>
                          <w:rFonts w:ascii="黑体" w:eastAsia="黑体"/>
                          <w:szCs w:val="28"/>
                        </w:rPr>
                      </w:pPr>
                    </w:p>
                    <w:p w14:paraId="0867A0A0">
                      <w:pPr>
                        <w:jc w:val="center"/>
                        <w:rPr>
                          <w:rFonts w:ascii="黑体" w:eastAsia="黑体"/>
                          <w:sz w:val="32"/>
                          <w:szCs w:val="32"/>
                        </w:rPr>
                      </w:pPr>
                      <w:r>
                        <w:rPr>
                          <w:rFonts w:hint="eastAsia" w:ascii="黑体" w:eastAsia="黑体" w:cs="黑体"/>
                          <w:sz w:val="32"/>
                          <w:szCs w:val="32"/>
                        </w:rPr>
                        <w:t>委托代理人身份证扫描件</w:t>
                      </w:r>
                    </w:p>
                    <w:p w14:paraId="4C953544">
                      <w:pPr>
                        <w:jc w:val="center"/>
                        <w:rPr>
                          <w:rFonts w:ascii="楷体_GB2312" w:eastAsia="楷体_GB2312"/>
                          <w:sz w:val="24"/>
                        </w:rPr>
                      </w:pPr>
                      <w:r>
                        <w:rPr>
                          <w:rFonts w:hint="eastAsia" w:ascii="楷体_GB2312" w:eastAsia="楷体_GB2312" w:cs="楷体_GB2312"/>
                          <w:sz w:val="24"/>
                        </w:rPr>
                        <w:t>（本证件需直接扫描，不允许粘贴）</w:t>
                      </w:r>
                    </w:p>
                    <w:p w14:paraId="00E365A8">
                      <w:pPr>
                        <w:jc w:val="center"/>
                        <w:rPr>
                          <w:rFonts w:ascii="黑体" w:eastAsia="黑体"/>
                          <w:sz w:val="32"/>
                          <w:szCs w:val="32"/>
                        </w:rPr>
                      </w:pPr>
                    </w:p>
                  </w:txbxContent>
                </v:textbox>
              </v:shape>
            </w:pict>
          </mc:Fallback>
        </mc:AlternateContent>
      </w:r>
      <w:r>
        <w:rPr>
          <w:rFonts w:hint="eastAsia" w:ascii="仿宋_GB2312" w:hAnsi="仿宋_GB2312" w:eastAsia="仿宋_GB2312" w:cs="仿宋_GB2312"/>
          <w:color w:val="auto"/>
          <w:szCs w:val="24"/>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121920</wp:posOffset>
                </wp:positionV>
                <wp:extent cx="2628900" cy="1905000"/>
                <wp:effectExtent l="4445" t="4445" r="18415" b="10795"/>
                <wp:wrapNone/>
                <wp:docPr id="212" name="文本框 212"/>
                <wp:cNvGraphicFramePr/>
                <a:graphic xmlns:a="http://schemas.openxmlformats.org/drawingml/2006/main">
                  <a:graphicData uri="http://schemas.microsoft.com/office/word/2010/wordprocessingShape">
                    <wps:wsp>
                      <wps:cNvSpPr txBox="1"/>
                      <wps:spPr>
                        <a:xfrm>
                          <a:off x="0" y="0"/>
                          <a:ext cx="2628900" cy="1905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1DE58EF">
                            <w:pPr>
                              <w:spacing w:line="560" w:lineRule="exact"/>
                              <w:jc w:val="center"/>
                              <w:rPr>
                                <w:rFonts w:ascii="黑体" w:eastAsia="黑体"/>
                                <w:szCs w:val="28"/>
                              </w:rPr>
                            </w:pPr>
                          </w:p>
                          <w:p w14:paraId="657438D4">
                            <w:pPr>
                              <w:spacing w:line="560" w:lineRule="exact"/>
                              <w:jc w:val="center"/>
                              <w:rPr>
                                <w:rFonts w:ascii="黑体" w:eastAsia="黑体"/>
                                <w:szCs w:val="28"/>
                              </w:rPr>
                            </w:pPr>
                          </w:p>
                          <w:p w14:paraId="4D4C491A">
                            <w:pPr>
                              <w:jc w:val="center"/>
                              <w:rPr>
                                <w:rFonts w:ascii="黑体" w:eastAsia="黑体"/>
                                <w:sz w:val="32"/>
                                <w:szCs w:val="32"/>
                              </w:rPr>
                            </w:pPr>
                            <w:r>
                              <w:rPr>
                                <w:rFonts w:hint="eastAsia" w:ascii="黑体" w:eastAsia="黑体" w:cs="黑体"/>
                                <w:sz w:val="32"/>
                                <w:szCs w:val="32"/>
                              </w:rPr>
                              <w:t>法定代表人身份证扫描件</w:t>
                            </w:r>
                          </w:p>
                          <w:p w14:paraId="54DD252B">
                            <w:pPr>
                              <w:jc w:val="center"/>
                              <w:rPr>
                                <w:rFonts w:ascii="楷体_GB2312" w:eastAsia="楷体_GB2312"/>
                                <w:sz w:val="24"/>
                              </w:rPr>
                            </w:pPr>
                            <w:r>
                              <w:rPr>
                                <w:rFonts w:hint="eastAsia" w:ascii="楷体_GB2312" w:eastAsia="楷体_GB2312" w:cs="楷体_GB2312"/>
                                <w:sz w:val="24"/>
                              </w:rPr>
                              <w:t>（本证件需直接扫描，不允许粘贴）</w:t>
                            </w:r>
                          </w:p>
                          <w:p w14:paraId="5497A92E">
                            <w:pPr>
                              <w:jc w:val="center"/>
                              <w:rPr>
                                <w:rFonts w:ascii="黑体" w:eastAsia="黑体"/>
                                <w:sz w:val="32"/>
                                <w:szCs w:val="32"/>
                              </w:rPr>
                            </w:pPr>
                          </w:p>
                        </w:txbxContent>
                      </wps:txbx>
                      <wps:bodyPr wrap="square" upright="1"/>
                    </wps:wsp>
                  </a:graphicData>
                </a:graphic>
              </wp:anchor>
            </w:drawing>
          </mc:Choice>
          <mc:Fallback>
            <w:pict>
              <v:shape id="_x0000_s1026" o:spid="_x0000_s1026" o:spt="202" type="#_x0000_t202" style="position:absolute;left:0pt;margin-left:-9pt;margin-top:9.6pt;height:150pt;width:207pt;z-index:251659264;mso-width-relative:page;mso-height-relative:page;" fillcolor="#FFFFFF" filled="t" stroked="t" coordsize="21600,21600" o:gfxdata="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HmsnTXAAAA&#10;CgEAAA8AAAAAAAAAAQAgAAAAIgAAAGRycy9kb3ducmV2LnhtbFBLAQIUABQAAAAIAIdO4kCkoD94&#10;HgIAAFcEAAAOAAAAAAAAAAEAIAAAACYBAABkcnMvZTJvRG9jLnhtbFBLBQYAAAAABgAGAFkBAAC2&#10;BQAAAAA=&#10;">
                <v:fill on="t" focussize="0,0"/>
                <v:stroke color="#000000" joinstyle="miter"/>
                <v:imagedata o:title=""/>
                <o:lock v:ext="edit" aspectratio="f"/>
                <v:textbox>
                  <w:txbxContent>
                    <w:p w14:paraId="41DE58EF">
                      <w:pPr>
                        <w:spacing w:line="560" w:lineRule="exact"/>
                        <w:jc w:val="center"/>
                        <w:rPr>
                          <w:rFonts w:ascii="黑体" w:eastAsia="黑体"/>
                          <w:szCs w:val="28"/>
                        </w:rPr>
                      </w:pPr>
                    </w:p>
                    <w:p w14:paraId="657438D4">
                      <w:pPr>
                        <w:spacing w:line="560" w:lineRule="exact"/>
                        <w:jc w:val="center"/>
                        <w:rPr>
                          <w:rFonts w:ascii="黑体" w:eastAsia="黑体"/>
                          <w:szCs w:val="28"/>
                        </w:rPr>
                      </w:pPr>
                    </w:p>
                    <w:p w14:paraId="4D4C491A">
                      <w:pPr>
                        <w:jc w:val="center"/>
                        <w:rPr>
                          <w:rFonts w:ascii="黑体" w:eastAsia="黑体"/>
                          <w:sz w:val="32"/>
                          <w:szCs w:val="32"/>
                        </w:rPr>
                      </w:pPr>
                      <w:r>
                        <w:rPr>
                          <w:rFonts w:hint="eastAsia" w:ascii="黑体" w:eastAsia="黑体" w:cs="黑体"/>
                          <w:sz w:val="32"/>
                          <w:szCs w:val="32"/>
                        </w:rPr>
                        <w:t>法定代表人身份证扫描件</w:t>
                      </w:r>
                    </w:p>
                    <w:p w14:paraId="54DD252B">
                      <w:pPr>
                        <w:jc w:val="center"/>
                        <w:rPr>
                          <w:rFonts w:ascii="楷体_GB2312" w:eastAsia="楷体_GB2312"/>
                          <w:sz w:val="24"/>
                        </w:rPr>
                      </w:pPr>
                      <w:r>
                        <w:rPr>
                          <w:rFonts w:hint="eastAsia" w:ascii="楷体_GB2312" w:eastAsia="楷体_GB2312" w:cs="楷体_GB2312"/>
                          <w:sz w:val="24"/>
                        </w:rPr>
                        <w:t>（本证件需直接扫描，不允许粘贴）</w:t>
                      </w:r>
                    </w:p>
                    <w:p w14:paraId="5497A92E">
                      <w:pPr>
                        <w:jc w:val="center"/>
                        <w:rPr>
                          <w:rFonts w:ascii="黑体" w:eastAsia="黑体"/>
                          <w:sz w:val="32"/>
                          <w:szCs w:val="32"/>
                        </w:rPr>
                      </w:pPr>
                    </w:p>
                  </w:txbxContent>
                </v:textbox>
              </v:shape>
            </w:pict>
          </mc:Fallback>
        </mc:AlternateContent>
      </w:r>
    </w:p>
    <w:p w14:paraId="34C1EF15">
      <w:pPr>
        <w:spacing w:line="480" w:lineRule="exact"/>
        <w:ind w:firstLine="562" w:firstLineChars="201"/>
        <w:rPr>
          <w:rFonts w:hint="eastAsia" w:ascii="仿宋_GB2312" w:hAnsi="仿宋_GB2312" w:eastAsia="仿宋_GB2312" w:cs="仿宋_GB2312"/>
          <w:color w:val="auto"/>
          <w:szCs w:val="28"/>
          <w:highlight w:val="none"/>
        </w:rPr>
      </w:pPr>
    </w:p>
    <w:p w14:paraId="644FB3BD">
      <w:pPr>
        <w:spacing w:line="480" w:lineRule="exact"/>
        <w:ind w:firstLine="562" w:firstLineChars="201"/>
        <w:rPr>
          <w:rFonts w:hint="eastAsia" w:ascii="仿宋_GB2312" w:hAnsi="仿宋_GB2312" w:eastAsia="仿宋_GB2312" w:cs="仿宋_GB2312"/>
          <w:color w:val="auto"/>
          <w:szCs w:val="28"/>
          <w:highlight w:val="none"/>
        </w:rPr>
      </w:pPr>
    </w:p>
    <w:p w14:paraId="5F5E20DC">
      <w:pPr>
        <w:spacing w:line="480" w:lineRule="exact"/>
        <w:ind w:firstLine="562" w:firstLineChars="201"/>
        <w:rPr>
          <w:rFonts w:hint="eastAsia" w:ascii="仿宋_GB2312" w:hAnsi="仿宋_GB2312" w:eastAsia="仿宋_GB2312" w:cs="仿宋_GB2312"/>
          <w:color w:val="auto"/>
          <w:szCs w:val="28"/>
          <w:highlight w:val="none"/>
        </w:rPr>
      </w:pPr>
    </w:p>
    <w:p w14:paraId="2A817172">
      <w:pPr>
        <w:spacing w:line="480" w:lineRule="exact"/>
        <w:ind w:firstLine="562" w:firstLineChars="201"/>
        <w:rPr>
          <w:rFonts w:hint="eastAsia" w:ascii="仿宋_GB2312" w:hAnsi="仿宋_GB2312" w:eastAsia="仿宋_GB2312" w:cs="仿宋_GB2312"/>
          <w:color w:val="auto"/>
          <w:szCs w:val="28"/>
          <w:highlight w:val="none"/>
        </w:rPr>
      </w:pPr>
    </w:p>
    <w:p w14:paraId="1C3BB0E3">
      <w:pPr>
        <w:spacing w:line="480" w:lineRule="exact"/>
        <w:ind w:firstLine="562" w:firstLineChars="201"/>
        <w:rPr>
          <w:rFonts w:hint="eastAsia" w:ascii="仿宋_GB2312" w:hAnsi="仿宋_GB2312" w:eastAsia="仿宋_GB2312" w:cs="仿宋_GB2312"/>
          <w:color w:val="auto"/>
          <w:szCs w:val="28"/>
          <w:highlight w:val="none"/>
        </w:rPr>
      </w:pPr>
    </w:p>
    <w:p w14:paraId="45892AC9">
      <w:pPr>
        <w:spacing w:line="480" w:lineRule="exact"/>
        <w:rPr>
          <w:rFonts w:hint="eastAsia" w:ascii="仿宋_GB2312" w:hAnsi="仿宋_GB2312" w:eastAsia="仿宋_GB2312" w:cs="仿宋_GB2312"/>
          <w:color w:val="auto"/>
          <w:szCs w:val="28"/>
          <w:highlight w:val="none"/>
        </w:rPr>
      </w:pPr>
    </w:p>
    <w:p w14:paraId="2F0C5418">
      <w:pPr>
        <w:spacing w:line="480" w:lineRule="exact"/>
        <w:rPr>
          <w:rFonts w:hint="eastAsia" w:ascii="仿宋_GB2312" w:hAnsi="仿宋_GB2312" w:eastAsia="仿宋_GB2312" w:cs="仿宋_GB2312"/>
          <w:color w:val="auto"/>
          <w:szCs w:val="28"/>
          <w:highlight w:val="none"/>
        </w:rPr>
      </w:pPr>
    </w:p>
    <w:p w14:paraId="243FDB00">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：（公章）</w:t>
      </w:r>
    </w:p>
    <w:p w14:paraId="065BA831">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auto"/>
          <w:sz w:val="24"/>
          <w:szCs w:val="24"/>
          <w:highlight w:val="none"/>
        </w:rPr>
      </w:pPr>
    </w:p>
    <w:p w14:paraId="1ED8EE88">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auto"/>
          <w:sz w:val="24"/>
          <w:szCs w:val="24"/>
          <w:highlight w:val="none"/>
        </w:rPr>
      </w:pPr>
    </w:p>
    <w:p w14:paraId="46D02F59">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法定代表人：（签字</w:t>
      </w:r>
      <w:r>
        <w:rPr>
          <w:rFonts w:hint="eastAsia" w:ascii="仿宋_GB2312" w:hAnsi="仿宋_GB2312" w:eastAsia="仿宋_GB2312" w:cs="仿宋_GB2312"/>
          <w:color w:val="auto"/>
          <w:sz w:val="24"/>
          <w:szCs w:val="24"/>
          <w:highlight w:val="none"/>
          <w:lang w:eastAsia="zh-CN"/>
        </w:rPr>
        <w:t>或盖章</w:t>
      </w:r>
      <w:r>
        <w:rPr>
          <w:rFonts w:hint="eastAsia" w:ascii="仿宋_GB2312" w:hAnsi="仿宋_GB2312" w:eastAsia="仿宋_GB2312" w:cs="仿宋_GB2312"/>
          <w:color w:val="auto"/>
          <w:sz w:val="24"/>
          <w:szCs w:val="24"/>
          <w:highlight w:val="none"/>
        </w:rPr>
        <w:t>）</w:t>
      </w:r>
    </w:p>
    <w:p w14:paraId="75BABF67">
      <w:pPr>
        <w:pStyle w:val="18"/>
        <w:ind w:left="57" w:right="57" w:firstLine="562" w:firstLineChars="201"/>
        <w:jc w:val="center"/>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 xml:space="preserve">                            </w:t>
      </w:r>
      <w:r>
        <w:rPr>
          <w:rFonts w:hint="eastAsia" w:ascii="仿宋_GB2312" w:hAnsi="仿宋_GB2312" w:eastAsia="仿宋_GB2312" w:cs="仿宋_GB2312"/>
          <w:color w:val="auto"/>
          <w:kern w:val="2"/>
          <w:sz w:val="24"/>
          <w:szCs w:val="24"/>
          <w:highlight w:val="none"/>
          <w:lang w:val="en-US" w:eastAsia="zh-CN" w:bidi="ar-SA"/>
        </w:rPr>
        <w:t>年    月   日</w:t>
      </w:r>
    </w:p>
    <w:p w14:paraId="63ED8DEF">
      <w:pPr>
        <w:pStyle w:val="18"/>
        <w:ind w:right="57"/>
        <w:rPr>
          <w:rFonts w:hint="eastAsia" w:ascii="仿宋_GB2312" w:hAnsi="仿宋_GB2312" w:eastAsia="仿宋_GB2312" w:cs="仿宋_GB2312"/>
          <w:b/>
          <w:color w:val="auto"/>
          <w:szCs w:val="28"/>
          <w:highlight w:val="none"/>
          <w:lang w:eastAsia="zh-CN"/>
        </w:rPr>
      </w:pPr>
    </w:p>
    <w:p w14:paraId="354D8421">
      <w:pPr>
        <w:pStyle w:val="18"/>
        <w:ind w:right="57"/>
        <w:rPr>
          <w:rFonts w:hint="eastAsia" w:ascii="仿宋_GB2312" w:hAnsi="仿宋_GB2312" w:eastAsia="仿宋_GB2312" w:cs="仿宋_GB2312"/>
          <w:b/>
          <w:color w:val="auto"/>
          <w:szCs w:val="28"/>
          <w:highlight w:val="none"/>
          <w:lang w:eastAsia="zh-CN"/>
        </w:rPr>
      </w:pPr>
    </w:p>
    <w:p w14:paraId="5E19E71F">
      <w:pPr>
        <w:pStyle w:val="18"/>
        <w:ind w:right="57"/>
        <w:rPr>
          <w:rFonts w:hint="eastAsia" w:ascii="仿宋_GB2312" w:hAnsi="仿宋_GB2312" w:eastAsia="仿宋_GB2312" w:cs="仿宋_GB2312"/>
          <w:b/>
          <w:color w:val="auto"/>
          <w:szCs w:val="28"/>
          <w:highlight w:val="none"/>
          <w:lang w:eastAsia="zh-CN"/>
        </w:rPr>
      </w:pPr>
    </w:p>
    <w:p w14:paraId="2C17B35C">
      <w:pPr>
        <w:pStyle w:val="18"/>
        <w:ind w:right="57"/>
        <w:jc w:val="left"/>
        <w:rPr>
          <w:rFonts w:hint="eastAsia" w:ascii="仿宋_GB2312" w:hAnsi="仿宋_GB2312" w:eastAsia="仿宋_GB2312" w:cs="仿宋_GB2312"/>
          <w:color w:val="auto"/>
          <w:szCs w:val="28"/>
          <w:highlight w:val="none"/>
        </w:rPr>
      </w:pPr>
    </w:p>
    <w:p w14:paraId="15429E69">
      <w:pPr>
        <w:pStyle w:val="18"/>
        <w:ind w:right="57"/>
        <w:jc w:val="left"/>
        <w:rPr>
          <w:rFonts w:hint="eastAsia" w:ascii="仿宋_GB2312" w:hAnsi="仿宋_GB2312" w:eastAsia="仿宋_GB2312" w:cs="仿宋_GB2312"/>
          <w:color w:val="auto"/>
          <w:szCs w:val="28"/>
          <w:highlight w:val="none"/>
        </w:rPr>
      </w:pPr>
    </w:p>
    <w:p w14:paraId="4984AA29">
      <w:pPr>
        <w:pStyle w:val="18"/>
        <w:ind w:right="57"/>
        <w:jc w:val="left"/>
        <w:rPr>
          <w:rFonts w:hint="eastAsia" w:ascii="仿宋_GB2312" w:hAnsi="仿宋_GB2312" w:eastAsia="仿宋_GB2312" w:cs="仿宋_GB2312"/>
          <w:color w:val="auto"/>
          <w:szCs w:val="28"/>
          <w:highlight w:val="none"/>
        </w:rPr>
      </w:pPr>
    </w:p>
    <w:p w14:paraId="24365642">
      <w:pPr>
        <w:pStyle w:val="18"/>
        <w:ind w:right="57"/>
        <w:jc w:val="left"/>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格式</w:t>
      </w:r>
      <w:r>
        <w:rPr>
          <w:rFonts w:hint="eastAsia" w:ascii="仿宋_GB2312" w:hAnsi="仿宋_GB2312" w:eastAsia="仿宋_GB2312" w:cs="仿宋_GB2312"/>
          <w:color w:val="auto"/>
          <w:szCs w:val="28"/>
          <w:highlight w:val="none"/>
          <w:lang w:val="en-US" w:eastAsia="zh-CN"/>
        </w:rPr>
        <w:t>五</w:t>
      </w:r>
      <w:r>
        <w:rPr>
          <w:rFonts w:hint="eastAsia" w:ascii="仿宋_GB2312" w:hAnsi="仿宋_GB2312" w:eastAsia="仿宋_GB2312" w:cs="仿宋_GB2312"/>
          <w:color w:val="auto"/>
          <w:szCs w:val="28"/>
          <w:highlight w:val="none"/>
        </w:rPr>
        <w:t>：</w:t>
      </w:r>
    </w:p>
    <w:p w14:paraId="6C5C89B1">
      <w:pPr>
        <w:pStyle w:val="18"/>
        <w:ind w:right="57"/>
        <w:jc w:val="center"/>
        <w:rPr>
          <w:rFonts w:hint="eastAsia" w:ascii="仿宋_GB2312" w:hAnsi="仿宋_GB2312" w:eastAsia="仿宋_GB2312" w:cs="仿宋_GB2312"/>
          <w:color w:val="auto"/>
          <w:szCs w:val="28"/>
          <w:highlight w:val="none"/>
          <w:lang w:eastAsia="zh-CN"/>
        </w:rPr>
      </w:pPr>
      <w:r>
        <w:rPr>
          <w:rFonts w:hint="eastAsia" w:ascii="仿宋_GB2312" w:hAnsi="仿宋_GB2312" w:eastAsia="仿宋_GB2312" w:cs="仿宋_GB2312"/>
          <w:color w:val="auto"/>
          <w:szCs w:val="28"/>
          <w:highlight w:val="none"/>
          <w:lang w:eastAsia="zh-CN"/>
        </w:rPr>
        <w:t>三、技术响应情况</w:t>
      </w:r>
    </w:p>
    <w:p w14:paraId="2E4D88F2">
      <w:pPr>
        <w:pStyle w:val="18"/>
        <w:ind w:right="57"/>
        <w:jc w:val="left"/>
        <w:rPr>
          <w:rFonts w:hint="eastAsia" w:ascii="仿宋_GB2312" w:hAnsi="仿宋_GB2312" w:eastAsia="仿宋_GB2312" w:cs="仿宋_GB2312"/>
          <w:color w:val="auto"/>
          <w:szCs w:val="28"/>
          <w:highlight w:val="none"/>
        </w:rPr>
      </w:pPr>
    </w:p>
    <w:p w14:paraId="2512F9C4">
      <w:pPr>
        <w:pStyle w:val="18"/>
        <w:ind w:right="57"/>
        <w:jc w:val="left"/>
        <w:rPr>
          <w:rFonts w:hint="eastAsia" w:ascii="仿宋_GB2312" w:hAnsi="仿宋_GB2312" w:eastAsia="仿宋_GB2312" w:cs="仿宋_GB2312"/>
          <w:color w:val="auto"/>
          <w:szCs w:val="28"/>
          <w:highlight w:val="none"/>
        </w:rPr>
      </w:pPr>
    </w:p>
    <w:p w14:paraId="0509D995">
      <w:pPr>
        <w:pStyle w:val="18"/>
        <w:ind w:right="57"/>
        <w:jc w:val="left"/>
        <w:rPr>
          <w:rFonts w:hint="eastAsia" w:ascii="仿宋_GB2312" w:hAnsi="仿宋_GB2312" w:eastAsia="仿宋_GB2312" w:cs="仿宋_GB2312"/>
          <w:color w:val="auto"/>
          <w:szCs w:val="28"/>
          <w:highlight w:val="none"/>
        </w:rPr>
      </w:pPr>
    </w:p>
    <w:p w14:paraId="72A51CB8">
      <w:pPr>
        <w:pStyle w:val="18"/>
        <w:ind w:right="57"/>
        <w:jc w:val="left"/>
        <w:rPr>
          <w:rFonts w:hint="eastAsia" w:ascii="仿宋_GB2312" w:hAnsi="仿宋_GB2312" w:eastAsia="仿宋_GB2312" w:cs="仿宋_GB2312"/>
          <w:color w:val="auto"/>
          <w:szCs w:val="28"/>
          <w:highlight w:val="none"/>
        </w:rPr>
      </w:pPr>
    </w:p>
    <w:p w14:paraId="0F953D69">
      <w:pPr>
        <w:pStyle w:val="18"/>
        <w:ind w:right="57"/>
        <w:jc w:val="left"/>
        <w:rPr>
          <w:rFonts w:hint="eastAsia" w:ascii="仿宋_GB2312" w:hAnsi="仿宋_GB2312" w:eastAsia="仿宋_GB2312" w:cs="仿宋_GB2312"/>
          <w:color w:val="auto"/>
          <w:szCs w:val="28"/>
          <w:highlight w:val="none"/>
        </w:rPr>
      </w:pPr>
    </w:p>
    <w:p w14:paraId="76320001">
      <w:pPr>
        <w:pStyle w:val="18"/>
        <w:ind w:right="57"/>
        <w:jc w:val="left"/>
        <w:rPr>
          <w:rFonts w:hint="eastAsia" w:ascii="仿宋_GB2312" w:hAnsi="仿宋_GB2312" w:eastAsia="仿宋_GB2312" w:cs="仿宋_GB2312"/>
          <w:color w:val="auto"/>
          <w:szCs w:val="28"/>
          <w:highlight w:val="none"/>
        </w:rPr>
      </w:pPr>
    </w:p>
    <w:p w14:paraId="55BAC64B">
      <w:pPr>
        <w:pStyle w:val="18"/>
        <w:ind w:right="57"/>
        <w:jc w:val="left"/>
        <w:rPr>
          <w:rFonts w:hint="eastAsia" w:ascii="仿宋_GB2312" w:hAnsi="仿宋_GB2312" w:eastAsia="仿宋_GB2312" w:cs="仿宋_GB2312"/>
          <w:color w:val="auto"/>
          <w:szCs w:val="28"/>
          <w:highlight w:val="none"/>
        </w:rPr>
      </w:pPr>
    </w:p>
    <w:p w14:paraId="16517FFE">
      <w:pPr>
        <w:pStyle w:val="18"/>
        <w:ind w:right="57"/>
        <w:jc w:val="left"/>
        <w:rPr>
          <w:rFonts w:hint="eastAsia" w:ascii="仿宋_GB2312" w:hAnsi="仿宋_GB2312" w:eastAsia="仿宋_GB2312" w:cs="仿宋_GB2312"/>
          <w:color w:val="auto"/>
          <w:szCs w:val="28"/>
          <w:highlight w:val="none"/>
        </w:rPr>
      </w:pPr>
    </w:p>
    <w:p w14:paraId="4C87A187">
      <w:pPr>
        <w:pStyle w:val="18"/>
        <w:ind w:right="57"/>
        <w:jc w:val="left"/>
        <w:rPr>
          <w:rFonts w:hint="eastAsia" w:ascii="仿宋_GB2312" w:hAnsi="仿宋_GB2312" w:eastAsia="仿宋_GB2312" w:cs="仿宋_GB2312"/>
          <w:color w:val="auto"/>
          <w:szCs w:val="28"/>
          <w:highlight w:val="none"/>
        </w:rPr>
      </w:pPr>
    </w:p>
    <w:p w14:paraId="79039FCA">
      <w:pPr>
        <w:pStyle w:val="18"/>
        <w:ind w:right="57"/>
        <w:jc w:val="left"/>
        <w:rPr>
          <w:rFonts w:hint="eastAsia" w:ascii="仿宋_GB2312" w:hAnsi="仿宋_GB2312" w:eastAsia="仿宋_GB2312" w:cs="仿宋_GB2312"/>
          <w:color w:val="auto"/>
          <w:szCs w:val="28"/>
          <w:highlight w:val="none"/>
        </w:rPr>
      </w:pPr>
    </w:p>
    <w:p w14:paraId="714F4EE9">
      <w:pPr>
        <w:pStyle w:val="18"/>
        <w:ind w:right="57"/>
        <w:jc w:val="left"/>
        <w:rPr>
          <w:rFonts w:hint="eastAsia" w:ascii="仿宋_GB2312" w:hAnsi="仿宋_GB2312" w:eastAsia="仿宋_GB2312" w:cs="仿宋_GB2312"/>
          <w:color w:val="auto"/>
          <w:szCs w:val="28"/>
          <w:highlight w:val="none"/>
        </w:rPr>
      </w:pPr>
    </w:p>
    <w:p w14:paraId="69D135D4">
      <w:pPr>
        <w:pStyle w:val="18"/>
        <w:ind w:right="57"/>
        <w:jc w:val="left"/>
        <w:rPr>
          <w:rFonts w:hint="eastAsia" w:ascii="仿宋_GB2312" w:hAnsi="仿宋_GB2312" w:eastAsia="仿宋_GB2312" w:cs="仿宋_GB2312"/>
          <w:color w:val="auto"/>
          <w:szCs w:val="28"/>
          <w:highlight w:val="none"/>
        </w:rPr>
      </w:pPr>
    </w:p>
    <w:p w14:paraId="1E7949CE">
      <w:pPr>
        <w:pStyle w:val="18"/>
        <w:ind w:right="57"/>
        <w:jc w:val="left"/>
        <w:rPr>
          <w:rFonts w:hint="eastAsia" w:ascii="仿宋_GB2312" w:hAnsi="仿宋_GB2312" w:eastAsia="仿宋_GB2312" w:cs="仿宋_GB2312"/>
          <w:color w:val="auto"/>
          <w:szCs w:val="28"/>
          <w:highlight w:val="none"/>
        </w:rPr>
      </w:pPr>
    </w:p>
    <w:p w14:paraId="106AC309">
      <w:pPr>
        <w:pStyle w:val="18"/>
        <w:ind w:right="57"/>
        <w:jc w:val="left"/>
        <w:rPr>
          <w:rFonts w:hint="eastAsia" w:ascii="仿宋_GB2312" w:hAnsi="仿宋_GB2312" w:eastAsia="仿宋_GB2312" w:cs="仿宋_GB2312"/>
          <w:color w:val="auto"/>
          <w:szCs w:val="28"/>
          <w:highlight w:val="none"/>
        </w:rPr>
      </w:pPr>
    </w:p>
    <w:p w14:paraId="55F6EAA8">
      <w:pPr>
        <w:pStyle w:val="18"/>
        <w:ind w:right="57"/>
        <w:jc w:val="left"/>
        <w:rPr>
          <w:rFonts w:hint="eastAsia" w:ascii="仿宋_GB2312" w:hAnsi="仿宋_GB2312" w:eastAsia="仿宋_GB2312" w:cs="仿宋_GB2312"/>
          <w:color w:val="auto"/>
          <w:szCs w:val="28"/>
          <w:highlight w:val="none"/>
        </w:rPr>
      </w:pPr>
    </w:p>
    <w:p w14:paraId="2CC91BDD">
      <w:pPr>
        <w:pStyle w:val="18"/>
        <w:ind w:right="57"/>
        <w:jc w:val="left"/>
        <w:rPr>
          <w:rFonts w:hint="eastAsia" w:ascii="仿宋_GB2312" w:hAnsi="仿宋_GB2312" w:eastAsia="仿宋_GB2312" w:cs="仿宋_GB2312"/>
          <w:color w:val="auto"/>
          <w:szCs w:val="28"/>
          <w:highlight w:val="none"/>
        </w:rPr>
      </w:pPr>
    </w:p>
    <w:p w14:paraId="5B71A207">
      <w:pPr>
        <w:pStyle w:val="18"/>
        <w:ind w:right="57"/>
        <w:jc w:val="left"/>
        <w:rPr>
          <w:rFonts w:hint="eastAsia" w:ascii="仿宋_GB2312" w:hAnsi="仿宋_GB2312" w:eastAsia="仿宋_GB2312" w:cs="仿宋_GB2312"/>
          <w:color w:val="auto"/>
          <w:szCs w:val="28"/>
          <w:highlight w:val="none"/>
        </w:rPr>
      </w:pPr>
    </w:p>
    <w:p w14:paraId="2FDF823C">
      <w:pPr>
        <w:pStyle w:val="18"/>
        <w:ind w:right="57"/>
        <w:jc w:val="left"/>
        <w:rPr>
          <w:rFonts w:hint="eastAsia" w:ascii="仿宋_GB2312" w:hAnsi="仿宋_GB2312" w:eastAsia="仿宋_GB2312" w:cs="仿宋_GB2312"/>
          <w:color w:val="auto"/>
          <w:szCs w:val="28"/>
          <w:highlight w:val="none"/>
        </w:rPr>
      </w:pPr>
    </w:p>
    <w:p w14:paraId="137A9358">
      <w:pPr>
        <w:pStyle w:val="18"/>
        <w:ind w:right="57"/>
        <w:jc w:val="left"/>
        <w:rPr>
          <w:rFonts w:hint="eastAsia" w:ascii="仿宋_GB2312" w:hAnsi="仿宋_GB2312" w:eastAsia="仿宋_GB2312" w:cs="仿宋_GB2312"/>
          <w:color w:val="auto"/>
          <w:szCs w:val="28"/>
          <w:highlight w:val="none"/>
        </w:rPr>
      </w:pPr>
    </w:p>
    <w:p w14:paraId="326E13A4">
      <w:pPr>
        <w:pStyle w:val="18"/>
        <w:ind w:right="57"/>
        <w:jc w:val="left"/>
        <w:rPr>
          <w:rFonts w:hint="eastAsia" w:ascii="仿宋_GB2312" w:hAnsi="仿宋_GB2312" w:eastAsia="仿宋_GB2312" w:cs="仿宋_GB2312"/>
          <w:color w:val="auto"/>
          <w:szCs w:val="28"/>
          <w:highlight w:val="none"/>
        </w:rPr>
      </w:pPr>
    </w:p>
    <w:p w14:paraId="5D6D4032">
      <w:pPr>
        <w:pStyle w:val="18"/>
        <w:ind w:right="57"/>
        <w:jc w:val="left"/>
        <w:rPr>
          <w:rFonts w:hint="eastAsia" w:ascii="仿宋_GB2312" w:hAnsi="仿宋_GB2312" w:eastAsia="仿宋_GB2312" w:cs="仿宋_GB2312"/>
          <w:color w:val="auto"/>
          <w:szCs w:val="28"/>
          <w:highlight w:val="none"/>
        </w:rPr>
      </w:pPr>
    </w:p>
    <w:p w14:paraId="193FB972">
      <w:pPr>
        <w:pStyle w:val="18"/>
        <w:ind w:right="57"/>
        <w:jc w:val="left"/>
        <w:rPr>
          <w:rFonts w:hint="eastAsia" w:ascii="仿宋_GB2312" w:hAnsi="仿宋_GB2312" w:eastAsia="仿宋_GB2312" w:cs="仿宋_GB2312"/>
          <w:color w:val="auto"/>
          <w:szCs w:val="28"/>
          <w:highlight w:val="none"/>
        </w:rPr>
      </w:pPr>
    </w:p>
    <w:p w14:paraId="014C747C">
      <w:pPr>
        <w:pStyle w:val="18"/>
        <w:ind w:right="57"/>
        <w:jc w:val="left"/>
        <w:rPr>
          <w:rFonts w:hint="eastAsia" w:ascii="仿宋_GB2312" w:hAnsi="仿宋_GB2312" w:eastAsia="仿宋_GB2312" w:cs="仿宋_GB2312"/>
          <w:color w:val="auto"/>
          <w:szCs w:val="28"/>
          <w:highlight w:val="none"/>
        </w:rPr>
      </w:pPr>
    </w:p>
    <w:p w14:paraId="7FE87929">
      <w:pPr>
        <w:pStyle w:val="18"/>
        <w:ind w:right="57"/>
        <w:jc w:val="left"/>
        <w:rPr>
          <w:rFonts w:hint="eastAsia" w:ascii="仿宋_GB2312" w:hAnsi="仿宋_GB2312" w:eastAsia="仿宋_GB2312" w:cs="仿宋_GB2312"/>
          <w:b/>
          <w:bCs/>
          <w:color w:val="auto"/>
          <w:szCs w:val="28"/>
          <w:highlight w:val="none"/>
        </w:rPr>
      </w:pPr>
      <w:r>
        <w:rPr>
          <w:rFonts w:hint="eastAsia" w:ascii="仿宋_GB2312" w:hAnsi="仿宋_GB2312" w:eastAsia="仿宋_GB2312" w:cs="仿宋_GB2312"/>
          <w:color w:val="auto"/>
          <w:szCs w:val="28"/>
          <w:highlight w:val="none"/>
        </w:rPr>
        <w:t>格式六</w:t>
      </w:r>
      <w:r>
        <w:rPr>
          <w:rFonts w:hint="eastAsia" w:ascii="仿宋_GB2312" w:hAnsi="仿宋_GB2312" w:eastAsia="仿宋_GB2312" w:cs="仿宋_GB2312"/>
          <w:b/>
          <w:bCs/>
          <w:color w:val="auto"/>
          <w:szCs w:val="28"/>
          <w:highlight w:val="none"/>
        </w:rPr>
        <w:t>：</w:t>
      </w:r>
    </w:p>
    <w:p w14:paraId="600CDA5C">
      <w:pPr>
        <w:pStyle w:val="4"/>
        <w:jc w:val="center"/>
        <w:rPr>
          <w:rFonts w:hint="eastAsia" w:ascii="仿宋_GB2312" w:hAnsi="仿宋_GB2312" w:eastAsia="仿宋_GB2312" w:cs="仿宋_GB2312"/>
          <w:b w:val="0"/>
          <w:bCs w:val="0"/>
          <w:color w:val="auto"/>
          <w:sz w:val="28"/>
          <w:szCs w:val="28"/>
          <w:highlight w:val="none"/>
        </w:rPr>
      </w:pPr>
      <w:bookmarkStart w:id="84" w:name="_Toc455477350"/>
      <w:bookmarkStart w:id="85" w:name="_Toc459025848"/>
      <w:bookmarkStart w:id="86" w:name="_Toc13453"/>
      <w:bookmarkStart w:id="87" w:name="_Toc19536"/>
      <w:r>
        <w:rPr>
          <w:rFonts w:hint="eastAsia" w:ascii="仿宋_GB2312" w:hAnsi="仿宋_GB2312" w:eastAsia="仿宋_GB2312" w:cs="仿宋_GB2312"/>
          <w:b w:val="0"/>
          <w:bCs w:val="0"/>
          <w:color w:val="auto"/>
          <w:sz w:val="28"/>
          <w:szCs w:val="28"/>
          <w:highlight w:val="none"/>
        </w:rPr>
        <w:t>四、</w:t>
      </w:r>
      <w:bookmarkEnd w:id="84"/>
      <w:bookmarkEnd w:id="85"/>
      <w:r>
        <w:rPr>
          <w:rFonts w:hint="eastAsia" w:ascii="仿宋_GB2312" w:hAnsi="仿宋_GB2312" w:eastAsia="仿宋_GB2312" w:cs="仿宋_GB2312"/>
          <w:b w:val="0"/>
          <w:bCs w:val="0"/>
          <w:color w:val="auto"/>
          <w:sz w:val="28"/>
          <w:szCs w:val="28"/>
          <w:highlight w:val="none"/>
          <w:lang w:val="en-US" w:eastAsia="zh-CN"/>
        </w:rPr>
        <w:t>一轮</w:t>
      </w:r>
      <w:r>
        <w:rPr>
          <w:rFonts w:hint="eastAsia" w:ascii="仿宋_GB2312" w:hAnsi="仿宋_GB2312" w:eastAsia="仿宋_GB2312" w:cs="仿宋_GB2312"/>
          <w:b w:val="0"/>
          <w:bCs w:val="0"/>
          <w:color w:val="auto"/>
          <w:sz w:val="28"/>
          <w:szCs w:val="28"/>
          <w:highlight w:val="none"/>
          <w:lang w:eastAsia="zh-CN"/>
        </w:rPr>
        <w:t>磋商</w:t>
      </w:r>
      <w:r>
        <w:rPr>
          <w:rFonts w:hint="eastAsia" w:ascii="仿宋_GB2312" w:hAnsi="仿宋_GB2312" w:eastAsia="仿宋_GB2312" w:cs="仿宋_GB2312"/>
          <w:b w:val="0"/>
          <w:bCs w:val="0"/>
          <w:color w:val="auto"/>
          <w:sz w:val="28"/>
          <w:szCs w:val="28"/>
          <w:highlight w:val="none"/>
        </w:rPr>
        <w:t>报价表</w:t>
      </w:r>
      <w:bookmarkEnd w:id="86"/>
      <w:bookmarkEnd w:id="87"/>
    </w:p>
    <w:p w14:paraId="1399D351">
      <w:pPr>
        <w:pStyle w:val="18"/>
        <w:spacing w:line="460" w:lineRule="exact"/>
        <w:ind w:right="5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供应商</w:t>
      </w:r>
      <w:r>
        <w:rPr>
          <w:rFonts w:hint="eastAsia" w:ascii="仿宋_GB2312" w:hAnsi="仿宋_GB2312" w:eastAsia="仿宋_GB2312" w:cs="仿宋_GB2312"/>
          <w:color w:val="auto"/>
          <w:sz w:val="24"/>
          <w:szCs w:val="24"/>
          <w:highlight w:val="none"/>
        </w:rPr>
        <w:t>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（加盖公章）</w:t>
      </w:r>
    </w:p>
    <w:p w14:paraId="27D1C581">
      <w:pPr>
        <w:spacing w:line="4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项目名称：                          项目编号：</w:t>
      </w:r>
    </w:p>
    <w:tbl>
      <w:tblPr>
        <w:tblStyle w:val="31"/>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0"/>
        <w:gridCol w:w="2544"/>
        <w:gridCol w:w="2544"/>
      </w:tblGrid>
      <w:tr w14:paraId="1DA8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3770" w:type="dxa"/>
            <w:noWrap w:val="0"/>
            <w:vAlign w:val="center"/>
          </w:tcPr>
          <w:p w14:paraId="6CE45AA3">
            <w:pPr>
              <w:pStyle w:val="18"/>
              <w:spacing w:line="240" w:lineRule="auto"/>
              <w:ind w:firstLine="482" w:firstLineChars="201"/>
              <w:jc w:val="center"/>
              <w:rPr>
                <w:rFonts w:hint="eastAsia" w:ascii="仿宋_GB2312" w:hAnsi="仿宋_GB2312" w:eastAsia="仿宋_GB2312" w:cs="仿宋_GB2312"/>
                <w:bCs/>
                <w:color w:val="auto"/>
                <w:sz w:val="24"/>
                <w:szCs w:val="24"/>
                <w:highlight w:val="none"/>
                <w:lang w:val="en-US" w:eastAsia="zh-CN"/>
              </w:rPr>
            </w:pPr>
            <w:bookmarkStart w:id="88" w:name="_Toc257360971"/>
            <w:bookmarkStart w:id="89" w:name="_Toc266431138"/>
            <w:bookmarkStart w:id="90" w:name="_Toc257360794"/>
            <w:bookmarkStart w:id="91" w:name="_Toc257990001"/>
            <w:bookmarkStart w:id="92" w:name="_Toc257989764"/>
            <w:r>
              <w:rPr>
                <w:rFonts w:hint="eastAsia" w:ascii="仿宋_GB2312" w:hAnsi="仿宋_GB2312" w:eastAsia="仿宋_GB2312" w:cs="仿宋_GB2312"/>
                <w:bCs/>
                <w:color w:val="auto"/>
                <w:sz w:val="24"/>
                <w:szCs w:val="24"/>
                <w:highlight w:val="none"/>
                <w:lang w:val="en-US" w:eastAsia="zh-CN"/>
              </w:rPr>
              <w:t>投标总报价</w:t>
            </w:r>
            <w:bookmarkEnd w:id="88"/>
            <w:bookmarkEnd w:id="89"/>
            <w:bookmarkEnd w:id="90"/>
            <w:bookmarkEnd w:id="91"/>
            <w:bookmarkEnd w:id="92"/>
          </w:p>
        </w:tc>
        <w:tc>
          <w:tcPr>
            <w:tcW w:w="2544" w:type="dxa"/>
            <w:noWrap w:val="0"/>
            <w:vAlign w:val="center"/>
          </w:tcPr>
          <w:p w14:paraId="0B0A5266">
            <w:pPr>
              <w:pStyle w:val="18"/>
              <w:spacing w:line="240" w:lineRule="auto"/>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工期</w:t>
            </w:r>
          </w:p>
        </w:tc>
        <w:tc>
          <w:tcPr>
            <w:tcW w:w="2544" w:type="dxa"/>
            <w:noWrap w:val="0"/>
            <w:vAlign w:val="center"/>
          </w:tcPr>
          <w:p w14:paraId="78ED59A4">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备注</w:t>
            </w:r>
          </w:p>
        </w:tc>
      </w:tr>
      <w:tr w14:paraId="1DF64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3770" w:type="dxa"/>
            <w:noWrap w:val="0"/>
            <w:vAlign w:val="center"/>
          </w:tcPr>
          <w:p w14:paraId="6FED10E3">
            <w:pPr>
              <w:pStyle w:val="18"/>
              <w:spacing w:line="240" w:lineRule="auto"/>
              <w:ind w:firstLine="482" w:firstLineChars="201"/>
              <w:jc w:val="left"/>
              <w:rPr>
                <w:rFonts w:hint="eastAsia" w:ascii="仿宋_GB2312" w:hAnsi="仿宋_GB2312" w:eastAsia="仿宋_GB2312" w:cs="仿宋_GB2312"/>
                <w:bCs/>
                <w:color w:val="auto"/>
                <w:sz w:val="24"/>
                <w:szCs w:val="24"/>
                <w:highlight w:val="none"/>
                <w:lang w:val="en-US" w:eastAsia="zh-CN"/>
              </w:rPr>
            </w:pPr>
            <w:bookmarkStart w:id="93" w:name="_Toc257989768"/>
            <w:bookmarkStart w:id="94" w:name="_Toc257990005"/>
            <w:bookmarkStart w:id="95" w:name="_Toc257360798"/>
            <w:bookmarkStart w:id="96" w:name="_Toc266431142"/>
            <w:bookmarkStart w:id="97" w:name="_Toc257360975"/>
            <w:r>
              <w:rPr>
                <w:rFonts w:hint="eastAsia" w:ascii="仿宋_GB2312" w:hAnsi="仿宋_GB2312" w:eastAsia="仿宋_GB2312" w:cs="仿宋_GB2312"/>
                <w:bCs/>
                <w:color w:val="auto"/>
                <w:sz w:val="24"/>
                <w:szCs w:val="24"/>
                <w:highlight w:val="none"/>
                <w:lang w:val="en-US" w:eastAsia="zh-CN"/>
              </w:rPr>
              <w:t>大写：</w:t>
            </w:r>
            <w:bookmarkEnd w:id="93"/>
            <w:bookmarkEnd w:id="94"/>
            <w:bookmarkEnd w:id="95"/>
            <w:bookmarkEnd w:id="96"/>
            <w:bookmarkEnd w:id="97"/>
          </w:p>
        </w:tc>
        <w:tc>
          <w:tcPr>
            <w:tcW w:w="2544" w:type="dxa"/>
            <w:vMerge w:val="restart"/>
            <w:noWrap w:val="0"/>
            <w:vAlign w:val="center"/>
          </w:tcPr>
          <w:p w14:paraId="13738B8D">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rPr>
            </w:pPr>
          </w:p>
        </w:tc>
        <w:tc>
          <w:tcPr>
            <w:tcW w:w="2544" w:type="dxa"/>
            <w:vMerge w:val="restart"/>
            <w:noWrap w:val="0"/>
            <w:vAlign w:val="center"/>
          </w:tcPr>
          <w:p w14:paraId="1C8531BF">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rPr>
            </w:pPr>
          </w:p>
        </w:tc>
      </w:tr>
      <w:tr w14:paraId="613D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3770" w:type="dxa"/>
            <w:noWrap w:val="0"/>
            <w:vAlign w:val="center"/>
          </w:tcPr>
          <w:p w14:paraId="2F3A3F37">
            <w:pPr>
              <w:pStyle w:val="18"/>
              <w:spacing w:line="240" w:lineRule="auto"/>
              <w:ind w:firstLine="482" w:firstLineChars="201"/>
              <w:jc w:val="left"/>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小写</w:t>
            </w:r>
            <w:bookmarkStart w:id="98" w:name="_Toc257989769"/>
            <w:bookmarkStart w:id="99" w:name="_Toc257990006"/>
            <w:bookmarkStart w:id="100" w:name="_Toc257360976"/>
            <w:bookmarkStart w:id="101" w:name="_Toc257360799"/>
            <w:bookmarkStart w:id="102" w:name="_Toc266431143"/>
            <w:r>
              <w:rPr>
                <w:rFonts w:hint="eastAsia" w:ascii="仿宋_GB2312" w:hAnsi="仿宋_GB2312" w:eastAsia="仿宋_GB2312" w:cs="仿宋_GB2312"/>
                <w:bCs/>
                <w:color w:val="auto"/>
                <w:sz w:val="24"/>
                <w:szCs w:val="24"/>
                <w:highlight w:val="none"/>
                <w:lang w:val="en-US" w:eastAsia="zh-CN"/>
              </w:rPr>
              <w:t>：</w:t>
            </w:r>
            <w:bookmarkEnd w:id="98"/>
            <w:bookmarkEnd w:id="99"/>
            <w:bookmarkEnd w:id="100"/>
            <w:bookmarkEnd w:id="101"/>
            <w:bookmarkEnd w:id="102"/>
          </w:p>
        </w:tc>
        <w:tc>
          <w:tcPr>
            <w:tcW w:w="2544" w:type="dxa"/>
            <w:vMerge w:val="continue"/>
            <w:noWrap w:val="0"/>
            <w:vAlign w:val="center"/>
          </w:tcPr>
          <w:p w14:paraId="17D580F1">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rPr>
            </w:pPr>
          </w:p>
        </w:tc>
        <w:tc>
          <w:tcPr>
            <w:tcW w:w="2544" w:type="dxa"/>
            <w:vMerge w:val="continue"/>
            <w:noWrap w:val="0"/>
            <w:vAlign w:val="center"/>
          </w:tcPr>
          <w:p w14:paraId="4E564C21">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rPr>
            </w:pPr>
          </w:p>
        </w:tc>
      </w:tr>
    </w:tbl>
    <w:p w14:paraId="0BE480B1">
      <w:pPr>
        <w:adjustRightInd w:val="0"/>
        <w:snapToGrid w:val="0"/>
        <w:spacing w:line="4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说明：1．所有价格均系用人民币表示，单位为元，精确到小数点后两位数。</w:t>
      </w:r>
    </w:p>
    <w:p w14:paraId="5FCC7014">
      <w:pPr>
        <w:adjustRightInd w:val="0"/>
        <w:snapToGrid w:val="0"/>
        <w:spacing w:line="460" w:lineRule="exact"/>
        <w:ind w:firstLine="720" w:firstLineChars="3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2．价格应按照“投标须知”的要求报价。</w:t>
      </w:r>
    </w:p>
    <w:p w14:paraId="79DF866E">
      <w:pPr>
        <w:spacing w:line="460" w:lineRule="exact"/>
        <w:ind w:firstLine="720" w:firstLineChars="3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．以上内容缺一不可，格式、内容和签署、盖章必须完整，否则为无效投标。</w:t>
      </w:r>
    </w:p>
    <w:p w14:paraId="5A619FEF">
      <w:pPr>
        <w:spacing w:line="460" w:lineRule="exact"/>
        <w:ind w:firstLine="720" w:firstLineChars="3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.优惠承诺属于服务评审内容，不作为投标报价打分的依据。如中标，优惠承诺将列入合同条款。</w:t>
      </w:r>
    </w:p>
    <w:p w14:paraId="7382F078">
      <w:pPr>
        <w:spacing w:line="460" w:lineRule="exact"/>
        <w:ind w:left="76" w:leftChars="27" w:right="57" w:firstLine="484" w:firstLineChars="201"/>
        <w:outlineLvl w:val="9"/>
        <w:rPr>
          <w:rFonts w:hint="eastAsia" w:ascii="仿宋_GB2312" w:hAnsi="仿宋_GB2312" w:eastAsia="仿宋_GB2312" w:cs="仿宋_GB2312"/>
          <w:b/>
          <w:bCs/>
          <w:color w:val="auto"/>
          <w:sz w:val="24"/>
          <w:szCs w:val="24"/>
          <w:highlight w:val="none"/>
        </w:rPr>
      </w:pPr>
    </w:p>
    <w:p w14:paraId="2DCFE490">
      <w:pPr>
        <w:pStyle w:val="18"/>
        <w:ind w:right="560"/>
        <w:rPr>
          <w:rFonts w:hint="eastAsia" w:ascii="仿宋_GB2312" w:hAnsi="仿宋_GB2312" w:eastAsia="仿宋_GB2312" w:cs="仿宋_GB2312"/>
          <w:color w:val="auto"/>
          <w:sz w:val="24"/>
          <w:szCs w:val="24"/>
          <w:highlight w:val="none"/>
        </w:rPr>
      </w:pPr>
    </w:p>
    <w:p w14:paraId="5FAB7F58">
      <w:pPr>
        <w:spacing w:line="46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法定代表人或委托代理人（签字）：</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kern w:val="0"/>
          <w:sz w:val="24"/>
          <w:highlight w:val="none"/>
        </w:rPr>
        <w:t xml:space="preserve">        </w:t>
      </w:r>
    </w:p>
    <w:p w14:paraId="51BA7CC6">
      <w:pPr>
        <w:adjustRightInd w:val="0"/>
        <w:snapToGrid w:val="0"/>
        <w:spacing w:line="460" w:lineRule="exac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 xml:space="preserve">  </w:t>
      </w:r>
    </w:p>
    <w:p w14:paraId="68435BFD">
      <w:pPr>
        <w:autoSpaceDE w:val="0"/>
        <w:autoSpaceDN w:val="0"/>
        <w:spacing w:line="4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日    期：</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p>
    <w:p w14:paraId="41A35FB9">
      <w:pPr>
        <w:pageBreakBefore w:val="0"/>
        <w:widowControl w:val="0"/>
        <w:kinsoku/>
        <w:wordWrap/>
        <w:overflowPunct/>
        <w:topLinePunct/>
        <w:autoSpaceDE/>
        <w:autoSpaceDN/>
        <w:bidi w:val="0"/>
        <w:adjustRightInd/>
        <w:snapToGrid/>
        <w:spacing w:line="360" w:lineRule="auto"/>
        <w:ind w:right="0" w:rightChars="0" w:firstLine="482" w:firstLineChars="200"/>
        <w:textAlignment w:val="auto"/>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bCs/>
          <w:color w:val="auto"/>
          <w:sz w:val="24"/>
          <w:szCs w:val="24"/>
          <w:highlight w:val="none"/>
        </w:rPr>
        <w:br w:type="page"/>
      </w:r>
      <w:bookmarkStart w:id="103" w:name="_Toc13960"/>
      <w:r>
        <w:rPr>
          <w:rFonts w:hint="eastAsia" w:ascii="仿宋_GB2312" w:hAnsi="仿宋_GB2312" w:eastAsia="仿宋_GB2312" w:cs="仿宋_GB2312"/>
          <w:b/>
          <w:bCs/>
          <w:color w:val="auto"/>
          <w:sz w:val="24"/>
          <w:szCs w:val="24"/>
          <w:highlight w:val="none"/>
          <w:lang w:val="en-US" w:eastAsia="zh-CN"/>
        </w:rPr>
        <w:t xml:space="preserve">                         </w:t>
      </w:r>
      <w:r>
        <w:rPr>
          <w:rFonts w:hint="eastAsia" w:ascii="仿宋_GB2312" w:hAnsi="仿宋_GB2312" w:eastAsia="仿宋_GB2312" w:cs="仿宋_GB2312"/>
          <w:b w:val="0"/>
          <w:bCs w:val="0"/>
          <w:color w:val="auto"/>
          <w:highlight w:val="none"/>
          <w:lang w:val="en-US" w:eastAsia="zh-CN"/>
        </w:rPr>
        <w:t>二轮</w:t>
      </w:r>
      <w:r>
        <w:rPr>
          <w:rFonts w:hint="eastAsia" w:ascii="仿宋_GB2312" w:hAnsi="仿宋_GB2312" w:eastAsia="仿宋_GB2312" w:cs="仿宋_GB2312"/>
          <w:b w:val="0"/>
          <w:bCs w:val="0"/>
          <w:color w:val="auto"/>
          <w:highlight w:val="none"/>
          <w:lang w:eastAsia="zh-CN"/>
        </w:rPr>
        <w:t>磋商</w:t>
      </w:r>
      <w:r>
        <w:rPr>
          <w:rFonts w:hint="eastAsia" w:ascii="仿宋_GB2312" w:hAnsi="仿宋_GB2312" w:eastAsia="仿宋_GB2312" w:cs="仿宋_GB2312"/>
          <w:b w:val="0"/>
          <w:bCs w:val="0"/>
          <w:color w:val="auto"/>
          <w:highlight w:val="none"/>
        </w:rPr>
        <w:t>报价表</w:t>
      </w:r>
      <w:bookmarkEnd w:id="103"/>
    </w:p>
    <w:p w14:paraId="4D53EC17">
      <w:pPr>
        <w:pStyle w:val="18"/>
        <w:spacing w:line="460" w:lineRule="exact"/>
        <w:ind w:right="5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供应商</w:t>
      </w:r>
      <w:r>
        <w:rPr>
          <w:rFonts w:hint="eastAsia" w:ascii="仿宋_GB2312" w:hAnsi="仿宋_GB2312" w:eastAsia="仿宋_GB2312" w:cs="仿宋_GB2312"/>
          <w:color w:val="auto"/>
          <w:sz w:val="24"/>
          <w:szCs w:val="24"/>
          <w:highlight w:val="none"/>
        </w:rPr>
        <w:t>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（加盖公章）</w:t>
      </w:r>
    </w:p>
    <w:p w14:paraId="241711F0">
      <w:pPr>
        <w:spacing w:line="4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项目名称：                          项目编号：</w:t>
      </w:r>
    </w:p>
    <w:tbl>
      <w:tblPr>
        <w:tblStyle w:val="31"/>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0"/>
        <w:gridCol w:w="2544"/>
        <w:gridCol w:w="2544"/>
      </w:tblGrid>
      <w:tr w14:paraId="64CA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3770" w:type="dxa"/>
            <w:noWrap w:val="0"/>
            <w:vAlign w:val="center"/>
          </w:tcPr>
          <w:p w14:paraId="7BCE314A">
            <w:pPr>
              <w:pStyle w:val="18"/>
              <w:spacing w:line="240" w:lineRule="auto"/>
              <w:ind w:firstLine="482" w:firstLineChars="201"/>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投标总报价</w:t>
            </w:r>
          </w:p>
        </w:tc>
        <w:tc>
          <w:tcPr>
            <w:tcW w:w="2544" w:type="dxa"/>
            <w:noWrap w:val="0"/>
            <w:vAlign w:val="center"/>
          </w:tcPr>
          <w:p w14:paraId="435737E9">
            <w:pPr>
              <w:pStyle w:val="18"/>
              <w:spacing w:line="240" w:lineRule="auto"/>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工期</w:t>
            </w:r>
          </w:p>
        </w:tc>
        <w:tc>
          <w:tcPr>
            <w:tcW w:w="2544" w:type="dxa"/>
            <w:noWrap w:val="0"/>
            <w:vAlign w:val="center"/>
          </w:tcPr>
          <w:p w14:paraId="505487C3">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备注</w:t>
            </w:r>
          </w:p>
        </w:tc>
      </w:tr>
      <w:tr w14:paraId="1D5E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3770" w:type="dxa"/>
            <w:noWrap w:val="0"/>
            <w:vAlign w:val="center"/>
          </w:tcPr>
          <w:p w14:paraId="30C56A1D">
            <w:pPr>
              <w:pStyle w:val="18"/>
              <w:spacing w:line="240" w:lineRule="auto"/>
              <w:ind w:firstLine="482" w:firstLineChars="201"/>
              <w:jc w:val="left"/>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大写：</w:t>
            </w:r>
          </w:p>
        </w:tc>
        <w:tc>
          <w:tcPr>
            <w:tcW w:w="2544" w:type="dxa"/>
            <w:vMerge w:val="restart"/>
            <w:noWrap w:val="0"/>
            <w:vAlign w:val="center"/>
          </w:tcPr>
          <w:p w14:paraId="1700F8D1">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rPr>
            </w:pPr>
          </w:p>
        </w:tc>
        <w:tc>
          <w:tcPr>
            <w:tcW w:w="2544" w:type="dxa"/>
            <w:vMerge w:val="restart"/>
            <w:noWrap w:val="0"/>
            <w:vAlign w:val="center"/>
          </w:tcPr>
          <w:p w14:paraId="47F941BF">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rPr>
            </w:pPr>
          </w:p>
        </w:tc>
      </w:tr>
      <w:tr w14:paraId="35386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3770" w:type="dxa"/>
            <w:noWrap w:val="0"/>
            <w:vAlign w:val="center"/>
          </w:tcPr>
          <w:p w14:paraId="7CB7FC6B">
            <w:pPr>
              <w:pStyle w:val="18"/>
              <w:spacing w:line="240" w:lineRule="auto"/>
              <w:ind w:firstLine="482" w:firstLineChars="201"/>
              <w:jc w:val="left"/>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小写：</w:t>
            </w:r>
          </w:p>
        </w:tc>
        <w:tc>
          <w:tcPr>
            <w:tcW w:w="2544" w:type="dxa"/>
            <w:vMerge w:val="continue"/>
            <w:noWrap w:val="0"/>
            <w:vAlign w:val="center"/>
          </w:tcPr>
          <w:p w14:paraId="3780B439">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rPr>
            </w:pPr>
          </w:p>
        </w:tc>
        <w:tc>
          <w:tcPr>
            <w:tcW w:w="2544" w:type="dxa"/>
            <w:vMerge w:val="continue"/>
            <w:noWrap w:val="0"/>
            <w:vAlign w:val="center"/>
          </w:tcPr>
          <w:p w14:paraId="7E77470C">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rPr>
            </w:pPr>
          </w:p>
        </w:tc>
      </w:tr>
    </w:tbl>
    <w:p w14:paraId="4BC1AA5F">
      <w:pPr>
        <w:pageBreakBefore w:val="0"/>
        <w:widowControl w:val="0"/>
        <w:kinsoku/>
        <w:wordWrap/>
        <w:overflowPunct/>
        <w:topLinePunct/>
        <w:autoSpaceDE/>
        <w:autoSpaceDN/>
        <w:bidi w:val="0"/>
        <w:adjustRightInd/>
        <w:snapToGrid/>
        <w:spacing w:line="360" w:lineRule="auto"/>
        <w:ind w:right="0" w:rightChars="0" w:firstLine="482" w:firstLineChars="200"/>
        <w:textAlignment w:val="auto"/>
        <w:rPr>
          <w:rFonts w:hint="eastAsia" w:ascii="仿宋_GB2312" w:hAnsi="仿宋_GB2312" w:eastAsia="仿宋_GB2312" w:cs="仿宋_GB2312"/>
          <w:b/>
          <w:bCs/>
          <w:color w:val="auto"/>
          <w:sz w:val="24"/>
          <w:szCs w:val="24"/>
          <w:highlight w:val="none"/>
        </w:rPr>
      </w:pPr>
    </w:p>
    <w:p w14:paraId="729C20D3">
      <w:pPr>
        <w:pageBreakBefore w:val="0"/>
        <w:widowControl w:val="0"/>
        <w:kinsoku/>
        <w:wordWrap/>
        <w:overflowPunct/>
        <w:topLinePunct/>
        <w:autoSpaceDE/>
        <w:autoSpaceDN/>
        <w:bidi w:val="0"/>
        <w:adjustRightInd/>
        <w:snapToGrid/>
        <w:spacing w:line="360" w:lineRule="auto"/>
        <w:ind w:right="0" w:rightChars="0"/>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说明：</w:t>
      </w:r>
    </w:p>
    <w:p w14:paraId="13CC77B3">
      <w:pPr>
        <w:pageBreakBefore w:val="0"/>
        <w:widowControl w:val="0"/>
        <w:kinsoku/>
        <w:wordWrap/>
        <w:overflowPunct/>
        <w:topLinePunct/>
        <w:autoSpaceDE/>
        <w:autoSpaceDN/>
        <w:bidi w:val="0"/>
        <w:adjustRightInd/>
        <w:snapToGrid/>
        <w:spacing w:line="360" w:lineRule="auto"/>
        <w:ind w:right="0" w:rightChars="0" w:firstLine="480" w:firstLineChars="200"/>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1．所有价格均系用人民币表示，单位为元，精确到小数点后两位数。</w:t>
      </w:r>
    </w:p>
    <w:p w14:paraId="0CBFC7CA">
      <w:pPr>
        <w:pageBreakBefore w:val="0"/>
        <w:widowControl w:val="0"/>
        <w:kinsoku/>
        <w:wordWrap/>
        <w:overflowPunct/>
        <w:topLinePunct/>
        <w:autoSpaceDE/>
        <w:autoSpaceDN/>
        <w:bidi w:val="0"/>
        <w:adjustRightInd/>
        <w:snapToGrid/>
        <w:spacing w:line="360" w:lineRule="auto"/>
        <w:ind w:right="0" w:rightChars="0" w:firstLine="480" w:firstLineChars="200"/>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2．价格应按照“投标须知”的要求报价。</w:t>
      </w:r>
    </w:p>
    <w:p w14:paraId="2F48B5B1">
      <w:pPr>
        <w:topLinePunct/>
        <w:adjustRightInd w:val="0"/>
        <w:snapToGrid w:val="0"/>
        <w:spacing w:before="120" w:beforeLines="50" w:line="360" w:lineRule="auto"/>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lang w:val="en-US" w:eastAsia="zh-CN"/>
        </w:rPr>
        <w:t xml:space="preserve">    </w:t>
      </w:r>
      <w:r>
        <w:rPr>
          <w:rFonts w:hint="eastAsia" w:ascii="仿宋_GB2312" w:hAnsi="仿宋_GB2312" w:eastAsia="仿宋_GB2312" w:cs="仿宋_GB2312"/>
          <w:b/>
          <w:bCs w:val="0"/>
          <w:color w:val="auto"/>
          <w:sz w:val="24"/>
          <w:szCs w:val="24"/>
          <w:highlight w:val="none"/>
        </w:rPr>
        <w:t>3．</w:t>
      </w:r>
      <w:r>
        <w:rPr>
          <w:rFonts w:hint="eastAsia" w:ascii="仿宋_GB2312" w:hAnsi="仿宋_GB2312" w:eastAsia="仿宋_GB2312" w:cs="仿宋_GB2312"/>
          <w:b/>
          <w:color w:val="auto"/>
          <w:sz w:val="24"/>
          <w:highlight w:val="none"/>
        </w:rPr>
        <w:t>此表</w:t>
      </w:r>
      <w:r>
        <w:rPr>
          <w:rFonts w:hint="eastAsia" w:ascii="仿宋_GB2312" w:hAnsi="仿宋_GB2312" w:eastAsia="仿宋_GB2312" w:cs="仿宋_GB2312"/>
          <w:b/>
          <w:color w:val="auto"/>
          <w:sz w:val="24"/>
          <w:highlight w:val="none"/>
          <w:lang w:eastAsia="zh-CN"/>
        </w:rPr>
        <w:t>为</w:t>
      </w:r>
      <w:r>
        <w:rPr>
          <w:rFonts w:hint="eastAsia" w:ascii="仿宋_GB2312" w:hAnsi="仿宋_GB2312" w:eastAsia="仿宋_GB2312" w:cs="仿宋_GB2312"/>
          <w:b/>
          <w:color w:val="auto"/>
          <w:sz w:val="24"/>
          <w:highlight w:val="none"/>
          <w:lang w:val="en-US" w:eastAsia="zh-CN"/>
        </w:rPr>
        <w:t>空表，加</w:t>
      </w:r>
      <w:r>
        <w:rPr>
          <w:rFonts w:hint="eastAsia" w:ascii="仿宋_GB2312" w:hAnsi="仿宋_GB2312" w:eastAsia="仿宋_GB2312" w:cs="仿宋_GB2312"/>
          <w:b/>
          <w:color w:val="auto"/>
          <w:sz w:val="24"/>
          <w:highlight w:val="none"/>
        </w:rPr>
        <w:t>盖公章</w:t>
      </w:r>
      <w:r>
        <w:rPr>
          <w:rFonts w:hint="eastAsia" w:ascii="仿宋_GB2312" w:hAnsi="仿宋_GB2312" w:eastAsia="仿宋_GB2312" w:cs="仿宋_GB2312"/>
          <w:b/>
          <w:color w:val="auto"/>
          <w:sz w:val="24"/>
          <w:highlight w:val="none"/>
          <w:lang w:eastAsia="zh-CN"/>
        </w:rPr>
        <w:t>后，由授权委托人手持</w:t>
      </w:r>
      <w:r>
        <w:rPr>
          <w:rFonts w:hint="eastAsia" w:ascii="仿宋_GB2312" w:hAnsi="仿宋_GB2312" w:eastAsia="仿宋_GB2312" w:cs="仿宋_GB2312"/>
          <w:b/>
          <w:color w:val="auto"/>
          <w:sz w:val="24"/>
          <w:highlight w:val="none"/>
        </w:rPr>
        <w:t>，在开标现场填写，进行第</w:t>
      </w:r>
      <w:r>
        <w:rPr>
          <w:rFonts w:hint="eastAsia" w:ascii="仿宋_GB2312" w:hAnsi="仿宋_GB2312" w:eastAsia="仿宋_GB2312" w:cs="仿宋_GB2312"/>
          <w:b/>
          <w:color w:val="auto"/>
          <w:sz w:val="24"/>
          <w:highlight w:val="none"/>
          <w:lang w:val="en-US" w:eastAsia="zh-CN"/>
        </w:rPr>
        <w:t>二次</w:t>
      </w:r>
      <w:r>
        <w:rPr>
          <w:rFonts w:hint="eastAsia" w:ascii="仿宋_GB2312" w:hAnsi="仿宋_GB2312" w:eastAsia="仿宋_GB2312" w:cs="仿宋_GB2312"/>
          <w:b/>
          <w:color w:val="auto"/>
          <w:sz w:val="24"/>
          <w:highlight w:val="none"/>
        </w:rPr>
        <w:t>最终报价。</w:t>
      </w:r>
    </w:p>
    <w:p w14:paraId="74690756">
      <w:pPr>
        <w:pageBreakBefore w:val="0"/>
        <w:widowControl w:val="0"/>
        <w:kinsoku/>
        <w:wordWrap/>
        <w:overflowPunct/>
        <w:topLinePunct/>
        <w:autoSpaceDE/>
        <w:autoSpaceDN/>
        <w:bidi w:val="0"/>
        <w:adjustRightInd/>
        <w:snapToGrid/>
        <w:spacing w:line="360" w:lineRule="auto"/>
        <w:ind w:right="0" w:rightChars="0" w:firstLine="480" w:firstLineChars="200"/>
        <w:textAlignment w:val="auto"/>
        <w:rPr>
          <w:rFonts w:hint="eastAsia" w:ascii="仿宋_GB2312" w:hAnsi="仿宋_GB2312" w:eastAsia="仿宋_GB2312" w:cs="仿宋_GB2312"/>
          <w:b/>
          <w:color w:val="auto"/>
          <w:kern w:val="0"/>
          <w:sz w:val="24"/>
          <w:highlight w:val="none"/>
        </w:rPr>
      </w:pPr>
      <w:r>
        <w:rPr>
          <w:rFonts w:hint="eastAsia" w:ascii="仿宋_GB2312" w:hAnsi="仿宋_GB2312" w:eastAsia="仿宋_GB2312" w:cs="仿宋_GB2312"/>
          <w:bCs/>
          <w:color w:val="auto"/>
          <w:sz w:val="24"/>
          <w:szCs w:val="24"/>
          <w:highlight w:val="none"/>
        </w:rPr>
        <w:t>4．以上内容缺一不可，格式、内容和签署、盖章必须完整，否则为无效投标。</w:t>
      </w:r>
    </w:p>
    <w:p w14:paraId="0031F1EB">
      <w:pPr>
        <w:spacing w:line="460" w:lineRule="exact"/>
        <w:jc w:val="center"/>
        <w:rPr>
          <w:rFonts w:hint="eastAsia" w:ascii="仿宋_GB2312" w:hAnsi="仿宋_GB2312" w:eastAsia="仿宋_GB2312" w:cs="仿宋_GB2312"/>
          <w:b/>
          <w:color w:val="auto"/>
          <w:kern w:val="0"/>
          <w:sz w:val="24"/>
          <w:highlight w:val="none"/>
        </w:rPr>
      </w:pPr>
    </w:p>
    <w:p w14:paraId="025A6FB3">
      <w:pPr>
        <w:spacing w:line="46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w:t>
      </w:r>
      <w:bookmarkStart w:id="104" w:name="OLE_LINK13"/>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sz w:val="24"/>
          <w:highlight w:val="none"/>
        </w:rPr>
        <w:t>法定代表人或委托代理人（签字）：</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kern w:val="0"/>
          <w:sz w:val="24"/>
          <w:highlight w:val="none"/>
        </w:rPr>
        <w:t xml:space="preserve">        </w:t>
      </w:r>
    </w:p>
    <w:p w14:paraId="73AE0EDC">
      <w:pPr>
        <w:adjustRightInd w:val="0"/>
        <w:snapToGrid w:val="0"/>
        <w:spacing w:line="460" w:lineRule="exact"/>
        <w:rPr>
          <w:rFonts w:hint="eastAsia" w:ascii="仿宋_GB2312" w:hAnsi="仿宋_GB2312" w:eastAsia="仿宋_GB2312" w:cs="仿宋_GB2312"/>
          <w:color w:val="auto"/>
          <w:sz w:val="24"/>
          <w:highlight w:val="none"/>
        </w:rPr>
      </w:pPr>
    </w:p>
    <w:p w14:paraId="52D17F65">
      <w:pPr>
        <w:autoSpaceDE w:val="0"/>
        <w:autoSpaceDN w:val="0"/>
        <w:spacing w:line="4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日    期：</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bookmarkEnd w:id="104"/>
    </w:p>
    <w:p w14:paraId="3BFCA328">
      <w:pPr>
        <w:autoSpaceDE w:val="0"/>
        <w:autoSpaceDN w:val="0"/>
        <w:spacing w:line="460" w:lineRule="exact"/>
        <w:jc w:val="center"/>
        <w:rPr>
          <w:rFonts w:hint="eastAsia" w:ascii="仿宋_GB2312" w:hAnsi="仿宋_GB2312" w:eastAsia="仿宋_GB2312" w:cs="仿宋_GB2312"/>
          <w:color w:val="auto"/>
          <w:sz w:val="28"/>
          <w:szCs w:val="28"/>
          <w:highlight w:val="none"/>
        </w:rPr>
      </w:pPr>
    </w:p>
    <w:p w14:paraId="1BBCE417">
      <w:pPr>
        <w:widowControl/>
        <w:rPr>
          <w:rFonts w:hint="eastAsia" w:ascii="仿宋_GB2312" w:hAnsi="仿宋_GB2312" w:eastAsia="仿宋_GB2312" w:cs="仿宋_GB2312"/>
          <w:b/>
          <w:bCs/>
          <w:color w:val="auto"/>
          <w:sz w:val="24"/>
          <w:szCs w:val="24"/>
          <w:highlight w:val="none"/>
        </w:rPr>
      </w:pPr>
    </w:p>
    <w:p w14:paraId="226C7D8A">
      <w:pPr>
        <w:widowControl/>
        <w:rPr>
          <w:rFonts w:hint="eastAsia" w:ascii="仿宋_GB2312" w:hAnsi="仿宋_GB2312" w:eastAsia="仿宋_GB2312" w:cs="仿宋_GB2312"/>
          <w:color w:val="auto"/>
          <w:szCs w:val="28"/>
          <w:highlight w:val="none"/>
        </w:rPr>
      </w:pPr>
    </w:p>
    <w:p w14:paraId="2548CF6B">
      <w:pPr>
        <w:pageBreakBefore w:val="0"/>
        <w:widowControl/>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sz w:val="24"/>
          <w:szCs w:val="24"/>
          <w:highlight w:val="none"/>
        </w:rPr>
      </w:pPr>
    </w:p>
    <w:p w14:paraId="54F77172">
      <w:pPr>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rPr>
      </w:pPr>
    </w:p>
    <w:p w14:paraId="2A19A9DC">
      <w:pPr>
        <w:rPr>
          <w:rFonts w:hint="eastAsia" w:ascii="仿宋_GB2312" w:hAnsi="仿宋_GB2312" w:eastAsia="仿宋_GB2312" w:cs="仿宋_GB2312"/>
          <w:color w:val="auto"/>
          <w:szCs w:val="28"/>
          <w:highlight w:val="none"/>
        </w:rPr>
      </w:pPr>
    </w:p>
    <w:p w14:paraId="32EB52C4">
      <w:pPr>
        <w:widowControl/>
        <w:rPr>
          <w:rFonts w:hint="eastAsia" w:ascii="仿宋_GB2312" w:hAnsi="仿宋_GB2312" w:eastAsia="仿宋_GB2312" w:cs="仿宋_GB2312"/>
          <w:color w:val="auto"/>
          <w:szCs w:val="28"/>
          <w:highlight w:val="none"/>
        </w:rPr>
      </w:pPr>
    </w:p>
    <w:p w14:paraId="7D96BFAD">
      <w:pPr>
        <w:widowControl/>
        <w:rPr>
          <w:rFonts w:hint="eastAsia" w:ascii="仿宋_GB2312" w:hAnsi="仿宋_GB2312" w:eastAsia="仿宋_GB2312" w:cs="仿宋_GB2312"/>
          <w:color w:val="auto"/>
          <w:szCs w:val="28"/>
          <w:highlight w:val="none"/>
        </w:rPr>
      </w:pPr>
    </w:p>
    <w:p w14:paraId="517B1F7F">
      <w:pPr>
        <w:widowControl/>
        <w:rPr>
          <w:rFonts w:hint="eastAsia" w:ascii="仿宋_GB2312" w:hAnsi="仿宋_GB2312" w:eastAsia="仿宋_GB2312" w:cs="仿宋_GB2312"/>
          <w:b/>
          <w:bCs/>
          <w:color w:val="auto"/>
          <w:szCs w:val="28"/>
          <w:highlight w:val="none"/>
        </w:rPr>
      </w:pPr>
      <w:r>
        <w:rPr>
          <w:rFonts w:hint="eastAsia" w:ascii="仿宋_GB2312" w:hAnsi="仿宋_GB2312" w:eastAsia="仿宋_GB2312" w:cs="仿宋_GB2312"/>
          <w:color w:val="auto"/>
          <w:szCs w:val="28"/>
          <w:highlight w:val="none"/>
        </w:rPr>
        <w:t>格式七</w:t>
      </w:r>
      <w:r>
        <w:rPr>
          <w:rFonts w:hint="eastAsia" w:ascii="仿宋_GB2312" w:hAnsi="仿宋_GB2312" w:eastAsia="仿宋_GB2312" w:cs="仿宋_GB2312"/>
          <w:b/>
          <w:bCs/>
          <w:color w:val="auto"/>
          <w:szCs w:val="28"/>
          <w:highlight w:val="none"/>
        </w:rPr>
        <w:t>：</w:t>
      </w:r>
    </w:p>
    <w:p w14:paraId="4B8BA1F9">
      <w:pPr>
        <w:widowControl/>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五、</w:t>
      </w:r>
      <w:r>
        <w:rPr>
          <w:rFonts w:hint="eastAsia" w:ascii="仿宋_GB2312" w:hAnsi="仿宋_GB2312" w:eastAsia="仿宋_GB2312" w:cs="仿宋_GB2312"/>
          <w:b w:val="0"/>
          <w:bCs w:val="0"/>
          <w:color w:val="auto"/>
          <w:spacing w:val="1"/>
          <w:sz w:val="28"/>
          <w:szCs w:val="28"/>
          <w:highlight w:val="none"/>
          <w:lang w:val="en-US" w:eastAsia="en-US" w:bidi="ar-SA"/>
        </w:rPr>
        <w:t>投标人基本情况表</w:t>
      </w:r>
    </w:p>
    <w:p w14:paraId="0D661D6B">
      <w:pPr>
        <w:pStyle w:val="5"/>
        <w:spacing w:before="20" w:after="0"/>
        <w:ind w:firstLine="137"/>
        <w:jc w:val="center"/>
        <w:rPr>
          <w:rFonts w:hint="eastAsia" w:ascii="仿宋_GB2312" w:hAnsi="仿宋_GB2312" w:eastAsia="仿宋_GB2312" w:cs="仿宋_GB2312"/>
          <w:color w:val="auto"/>
          <w:highlight w:val="none"/>
        </w:rPr>
      </w:pPr>
      <w:bookmarkStart w:id="105" w:name="_Toc21059"/>
      <w:bookmarkStart w:id="106" w:name="_Toc28280"/>
      <w:r>
        <w:rPr>
          <w:rFonts w:hint="eastAsia" w:ascii="仿宋_GB2312" w:hAnsi="仿宋_GB2312" w:eastAsia="仿宋_GB2312" w:cs="仿宋_GB2312"/>
          <w:color w:val="auto"/>
          <w:highlight w:val="none"/>
        </w:rPr>
        <w:t>（一）基本情况表</w:t>
      </w:r>
      <w:bookmarkEnd w:id="105"/>
      <w:bookmarkEnd w:id="106"/>
    </w:p>
    <w:tbl>
      <w:tblPr>
        <w:tblStyle w:val="31"/>
        <w:tblW w:w="0" w:type="auto"/>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4"/>
        <w:gridCol w:w="945"/>
        <w:gridCol w:w="2096"/>
        <w:gridCol w:w="1448"/>
        <w:gridCol w:w="2268"/>
      </w:tblGrid>
      <w:tr w14:paraId="1BF3F1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046379FA">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投标人名称</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14:paraId="75545D5E">
            <w:pPr>
              <w:topLinePunct/>
              <w:spacing w:line="440" w:lineRule="exact"/>
              <w:jc w:val="center"/>
              <w:rPr>
                <w:rFonts w:hint="eastAsia" w:ascii="仿宋_GB2312" w:hAnsi="仿宋_GB2312" w:eastAsia="仿宋_GB2312" w:cs="仿宋_GB2312"/>
                <w:color w:val="auto"/>
                <w:sz w:val="24"/>
                <w:szCs w:val="24"/>
                <w:highlight w:val="none"/>
              </w:rPr>
            </w:pPr>
          </w:p>
        </w:tc>
      </w:tr>
      <w:tr w14:paraId="59578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680DC040">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注册资金</w:t>
            </w:r>
          </w:p>
        </w:tc>
        <w:tc>
          <w:tcPr>
            <w:tcW w:w="3041" w:type="dxa"/>
            <w:gridSpan w:val="2"/>
            <w:tcBorders>
              <w:top w:val="single" w:color="auto" w:sz="4" w:space="0"/>
              <w:left w:val="single" w:color="auto" w:sz="4" w:space="0"/>
              <w:bottom w:val="single" w:color="auto" w:sz="4" w:space="0"/>
              <w:right w:val="single" w:color="auto" w:sz="4" w:space="0"/>
            </w:tcBorders>
            <w:noWrap w:val="0"/>
            <w:vAlign w:val="center"/>
          </w:tcPr>
          <w:p w14:paraId="2A42FA19">
            <w:pPr>
              <w:topLinePunct/>
              <w:spacing w:line="440" w:lineRule="exact"/>
              <w:jc w:val="center"/>
              <w:rPr>
                <w:rFonts w:hint="eastAsia" w:ascii="仿宋_GB2312" w:hAnsi="仿宋_GB2312" w:eastAsia="仿宋_GB2312" w:cs="仿宋_GB2312"/>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1B6777B0">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成立时间</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043381D">
            <w:pPr>
              <w:topLinePunct/>
              <w:spacing w:line="440" w:lineRule="exact"/>
              <w:jc w:val="center"/>
              <w:rPr>
                <w:rFonts w:hint="eastAsia" w:ascii="仿宋_GB2312" w:hAnsi="仿宋_GB2312" w:eastAsia="仿宋_GB2312" w:cs="仿宋_GB2312"/>
                <w:color w:val="auto"/>
                <w:sz w:val="24"/>
                <w:szCs w:val="24"/>
                <w:highlight w:val="none"/>
              </w:rPr>
            </w:pPr>
          </w:p>
        </w:tc>
      </w:tr>
      <w:tr w14:paraId="1805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7BB6576F">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注册地址</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14:paraId="596E68C8">
            <w:pPr>
              <w:topLinePunct/>
              <w:spacing w:line="440" w:lineRule="exact"/>
              <w:jc w:val="center"/>
              <w:rPr>
                <w:rFonts w:hint="eastAsia" w:ascii="仿宋_GB2312" w:hAnsi="仿宋_GB2312" w:eastAsia="仿宋_GB2312" w:cs="仿宋_GB2312"/>
                <w:color w:val="auto"/>
                <w:sz w:val="24"/>
                <w:szCs w:val="24"/>
                <w:highlight w:val="none"/>
              </w:rPr>
            </w:pPr>
          </w:p>
        </w:tc>
      </w:tr>
      <w:tr w14:paraId="7213D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2212E4E0">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邮政编码</w:t>
            </w:r>
          </w:p>
        </w:tc>
        <w:tc>
          <w:tcPr>
            <w:tcW w:w="3041" w:type="dxa"/>
            <w:gridSpan w:val="2"/>
            <w:tcBorders>
              <w:top w:val="single" w:color="auto" w:sz="4" w:space="0"/>
              <w:left w:val="single" w:color="auto" w:sz="4" w:space="0"/>
              <w:bottom w:val="single" w:color="auto" w:sz="4" w:space="0"/>
              <w:right w:val="single" w:color="auto" w:sz="4" w:space="0"/>
            </w:tcBorders>
            <w:noWrap w:val="0"/>
            <w:vAlign w:val="center"/>
          </w:tcPr>
          <w:p w14:paraId="64A630BE">
            <w:pPr>
              <w:topLinePunct/>
              <w:spacing w:line="440" w:lineRule="exact"/>
              <w:jc w:val="center"/>
              <w:rPr>
                <w:rFonts w:hint="eastAsia" w:ascii="仿宋_GB2312" w:hAnsi="仿宋_GB2312" w:eastAsia="仿宋_GB2312" w:cs="仿宋_GB2312"/>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291D9C9A">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员工总数</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43DF776">
            <w:pPr>
              <w:topLinePunct/>
              <w:spacing w:line="440" w:lineRule="exact"/>
              <w:jc w:val="center"/>
              <w:rPr>
                <w:rFonts w:hint="eastAsia" w:ascii="仿宋_GB2312" w:hAnsi="仿宋_GB2312" w:eastAsia="仿宋_GB2312" w:cs="仿宋_GB2312"/>
                <w:color w:val="auto"/>
                <w:sz w:val="24"/>
                <w:szCs w:val="24"/>
                <w:highlight w:val="none"/>
              </w:rPr>
            </w:pPr>
          </w:p>
        </w:tc>
      </w:tr>
      <w:tr w14:paraId="1B16F4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2174" w:type="dxa"/>
            <w:vMerge w:val="restart"/>
            <w:tcBorders>
              <w:top w:val="single" w:color="auto" w:sz="4" w:space="0"/>
              <w:left w:val="single" w:color="auto" w:sz="4" w:space="0"/>
              <w:bottom w:val="single" w:color="auto" w:sz="4" w:space="0"/>
              <w:right w:val="single" w:color="auto" w:sz="4" w:space="0"/>
            </w:tcBorders>
            <w:noWrap w:val="0"/>
            <w:vAlign w:val="center"/>
          </w:tcPr>
          <w:p w14:paraId="3C2F7753">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联系方式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5806FBA1">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联系人</w:t>
            </w:r>
          </w:p>
        </w:tc>
        <w:tc>
          <w:tcPr>
            <w:tcW w:w="2096" w:type="dxa"/>
            <w:tcBorders>
              <w:top w:val="single" w:color="auto" w:sz="4" w:space="0"/>
              <w:left w:val="single" w:color="auto" w:sz="4" w:space="0"/>
              <w:bottom w:val="single" w:color="auto" w:sz="4" w:space="0"/>
              <w:right w:val="single" w:color="auto" w:sz="4" w:space="0"/>
            </w:tcBorders>
            <w:noWrap w:val="0"/>
            <w:vAlign w:val="center"/>
          </w:tcPr>
          <w:p w14:paraId="6C9317C3">
            <w:pPr>
              <w:topLinePunct/>
              <w:spacing w:line="440" w:lineRule="exact"/>
              <w:jc w:val="center"/>
              <w:rPr>
                <w:rFonts w:hint="eastAsia" w:ascii="仿宋_GB2312" w:hAnsi="仿宋_GB2312" w:eastAsia="仿宋_GB2312" w:cs="仿宋_GB2312"/>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6F21BD2B">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电话</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3999A6D">
            <w:pPr>
              <w:topLinePunct/>
              <w:spacing w:line="440" w:lineRule="exact"/>
              <w:jc w:val="center"/>
              <w:rPr>
                <w:rFonts w:hint="eastAsia" w:ascii="仿宋_GB2312" w:hAnsi="仿宋_GB2312" w:eastAsia="仿宋_GB2312" w:cs="仿宋_GB2312"/>
                <w:color w:val="auto"/>
                <w:sz w:val="24"/>
                <w:szCs w:val="24"/>
                <w:highlight w:val="none"/>
              </w:rPr>
            </w:pPr>
          </w:p>
        </w:tc>
      </w:tr>
      <w:tr w14:paraId="3F425D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2174" w:type="dxa"/>
            <w:vMerge w:val="continue"/>
            <w:tcBorders>
              <w:top w:val="single" w:color="auto" w:sz="4" w:space="0"/>
              <w:left w:val="single" w:color="auto" w:sz="4" w:space="0"/>
              <w:bottom w:val="single" w:color="auto" w:sz="4" w:space="0"/>
              <w:right w:val="single" w:color="auto" w:sz="4" w:space="0"/>
            </w:tcBorders>
            <w:noWrap w:val="0"/>
            <w:vAlign w:val="center"/>
          </w:tcPr>
          <w:p w14:paraId="4CC66C60">
            <w:pPr>
              <w:rPr>
                <w:rFonts w:hint="eastAsia" w:ascii="仿宋_GB2312" w:hAnsi="仿宋_GB2312" w:eastAsia="仿宋_GB2312" w:cs="仿宋_GB2312"/>
                <w:color w:val="auto"/>
                <w:sz w:val="24"/>
                <w:szCs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431E8D10">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网址</w:t>
            </w:r>
          </w:p>
        </w:tc>
        <w:tc>
          <w:tcPr>
            <w:tcW w:w="2096" w:type="dxa"/>
            <w:tcBorders>
              <w:top w:val="single" w:color="auto" w:sz="4" w:space="0"/>
              <w:left w:val="single" w:color="auto" w:sz="4" w:space="0"/>
              <w:bottom w:val="single" w:color="auto" w:sz="4" w:space="0"/>
              <w:right w:val="single" w:color="auto" w:sz="4" w:space="0"/>
            </w:tcBorders>
            <w:noWrap w:val="0"/>
            <w:vAlign w:val="center"/>
          </w:tcPr>
          <w:p w14:paraId="64907E7E">
            <w:pPr>
              <w:topLinePunct/>
              <w:spacing w:line="440" w:lineRule="exact"/>
              <w:jc w:val="center"/>
              <w:rPr>
                <w:rFonts w:hint="eastAsia" w:ascii="仿宋_GB2312" w:hAnsi="仿宋_GB2312" w:eastAsia="仿宋_GB2312" w:cs="仿宋_GB2312"/>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3EC5B6D9">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传真</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D2B4E04">
            <w:pPr>
              <w:topLinePunct/>
              <w:spacing w:line="440" w:lineRule="exact"/>
              <w:jc w:val="center"/>
              <w:rPr>
                <w:rFonts w:hint="eastAsia" w:ascii="仿宋_GB2312" w:hAnsi="仿宋_GB2312" w:eastAsia="仿宋_GB2312" w:cs="仿宋_GB2312"/>
                <w:color w:val="auto"/>
                <w:sz w:val="24"/>
                <w:szCs w:val="24"/>
                <w:highlight w:val="none"/>
              </w:rPr>
            </w:pPr>
          </w:p>
        </w:tc>
      </w:tr>
      <w:tr w14:paraId="66F205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161161D0">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w:t>
            </w:r>
          </w:p>
          <w:p w14:paraId="618AEED2">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（单位负责人）</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68AA1781">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姓名</w:t>
            </w:r>
          </w:p>
        </w:tc>
        <w:tc>
          <w:tcPr>
            <w:tcW w:w="2096" w:type="dxa"/>
            <w:tcBorders>
              <w:top w:val="single" w:color="auto" w:sz="4" w:space="0"/>
              <w:left w:val="single" w:color="auto" w:sz="4" w:space="0"/>
              <w:bottom w:val="single" w:color="auto" w:sz="4" w:space="0"/>
              <w:right w:val="single" w:color="auto" w:sz="4" w:space="0"/>
            </w:tcBorders>
            <w:noWrap w:val="0"/>
            <w:vAlign w:val="center"/>
          </w:tcPr>
          <w:p w14:paraId="37A69A6B">
            <w:pPr>
              <w:topLinePunct/>
              <w:spacing w:line="440" w:lineRule="exact"/>
              <w:jc w:val="center"/>
              <w:rPr>
                <w:rFonts w:hint="eastAsia" w:ascii="仿宋_GB2312" w:hAnsi="仿宋_GB2312" w:eastAsia="仿宋_GB2312" w:cs="仿宋_GB2312"/>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155F41DA">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电话</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1DC774E">
            <w:pPr>
              <w:topLinePunct/>
              <w:spacing w:line="440" w:lineRule="exact"/>
              <w:jc w:val="center"/>
              <w:rPr>
                <w:rFonts w:hint="eastAsia" w:ascii="仿宋_GB2312" w:hAnsi="仿宋_GB2312" w:eastAsia="仿宋_GB2312" w:cs="仿宋_GB2312"/>
                <w:color w:val="auto"/>
                <w:sz w:val="24"/>
                <w:szCs w:val="24"/>
                <w:highlight w:val="none"/>
              </w:rPr>
            </w:pPr>
          </w:p>
        </w:tc>
      </w:tr>
      <w:tr w14:paraId="3370F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14595938">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投标人须知要求投标人需具有的各类资质证书</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14:paraId="0E96D284">
            <w:pPr>
              <w:topLinePunct/>
              <w:spacing w:line="440" w:lineRule="exact"/>
              <w:ind w:firstLine="120" w:firstLineChars="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类型：等级：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 xml:space="preserve">   证书号：</w:t>
            </w:r>
          </w:p>
        </w:tc>
      </w:tr>
      <w:tr w14:paraId="6854E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7F10A3C3">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基本账户开户银行</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14:paraId="421BFC05">
            <w:pPr>
              <w:topLinePunct/>
              <w:spacing w:line="440" w:lineRule="exact"/>
              <w:ind w:firstLine="120" w:firstLineChars="50"/>
              <w:rPr>
                <w:rFonts w:hint="eastAsia" w:ascii="仿宋_GB2312" w:hAnsi="仿宋_GB2312" w:eastAsia="仿宋_GB2312" w:cs="仿宋_GB2312"/>
                <w:color w:val="auto"/>
                <w:sz w:val="24"/>
                <w:szCs w:val="24"/>
                <w:highlight w:val="none"/>
              </w:rPr>
            </w:pPr>
          </w:p>
        </w:tc>
      </w:tr>
      <w:tr w14:paraId="4F9734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right w:val="single" w:color="auto" w:sz="4" w:space="0"/>
            </w:tcBorders>
            <w:noWrap w:val="0"/>
            <w:vAlign w:val="center"/>
          </w:tcPr>
          <w:p w14:paraId="45EA9D0A">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基本账户银行账号</w:t>
            </w:r>
          </w:p>
        </w:tc>
        <w:tc>
          <w:tcPr>
            <w:tcW w:w="6757" w:type="dxa"/>
            <w:gridSpan w:val="4"/>
            <w:tcBorders>
              <w:top w:val="single" w:color="auto" w:sz="4" w:space="0"/>
              <w:left w:val="single" w:color="auto" w:sz="4" w:space="0"/>
              <w:right w:val="single" w:color="auto" w:sz="4" w:space="0"/>
            </w:tcBorders>
            <w:noWrap w:val="0"/>
            <w:vAlign w:val="center"/>
          </w:tcPr>
          <w:p w14:paraId="6E5D50E1">
            <w:pPr>
              <w:topLinePunct/>
              <w:spacing w:line="440" w:lineRule="exact"/>
              <w:rPr>
                <w:rFonts w:hint="eastAsia" w:ascii="仿宋_GB2312" w:hAnsi="仿宋_GB2312" w:eastAsia="仿宋_GB2312" w:cs="仿宋_GB2312"/>
                <w:color w:val="auto"/>
                <w:sz w:val="24"/>
                <w:szCs w:val="24"/>
                <w:highlight w:val="none"/>
              </w:rPr>
            </w:pPr>
          </w:p>
        </w:tc>
      </w:tr>
      <w:tr w14:paraId="460C1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right w:val="single" w:color="auto" w:sz="4" w:space="0"/>
            </w:tcBorders>
            <w:noWrap w:val="0"/>
            <w:vAlign w:val="center"/>
          </w:tcPr>
          <w:p w14:paraId="230CB012">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投标人关联企业情况（包括但不限于与投标人法定代表人（单位负责人）为同一人或者存在控股、管理关系的不同单位）</w:t>
            </w:r>
          </w:p>
        </w:tc>
        <w:tc>
          <w:tcPr>
            <w:tcW w:w="6757" w:type="dxa"/>
            <w:gridSpan w:val="4"/>
            <w:tcBorders>
              <w:top w:val="single" w:color="auto" w:sz="4" w:space="0"/>
              <w:left w:val="single" w:color="auto" w:sz="4" w:space="0"/>
              <w:right w:val="single" w:color="auto" w:sz="4" w:space="0"/>
            </w:tcBorders>
            <w:noWrap w:val="0"/>
            <w:vAlign w:val="center"/>
          </w:tcPr>
          <w:p w14:paraId="746D5A64">
            <w:pPr>
              <w:topLinePunct/>
              <w:spacing w:line="440" w:lineRule="exact"/>
              <w:rPr>
                <w:rFonts w:hint="eastAsia" w:ascii="仿宋_GB2312" w:hAnsi="仿宋_GB2312" w:eastAsia="仿宋_GB2312" w:cs="仿宋_GB2312"/>
                <w:color w:val="auto"/>
                <w:sz w:val="24"/>
                <w:szCs w:val="24"/>
                <w:highlight w:val="none"/>
              </w:rPr>
            </w:pPr>
          </w:p>
        </w:tc>
      </w:tr>
      <w:tr w14:paraId="2274D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right w:val="single" w:color="auto" w:sz="4" w:space="0"/>
            </w:tcBorders>
            <w:noWrap w:val="0"/>
            <w:vAlign w:val="center"/>
          </w:tcPr>
          <w:p w14:paraId="0CB174D1">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w:t>
            </w:r>
            <w:r>
              <w:rPr>
                <w:rFonts w:hint="eastAsia" w:ascii="仿宋_GB2312" w:hAnsi="仿宋_GB2312" w:eastAsia="仿宋_GB2312" w:cs="仿宋_GB2312"/>
                <w:color w:val="auto"/>
                <w:sz w:val="24"/>
                <w:szCs w:val="24"/>
                <w:highlight w:val="none"/>
                <w:lang w:val="en-US" w:eastAsia="zh-CN"/>
              </w:rPr>
              <w:t>经营范围</w:t>
            </w:r>
          </w:p>
        </w:tc>
        <w:tc>
          <w:tcPr>
            <w:tcW w:w="6757" w:type="dxa"/>
            <w:gridSpan w:val="4"/>
            <w:tcBorders>
              <w:top w:val="single" w:color="auto" w:sz="4" w:space="0"/>
              <w:left w:val="single" w:color="auto" w:sz="4" w:space="0"/>
              <w:right w:val="single" w:color="auto" w:sz="4" w:space="0"/>
            </w:tcBorders>
            <w:noWrap w:val="0"/>
            <w:vAlign w:val="center"/>
          </w:tcPr>
          <w:p w14:paraId="5EC7160F">
            <w:pPr>
              <w:topLinePunct/>
              <w:spacing w:line="440" w:lineRule="exact"/>
              <w:rPr>
                <w:rFonts w:hint="eastAsia" w:ascii="仿宋_GB2312" w:hAnsi="仿宋_GB2312" w:eastAsia="仿宋_GB2312" w:cs="仿宋_GB2312"/>
                <w:color w:val="auto"/>
                <w:sz w:val="24"/>
                <w:szCs w:val="24"/>
                <w:highlight w:val="none"/>
              </w:rPr>
            </w:pPr>
          </w:p>
        </w:tc>
      </w:tr>
      <w:tr w14:paraId="00D7B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1DF5395B">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备注</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14:paraId="01A7719B">
            <w:pPr>
              <w:topLinePunct/>
              <w:spacing w:line="440" w:lineRule="exact"/>
              <w:jc w:val="center"/>
              <w:rPr>
                <w:rFonts w:hint="eastAsia" w:ascii="仿宋_GB2312" w:hAnsi="仿宋_GB2312" w:eastAsia="仿宋_GB2312" w:cs="仿宋_GB2312"/>
                <w:color w:val="auto"/>
                <w:sz w:val="24"/>
                <w:szCs w:val="24"/>
                <w:highlight w:val="none"/>
              </w:rPr>
            </w:pPr>
          </w:p>
        </w:tc>
      </w:tr>
    </w:tbl>
    <w:p w14:paraId="17D234F3">
      <w:pPr>
        <w:spacing w:line="400" w:lineRule="exact"/>
        <w:rPr>
          <w:rFonts w:hint="eastAsia" w:ascii="仿宋_GB2312" w:hAnsi="仿宋_GB2312" w:eastAsia="仿宋_GB2312" w:cs="仿宋_GB2312"/>
          <w:color w:val="auto"/>
          <w:sz w:val="24"/>
          <w:szCs w:val="18"/>
          <w:highlight w:val="none"/>
        </w:rPr>
      </w:pPr>
      <w:r>
        <w:rPr>
          <w:rFonts w:hint="eastAsia" w:ascii="仿宋_GB2312" w:hAnsi="仿宋_GB2312" w:eastAsia="仿宋_GB2312" w:cs="仿宋_GB2312"/>
          <w:color w:val="auto"/>
          <w:sz w:val="24"/>
          <w:szCs w:val="18"/>
          <w:highlight w:val="none"/>
        </w:rPr>
        <w:t>注：1. 投标人应根据投标人须知要求在本表后附相关证明材料。境内投标人以现金或者支票形式提交投标保证金的，还应附基本账户开户许可证复印件。</w:t>
      </w:r>
    </w:p>
    <w:p w14:paraId="1F4A738E">
      <w:pPr>
        <w:spacing w:line="440" w:lineRule="exact"/>
        <w:rPr>
          <w:rFonts w:hint="eastAsia" w:ascii="仿宋_GB2312" w:hAnsi="仿宋_GB2312" w:eastAsia="仿宋_GB2312" w:cs="仿宋_GB2312"/>
          <w:color w:val="auto"/>
          <w:highlight w:val="none"/>
          <w:u w:val="single"/>
        </w:rPr>
      </w:pPr>
    </w:p>
    <w:p w14:paraId="3C6CEC43">
      <w:pPr>
        <w:rPr>
          <w:rFonts w:hint="eastAsia" w:ascii="仿宋_GB2312" w:hAnsi="仿宋_GB2312" w:eastAsia="仿宋_GB2312" w:cs="仿宋_GB2312"/>
          <w:color w:val="auto"/>
          <w:szCs w:val="28"/>
          <w:highlight w:val="none"/>
        </w:rPr>
      </w:pPr>
    </w:p>
    <w:p w14:paraId="0C30D3D6">
      <w:pPr>
        <w:rPr>
          <w:rFonts w:hint="eastAsia" w:ascii="仿宋_GB2312" w:hAnsi="仿宋_GB2312" w:eastAsia="仿宋_GB2312" w:cs="仿宋_GB2312"/>
          <w:color w:val="auto"/>
          <w:szCs w:val="28"/>
          <w:highlight w:val="none"/>
        </w:rPr>
      </w:pPr>
    </w:p>
    <w:p w14:paraId="63698F17">
      <w:pPr>
        <w:spacing w:before="209" w:line="329" w:lineRule="exact"/>
        <w:jc w:val="both"/>
        <w:rPr>
          <w:rFonts w:hint="eastAsia" w:ascii="仿宋_GB2312" w:hAnsi="仿宋_GB2312" w:eastAsia="仿宋_GB2312" w:cs="仿宋_GB2312"/>
          <w:color w:val="auto"/>
          <w:spacing w:val="1"/>
          <w:sz w:val="32"/>
          <w:szCs w:val="22"/>
          <w:highlight w:val="none"/>
          <w:lang w:val="en-US" w:eastAsia="zh-CN" w:bidi="ar-SA"/>
        </w:rPr>
      </w:pPr>
      <w:r>
        <w:rPr>
          <w:rFonts w:hint="eastAsia" w:ascii="仿宋_GB2312" w:hAnsi="仿宋_GB2312" w:eastAsia="仿宋_GB2312" w:cs="仿宋_GB2312"/>
          <w:color w:val="auto"/>
          <w:highlight w:val="none"/>
        </w:rPr>
        <w:t>格式八 ：</w:t>
      </w:r>
    </w:p>
    <w:p w14:paraId="215F5CA1">
      <w:pPr>
        <w:jc w:val="center"/>
        <w:rPr>
          <w:rFonts w:hint="eastAsia" w:ascii="仿宋_GB2312" w:hAnsi="仿宋_GB2312" w:eastAsia="仿宋_GB2312" w:cs="仿宋_GB2312"/>
          <w:b w:val="0"/>
          <w:bCs w:val="0"/>
          <w:color w:val="auto"/>
          <w:spacing w:val="1"/>
          <w:sz w:val="28"/>
          <w:szCs w:val="28"/>
          <w:highlight w:val="none"/>
          <w:lang w:val="en-US" w:eastAsia="zh-CN" w:bidi="ar-SA"/>
        </w:rPr>
      </w:pPr>
      <w:r>
        <w:rPr>
          <w:rFonts w:hint="eastAsia" w:ascii="仿宋_GB2312" w:hAnsi="仿宋_GB2312" w:eastAsia="仿宋_GB2312" w:cs="仿宋_GB2312"/>
          <w:b w:val="0"/>
          <w:bCs w:val="0"/>
          <w:color w:val="auto"/>
          <w:spacing w:val="1"/>
          <w:sz w:val="28"/>
          <w:szCs w:val="28"/>
          <w:highlight w:val="none"/>
          <w:lang w:val="en-US" w:eastAsia="zh-CN" w:bidi="ar-SA"/>
        </w:rPr>
        <w:t>六</w:t>
      </w:r>
      <w:r>
        <w:rPr>
          <w:rFonts w:hint="eastAsia" w:ascii="仿宋_GB2312" w:hAnsi="仿宋_GB2312" w:eastAsia="仿宋_GB2312" w:cs="仿宋_GB2312"/>
          <w:b w:val="0"/>
          <w:bCs w:val="0"/>
          <w:color w:val="auto"/>
          <w:spacing w:val="1"/>
          <w:sz w:val="28"/>
          <w:szCs w:val="28"/>
          <w:highlight w:val="none"/>
          <w:lang w:val="en-US" w:eastAsia="en-US" w:bidi="ar-SA"/>
        </w:rPr>
        <w:t>、</w:t>
      </w:r>
      <w:bookmarkStart w:id="107" w:name="_Toc8008_WPSOffice_Level2"/>
      <w:r>
        <w:rPr>
          <w:rFonts w:hint="eastAsia" w:ascii="仿宋_GB2312" w:hAnsi="仿宋_GB2312" w:eastAsia="仿宋_GB2312" w:cs="仿宋_GB2312"/>
          <w:b w:val="0"/>
          <w:bCs w:val="0"/>
          <w:color w:val="auto"/>
          <w:spacing w:val="1"/>
          <w:sz w:val="28"/>
          <w:szCs w:val="28"/>
          <w:highlight w:val="none"/>
          <w:lang w:val="en-US" w:eastAsia="zh-CN" w:bidi="ar-SA"/>
        </w:rPr>
        <w:t>投标预算</w:t>
      </w:r>
    </w:p>
    <w:p w14:paraId="33D7785F">
      <w:pPr>
        <w:pStyle w:val="6"/>
        <w:rPr>
          <w:rFonts w:hint="eastAsia" w:ascii="仿宋_GB2312" w:hAnsi="仿宋_GB2312" w:eastAsia="仿宋_GB2312" w:cs="仿宋_GB2312"/>
          <w:b w:val="0"/>
          <w:bCs w:val="0"/>
          <w:color w:val="auto"/>
          <w:spacing w:val="1"/>
          <w:sz w:val="28"/>
          <w:szCs w:val="28"/>
          <w:highlight w:val="none"/>
          <w:lang w:val="en-US" w:eastAsia="en-US" w:bidi="ar-SA"/>
        </w:rPr>
      </w:pPr>
    </w:p>
    <w:p w14:paraId="3011237C">
      <w:pPr>
        <w:rPr>
          <w:rFonts w:hint="eastAsia" w:ascii="仿宋_GB2312" w:hAnsi="仿宋_GB2312" w:eastAsia="仿宋_GB2312" w:cs="仿宋_GB2312"/>
          <w:b w:val="0"/>
          <w:bCs w:val="0"/>
          <w:color w:val="auto"/>
          <w:spacing w:val="1"/>
          <w:sz w:val="28"/>
          <w:szCs w:val="28"/>
          <w:highlight w:val="none"/>
          <w:lang w:val="en-US" w:eastAsia="en-US" w:bidi="ar-SA"/>
        </w:rPr>
      </w:pPr>
    </w:p>
    <w:p w14:paraId="3041803C">
      <w:pPr>
        <w:pStyle w:val="6"/>
        <w:rPr>
          <w:rFonts w:hint="eastAsia" w:ascii="仿宋_GB2312" w:hAnsi="仿宋_GB2312" w:eastAsia="仿宋_GB2312" w:cs="仿宋_GB2312"/>
          <w:b w:val="0"/>
          <w:bCs w:val="0"/>
          <w:color w:val="auto"/>
          <w:spacing w:val="1"/>
          <w:sz w:val="28"/>
          <w:szCs w:val="28"/>
          <w:highlight w:val="none"/>
          <w:lang w:val="en-US" w:eastAsia="en-US" w:bidi="ar-SA"/>
        </w:rPr>
      </w:pPr>
    </w:p>
    <w:p w14:paraId="346D1965">
      <w:pPr>
        <w:rPr>
          <w:rFonts w:hint="eastAsia" w:ascii="仿宋_GB2312" w:hAnsi="仿宋_GB2312" w:eastAsia="仿宋_GB2312" w:cs="仿宋_GB2312"/>
          <w:b w:val="0"/>
          <w:bCs w:val="0"/>
          <w:color w:val="auto"/>
          <w:spacing w:val="1"/>
          <w:sz w:val="28"/>
          <w:szCs w:val="28"/>
          <w:highlight w:val="none"/>
          <w:lang w:val="en-US" w:eastAsia="en-US" w:bidi="ar-SA"/>
        </w:rPr>
      </w:pPr>
    </w:p>
    <w:p w14:paraId="4080CEB1">
      <w:pPr>
        <w:pStyle w:val="6"/>
        <w:rPr>
          <w:rFonts w:hint="eastAsia" w:ascii="仿宋_GB2312" w:hAnsi="仿宋_GB2312" w:eastAsia="仿宋_GB2312" w:cs="仿宋_GB2312"/>
          <w:b w:val="0"/>
          <w:bCs w:val="0"/>
          <w:color w:val="auto"/>
          <w:spacing w:val="1"/>
          <w:sz w:val="28"/>
          <w:szCs w:val="28"/>
          <w:highlight w:val="none"/>
          <w:lang w:val="en-US" w:eastAsia="en-US" w:bidi="ar-SA"/>
        </w:rPr>
      </w:pPr>
    </w:p>
    <w:p w14:paraId="7569C1B9">
      <w:pPr>
        <w:rPr>
          <w:rFonts w:hint="eastAsia" w:ascii="仿宋_GB2312" w:hAnsi="仿宋_GB2312" w:eastAsia="仿宋_GB2312" w:cs="仿宋_GB2312"/>
          <w:b w:val="0"/>
          <w:bCs w:val="0"/>
          <w:color w:val="auto"/>
          <w:spacing w:val="1"/>
          <w:sz w:val="28"/>
          <w:szCs w:val="28"/>
          <w:highlight w:val="none"/>
          <w:lang w:val="en-US" w:eastAsia="en-US" w:bidi="ar-SA"/>
        </w:rPr>
      </w:pPr>
    </w:p>
    <w:p w14:paraId="0C1F2226">
      <w:pPr>
        <w:pStyle w:val="6"/>
        <w:rPr>
          <w:rFonts w:hint="eastAsia" w:ascii="仿宋_GB2312" w:hAnsi="仿宋_GB2312" w:eastAsia="仿宋_GB2312" w:cs="仿宋_GB2312"/>
          <w:b w:val="0"/>
          <w:bCs w:val="0"/>
          <w:color w:val="auto"/>
          <w:spacing w:val="1"/>
          <w:sz w:val="28"/>
          <w:szCs w:val="28"/>
          <w:highlight w:val="none"/>
          <w:lang w:val="en-US" w:eastAsia="en-US" w:bidi="ar-SA"/>
        </w:rPr>
      </w:pPr>
    </w:p>
    <w:p w14:paraId="15B8B99B">
      <w:pPr>
        <w:rPr>
          <w:rFonts w:hint="eastAsia" w:ascii="仿宋_GB2312" w:hAnsi="仿宋_GB2312" w:eastAsia="仿宋_GB2312" w:cs="仿宋_GB2312"/>
          <w:b w:val="0"/>
          <w:bCs w:val="0"/>
          <w:color w:val="auto"/>
          <w:spacing w:val="1"/>
          <w:sz w:val="28"/>
          <w:szCs w:val="28"/>
          <w:highlight w:val="none"/>
          <w:lang w:val="en-US" w:eastAsia="en-US" w:bidi="ar-SA"/>
        </w:rPr>
      </w:pPr>
    </w:p>
    <w:p w14:paraId="5C29BE83">
      <w:pPr>
        <w:pStyle w:val="6"/>
        <w:rPr>
          <w:rFonts w:hint="eastAsia" w:ascii="仿宋_GB2312" w:hAnsi="仿宋_GB2312" w:eastAsia="仿宋_GB2312" w:cs="仿宋_GB2312"/>
          <w:b w:val="0"/>
          <w:bCs w:val="0"/>
          <w:color w:val="auto"/>
          <w:spacing w:val="1"/>
          <w:sz w:val="28"/>
          <w:szCs w:val="28"/>
          <w:highlight w:val="none"/>
          <w:lang w:val="en-US" w:eastAsia="en-US" w:bidi="ar-SA"/>
        </w:rPr>
      </w:pPr>
    </w:p>
    <w:p w14:paraId="145DDF57">
      <w:pPr>
        <w:rPr>
          <w:rFonts w:hint="eastAsia" w:ascii="仿宋_GB2312" w:hAnsi="仿宋_GB2312" w:eastAsia="仿宋_GB2312" w:cs="仿宋_GB2312"/>
          <w:b w:val="0"/>
          <w:bCs w:val="0"/>
          <w:color w:val="auto"/>
          <w:spacing w:val="1"/>
          <w:sz w:val="28"/>
          <w:szCs w:val="28"/>
          <w:highlight w:val="none"/>
          <w:lang w:val="en-US" w:eastAsia="en-US" w:bidi="ar-SA"/>
        </w:rPr>
      </w:pPr>
    </w:p>
    <w:p w14:paraId="75EF97E7">
      <w:pPr>
        <w:pStyle w:val="6"/>
        <w:rPr>
          <w:rFonts w:hint="eastAsia" w:ascii="仿宋_GB2312" w:hAnsi="仿宋_GB2312" w:eastAsia="仿宋_GB2312" w:cs="仿宋_GB2312"/>
          <w:b w:val="0"/>
          <w:bCs w:val="0"/>
          <w:color w:val="auto"/>
          <w:spacing w:val="1"/>
          <w:sz w:val="28"/>
          <w:szCs w:val="28"/>
          <w:highlight w:val="none"/>
          <w:lang w:val="en-US" w:eastAsia="en-US" w:bidi="ar-SA"/>
        </w:rPr>
      </w:pPr>
    </w:p>
    <w:p w14:paraId="3C4B5336">
      <w:pPr>
        <w:rPr>
          <w:rFonts w:hint="eastAsia" w:ascii="仿宋_GB2312" w:hAnsi="仿宋_GB2312" w:eastAsia="仿宋_GB2312" w:cs="仿宋_GB2312"/>
          <w:b w:val="0"/>
          <w:bCs w:val="0"/>
          <w:color w:val="auto"/>
          <w:spacing w:val="1"/>
          <w:sz w:val="28"/>
          <w:szCs w:val="28"/>
          <w:highlight w:val="none"/>
          <w:lang w:val="en-US" w:eastAsia="en-US" w:bidi="ar-SA"/>
        </w:rPr>
      </w:pPr>
    </w:p>
    <w:p w14:paraId="48848899">
      <w:pPr>
        <w:pStyle w:val="6"/>
        <w:rPr>
          <w:rFonts w:hint="eastAsia" w:ascii="仿宋_GB2312" w:hAnsi="仿宋_GB2312" w:eastAsia="仿宋_GB2312" w:cs="仿宋_GB2312"/>
          <w:b w:val="0"/>
          <w:bCs w:val="0"/>
          <w:color w:val="auto"/>
          <w:spacing w:val="1"/>
          <w:sz w:val="28"/>
          <w:szCs w:val="28"/>
          <w:highlight w:val="none"/>
          <w:lang w:val="en-US" w:eastAsia="en-US" w:bidi="ar-SA"/>
        </w:rPr>
      </w:pPr>
    </w:p>
    <w:p w14:paraId="38DEE4C3">
      <w:pPr>
        <w:rPr>
          <w:rFonts w:hint="eastAsia" w:ascii="仿宋_GB2312" w:hAnsi="仿宋_GB2312" w:eastAsia="仿宋_GB2312" w:cs="仿宋_GB2312"/>
          <w:b w:val="0"/>
          <w:bCs w:val="0"/>
          <w:color w:val="auto"/>
          <w:spacing w:val="1"/>
          <w:sz w:val="28"/>
          <w:szCs w:val="28"/>
          <w:highlight w:val="none"/>
          <w:lang w:val="en-US" w:eastAsia="en-US" w:bidi="ar-SA"/>
        </w:rPr>
      </w:pPr>
    </w:p>
    <w:bookmarkEnd w:id="107"/>
    <w:p w14:paraId="77D7AF3B">
      <w:pPr>
        <w:jc w:val="both"/>
        <w:rPr>
          <w:rFonts w:hint="eastAsia" w:ascii="仿宋_GB2312" w:hAnsi="仿宋_GB2312" w:eastAsia="仿宋_GB2312" w:cs="仿宋_GB2312"/>
          <w:color w:val="auto"/>
          <w:highlight w:val="none"/>
        </w:rPr>
      </w:pPr>
    </w:p>
    <w:p w14:paraId="710808EA">
      <w:pPr>
        <w:jc w:val="both"/>
        <w:rPr>
          <w:rFonts w:hint="eastAsia" w:ascii="仿宋_GB2312" w:hAnsi="仿宋_GB2312" w:eastAsia="仿宋_GB2312" w:cs="仿宋_GB2312"/>
          <w:color w:val="auto"/>
          <w:highlight w:val="none"/>
        </w:rPr>
      </w:pPr>
    </w:p>
    <w:p w14:paraId="0D0259AF">
      <w:pPr>
        <w:jc w:val="both"/>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格式</w:t>
      </w:r>
      <w:r>
        <w:rPr>
          <w:rFonts w:hint="eastAsia" w:ascii="仿宋_GB2312" w:hAnsi="仿宋_GB2312" w:eastAsia="仿宋_GB2312" w:cs="仿宋_GB2312"/>
          <w:color w:val="auto"/>
          <w:highlight w:val="none"/>
          <w:lang w:val="en-US" w:eastAsia="zh-CN"/>
        </w:rPr>
        <w:t>九</w:t>
      </w:r>
      <w:r>
        <w:rPr>
          <w:rFonts w:hint="eastAsia" w:ascii="仿宋_GB2312" w:hAnsi="仿宋_GB2312" w:eastAsia="仿宋_GB2312" w:cs="仿宋_GB2312"/>
          <w:color w:val="auto"/>
          <w:highlight w:val="none"/>
        </w:rPr>
        <w:t xml:space="preserve"> ：</w:t>
      </w:r>
    </w:p>
    <w:p w14:paraId="624F915E">
      <w:pPr>
        <w:pStyle w:val="71"/>
        <w:jc w:val="center"/>
        <w:rPr>
          <w:rFonts w:hint="eastAsia" w:ascii="仿宋_GB2312" w:hAnsi="仿宋_GB2312" w:eastAsia="仿宋_GB2312" w:cs="仿宋_GB2312"/>
          <w:b w:val="0"/>
          <w:bCs w:val="0"/>
          <w:color w:val="auto"/>
          <w:sz w:val="28"/>
          <w:szCs w:val="21"/>
          <w:highlight w:val="none"/>
          <w:lang w:val="en-US" w:eastAsia="zh-CN"/>
        </w:rPr>
      </w:pPr>
      <w:r>
        <w:rPr>
          <w:rFonts w:hint="eastAsia" w:ascii="仿宋_GB2312" w:hAnsi="仿宋_GB2312" w:eastAsia="仿宋_GB2312" w:cs="仿宋_GB2312"/>
          <w:b w:val="0"/>
          <w:bCs w:val="0"/>
          <w:color w:val="auto"/>
          <w:sz w:val="28"/>
          <w:szCs w:val="21"/>
          <w:highlight w:val="none"/>
          <w:lang w:val="en-US" w:eastAsia="zh-CN"/>
        </w:rPr>
        <w:t>七、项目组成员一览表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702"/>
        <w:gridCol w:w="703"/>
        <w:gridCol w:w="867"/>
        <w:gridCol w:w="985"/>
        <w:gridCol w:w="1264"/>
        <w:gridCol w:w="985"/>
        <w:gridCol w:w="1264"/>
        <w:gridCol w:w="1174"/>
      </w:tblGrid>
      <w:tr w14:paraId="2A46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restart"/>
            <w:noWrap w:val="0"/>
            <w:vAlign w:val="center"/>
          </w:tcPr>
          <w:p w14:paraId="7A210B52">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职务</w:t>
            </w:r>
          </w:p>
        </w:tc>
        <w:tc>
          <w:tcPr>
            <w:tcW w:w="702" w:type="dxa"/>
            <w:vMerge w:val="restart"/>
            <w:noWrap w:val="0"/>
            <w:vAlign w:val="center"/>
          </w:tcPr>
          <w:p w14:paraId="46AB42E6">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姓名</w:t>
            </w:r>
          </w:p>
        </w:tc>
        <w:tc>
          <w:tcPr>
            <w:tcW w:w="703" w:type="dxa"/>
            <w:vMerge w:val="restart"/>
            <w:noWrap w:val="0"/>
            <w:vAlign w:val="center"/>
          </w:tcPr>
          <w:p w14:paraId="5A76798B">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职称</w:t>
            </w:r>
          </w:p>
        </w:tc>
        <w:tc>
          <w:tcPr>
            <w:tcW w:w="5365" w:type="dxa"/>
            <w:gridSpan w:val="5"/>
            <w:noWrap w:val="0"/>
            <w:vAlign w:val="center"/>
          </w:tcPr>
          <w:p w14:paraId="2E93ED35">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执业或职业资格证明</w:t>
            </w:r>
          </w:p>
        </w:tc>
        <w:tc>
          <w:tcPr>
            <w:tcW w:w="1174" w:type="dxa"/>
            <w:vMerge w:val="restart"/>
            <w:noWrap w:val="0"/>
            <w:vAlign w:val="center"/>
          </w:tcPr>
          <w:p w14:paraId="56951874">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备注</w:t>
            </w:r>
          </w:p>
        </w:tc>
      </w:tr>
      <w:tr w14:paraId="1C41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786" w:type="dxa"/>
            <w:vMerge w:val="continue"/>
            <w:noWrap w:val="0"/>
            <w:vAlign w:val="top"/>
          </w:tcPr>
          <w:p w14:paraId="43AF4269">
            <w:pPr>
              <w:spacing w:line="400" w:lineRule="exact"/>
              <w:rPr>
                <w:rFonts w:hint="eastAsia" w:ascii="仿宋_GB2312" w:hAnsi="仿宋_GB2312" w:eastAsia="仿宋_GB2312" w:cs="仿宋_GB2312"/>
                <w:color w:val="auto"/>
                <w:sz w:val="24"/>
                <w:highlight w:val="none"/>
              </w:rPr>
            </w:pPr>
          </w:p>
        </w:tc>
        <w:tc>
          <w:tcPr>
            <w:tcW w:w="702" w:type="dxa"/>
            <w:vMerge w:val="continue"/>
            <w:noWrap w:val="0"/>
            <w:vAlign w:val="top"/>
          </w:tcPr>
          <w:p w14:paraId="1DA95464">
            <w:pPr>
              <w:spacing w:line="400" w:lineRule="exact"/>
              <w:rPr>
                <w:rFonts w:hint="eastAsia" w:ascii="仿宋_GB2312" w:hAnsi="仿宋_GB2312" w:eastAsia="仿宋_GB2312" w:cs="仿宋_GB2312"/>
                <w:color w:val="auto"/>
                <w:sz w:val="24"/>
                <w:highlight w:val="none"/>
              </w:rPr>
            </w:pPr>
          </w:p>
        </w:tc>
        <w:tc>
          <w:tcPr>
            <w:tcW w:w="703" w:type="dxa"/>
            <w:vMerge w:val="continue"/>
            <w:noWrap w:val="0"/>
            <w:vAlign w:val="top"/>
          </w:tcPr>
          <w:p w14:paraId="3EA802E9">
            <w:pPr>
              <w:spacing w:line="400" w:lineRule="exact"/>
              <w:rPr>
                <w:rFonts w:hint="eastAsia" w:ascii="仿宋_GB2312" w:hAnsi="仿宋_GB2312" w:eastAsia="仿宋_GB2312" w:cs="仿宋_GB2312"/>
                <w:color w:val="auto"/>
                <w:sz w:val="24"/>
                <w:highlight w:val="none"/>
              </w:rPr>
            </w:pPr>
          </w:p>
        </w:tc>
        <w:tc>
          <w:tcPr>
            <w:tcW w:w="867" w:type="dxa"/>
            <w:noWrap w:val="0"/>
            <w:vAlign w:val="center"/>
          </w:tcPr>
          <w:p w14:paraId="5599B33C">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证书名称</w:t>
            </w:r>
          </w:p>
        </w:tc>
        <w:tc>
          <w:tcPr>
            <w:tcW w:w="985" w:type="dxa"/>
            <w:noWrap w:val="0"/>
            <w:vAlign w:val="center"/>
          </w:tcPr>
          <w:p w14:paraId="35E36CEA">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级别</w:t>
            </w:r>
          </w:p>
        </w:tc>
        <w:tc>
          <w:tcPr>
            <w:tcW w:w="1264" w:type="dxa"/>
            <w:noWrap w:val="0"/>
            <w:vAlign w:val="center"/>
          </w:tcPr>
          <w:p w14:paraId="425327E0">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证号</w:t>
            </w:r>
          </w:p>
        </w:tc>
        <w:tc>
          <w:tcPr>
            <w:tcW w:w="985" w:type="dxa"/>
            <w:noWrap w:val="0"/>
            <w:vAlign w:val="center"/>
          </w:tcPr>
          <w:p w14:paraId="4F17BD63">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w:t>
            </w:r>
          </w:p>
        </w:tc>
        <w:tc>
          <w:tcPr>
            <w:tcW w:w="1264" w:type="dxa"/>
            <w:noWrap w:val="0"/>
            <w:vAlign w:val="center"/>
          </w:tcPr>
          <w:p w14:paraId="49E044B6">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养老保险</w:t>
            </w:r>
          </w:p>
        </w:tc>
        <w:tc>
          <w:tcPr>
            <w:tcW w:w="1174" w:type="dxa"/>
            <w:vMerge w:val="continue"/>
            <w:noWrap w:val="0"/>
            <w:vAlign w:val="center"/>
          </w:tcPr>
          <w:p w14:paraId="052846DB">
            <w:pPr>
              <w:spacing w:line="400" w:lineRule="exact"/>
              <w:jc w:val="center"/>
              <w:rPr>
                <w:rFonts w:hint="eastAsia" w:ascii="仿宋_GB2312" w:hAnsi="仿宋_GB2312" w:eastAsia="仿宋_GB2312" w:cs="仿宋_GB2312"/>
                <w:color w:val="auto"/>
                <w:sz w:val="24"/>
                <w:highlight w:val="none"/>
              </w:rPr>
            </w:pPr>
          </w:p>
        </w:tc>
      </w:tr>
      <w:tr w14:paraId="66422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22493A40">
            <w:pPr>
              <w:spacing w:line="400" w:lineRule="exact"/>
              <w:rPr>
                <w:rFonts w:hint="eastAsia" w:ascii="仿宋_GB2312" w:hAnsi="仿宋_GB2312" w:eastAsia="仿宋_GB2312" w:cs="仿宋_GB2312"/>
                <w:color w:val="auto"/>
                <w:sz w:val="24"/>
                <w:highlight w:val="none"/>
              </w:rPr>
            </w:pPr>
          </w:p>
        </w:tc>
        <w:tc>
          <w:tcPr>
            <w:tcW w:w="702" w:type="dxa"/>
            <w:noWrap w:val="0"/>
            <w:vAlign w:val="top"/>
          </w:tcPr>
          <w:p w14:paraId="5DA5FD9B">
            <w:pPr>
              <w:spacing w:line="400" w:lineRule="exact"/>
              <w:rPr>
                <w:rFonts w:hint="eastAsia" w:ascii="仿宋_GB2312" w:hAnsi="仿宋_GB2312" w:eastAsia="仿宋_GB2312" w:cs="仿宋_GB2312"/>
                <w:color w:val="auto"/>
                <w:sz w:val="24"/>
                <w:highlight w:val="none"/>
              </w:rPr>
            </w:pPr>
          </w:p>
        </w:tc>
        <w:tc>
          <w:tcPr>
            <w:tcW w:w="703" w:type="dxa"/>
            <w:noWrap w:val="0"/>
            <w:vAlign w:val="top"/>
          </w:tcPr>
          <w:p w14:paraId="35BA856F">
            <w:pPr>
              <w:spacing w:line="400" w:lineRule="exact"/>
              <w:rPr>
                <w:rFonts w:hint="eastAsia" w:ascii="仿宋_GB2312" w:hAnsi="仿宋_GB2312" w:eastAsia="仿宋_GB2312" w:cs="仿宋_GB2312"/>
                <w:color w:val="auto"/>
                <w:sz w:val="24"/>
                <w:highlight w:val="none"/>
              </w:rPr>
            </w:pPr>
          </w:p>
        </w:tc>
        <w:tc>
          <w:tcPr>
            <w:tcW w:w="867" w:type="dxa"/>
            <w:noWrap w:val="0"/>
            <w:vAlign w:val="top"/>
          </w:tcPr>
          <w:p w14:paraId="255FD076">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05E1E2C3">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5989C4E6">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7DE771E0">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367ED3C4">
            <w:pPr>
              <w:spacing w:line="400" w:lineRule="exact"/>
              <w:rPr>
                <w:rFonts w:hint="eastAsia" w:ascii="仿宋_GB2312" w:hAnsi="仿宋_GB2312" w:eastAsia="仿宋_GB2312" w:cs="仿宋_GB2312"/>
                <w:color w:val="auto"/>
                <w:sz w:val="24"/>
                <w:highlight w:val="none"/>
              </w:rPr>
            </w:pPr>
          </w:p>
        </w:tc>
        <w:tc>
          <w:tcPr>
            <w:tcW w:w="1174" w:type="dxa"/>
            <w:noWrap w:val="0"/>
            <w:vAlign w:val="top"/>
          </w:tcPr>
          <w:p w14:paraId="36B00C14">
            <w:pPr>
              <w:spacing w:line="400" w:lineRule="exact"/>
              <w:rPr>
                <w:rFonts w:hint="eastAsia" w:ascii="仿宋_GB2312" w:hAnsi="仿宋_GB2312" w:eastAsia="仿宋_GB2312" w:cs="仿宋_GB2312"/>
                <w:color w:val="auto"/>
                <w:sz w:val="24"/>
                <w:highlight w:val="none"/>
              </w:rPr>
            </w:pPr>
          </w:p>
        </w:tc>
      </w:tr>
      <w:tr w14:paraId="03538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58C9A1B3">
            <w:pPr>
              <w:spacing w:line="400" w:lineRule="exact"/>
              <w:rPr>
                <w:rFonts w:hint="eastAsia" w:ascii="仿宋_GB2312" w:hAnsi="仿宋_GB2312" w:eastAsia="仿宋_GB2312" w:cs="仿宋_GB2312"/>
                <w:color w:val="auto"/>
                <w:sz w:val="24"/>
                <w:highlight w:val="none"/>
              </w:rPr>
            </w:pPr>
          </w:p>
        </w:tc>
        <w:tc>
          <w:tcPr>
            <w:tcW w:w="702" w:type="dxa"/>
            <w:noWrap w:val="0"/>
            <w:vAlign w:val="top"/>
          </w:tcPr>
          <w:p w14:paraId="7977E20D">
            <w:pPr>
              <w:spacing w:line="400" w:lineRule="exact"/>
              <w:rPr>
                <w:rFonts w:hint="eastAsia" w:ascii="仿宋_GB2312" w:hAnsi="仿宋_GB2312" w:eastAsia="仿宋_GB2312" w:cs="仿宋_GB2312"/>
                <w:color w:val="auto"/>
                <w:sz w:val="24"/>
                <w:highlight w:val="none"/>
              </w:rPr>
            </w:pPr>
          </w:p>
        </w:tc>
        <w:tc>
          <w:tcPr>
            <w:tcW w:w="703" w:type="dxa"/>
            <w:noWrap w:val="0"/>
            <w:vAlign w:val="top"/>
          </w:tcPr>
          <w:p w14:paraId="51BB8167">
            <w:pPr>
              <w:spacing w:line="400" w:lineRule="exact"/>
              <w:rPr>
                <w:rFonts w:hint="eastAsia" w:ascii="仿宋_GB2312" w:hAnsi="仿宋_GB2312" w:eastAsia="仿宋_GB2312" w:cs="仿宋_GB2312"/>
                <w:color w:val="auto"/>
                <w:sz w:val="24"/>
                <w:highlight w:val="none"/>
              </w:rPr>
            </w:pPr>
          </w:p>
        </w:tc>
        <w:tc>
          <w:tcPr>
            <w:tcW w:w="867" w:type="dxa"/>
            <w:noWrap w:val="0"/>
            <w:vAlign w:val="top"/>
          </w:tcPr>
          <w:p w14:paraId="250EEE38">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77945F58">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3C5CA517">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2DDDEFFA">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5A71857C">
            <w:pPr>
              <w:spacing w:line="400" w:lineRule="exact"/>
              <w:rPr>
                <w:rFonts w:hint="eastAsia" w:ascii="仿宋_GB2312" w:hAnsi="仿宋_GB2312" w:eastAsia="仿宋_GB2312" w:cs="仿宋_GB2312"/>
                <w:color w:val="auto"/>
                <w:sz w:val="24"/>
                <w:highlight w:val="none"/>
              </w:rPr>
            </w:pPr>
          </w:p>
        </w:tc>
        <w:tc>
          <w:tcPr>
            <w:tcW w:w="1174" w:type="dxa"/>
            <w:noWrap w:val="0"/>
            <w:vAlign w:val="top"/>
          </w:tcPr>
          <w:p w14:paraId="0ADDFBA5">
            <w:pPr>
              <w:spacing w:line="400" w:lineRule="exact"/>
              <w:rPr>
                <w:rFonts w:hint="eastAsia" w:ascii="仿宋_GB2312" w:hAnsi="仿宋_GB2312" w:eastAsia="仿宋_GB2312" w:cs="仿宋_GB2312"/>
                <w:color w:val="auto"/>
                <w:sz w:val="24"/>
                <w:highlight w:val="none"/>
              </w:rPr>
            </w:pPr>
          </w:p>
        </w:tc>
      </w:tr>
      <w:tr w14:paraId="3BF6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47BF6D06">
            <w:pPr>
              <w:spacing w:line="400" w:lineRule="exact"/>
              <w:rPr>
                <w:rFonts w:hint="eastAsia" w:ascii="仿宋_GB2312" w:hAnsi="仿宋_GB2312" w:eastAsia="仿宋_GB2312" w:cs="仿宋_GB2312"/>
                <w:color w:val="auto"/>
                <w:sz w:val="24"/>
                <w:highlight w:val="none"/>
              </w:rPr>
            </w:pPr>
          </w:p>
        </w:tc>
        <w:tc>
          <w:tcPr>
            <w:tcW w:w="702" w:type="dxa"/>
            <w:noWrap w:val="0"/>
            <w:vAlign w:val="top"/>
          </w:tcPr>
          <w:p w14:paraId="39E40743">
            <w:pPr>
              <w:spacing w:line="400" w:lineRule="exact"/>
              <w:rPr>
                <w:rFonts w:hint="eastAsia" w:ascii="仿宋_GB2312" w:hAnsi="仿宋_GB2312" w:eastAsia="仿宋_GB2312" w:cs="仿宋_GB2312"/>
                <w:color w:val="auto"/>
                <w:sz w:val="24"/>
                <w:highlight w:val="none"/>
              </w:rPr>
            </w:pPr>
          </w:p>
        </w:tc>
        <w:tc>
          <w:tcPr>
            <w:tcW w:w="703" w:type="dxa"/>
            <w:noWrap w:val="0"/>
            <w:vAlign w:val="top"/>
          </w:tcPr>
          <w:p w14:paraId="409034B4">
            <w:pPr>
              <w:spacing w:line="400" w:lineRule="exact"/>
              <w:rPr>
                <w:rFonts w:hint="eastAsia" w:ascii="仿宋_GB2312" w:hAnsi="仿宋_GB2312" w:eastAsia="仿宋_GB2312" w:cs="仿宋_GB2312"/>
                <w:color w:val="auto"/>
                <w:sz w:val="24"/>
                <w:highlight w:val="none"/>
              </w:rPr>
            </w:pPr>
          </w:p>
        </w:tc>
        <w:tc>
          <w:tcPr>
            <w:tcW w:w="867" w:type="dxa"/>
            <w:noWrap w:val="0"/>
            <w:vAlign w:val="top"/>
          </w:tcPr>
          <w:p w14:paraId="73F6F1BF">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6A52EB5F">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0A205C54">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7F74002B">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0ECE901E">
            <w:pPr>
              <w:spacing w:line="400" w:lineRule="exact"/>
              <w:rPr>
                <w:rFonts w:hint="eastAsia" w:ascii="仿宋_GB2312" w:hAnsi="仿宋_GB2312" w:eastAsia="仿宋_GB2312" w:cs="仿宋_GB2312"/>
                <w:color w:val="auto"/>
                <w:sz w:val="24"/>
                <w:highlight w:val="none"/>
              </w:rPr>
            </w:pPr>
          </w:p>
        </w:tc>
        <w:tc>
          <w:tcPr>
            <w:tcW w:w="1174" w:type="dxa"/>
            <w:noWrap w:val="0"/>
            <w:vAlign w:val="top"/>
          </w:tcPr>
          <w:p w14:paraId="4C055A0B">
            <w:pPr>
              <w:spacing w:line="400" w:lineRule="exact"/>
              <w:rPr>
                <w:rFonts w:hint="eastAsia" w:ascii="仿宋_GB2312" w:hAnsi="仿宋_GB2312" w:eastAsia="仿宋_GB2312" w:cs="仿宋_GB2312"/>
                <w:color w:val="auto"/>
                <w:sz w:val="24"/>
                <w:highlight w:val="none"/>
              </w:rPr>
            </w:pPr>
          </w:p>
        </w:tc>
      </w:tr>
      <w:tr w14:paraId="1710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3893A63C">
            <w:pPr>
              <w:spacing w:line="400" w:lineRule="exact"/>
              <w:rPr>
                <w:rFonts w:hint="eastAsia" w:ascii="仿宋_GB2312" w:hAnsi="仿宋_GB2312" w:eastAsia="仿宋_GB2312" w:cs="仿宋_GB2312"/>
                <w:color w:val="auto"/>
                <w:sz w:val="24"/>
                <w:highlight w:val="none"/>
              </w:rPr>
            </w:pPr>
          </w:p>
        </w:tc>
        <w:tc>
          <w:tcPr>
            <w:tcW w:w="702" w:type="dxa"/>
            <w:noWrap w:val="0"/>
            <w:vAlign w:val="top"/>
          </w:tcPr>
          <w:p w14:paraId="17829ECA">
            <w:pPr>
              <w:spacing w:line="400" w:lineRule="exact"/>
              <w:rPr>
                <w:rFonts w:hint="eastAsia" w:ascii="仿宋_GB2312" w:hAnsi="仿宋_GB2312" w:eastAsia="仿宋_GB2312" w:cs="仿宋_GB2312"/>
                <w:color w:val="auto"/>
                <w:sz w:val="24"/>
                <w:highlight w:val="none"/>
              </w:rPr>
            </w:pPr>
          </w:p>
        </w:tc>
        <w:tc>
          <w:tcPr>
            <w:tcW w:w="703" w:type="dxa"/>
            <w:noWrap w:val="0"/>
            <w:vAlign w:val="top"/>
          </w:tcPr>
          <w:p w14:paraId="313BB7AE">
            <w:pPr>
              <w:spacing w:line="400" w:lineRule="exact"/>
              <w:rPr>
                <w:rFonts w:hint="eastAsia" w:ascii="仿宋_GB2312" w:hAnsi="仿宋_GB2312" w:eastAsia="仿宋_GB2312" w:cs="仿宋_GB2312"/>
                <w:color w:val="auto"/>
                <w:sz w:val="24"/>
                <w:highlight w:val="none"/>
              </w:rPr>
            </w:pPr>
          </w:p>
        </w:tc>
        <w:tc>
          <w:tcPr>
            <w:tcW w:w="867" w:type="dxa"/>
            <w:noWrap w:val="0"/>
            <w:vAlign w:val="top"/>
          </w:tcPr>
          <w:p w14:paraId="01F272C2">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73563810">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355A5FCF">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5571A3B1">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2BAA71A2">
            <w:pPr>
              <w:spacing w:line="400" w:lineRule="exact"/>
              <w:rPr>
                <w:rFonts w:hint="eastAsia" w:ascii="仿宋_GB2312" w:hAnsi="仿宋_GB2312" w:eastAsia="仿宋_GB2312" w:cs="仿宋_GB2312"/>
                <w:color w:val="auto"/>
                <w:sz w:val="24"/>
                <w:highlight w:val="none"/>
              </w:rPr>
            </w:pPr>
          </w:p>
        </w:tc>
        <w:tc>
          <w:tcPr>
            <w:tcW w:w="1174" w:type="dxa"/>
            <w:noWrap w:val="0"/>
            <w:vAlign w:val="top"/>
          </w:tcPr>
          <w:p w14:paraId="342F1AE3">
            <w:pPr>
              <w:spacing w:line="400" w:lineRule="exact"/>
              <w:rPr>
                <w:rFonts w:hint="eastAsia" w:ascii="仿宋_GB2312" w:hAnsi="仿宋_GB2312" w:eastAsia="仿宋_GB2312" w:cs="仿宋_GB2312"/>
                <w:color w:val="auto"/>
                <w:sz w:val="24"/>
                <w:highlight w:val="none"/>
              </w:rPr>
            </w:pPr>
          </w:p>
        </w:tc>
      </w:tr>
      <w:tr w14:paraId="1080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658742CC">
            <w:pPr>
              <w:spacing w:line="400" w:lineRule="exact"/>
              <w:rPr>
                <w:rFonts w:hint="eastAsia" w:ascii="仿宋_GB2312" w:hAnsi="仿宋_GB2312" w:eastAsia="仿宋_GB2312" w:cs="仿宋_GB2312"/>
                <w:color w:val="auto"/>
                <w:sz w:val="24"/>
                <w:highlight w:val="none"/>
              </w:rPr>
            </w:pPr>
          </w:p>
        </w:tc>
        <w:tc>
          <w:tcPr>
            <w:tcW w:w="702" w:type="dxa"/>
            <w:noWrap w:val="0"/>
            <w:vAlign w:val="top"/>
          </w:tcPr>
          <w:p w14:paraId="6F0FA782">
            <w:pPr>
              <w:spacing w:line="400" w:lineRule="exact"/>
              <w:rPr>
                <w:rFonts w:hint="eastAsia" w:ascii="仿宋_GB2312" w:hAnsi="仿宋_GB2312" w:eastAsia="仿宋_GB2312" w:cs="仿宋_GB2312"/>
                <w:color w:val="auto"/>
                <w:sz w:val="24"/>
                <w:highlight w:val="none"/>
              </w:rPr>
            </w:pPr>
          </w:p>
        </w:tc>
        <w:tc>
          <w:tcPr>
            <w:tcW w:w="703" w:type="dxa"/>
            <w:noWrap w:val="0"/>
            <w:vAlign w:val="top"/>
          </w:tcPr>
          <w:p w14:paraId="3A3D7E21">
            <w:pPr>
              <w:spacing w:line="400" w:lineRule="exact"/>
              <w:rPr>
                <w:rFonts w:hint="eastAsia" w:ascii="仿宋_GB2312" w:hAnsi="仿宋_GB2312" w:eastAsia="仿宋_GB2312" w:cs="仿宋_GB2312"/>
                <w:color w:val="auto"/>
                <w:sz w:val="24"/>
                <w:highlight w:val="none"/>
              </w:rPr>
            </w:pPr>
          </w:p>
        </w:tc>
        <w:tc>
          <w:tcPr>
            <w:tcW w:w="867" w:type="dxa"/>
            <w:noWrap w:val="0"/>
            <w:vAlign w:val="top"/>
          </w:tcPr>
          <w:p w14:paraId="62562F5E">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4A953894">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59982E6C">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2250D66C">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28E36073">
            <w:pPr>
              <w:spacing w:line="400" w:lineRule="exact"/>
              <w:rPr>
                <w:rFonts w:hint="eastAsia" w:ascii="仿宋_GB2312" w:hAnsi="仿宋_GB2312" w:eastAsia="仿宋_GB2312" w:cs="仿宋_GB2312"/>
                <w:color w:val="auto"/>
                <w:sz w:val="24"/>
                <w:highlight w:val="none"/>
              </w:rPr>
            </w:pPr>
          </w:p>
        </w:tc>
        <w:tc>
          <w:tcPr>
            <w:tcW w:w="1174" w:type="dxa"/>
            <w:noWrap w:val="0"/>
            <w:vAlign w:val="top"/>
          </w:tcPr>
          <w:p w14:paraId="7401728A">
            <w:pPr>
              <w:spacing w:line="400" w:lineRule="exact"/>
              <w:rPr>
                <w:rFonts w:hint="eastAsia" w:ascii="仿宋_GB2312" w:hAnsi="仿宋_GB2312" w:eastAsia="仿宋_GB2312" w:cs="仿宋_GB2312"/>
                <w:color w:val="auto"/>
                <w:sz w:val="24"/>
                <w:highlight w:val="none"/>
              </w:rPr>
            </w:pPr>
          </w:p>
        </w:tc>
      </w:tr>
      <w:tr w14:paraId="7C594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274F398E">
            <w:pPr>
              <w:spacing w:line="400" w:lineRule="exact"/>
              <w:rPr>
                <w:rFonts w:hint="eastAsia" w:ascii="仿宋_GB2312" w:hAnsi="仿宋_GB2312" w:eastAsia="仿宋_GB2312" w:cs="仿宋_GB2312"/>
                <w:color w:val="auto"/>
                <w:sz w:val="24"/>
                <w:highlight w:val="none"/>
              </w:rPr>
            </w:pPr>
          </w:p>
        </w:tc>
        <w:tc>
          <w:tcPr>
            <w:tcW w:w="702" w:type="dxa"/>
            <w:noWrap w:val="0"/>
            <w:vAlign w:val="top"/>
          </w:tcPr>
          <w:p w14:paraId="4DCF1653">
            <w:pPr>
              <w:spacing w:line="400" w:lineRule="exact"/>
              <w:rPr>
                <w:rFonts w:hint="eastAsia" w:ascii="仿宋_GB2312" w:hAnsi="仿宋_GB2312" w:eastAsia="仿宋_GB2312" w:cs="仿宋_GB2312"/>
                <w:color w:val="auto"/>
                <w:sz w:val="24"/>
                <w:highlight w:val="none"/>
              </w:rPr>
            </w:pPr>
          </w:p>
        </w:tc>
        <w:tc>
          <w:tcPr>
            <w:tcW w:w="703" w:type="dxa"/>
            <w:noWrap w:val="0"/>
            <w:vAlign w:val="top"/>
          </w:tcPr>
          <w:p w14:paraId="04313AF0">
            <w:pPr>
              <w:spacing w:line="400" w:lineRule="exact"/>
              <w:rPr>
                <w:rFonts w:hint="eastAsia" w:ascii="仿宋_GB2312" w:hAnsi="仿宋_GB2312" w:eastAsia="仿宋_GB2312" w:cs="仿宋_GB2312"/>
                <w:color w:val="auto"/>
                <w:sz w:val="24"/>
                <w:highlight w:val="none"/>
              </w:rPr>
            </w:pPr>
          </w:p>
        </w:tc>
        <w:tc>
          <w:tcPr>
            <w:tcW w:w="867" w:type="dxa"/>
            <w:noWrap w:val="0"/>
            <w:vAlign w:val="top"/>
          </w:tcPr>
          <w:p w14:paraId="266B3C24">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298AF1FD">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6CA1379E">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3EBFDAA7">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543FE14B">
            <w:pPr>
              <w:spacing w:line="400" w:lineRule="exact"/>
              <w:rPr>
                <w:rFonts w:hint="eastAsia" w:ascii="仿宋_GB2312" w:hAnsi="仿宋_GB2312" w:eastAsia="仿宋_GB2312" w:cs="仿宋_GB2312"/>
                <w:color w:val="auto"/>
                <w:sz w:val="24"/>
                <w:highlight w:val="none"/>
              </w:rPr>
            </w:pPr>
          </w:p>
        </w:tc>
        <w:tc>
          <w:tcPr>
            <w:tcW w:w="1174" w:type="dxa"/>
            <w:noWrap w:val="0"/>
            <w:vAlign w:val="top"/>
          </w:tcPr>
          <w:p w14:paraId="0023ED08">
            <w:pPr>
              <w:spacing w:line="400" w:lineRule="exact"/>
              <w:rPr>
                <w:rFonts w:hint="eastAsia" w:ascii="仿宋_GB2312" w:hAnsi="仿宋_GB2312" w:eastAsia="仿宋_GB2312" w:cs="仿宋_GB2312"/>
                <w:color w:val="auto"/>
                <w:sz w:val="24"/>
                <w:highlight w:val="none"/>
              </w:rPr>
            </w:pPr>
          </w:p>
        </w:tc>
      </w:tr>
      <w:tr w14:paraId="1F84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5D4804E7">
            <w:pPr>
              <w:spacing w:line="400" w:lineRule="exact"/>
              <w:rPr>
                <w:rFonts w:hint="eastAsia" w:ascii="仿宋_GB2312" w:hAnsi="仿宋_GB2312" w:eastAsia="仿宋_GB2312" w:cs="仿宋_GB2312"/>
                <w:color w:val="auto"/>
                <w:sz w:val="24"/>
                <w:highlight w:val="none"/>
              </w:rPr>
            </w:pPr>
          </w:p>
        </w:tc>
        <w:tc>
          <w:tcPr>
            <w:tcW w:w="702" w:type="dxa"/>
            <w:noWrap w:val="0"/>
            <w:vAlign w:val="top"/>
          </w:tcPr>
          <w:p w14:paraId="7DE1FC7F">
            <w:pPr>
              <w:spacing w:line="400" w:lineRule="exact"/>
              <w:rPr>
                <w:rFonts w:hint="eastAsia" w:ascii="仿宋_GB2312" w:hAnsi="仿宋_GB2312" w:eastAsia="仿宋_GB2312" w:cs="仿宋_GB2312"/>
                <w:color w:val="auto"/>
                <w:sz w:val="24"/>
                <w:highlight w:val="none"/>
              </w:rPr>
            </w:pPr>
          </w:p>
        </w:tc>
        <w:tc>
          <w:tcPr>
            <w:tcW w:w="703" w:type="dxa"/>
            <w:noWrap w:val="0"/>
            <w:vAlign w:val="top"/>
          </w:tcPr>
          <w:p w14:paraId="2EFEAD4C">
            <w:pPr>
              <w:spacing w:line="400" w:lineRule="exact"/>
              <w:rPr>
                <w:rFonts w:hint="eastAsia" w:ascii="仿宋_GB2312" w:hAnsi="仿宋_GB2312" w:eastAsia="仿宋_GB2312" w:cs="仿宋_GB2312"/>
                <w:color w:val="auto"/>
                <w:sz w:val="24"/>
                <w:highlight w:val="none"/>
              </w:rPr>
            </w:pPr>
          </w:p>
        </w:tc>
        <w:tc>
          <w:tcPr>
            <w:tcW w:w="867" w:type="dxa"/>
            <w:noWrap w:val="0"/>
            <w:vAlign w:val="top"/>
          </w:tcPr>
          <w:p w14:paraId="6F06E88D">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1A550B79">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6A8CBE76">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61BF4EA9">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4D89B647">
            <w:pPr>
              <w:spacing w:line="400" w:lineRule="exact"/>
              <w:rPr>
                <w:rFonts w:hint="eastAsia" w:ascii="仿宋_GB2312" w:hAnsi="仿宋_GB2312" w:eastAsia="仿宋_GB2312" w:cs="仿宋_GB2312"/>
                <w:color w:val="auto"/>
                <w:sz w:val="24"/>
                <w:highlight w:val="none"/>
              </w:rPr>
            </w:pPr>
          </w:p>
        </w:tc>
        <w:tc>
          <w:tcPr>
            <w:tcW w:w="1174" w:type="dxa"/>
            <w:noWrap w:val="0"/>
            <w:vAlign w:val="top"/>
          </w:tcPr>
          <w:p w14:paraId="190B603F">
            <w:pPr>
              <w:spacing w:line="400" w:lineRule="exact"/>
              <w:rPr>
                <w:rFonts w:hint="eastAsia" w:ascii="仿宋_GB2312" w:hAnsi="仿宋_GB2312" w:eastAsia="仿宋_GB2312" w:cs="仿宋_GB2312"/>
                <w:color w:val="auto"/>
                <w:sz w:val="24"/>
                <w:highlight w:val="none"/>
              </w:rPr>
            </w:pPr>
          </w:p>
        </w:tc>
      </w:tr>
      <w:tr w14:paraId="088F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73FE9FEF">
            <w:pPr>
              <w:spacing w:line="400" w:lineRule="exact"/>
              <w:rPr>
                <w:rFonts w:hint="eastAsia" w:ascii="仿宋_GB2312" w:hAnsi="仿宋_GB2312" w:eastAsia="仿宋_GB2312" w:cs="仿宋_GB2312"/>
                <w:color w:val="auto"/>
                <w:sz w:val="24"/>
                <w:highlight w:val="none"/>
              </w:rPr>
            </w:pPr>
          </w:p>
        </w:tc>
        <w:tc>
          <w:tcPr>
            <w:tcW w:w="702" w:type="dxa"/>
            <w:noWrap w:val="0"/>
            <w:vAlign w:val="top"/>
          </w:tcPr>
          <w:p w14:paraId="6C162CB0">
            <w:pPr>
              <w:spacing w:line="400" w:lineRule="exact"/>
              <w:rPr>
                <w:rFonts w:hint="eastAsia" w:ascii="仿宋_GB2312" w:hAnsi="仿宋_GB2312" w:eastAsia="仿宋_GB2312" w:cs="仿宋_GB2312"/>
                <w:color w:val="auto"/>
                <w:sz w:val="24"/>
                <w:highlight w:val="none"/>
              </w:rPr>
            </w:pPr>
          </w:p>
        </w:tc>
        <w:tc>
          <w:tcPr>
            <w:tcW w:w="703" w:type="dxa"/>
            <w:noWrap w:val="0"/>
            <w:vAlign w:val="top"/>
          </w:tcPr>
          <w:p w14:paraId="2BE5AB44">
            <w:pPr>
              <w:spacing w:line="400" w:lineRule="exact"/>
              <w:rPr>
                <w:rFonts w:hint="eastAsia" w:ascii="仿宋_GB2312" w:hAnsi="仿宋_GB2312" w:eastAsia="仿宋_GB2312" w:cs="仿宋_GB2312"/>
                <w:color w:val="auto"/>
                <w:sz w:val="24"/>
                <w:highlight w:val="none"/>
              </w:rPr>
            </w:pPr>
          </w:p>
        </w:tc>
        <w:tc>
          <w:tcPr>
            <w:tcW w:w="867" w:type="dxa"/>
            <w:noWrap w:val="0"/>
            <w:vAlign w:val="top"/>
          </w:tcPr>
          <w:p w14:paraId="5E5F0D0A">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70545AC3">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2B01B674">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2A48BF16">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11BCED89">
            <w:pPr>
              <w:spacing w:line="400" w:lineRule="exact"/>
              <w:rPr>
                <w:rFonts w:hint="eastAsia" w:ascii="仿宋_GB2312" w:hAnsi="仿宋_GB2312" w:eastAsia="仿宋_GB2312" w:cs="仿宋_GB2312"/>
                <w:color w:val="auto"/>
                <w:sz w:val="24"/>
                <w:highlight w:val="none"/>
              </w:rPr>
            </w:pPr>
          </w:p>
        </w:tc>
        <w:tc>
          <w:tcPr>
            <w:tcW w:w="1174" w:type="dxa"/>
            <w:noWrap w:val="0"/>
            <w:vAlign w:val="top"/>
          </w:tcPr>
          <w:p w14:paraId="184520D5">
            <w:pPr>
              <w:spacing w:line="400" w:lineRule="exact"/>
              <w:rPr>
                <w:rFonts w:hint="eastAsia" w:ascii="仿宋_GB2312" w:hAnsi="仿宋_GB2312" w:eastAsia="仿宋_GB2312" w:cs="仿宋_GB2312"/>
                <w:color w:val="auto"/>
                <w:sz w:val="24"/>
                <w:highlight w:val="none"/>
              </w:rPr>
            </w:pPr>
          </w:p>
        </w:tc>
      </w:tr>
      <w:tr w14:paraId="36C3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7A5D751E">
            <w:pPr>
              <w:spacing w:line="400" w:lineRule="exact"/>
              <w:rPr>
                <w:rFonts w:hint="eastAsia" w:ascii="仿宋_GB2312" w:hAnsi="仿宋_GB2312" w:eastAsia="仿宋_GB2312" w:cs="仿宋_GB2312"/>
                <w:color w:val="auto"/>
                <w:sz w:val="24"/>
                <w:highlight w:val="none"/>
              </w:rPr>
            </w:pPr>
          </w:p>
        </w:tc>
        <w:tc>
          <w:tcPr>
            <w:tcW w:w="702" w:type="dxa"/>
            <w:noWrap w:val="0"/>
            <w:vAlign w:val="top"/>
          </w:tcPr>
          <w:p w14:paraId="48251696">
            <w:pPr>
              <w:spacing w:line="400" w:lineRule="exact"/>
              <w:rPr>
                <w:rFonts w:hint="eastAsia" w:ascii="仿宋_GB2312" w:hAnsi="仿宋_GB2312" w:eastAsia="仿宋_GB2312" w:cs="仿宋_GB2312"/>
                <w:color w:val="auto"/>
                <w:sz w:val="24"/>
                <w:highlight w:val="none"/>
              </w:rPr>
            </w:pPr>
          </w:p>
        </w:tc>
        <w:tc>
          <w:tcPr>
            <w:tcW w:w="703" w:type="dxa"/>
            <w:noWrap w:val="0"/>
            <w:vAlign w:val="top"/>
          </w:tcPr>
          <w:p w14:paraId="60BBEB8D">
            <w:pPr>
              <w:spacing w:line="400" w:lineRule="exact"/>
              <w:rPr>
                <w:rFonts w:hint="eastAsia" w:ascii="仿宋_GB2312" w:hAnsi="仿宋_GB2312" w:eastAsia="仿宋_GB2312" w:cs="仿宋_GB2312"/>
                <w:color w:val="auto"/>
                <w:sz w:val="24"/>
                <w:highlight w:val="none"/>
              </w:rPr>
            </w:pPr>
          </w:p>
        </w:tc>
        <w:tc>
          <w:tcPr>
            <w:tcW w:w="867" w:type="dxa"/>
            <w:noWrap w:val="0"/>
            <w:vAlign w:val="top"/>
          </w:tcPr>
          <w:p w14:paraId="0DFE6D9B">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3CFFFFB4">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2BAAE3F9">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1F27CE5A">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7EE0A209">
            <w:pPr>
              <w:spacing w:line="400" w:lineRule="exact"/>
              <w:rPr>
                <w:rFonts w:hint="eastAsia" w:ascii="仿宋_GB2312" w:hAnsi="仿宋_GB2312" w:eastAsia="仿宋_GB2312" w:cs="仿宋_GB2312"/>
                <w:color w:val="auto"/>
                <w:sz w:val="24"/>
                <w:highlight w:val="none"/>
              </w:rPr>
            </w:pPr>
          </w:p>
        </w:tc>
        <w:tc>
          <w:tcPr>
            <w:tcW w:w="1174" w:type="dxa"/>
            <w:noWrap w:val="0"/>
            <w:vAlign w:val="top"/>
          </w:tcPr>
          <w:p w14:paraId="2F038CF3">
            <w:pPr>
              <w:spacing w:line="400" w:lineRule="exact"/>
              <w:rPr>
                <w:rFonts w:hint="eastAsia" w:ascii="仿宋_GB2312" w:hAnsi="仿宋_GB2312" w:eastAsia="仿宋_GB2312" w:cs="仿宋_GB2312"/>
                <w:color w:val="auto"/>
                <w:sz w:val="24"/>
                <w:highlight w:val="none"/>
              </w:rPr>
            </w:pPr>
          </w:p>
        </w:tc>
      </w:tr>
      <w:tr w14:paraId="0E4F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8730" w:type="dxa"/>
            <w:gridSpan w:val="9"/>
            <w:noWrap w:val="0"/>
            <w:vAlign w:val="top"/>
          </w:tcPr>
          <w:p w14:paraId="791E37F4">
            <w:pPr>
              <w:spacing w:line="400" w:lineRule="exact"/>
              <w:ind w:firstLine="36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一旦我单位中标，将实行项目</w:t>
            </w:r>
            <w:r>
              <w:rPr>
                <w:rFonts w:hint="eastAsia" w:ascii="仿宋_GB2312" w:hAnsi="仿宋_GB2312" w:eastAsia="仿宋_GB2312" w:cs="仿宋_GB2312"/>
                <w:color w:val="auto"/>
                <w:sz w:val="24"/>
                <w:highlight w:val="none"/>
                <w:lang w:val="en-US" w:eastAsia="zh-CN"/>
              </w:rPr>
              <w:t>负责人</w:t>
            </w:r>
            <w:r>
              <w:rPr>
                <w:rFonts w:hint="eastAsia" w:ascii="仿宋_GB2312" w:hAnsi="仿宋_GB2312" w:eastAsia="仿宋_GB2312" w:cs="仿宋_GB2312"/>
                <w:color w:val="auto"/>
                <w:sz w:val="24"/>
                <w:highlight w:val="none"/>
              </w:rPr>
              <w:t xml:space="preserve">负责制，我方保证并配备上述项目管理机构。上述填报内容真实，若不真实，愿按有关规定接受处理。      </w:t>
            </w:r>
          </w:p>
        </w:tc>
      </w:tr>
    </w:tbl>
    <w:p w14:paraId="4761490B">
      <w:pPr>
        <w:jc w:val="both"/>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r>
        <w:rPr>
          <w:rFonts w:hint="eastAsia" w:ascii="仿宋_GB2312" w:hAnsi="仿宋_GB2312" w:eastAsia="仿宋_GB2312" w:cs="仿宋_GB2312"/>
          <w:color w:val="auto"/>
          <w:highlight w:val="none"/>
        </w:rPr>
        <w:t>格式</w:t>
      </w:r>
      <w:r>
        <w:rPr>
          <w:rFonts w:hint="eastAsia" w:ascii="仿宋_GB2312" w:hAnsi="仿宋_GB2312" w:eastAsia="仿宋_GB2312" w:cs="仿宋_GB2312"/>
          <w:color w:val="auto"/>
          <w:highlight w:val="none"/>
          <w:lang w:val="en-US" w:eastAsia="zh-CN"/>
        </w:rPr>
        <w:t>十</w:t>
      </w:r>
      <w:r>
        <w:rPr>
          <w:rFonts w:hint="eastAsia" w:ascii="仿宋_GB2312" w:hAnsi="仿宋_GB2312" w:eastAsia="仿宋_GB2312" w:cs="仿宋_GB2312"/>
          <w:color w:val="auto"/>
          <w:highlight w:val="none"/>
        </w:rPr>
        <w:t xml:space="preserve"> ：</w:t>
      </w:r>
    </w:p>
    <w:p w14:paraId="22A4429F">
      <w:pPr>
        <w:pStyle w:val="71"/>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八、</w:t>
      </w:r>
      <w:r>
        <w:rPr>
          <w:rFonts w:hint="eastAsia" w:ascii="仿宋_GB2312" w:hAnsi="仿宋_GB2312" w:eastAsia="仿宋_GB2312" w:cs="仿宋_GB2312"/>
          <w:b w:val="0"/>
          <w:bCs w:val="0"/>
          <w:color w:val="auto"/>
          <w:spacing w:val="1"/>
          <w:sz w:val="28"/>
          <w:szCs w:val="28"/>
          <w:highlight w:val="none"/>
          <w:lang w:val="en-US" w:eastAsia="en-US" w:bidi="ar-SA"/>
        </w:rPr>
        <w:t>项目</w:t>
      </w:r>
      <w:r>
        <w:rPr>
          <w:rFonts w:hint="eastAsia" w:ascii="仿宋_GB2312" w:hAnsi="仿宋_GB2312" w:eastAsia="仿宋_GB2312" w:cs="仿宋_GB2312"/>
          <w:color w:val="auto"/>
          <w:spacing w:val="1"/>
          <w:sz w:val="28"/>
          <w:szCs w:val="28"/>
          <w:highlight w:val="none"/>
          <w:lang w:val="en-US" w:eastAsia="zh-CN" w:bidi="ar-SA"/>
        </w:rPr>
        <w:t>经理</w:t>
      </w:r>
      <w:r>
        <w:rPr>
          <w:rFonts w:hint="eastAsia" w:ascii="仿宋_GB2312" w:hAnsi="仿宋_GB2312" w:eastAsia="仿宋_GB2312" w:cs="仿宋_GB2312"/>
          <w:color w:val="auto"/>
          <w:spacing w:val="1"/>
          <w:sz w:val="28"/>
          <w:szCs w:val="28"/>
          <w:highlight w:val="none"/>
          <w:lang w:val="en-US" w:eastAsia="en-US" w:bidi="ar-SA"/>
        </w:rPr>
        <w:t>及项目组主要技术人员简历表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560"/>
        <w:gridCol w:w="1134"/>
        <w:gridCol w:w="1149"/>
        <w:gridCol w:w="1275"/>
        <w:gridCol w:w="2190"/>
      </w:tblGrid>
      <w:tr w14:paraId="71C24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center"/>
          </w:tcPr>
          <w:p w14:paraId="1F5E21D4">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姓名</w:t>
            </w:r>
          </w:p>
        </w:tc>
        <w:tc>
          <w:tcPr>
            <w:tcW w:w="1560" w:type="dxa"/>
            <w:noWrap w:val="0"/>
            <w:vAlign w:val="center"/>
          </w:tcPr>
          <w:p w14:paraId="525D0840">
            <w:pPr>
              <w:spacing w:line="400" w:lineRule="exact"/>
              <w:jc w:val="center"/>
              <w:rPr>
                <w:rFonts w:hint="eastAsia" w:ascii="仿宋_GB2312" w:hAnsi="仿宋_GB2312" w:eastAsia="仿宋_GB2312" w:cs="仿宋_GB2312"/>
                <w:color w:val="auto"/>
                <w:sz w:val="24"/>
                <w:szCs w:val="24"/>
                <w:highlight w:val="none"/>
              </w:rPr>
            </w:pPr>
          </w:p>
        </w:tc>
        <w:tc>
          <w:tcPr>
            <w:tcW w:w="1134" w:type="dxa"/>
            <w:noWrap w:val="0"/>
            <w:vAlign w:val="center"/>
          </w:tcPr>
          <w:p w14:paraId="4D48740E">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性别</w:t>
            </w:r>
          </w:p>
        </w:tc>
        <w:tc>
          <w:tcPr>
            <w:tcW w:w="1149" w:type="dxa"/>
            <w:noWrap w:val="0"/>
            <w:vAlign w:val="center"/>
          </w:tcPr>
          <w:p w14:paraId="0D74E190">
            <w:pPr>
              <w:spacing w:line="400" w:lineRule="exact"/>
              <w:jc w:val="center"/>
              <w:rPr>
                <w:rFonts w:hint="eastAsia" w:ascii="仿宋_GB2312" w:hAnsi="仿宋_GB2312" w:eastAsia="仿宋_GB2312" w:cs="仿宋_GB2312"/>
                <w:color w:val="auto"/>
                <w:sz w:val="24"/>
                <w:szCs w:val="24"/>
                <w:highlight w:val="none"/>
              </w:rPr>
            </w:pPr>
          </w:p>
        </w:tc>
        <w:tc>
          <w:tcPr>
            <w:tcW w:w="1275" w:type="dxa"/>
            <w:noWrap w:val="0"/>
            <w:vAlign w:val="center"/>
          </w:tcPr>
          <w:p w14:paraId="50676BD0">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年龄</w:t>
            </w:r>
          </w:p>
        </w:tc>
        <w:tc>
          <w:tcPr>
            <w:tcW w:w="2190" w:type="dxa"/>
            <w:noWrap w:val="0"/>
            <w:vAlign w:val="top"/>
          </w:tcPr>
          <w:p w14:paraId="5B6CF29A">
            <w:pPr>
              <w:spacing w:line="400" w:lineRule="exact"/>
              <w:rPr>
                <w:rFonts w:hint="eastAsia" w:ascii="仿宋_GB2312" w:hAnsi="仿宋_GB2312" w:eastAsia="仿宋_GB2312" w:cs="仿宋_GB2312"/>
                <w:color w:val="auto"/>
                <w:sz w:val="24"/>
                <w:szCs w:val="24"/>
                <w:highlight w:val="none"/>
              </w:rPr>
            </w:pPr>
          </w:p>
        </w:tc>
      </w:tr>
      <w:tr w14:paraId="51E54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0" w:type="dxa"/>
            <w:noWrap w:val="0"/>
            <w:vAlign w:val="center"/>
          </w:tcPr>
          <w:p w14:paraId="660844CF">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职务</w:t>
            </w:r>
          </w:p>
        </w:tc>
        <w:tc>
          <w:tcPr>
            <w:tcW w:w="1560" w:type="dxa"/>
            <w:noWrap w:val="0"/>
            <w:vAlign w:val="center"/>
          </w:tcPr>
          <w:p w14:paraId="7D6419D3">
            <w:pPr>
              <w:spacing w:line="400" w:lineRule="exact"/>
              <w:jc w:val="center"/>
              <w:rPr>
                <w:rFonts w:hint="eastAsia" w:ascii="仿宋_GB2312" w:hAnsi="仿宋_GB2312" w:eastAsia="仿宋_GB2312" w:cs="仿宋_GB2312"/>
                <w:color w:val="auto"/>
                <w:sz w:val="24"/>
                <w:szCs w:val="24"/>
                <w:highlight w:val="none"/>
              </w:rPr>
            </w:pPr>
          </w:p>
        </w:tc>
        <w:tc>
          <w:tcPr>
            <w:tcW w:w="1134" w:type="dxa"/>
            <w:noWrap w:val="0"/>
            <w:vAlign w:val="center"/>
          </w:tcPr>
          <w:p w14:paraId="74F72161">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职称</w:t>
            </w:r>
          </w:p>
        </w:tc>
        <w:tc>
          <w:tcPr>
            <w:tcW w:w="1149" w:type="dxa"/>
            <w:noWrap w:val="0"/>
            <w:vAlign w:val="center"/>
          </w:tcPr>
          <w:p w14:paraId="682B6EF2">
            <w:pPr>
              <w:spacing w:line="400" w:lineRule="exact"/>
              <w:jc w:val="center"/>
              <w:rPr>
                <w:rFonts w:hint="eastAsia" w:ascii="仿宋_GB2312" w:hAnsi="仿宋_GB2312" w:eastAsia="仿宋_GB2312" w:cs="仿宋_GB2312"/>
                <w:color w:val="auto"/>
                <w:sz w:val="24"/>
                <w:szCs w:val="24"/>
                <w:highlight w:val="none"/>
              </w:rPr>
            </w:pPr>
          </w:p>
        </w:tc>
        <w:tc>
          <w:tcPr>
            <w:tcW w:w="1275" w:type="dxa"/>
            <w:noWrap w:val="0"/>
            <w:vAlign w:val="center"/>
          </w:tcPr>
          <w:p w14:paraId="21098574">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学历</w:t>
            </w:r>
          </w:p>
        </w:tc>
        <w:tc>
          <w:tcPr>
            <w:tcW w:w="2190" w:type="dxa"/>
            <w:noWrap w:val="0"/>
            <w:vAlign w:val="top"/>
          </w:tcPr>
          <w:p w14:paraId="1B5A0104">
            <w:pPr>
              <w:spacing w:line="400" w:lineRule="exact"/>
              <w:rPr>
                <w:rFonts w:hint="eastAsia" w:ascii="仿宋_GB2312" w:hAnsi="仿宋_GB2312" w:eastAsia="仿宋_GB2312" w:cs="仿宋_GB2312"/>
                <w:color w:val="auto"/>
                <w:sz w:val="24"/>
                <w:szCs w:val="24"/>
                <w:highlight w:val="none"/>
              </w:rPr>
            </w:pPr>
          </w:p>
        </w:tc>
      </w:tr>
      <w:tr w14:paraId="1770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40" w:type="dxa"/>
            <w:noWrap w:val="0"/>
            <w:vAlign w:val="center"/>
          </w:tcPr>
          <w:p w14:paraId="665CB21C">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毕业院校</w:t>
            </w:r>
          </w:p>
        </w:tc>
        <w:tc>
          <w:tcPr>
            <w:tcW w:w="7308" w:type="dxa"/>
            <w:gridSpan w:val="5"/>
            <w:noWrap w:val="0"/>
            <w:vAlign w:val="center"/>
          </w:tcPr>
          <w:p w14:paraId="55B69764">
            <w:pPr>
              <w:spacing w:line="400" w:lineRule="exact"/>
              <w:ind w:firstLine="1080" w:firstLineChars="4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年毕业于               学校           专业</w:t>
            </w:r>
          </w:p>
        </w:tc>
      </w:tr>
      <w:tr w14:paraId="38244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8548" w:type="dxa"/>
            <w:gridSpan w:val="6"/>
            <w:noWrap w:val="0"/>
            <w:vAlign w:val="center"/>
          </w:tcPr>
          <w:p w14:paraId="351EFFA1">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主要工作经历</w:t>
            </w:r>
          </w:p>
        </w:tc>
      </w:tr>
      <w:tr w14:paraId="3CCB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0" w:type="dxa"/>
            <w:noWrap w:val="0"/>
            <w:vAlign w:val="center"/>
          </w:tcPr>
          <w:p w14:paraId="485FCED5">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时间</w:t>
            </w:r>
          </w:p>
        </w:tc>
        <w:tc>
          <w:tcPr>
            <w:tcW w:w="3843" w:type="dxa"/>
            <w:gridSpan w:val="3"/>
            <w:noWrap w:val="0"/>
            <w:vAlign w:val="center"/>
          </w:tcPr>
          <w:p w14:paraId="36B184AF">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参加过的类似项目</w:t>
            </w:r>
          </w:p>
        </w:tc>
        <w:tc>
          <w:tcPr>
            <w:tcW w:w="1275" w:type="dxa"/>
            <w:noWrap w:val="0"/>
            <w:vAlign w:val="center"/>
          </w:tcPr>
          <w:p w14:paraId="66E52BF0">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担任职务</w:t>
            </w:r>
          </w:p>
        </w:tc>
        <w:tc>
          <w:tcPr>
            <w:tcW w:w="2190" w:type="dxa"/>
            <w:noWrap w:val="0"/>
            <w:vAlign w:val="center"/>
          </w:tcPr>
          <w:p w14:paraId="761DF6B8">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发包人及联系电话</w:t>
            </w:r>
          </w:p>
        </w:tc>
      </w:tr>
      <w:tr w14:paraId="3274C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top"/>
          </w:tcPr>
          <w:p w14:paraId="4EF6AA99">
            <w:pPr>
              <w:spacing w:line="400" w:lineRule="exact"/>
              <w:rPr>
                <w:rFonts w:hint="eastAsia" w:ascii="仿宋_GB2312" w:hAnsi="仿宋_GB2312" w:eastAsia="仿宋_GB2312" w:cs="仿宋_GB2312"/>
                <w:color w:val="auto"/>
                <w:sz w:val="24"/>
                <w:szCs w:val="24"/>
                <w:highlight w:val="none"/>
              </w:rPr>
            </w:pPr>
          </w:p>
        </w:tc>
        <w:tc>
          <w:tcPr>
            <w:tcW w:w="3843" w:type="dxa"/>
            <w:gridSpan w:val="3"/>
            <w:noWrap w:val="0"/>
            <w:vAlign w:val="top"/>
          </w:tcPr>
          <w:p w14:paraId="7BEDC36D">
            <w:pPr>
              <w:spacing w:line="400" w:lineRule="exact"/>
              <w:rPr>
                <w:rFonts w:hint="eastAsia" w:ascii="仿宋_GB2312" w:hAnsi="仿宋_GB2312" w:eastAsia="仿宋_GB2312" w:cs="仿宋_GB2312"/>
                <w:color w:val="auto"/>
                <w:sz w:val="24"/>
                <w:szCs w:val="24"/>
                <w:highlight w:val="none"/>
              </w:rPr>
            </w:pPr>
          </w:p>
        </w:tc>
        <w:tc>
          <w:tcPr>
            <w:tcW w:w="1275" w:type="dxa"/>
            <w:noWrap w:val="0"/>
            <w:vAlign w:val="top"/>
          </w:tcPr>
          <w:p w14:paraId="69A9B755">
            <w:pPr>
              <w:spacing w:line="400" w:lineRule="exact"/>
              <w:rPr>
                <w:rFonts w:hint="eastAsia" w:ascii="仿宋_GB2312" w:hAnsi="仿宋_GB2312" w:eastAsia="仿宋_GB2312" w:cs="仿宋_GB2312"/>
                <w:color w:val="auto"/>
                <w:sz w:val="24"/>
                <w:szCs w:val="24"/>
                <w:highlight w:val="none"/>
              </w:rPr>
            </w:pPr>
          </w:p>
        </w:tc>
        <w:tc>
          <w:tcPr>
            <w:tcW w:w="2190" w:type="dxa"/>
            <w:noWrap w:val="0"/>
            <w:vAlign w:val="top"/>
          </w:tcPr>
          <w:p w14:paraId="7C0D59E6">
            <w:pPr>
              <w:spacing w:line="400" w:lineRule="exact"/>
              <w:rPr>
                <w:rFonts w:hint="eastAsia" w:ascii="仿宋_GB2312" w:hAnsi="仿宋_GB2312" w:eastAsia="仿宋_GB2312" w:cs="仿宋_GB2312"/>
                <w:color w:val="auto"/>
                <w:sz w:val="24"/>
                <w:szCs w:val="24"/>
                <w:highlight w:val="none"/>
              </w:rPr>
            </w:pPr>
          </w:p>
        </w:tc>
      </w:tr>
      <w:tr w14:paraId="31B2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0" w:type="dxa"/>
            <w:noWrap w:val="0"/>
            <w:vAlign w:val="top"/>
          </w:tcPr>
          <w:p w14:paraId="5C0E5885">
            <w:pPr>
              <w:spacing w:line="400" w:lineRule="exact"/>
              <w:rPr>
                <w:rFonts w:hint="eastAsia" w:ascii="仿宋_GB2312" w:hAnsi="仿宋_GB2312" w:eastAsia="仿宋_GB2312" w:cs="仿宋_GB2312"/>
                <w:color w:val="auto"/>
                <w:sz w:val="24"/>
                <w:szCs w:val="24"/>
                <w:highlight w:val="none"/>
              </w:rPr>
            </w:pPr>
          </w:p>
        </w:tc>
        <w:tc>
          <w:tcPr>
            <w:tcW w:w="3843" w:type="dxa"/>
            <w:gridSpan w:val="3"/>
            <w:noWrap w:val="0"/>
            <w:vAlign w:val="top"/>
          </w:tcPr>
          <w:p w14:paraId="40635E80">
            <w:pPr>
              <w:spacing w:line="400" w:lineRule="exact"/>
              <w:rPr>
                <w:rFonts w:hint="eastAsia" w:ascii="仿宋_GB2312" w:hAnsi="仿宋_GB2312" w:eastAsia="仿宋_GB2312" w:cs="仿宋_GB2312"/>
                <w:color w:val="auto"/>
                <w:sz w:val="24"/>
                <w:szCs w:val="24"/>
                <w:highlight w:val="none"/>
              </w:rPr>
            </w:pPr>
          </w:p>
        </w:tc>
        <w:tc>
          <w:tcPr>
            <w:tcW w:w="1275" w:type="dxa"/>
            <w:noWrap w:val="0"/>
            <w:vAlign w:val="top"/>
          </w:tcPr>
          <w:p w14:paraId="69F825D7">
            <w:pPr>
              <w:spacing w:line="400" w:lineRule="exact"/>
              <w:rPr>
                <w:rFonts w:hint="eastAsia" w:ascii="仿宋_GB2312" w:hAnsi="仿宋_GB2312" w:eastAsia="仿宋_GB2312" w:cs="仿宋_GB2312"/>
                <w:color w:val="auto"/>
                <w:sz w:val="24"/>
                <w:szCs w:val="24"/>
                <w:highlight w:val="none"/>
              </w:rPr>
            </w:pPr>
          </w:p>
        </w:tc>
        <w:tc>
          <w:tcPr>
            <w:tcW w:w="2190" w:type="dxa"/>
            <w:noWrap w:val="0"/>
            <w:vAlign w:val="top"/>
          </w:tcPr>
          <w:p w14:paraId="7636C358">
            <w:pPr>
              <w:spacing w:line="400" w:lineRule="exact"/>
              <w:rPr>
                <w:rFonts w:hint="eastAsia" w:ascii="仿宋_GB2312" w:hAnsi="仿宋_GB2312" w:eastAsia="仿宋_GB2312" w:cs="仿宋_GB2312"/>
                <w:color w:val="auto"/>
                <w:sz w:val="24"/>
                <w:szCs w:val="24"/>
                <w:highlight w:val="none"/>
              </w:rPr>
            </w:pPr>
          </w:p>
        </w:tc>
      </w:tr>
      <w:tr w14:paraId="05D9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top"/>
          </w:tcPr>
          <w:p w14:paraId="5D5A9BE0">
            <w:pPr>
              <w:spacing w:line="400" w:lineRule="exact"/>
              <w:rPr>
                <w:rFonts w:hint="eastAsia" w:ascii="仿宋_GB2312" w:hAnsi="仿宋_GB2312" w:eastAsia="仿宋_GB2312" w:cs="仿宋_GB2312"/>
                <w:color w:val="auto"/>
                <w:sz w:val="24"/>
                <w:szCs w:val="24"/>
                <w:highlight w:val="none"/>
              </w:rPr>
            </w:pPr>
          </w:p>
        </w:tc>
        <w:tc>
          <w:tcPr>
            <w:tcW w:w="3843" w:type="dxa"/>
            <w:gridSpan w:val="3"/>
            <w:noWrap w:val="0"/>
            <w:vAlign w:val="top"/>
          </w:tcPr>
          <w:p w14:paraId="34B04D1A">
            <w:pPr>
              <w:spacing w:line="400" w:lineRule="exact"/>
              <w:rPr>
                <w:rFonts w:hint="eastAsia" w:ascii="仿宋_GB2312" w:hAnsi="仿宋_GB2312" w:eastAsia="仿宋_GB2312" w:cs="仿宋_GB2312"/>
                <w:color w:val="auto"/>
                <w:sz w:val="24"/>
                <w:szCs w:val="24"/>
                <w:highlight w:val="none"/>
              </w:rPr>
            </w:pPr>
          </w:p>
        </w:tc>
        <w:tc>
          <w:tcPr>
            <w:tcW w:w="1275" w:type="dxa"/>
            <w:noWrap w:val="0"/>
            <w:vAlign w:val="top"/>
          </w:tcPr>
          <w:p w14:paraId="42D1618F">
            <w:pPr>
              <w:spacing w:line="400" w:lineRule="exact"/>
              <w:rPr>
                <w:rFonts w:hint="eastAsia" w:ascii="仿宋_GB2312" w:hAnsi="仿宋_GB2312" w:eastAsia="仿宋_GB2312" w:cs="仿宋_GB2312"/>
                <w:color w:val="auto"/>
                <w:sz w:val="24"/>
                <w:szCs w:val="24"/>
                <w:highlight w:val="none"/>
              </w:rPr>
            </w:pPr>
          </w:p>
        </w:tc>
        <w:tc>
          <w:tcPr>
            <w:tcW w:w="2190" w:type="dxa"/>
            <w:noWrap w:val="0"/>
            <w:vAlign w:val="top"/>
          </w:tcPr>
          <w:p w14:paraId="2F368C88">
            <w:pPr>
              <w:spacing w:line="400" w:lineRule="exact"/>
              <w:rPr>
                <w:rFonts w:hint="eastAsia" w:ascii="仿宋_GB2312" w:hAnsi="仿宋_GB2312" w:eastAsia="仿宋_GB2312" w:cs="仿宋_GB2312"/>
                <w:color w:val="auto"/>
                <w:sz w:val="24"/>
                <w:szCs w:val="24"/>
                <w:highlight w:val="none"/>
              </w:rPr>
            </w:pPr>
          </w:p>
        </w:tc>
      </w:tr>
      <w:tr w14:paraId="4939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0" w:type="dxa"/>
            <w:noWrap w:val="0"/>
            <w:vAlign w:val="top"/>
          </w:tcPr>
          <w:p w14:paraId="50247521">
            <w:pPr>
              <w:spacing w:line="400" w:lineRule="exact"/>
              <w:rPr>
                <w:rFonts w:hint="eastAsia" w:ascii="仿宋_GB2312" w:hAnsi="仿宋_GB2312" w:eastAsia="仿宋_GB2312" w:cs="仿宋_GB2312"/>
                <w:color w:val="auto"/>
                <w:sz w:val="24"/>
                <w:szCs w:val="24"/>
                <w:highlight w:val="none"/>
              </w:rPr>
            </w:pPr>
          </w:p>
        </w:tc>
        <w:tc>
          <w:tcPr>
            <w:tcW w:w="3843" w:type="dxa"/>
            <w:gridSpan w:val="3"/>
            <w:noWrap w:val="0"/>
            <w:vAlign w:val="top"/>
          </w:tcPr>
          <w:p w14:paraId="0A68B0C8">
            <w:pPr>
              <w:spacing w:line="400" w:lineRule="exact"/>
              <w:rPr>
                <w:rFonts w:hint="eastAsia" w:ascii="仿宋_GB2312" w:hAnsi="仿宋_GB2312" w:eastAsia="仿宋_GB2312" w:cs="仿宋_GB2312"/>
                <w:color w:val="auto"/>
                <w:sz w:val="24"/>
                <w:szCs w:val="24"/>
                <w:highlight w:val="none"/>
              </w:rPr>
            </w:pPr>
          </w:p>
        </w:tc>
        <w:tc>
          <w:tcPr>
            <w:tcW w:w="1275" w:type="dxa"/>
            <w:noWrap w:val="0"/>
            <w:vAlign w:val="top"/>
          </w:tcPr>
          <w:p w14:paraId="00E580C2">
            <w:pPr>
              <w:spacing w:line="400" w:lineRule="exact"/>
              <w:rPr>
                <w:rFonts w:hint="eastAsia" w:ascii="仿宋_GB2312" w:hAnsi="仿宋_GB2312" w:eastAsia="仿宋_GB2312" w:cs="仿宋_GB2312"/>
                <w:color w:val="auto"/>
                <w:sz w:val="24"/>
                <w:szCs w:val="24"/>
                <w:highlight w:val="none"/>
              </w:rPr>
            </w:pPr>
          </w:p>
        </w:tc>
        <w:tc>
          <w:tcPr>
            <w:tcW w:w="2190" w:type="dxa"/>
            <w:noWrap w:val="0"/>
            <w:vAlign w:val="top"/>
          </w:tcPr>
          <w:p w14:paraId="154C53C2">
            <w:pPr>
              <w:spacing w:line="400" w:lineRule="exact"/>
              <w:rPr>
                <w:rFonts w:hint="eastAsia" w:ascii="仿宋_GB2312" w:hAnsi="仿宋_GB2312" w:eastAsia="仿宋_GB2312" w:cs="仿宋_GB2312"/>
                <w:color w:val="auto"/>
                <w:sz w:val="24"/>
                <w:szCs w:val="24"/>
                <w:highlight w:val="none"/>
              </w:rPr>
            </w:pPr>
          </w:p>
        </w:tc>
      </w:tr>
      <w:tr w14:paraId="254A8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top"/>
          </w:tcPr>
          <w:p w14:paraId="2E1B1E24">
            <w:pPr>
              <w:spacing w:line="400" w:lineRule="exact"/>
              <w:rPr>
                <w:rFonts w:hint="eastAsia" w:ascii="仿宋_GB2312" w:hAnsi="仿宋_GB2312" w:eastAsia="仿宋_GB2312" w:cs="仿宋_GB2312"/>
                <w:color w:val="auto"/>
                <w:sz w:val="24"/>
                <w:highlight w:val="none"/>
              </w:rPr>
            </w:pPr>
          </w:p>
        </w:tc>
        <w:tc>
          <w:tcPr>
            <w:tcW w:w="3843" w:type="dxa"/>
            <w:gridSpan w:val="3"/>
            <w:noWrap w:val="0"/>
            <w:vAlign w:val="top"/>
          </w:tcPr>
          <w:p w14:paraId="5FA92C19">
            <w:pPr>
              <w:spacing w:line="400" w:lineRule="exact"/>
              <w:rPr>
                <w:rFonts w:hint="eastAsia" w:ascii="仿宋_GB2312" w:hAnsi="仿宋_GB2312" w:eastAsia="仿宋_GB2312" w:cs="仿宋_GB2312"/>
                <w:color w:val="auto"/>
                <w:sz w:val="24"/>
                <w:highlight w:val="none"/>
              </w:rPr>
            </w:pPr>
          </w:p>
        </w:tc>
        <w:tc>
          <w:tcPr>
            <w:tcW w:w="1275" w:type="dxa"/>
            <w:noWrap w:val="0"/>
            <w:vAlign w:val="top"/>
          </w:tcPr>
          <w:p w14:paraId="544A0C1B">
            <w:pPr>
              <w:spacing w:line="400" w:lineRule="exact"/>
              <w:rPr>
                <w:rFonts w:hint="eastAsia" w:ascii="仿宋_GB2312" w:hAnsi="仿宋_GB2312" w:eastAsia="仿宋_GB2312" w:cs="仿宋_GB2312"/>
                <w:color w:val="auto"/>
                <w:sz w:val="24"/>
                <w:highlight w:val="none"/>
              </w:rPr>
            </w:pPr>
          </w:p>
        </w:tc>
        <w:tc>
          <w:tcPr>
            <w:tcW w:w="2190" w:type="dxa"/>
            <w:noWrap w:val="0"/>
            <w:vAlign w:val="top"/>
          </w:tcPr>
          <w:p w14:paraId="6E5A4197">
            <w:pPr>
              <w:spacing w:line="400" w:lineRule="exact"/>
              <w:rPr>
                <w:rFonts w:hint="eastAsia" w:ascii="仿宋_GB2312" w:hAnsi="仿宋_GB2312" w:eastAsia="仿宋_GB2312" w:cs="仿宋_GB2312"/>
                <w:color w:val="auto"/>
                <w:sz w:val="24"/>
                <w:highlight w:val="none"/>
              </w:rPr>
            </w:pPr>
          </w:p>
        </w:tc>
      </w:tr>
      <w:tr w14:paraId="64FB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top"/>
          </w:tcPr>
          <w:p w14:paraId="232D1F1C">
            <w:pPr>
              <w:spacing w:line="400" w:lineRule="exact"/>
              <w:rPr>
                <w:rFonts w:hint="eastAsia" w:ascii="仿宋_GB2312" w:hAnsi="仿宋_GB2312" w:eastAsia="仿宋_GB2312" w:cs="仿宋_GB2312"/>
                <w:color w:val="auto"/>
                <w:sz w:val="24"/>
                <w:highlight w:val="none"/>
              </w:rPr>
            </w:pPr>
          </w:p>
        </w:tc>
        <w:tc>
          <w:tcPr>
            <w:tcW w:w="3843" w:type="dxa"/>
            <w:gridSpan w:val="3"/>
            <w:noWrap w:val="0"/>
            <w:vAlign w:val="top"/>
          </w:tcPr>
          <w:p w14:paraId="47969B5A">
            <w:pPr>
              <w:spacing w:line="400" w:lineRule="exact"/>
              <w:rPr>
                <w:rFonts w:hint="eastAsia" w:ascii="仿宋_GB2312" w:hAnsi="仿宋_GB2312" w:eastAsia="仿宋_GB2312" w:cs="仿宋_GB2312"/>
                <w:color w:val="auto"/>
                <w:sz w:val="24"/>
                <w:highlight w:val="none"/>
              </w:rPr>
            </w:pPr>
          </w:p>
        </w:tc>
        <w:tc>
          <w:tcPr>
            <w:tcW w:w="1275" w:type="dxa"/>
            <w:noWrap w:val="0"/>
            <w:vAlign w:val="top"/>
          </w:tcPr>
          <w:p w14:paraId="46F0CFBC">
            <w:pPr>
              <w:spacing w:line="400" w:lineRule="exact"/>
              <w:rPr>
                <w:rFonts w:hint="eastAsia" w:ascii="仿宋_GB2312" w:hAnsi="仿宋_GB2312" w:eastAsia="仿宋_GB2312" w:cs="仿宋_GB2312"/>
                <w:color w:val="auto"/>
                <w:sz w:val="24"/>
                <w:highlight w:val="none"/>
              </w:rPr>
            </w:pPr>
          </w:p>
        </w:tc>
        <w:tc>
          <w:tcPr>
            <w:tcW w:w="2190" w:type="dxa"/>
            <w:noWrap w:val="0"/>
            <w:vAlign w:val="top"/>
          </w:tcPr>
          <w:p w14:paraId="36AF0EBD">
            <w:pPr>
              <w:spacing w:line="400" w:lineRule="exact"/>
              <w:rPr>
                <w:rFonts w:hint="eastAsia" w:ascii="仿宋_GB2312" w:hAnsi="仿宋_GB2312" w:eastAsia="仿宋_GB2312" w:cs="仿宋_GB2312"/>
                <w:color w:val="auto"/>
                <w:sz w:val="24"/>
                <w:highlight w:val="none"/>
              </w:rPr>
            </w:pPr>
          </w:p>
        </w:tc>
      </w:tr>
      <w:tr w14:paraId="5C08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0" w:type="dxa"/>
            <w:noWrap w:val="0"/>
            <w:vAlign w:val="top"/>
          </w:tcPr>
          <w:p w14:paraId="77C1903B">
            <w:pPr>
              <w:spacing w:line="400" w:lineRule="exact"/>
              <w:rPr>
                <w:rFonts w:hint="eastAsia" w:ascii="仿宋_GB2312" w:hAnsi="仿宋_GB2312" w:eastAsia="仿宋_GB2312" w:cs="仿宋_GB2312"/>
                <w:color w:val="auto"/>
                <w:sz w:val="24"/>
                <w:highlight w:val="none"/>
              </w:rPr>
            </w:pPr>
          </w:p>
        </w:tc>
        <w:tc>
          <w:tcPr>
            <w:tcW w:w="3843" w:type="dxa"/>
            <w:gridSpan w:val="3"/>
            <w:noWrap w:val="0"/>
            <w:vAlign w:val="top"/>
          </w:tcPr>
          <w:p w14:paraId="47DBFE78">
            <w:pPr>
              <w:spacing w:line="400" w:lineRule="exact"/>
              <w:rPr>
                <w:rFonts w:hint="eastAsia" w:ascii="仿宋_GB2312" w:hAnsi="仿宋_GB2312" w:eastAsia="仿宋_GB2312" w:cs="仿宋_GB2312"/>
                <w:color w:val="auto"/>
                <w:sz w:val="24"/>
                <w:highlight w:val="none"/>
              </w:rPr>
            </w:pPr>
          </w:p>
        </w:tc>
        <w:tc>
          <w:tcPr>
            <w:tcW w:w="1275" w:type="dxa"/>
            <w:noWrap w:val="0"/>
            <w:vAlign w:val="top"/>
          </w:tcPr>
          <w:p w14:paraId="26926B7A">
            <w:pPr>
              <w:spacing w:line="400" w:lineRule="exact"/>
              <w:rPr>
                <w:rFonts w:hint="eastAsia" w:ascii="仿宋_GB2312" w:hAnsi="仿宋_GB2312" w:eastAsia="仿宋_GB2312" w:cs="仿宋_GB2312"/>
                <w:color w:val="auto"/>
                <w:sz w:val="24"/>
                <w:highlight w:val="none"/>
              </w:rPr>
            </w:pPr>
          </w:p>
        </w:tc>
        <w:tc>
          <w:tcPr>
            <w:tcW w:w="2190" w:type="dxa"/>
            <w:noWrap w:val="0"/>
            <w:vAlign w:val="top"/>
          </w:tcPr>
          <w:p w14:paraId="4F6D5E1B">
            <w:pPr>
              <w:spacing w:line="400" w:lineRule="exact"/>
              <w:rPr>
                <w:rFonts w:hint="eastAsia" w:ascii="仿宋_GB2312" w:hAnsi="仿宋_GB2312" w:eastAsia="仿宋_GB2312" w:cs="仿宋_GB2312"/>
                <w:color w:val="auto"/>
                <w:sz w:val="24"/>
                <w:highlight w:val="none"/>
              </w:rPr>
            </w:pPr>
          </w:p>
        </w:tc>
      </w:tr>
      <w:tr w14:paraId="2EE9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top"/>
          </w:tcPr>
          <w:p w14:paraId="07809F9C">
            <w:pPr>
              <w:spacing w:line="400" w:lineRule="exact"/>
              <w:rPr>
                <w:rFonts w:hint="eastAsia" w:ascii="仿宋_GB2312" w:hAnsi="仿宋_GB2312" w:eastAsia="仿宋_GB2312" w:cs="仿宋_GB2312"/>
                <w:color w:val="auto"/>
                <w:sz w:val="24"/>
                <w:highlight w:val="none"/>
              </w:rPr>
            </w:pPr>
          </w:p>
        </w:tc>
        <w:tc>
          <w:tcPr>
            <w:tcW w:w="3843" w:type="dxa"/>
            <w:gridSpan w:val="3"/>
            <w:noWrap w:val="0"/>
            <w:vAlign w:val="top"/>
          </w:tcPr>
          <w:p w14:paraId="08DBF4F1">
            <w:pPr>
              <w:spacing w:line="400" w:lineRule="exact"/>
              <w:rPr>
                <w:rFonts w:hint="eastAsia" w:ascii="仿宋_GB2312" w:hAnsi="仿宋_GB2312" w:eastAsia="仿宋_GB2312" w:cs="仿宋_GB2312"/>
                <w:color w:val="auto"/>
                <w:sz w:val="24"/>
                <w:highlight w:val="none"/>
              </w:rPr>
            </w:pPr>
          </w:p>
        </w:tc>
        <w:tc>
          <w:tcPr>
            <w:tcW w:w="1275" w:type="dxa"/>
            <w:noWrap w:val="0"/>
            <w:vAlign w:val="top"/>
          </w:tcPr>
          <w:p w14:paraId="529B8E9E">
            <w:pPr>
              <w:spacing w:line="400" w:lineRule="exact"/>
              <w:rPr>
                <w:rFonts w:hint="eastAsia" w:ascii="仿宋_GB2312" w:hAnsi="仿宋_GB2312" w:eastAsia="仿宋_GB2312" w:cs="仿宋_GB2312"/>
                <w:color w:val="auto"/>
                <w:sz w:val="24"/>
                <w:highlight w:val="none"/>
              </w:rPr>
            </w:pPr>
          </w:p>
        </w:tc>
        <w:tc>
          <w:tcPr>
            <w:tcW w:w="2190" w:type="dxa"/>
            <w:noWrap w:val="0"/>
            <w:vAlign w:val="top"/>
          </w:tcPr>
          <w:p w14:paraId="2AED4F8F">
            <w:pPr>
              <w:spacing w:line="400" w:lineRule="exact"/>
              <w:rPr>
                <w:rFonts w:hint="eastAsia" w:ascii="仿宋_GB2312" w:hAnsi="仿宋_GB2312" w:eastAsia="仿宋_GB2312" w:cs="仿宋_GB2312"/>
                <w:color w:val="auto"/>
                <w:sz w:val="24"/>
                <w:highlight w:val="none"/>
              </w:rPr>
            </w:pPr>
          </w:p>
        </w:tc>
      </w:tr>
      <w:tr w14:paraId="4CA9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0" w:type="dxa"/>
            <w:noWrap w:val="0"/>
            <w:vAlign w:val="top"/>
          </w:tcPr>
          <w:p w14:paraId="6B6DCB4A">
            <w:pPr>
              <w:spacing w:line="400" w:lineRule="exact"/>
              <w:rPr>
                <w:rFonts w:hint="eastAsia" w:ascii="仿宋_GB2312" w:hAnsi="仿宋_GB2312" w:eastAsia="仿宋_GB2312" w:cs="仿宋_GB2312"/>
                <w:color w:val="auto"/>
                <w:sz w:val="24"/>
                <w:highlight w:val="none"/>
              </w:rPr>
            </w:pPr>
          </w:p>
        </w:tc>
        <w:tc>
          <w:tcPr>
            <w:tcW w:w="3843" w:type="dxa"/>
            <w:gridSpan w:val="3"/>
            <w:noWrap w:val="0"/>
            <w:vAlign w:val="top"/>
          </w:tcPr>
          <w:p w14:paraId="7D5CB59C">
            <w:pPr>
              <w:spacing w:line="400" w:lineRule="exact"/>
              <w:rPr>
                <w:rFonts w:hint="eastAsia" w:ascii="仿宋_GB2312" w:hAnsi="仿宋_GB2312" w:eastAsia="仿宋_GB2312" w:cs="仿宋_GB2312"/>
                <w:color w:val="auto"/>
                <w:sz w:val="24"/>
                <w:highlight w:val="none"/>
              </w:rPr>
            </w:pPr>
          </w:p>
        </w:tc>
        <w:tc>
          <w:tcPr>
            <w:tcW w:w="1275" w:type="dxa"/>
            <w:noWrap w:val="0"/>
            <w:vAlign w:val="top"/>
          </w:tcPr>
          <w:p w14:paraId="7A377741">
            <w:pPr>
              <w:spacing w:line="400" w:lineRule="exact"/>
              <w:rPr>
                <w:rFonts w:hint="eastAsia" w:ascii="仿宋_GB2312" w:hAnsi="仿宋_GB2312" w:eastAsia="仿宋_GB2312" w:cs="仿宋_GB2312"/>
                <w:color w:val="auto"/>
                <w:sz w:val="24"/>
                <w:highlight w:val="none"/>
              </w:rPr>
            </w:pPr>
          </w:p>
        </w:tc>
        <w:tc>
          <w:tcPr>
            <w:tcW w:w="2190" w:type="dxa"/>
            <w:noWrap w:val="0"/>
            <w:vAlign w:val="top"/>
          </w:tcPr>
          <w:p w14:paraId="2A3D213E">
            <w:pPr>
              <w:spacing w:line="400" w:lineRule="exact"/>
              <w:rPr>
                <w:rFonts w:hint="eastAsia" w:ascii="仿宋_GB2312" w:hAnsi="仿宋_GB2312" w:eastAsia="仿宋_GB2312" w:cs="仿宋_GB2312"/>
                <w:color w:val="auto"/>
                <w:sz w:val="24"/>
                <w:highlight w:val="none"/>
              </w:rPr>
            </w:pPr>
          </w:p>
        </w:tc>
      </w:tr>
      <w:tr w14:paraId="1F413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top"/>
          </w:tcPr>
          <w:p w14:paraId="46940295">
            <w:pPr>
              <w:spacing w:line="400" w:lineRule="exact"/>
              <w:rPr>
                <w:rFonts w:hint="eastAsia" w:ascii="仿宋_GB2312" w:hAnsi="仿宋_GB2312" w:eastAsia="仿宋_GB2312" w:cs="仿宋_GB2312"/>
                <w:color w:val="auto"/>
                <w:sz w:val="24"/>
                <w:highlight w:val="none"/>
              </w:rPr>
            </w:pPr>
          </w:p>
        </w:tc>
        <w:tc>
          <w:tcPr>
            <w:tcW w:w="3843" w:type="dxa"/>
            <w:gridSpan w:val="3"/>
            <w:noWrap w:val="0"/>
            <w:vAlign w:val="top"/>
          </w:tcPr>
          <w:p w14:paraId="6CC11FE2">
            <w:pPr>
              <w:spacing w:line="400" w:lineRule="exact"/>
              <w:rPr>
                <w:rFonts w:hint="eastAsia" w:ascii="仿宋_GB2312" w:hAnsi="仿宋_GB2312" w:eastAsia="仿宋_GB2312" w:cs="仿宋_GB2312"/>
                <w:color w:val="auto"/>
                <w:sz w:val="24"/>
                <w:highlight w:val="none"/>
              </w:rPr>
            </w:pPr>
          </w:p>
        </w:tc>
        <w:tc>
          <w:tcPr>
            <w:tcW w:w="1275" w:type="dxa"/>
            <w:noWrap w:val="0"/>
            <w:vAlign w:val="top"/>
          </w:tcPr>
          <w:p w14:paraId="2F544964">
            <w:pPr>
              <w:spacing w:line="400" w:lineRule="exact"/>
              <w:rPr>
                <w:rFonts w:hint="eastAsia" w:ascii="仿宋_GB2312" w:hAnsi="仿宋_GB2312" w:eastAsia="仿宋_GB2312" w:cs="仿宋_GB2312"/>
                <w:color w:val="auto"/>
                <w:sz w:val="24"/>
                <w:highlight w:val="none"/>
              </w:rPr>
            </w:pPr>
          </w:p>
        </w:tc>
        <w:tc>
          <w:tcPr>
            <w:tcW w:w="2190" w:type="dxa"/>
            <w:noWrap w:val="0"/>
            <w:vAlign w:val="top"/>
          </w:tcPr>
          <w:p w14:paraId="6B15A600">
            <w:pPr>
              <w:spacing w:line="400" w:lineRule="exact"/>
              <w:rPr>
                <w:rFonts w:hint="eastAsia" w:ascii="仿宋_GB2312" w:hAnsi="仿宋_GB2312" w:eastAsia="仿宋_GB2312" w:cs="仿宋_GB2312"/>
                <w:color w:val="auto"/>
                <w:sz w:val="24"/>
                <w:highlight w:val="none"/>
              </w:rPr>
            </w:pPr>
          </w:p>
        </w:tc>
      </w:tr>
      <w:tr w14:paraId="7E75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0" w:type="dxa"/>
            <w:noWrap w:val="0"/>
            <w:vAlign w:val="top"/>
          </w:tcPr>
          <w:p w14:paraId="55B88CB8">
            <w:pPr>
              <w:spacing w:line="400" w:lineRule="exact"/>
              <w:rPr>
                <w:rFonts w:hint="eastAsia" w:ascii="仿宋_GB2312" w:hAnsi="仿宋_GB2312" w:eastAsia="仿宋_GB2312" w:cs="仿宋_GB2312"/>
                <w:color w:val="auto"/>
                <w:sz w:val="24"/>
                <w:highlight w:val="none"/>
              </w:rPr>
            </w:pPr>
          </w:p>
        </w:tc>
        <w:tc>
          <w:tcPr>
            <w:tcW w:w="3843" w:type="dxa"/>
            <w:gridSpan w:val="3"/>
            <w:noWrap w:val="0"/>
            <w:vAlign w:val="top"/>
          </w:tcPr>
          <w:p w14:paraId="02F29133">
            <w:pPr>
              <w:spacing w:line="400" w:lineRule="exact"/>
              <w:rPr>
                <w:rFonts w:hint="eastAsia" w:ascii="仿宋_GB2312" w:hAnsi="仿宋_GB2312" w:eastAsia="仿宋_GB2312" w:cs="仿宋_GB2312"/>
                <w:color w:val="auto"/>
                <w:sz w:val="24"/>
                <w:highlight w:val="none"/>
              </w:rPr>
            </w:pPr>
          </w:p>
        </w:tc>
        <w:tc>
          <w:tcPr>
            <w:tcW w:w="1275" w:type="dxa"/>
            <w:noWrap w:val="0"/>
            <w:vAlign w:val="top"/>
          </w:tcPr>
          <w:p w14:paraId="3C0DAE0F">
            <w:pPr>
              <w:spacing w:line="400" w:lineRule="exact"/>
              <w:rPr>
                <w:rFonts w:hint="eastAsia" w:ascii="仿宋_GB2312" w:hAnsi="仿宋_GB2312" w:eastAsia="仿宋_GB2312" w:cs="仿宋_GB2312"/>
                <w:color w:val="auto"/>
                <w:sz w:val="24"/>
                <w:highlight w:val="none"/>
              </w:rPr>
            </w:pPr>
          </w:p>
        </w:tc>
        <w:tc>
          <w:tcPr>
            <w:tcW w:w="2190" w:type="dxa"/>
            <w:noWrap w:val="0"/>
            <w:vAlign w:val="top"/>
          </w:tcPr>
          <w:p w14:paraId="7683513E">
            <w:pPr>
              <w:spacing w:line="400" w:lineRule="exact"/>
              <w:rPr>
                <w:rFonts w:hint="eastAsia" w:ascii="仿宋_GB2312" w:hAnsi="仿宋_GB2312" w:eastAsia="仿宋_GB2312" w:cs="仿宋_GB2312"/>
                <w:color w:val="auto"/>
                <w:sz w:val="24"/>
                <w:highlight w:val="none"/>
              </w:rPr>
            </w:pPr>
          </w:p>
        </w:tc>
      </w:tr>
      <w:tr w14:paraId="34724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top"/>
          </w:tcPr>
          <w:p w14:paraId="09631F3C">
            <w:pPr>
              <w:spacing w:line="400" w:lineRule="exact"/>
              <w:rPr>
                <w:rFonts w:hint="eastAsia" w:ascii="仿宋_GB2312" w:hAnsi="仿宋_GB2312" w:eastAsia="仿宋_GB2312" w:cs="仿宋_GB2312"/>
                <w:color w:val="auto"/>
                <w:sz w:val="24"/>
                <w:highlight w:val="none"/>
              </w:rPr>
            </w:pPr>
          </w:p>
        </w:tc>
        <w:tc>
          <w:tcPr>
            <w:tcW w:w="3843" w:type="dxa"/>
            <w:gridSpan w:val="3"/>
            <w:noWrap w:val="0"/>
            <w:vAlign w:val="top"/>
          </w:tcPr>
          <w:p w14:paraId="363D9911">
            <w:pPr>
              <w:spacing w:line="400" w:lineRule="exact"/>
              <w:rPr>
                <w:rFonts w:hint="eastAsia" w:ascii="仿宋_GB2312" w:hAnsi="仿宋_GB2312" w:eastAsia="仿宋_GB2312" w:cs="仿宋_GB2312"/>
                <w:color w:val="auto"/>
                <w:sz w:val="24"/>
                <w:highlight w:val="none"/>
              </w:rPr>
            </w:pPr>
          </w:p>
        </w:tc>
        <w:tc>
          <w:tcPr>
            <w:tcW w:w="1275" w:type="dxa"/>
            <w:noWrap w:val="0"/>
            <w:vAlign w:val="top"/>
          </w:tcPr>
          <w:p w14:paraId="1B81BC87">
            <w:pPr>
              <w:spacing w:line="400" w:lineRule="exact"/>
              <w:rPr>
                <w:rFonts w:hint="eastAsia" w:ascii="仿宋_GB2312" w:hAnsi="仿宋_GB2312" w:eastAsia="仿宋_GB2312" w:cs="仿宋_GB2312"/>
                <w:color w:val="auto"/>
                <w:sz w:val="24"/>
                <w:highlight w:val="none"/>
              </w:rPr>
            </w:pPr>
          </w:p>
        </w:tc>
        <w:tc>
          <w:tcPr>
            <w:tcW w:w="2190" w:type="dxa"/>
            <w:noWrap w:val="0"/>
            <w:vAlign w:val="top"/>
          </w:tcPr>
          <w:p w14:paraId="302859DC">
            <w:pPr>
              <w:spacing w:line="400" w:lineRule="exact"/>
              <w:rPr>
                <w:rFonts w:hint="eastAsia" w:ascii="仿宋_GB2312" w:hAnsi="仿宋_GB2312" w:eastAsia="仿宋_GB2312" w:cs="仿宋_GB2312"/>
                <w:color w:val="auto"/>
                <w:sz w:val="24"/>
                <w:highlight w:val="none"/>
              </w:rPr>
            </w:pPr>
          </w:p>
        </w:tc>
      </w:tr>
    </w:tbl>
    <w:p w14:paraId="10CD21E2">
      <w:pPr>
        <w:rPr>
          <w:rFonts w:hint="eastAsia" w:ascii="仿宋_GB2312" w:hAnsi="仿宋_GB2312" w:eastAsia="仿宋_GB2312" w:cs="仿宋_GB2312"/>
          <w:color w:val="auto"/>
          <w:sz w:val="24"/>
          <w:szCs w:val="18"/>
          <w:highlight w:val="none"/>
          <w:lang w:val="en-US" w:eastAsia="en-US"/>
        </w:rPr>
      </w:pPr>
    </w:p>
    <w:p w14:paraId="4B74E563">
      <w:pPr>
        <w:ind w:firstLine="240" w:firstLineChars="100"/>
        <w:rPr>
          <w:rFonts w:hint="eastAsia" w:ascii="仿宋_GB2312" w:hAnsi="仿宋_GB2312" w:eastAsia="仿宋_GB2312" w:cs="仿宋_GB2312"/>
          <w:color w:val="auto"/>
          <w:sz w:val="24"/>
          <w:szCs w:val="18"/>
          <w:highlight w:val="none"/>
          <w:lang w:val="en-US" w:eastAsia="en-US"/>
        </w:rPr>
      </w:pPr>
      <w:r>
        <w:rPr>
          <w:rFonts w:hint="eastAsia" w:ascii="仿宋_GB2312" w:hAnsi="仿宋_GB2312" w:eastAsia="仿宋_GB2312" w:cs="仿宋_GB2312"/>
          <w:color w:val="auto"/>
          <w:sz w:val="24"/>
          <w:szCs w:val="18"/>
          <w:highlight w:val="none"/>
          <w:lang w:val="en-US" w:eastAsia="en-US"/>
        </w:rPr>
        <w:t>注：1．投标人须在每张简历表后附上项目</w:t>
      </w:r>
      <w:r>
        <w:rPr>
          <w:rFonts w:hint="eastAsia" w:ascii="仿宋_GB2312" w:hAnsi="仿宋_GB2312" w:eastAsia="仿宋_GB2312" w:cs="仿宋_GB2312"/>
          <w:color w:val="auto"/>
          <w:sz w:val="24"/>
          <w:szCs w:val="18"/>
          <w:highlight w:val="none"/>
          <w:lang w:val="en-US" w:eastAsia="zh-CN"/>
        </w:rPr>
        <w:t>经理</w:t>
      </w:r>
      <w:r>
        <w:rPr>
          <w:rFonts w:hint="eastAsia" w:ascii="仿宋_GB2312" w:hAnsi="仿宋_GB2312" w:eastAsia="仿宋_GB2312" w:cs="仿宋_GB2312"/>
          <w:color w:val="auto"/>
          <w:sz w:val="24"/>
          <w:szCs w:val="18"/>
          <w:highlight w:val="none"/>
          <w:lang w:val="en-US" w:eastAsia="en-US"/>
        </w:rPr>
        <w:t>/项目组主要技术人员身份证、职称证、注册证、资格证材料的复印件。</w:t>
      </w:r>
    </w:p>
    <w:p w14:paraId="6E2185FC">
      <w:pPr>
        <w:ind w:firstLine="720" w:firstLineChars="300"/>
        <w:rPr>
          <w:rFonts w:hint="eastAsia" w:ascii="仿宋_GB2312" w:hAnsi="仿宋_GB2312" w:eastAsia="仿宋_GB2312" w:cs="仿宋_GB2312"/>
          <w:color w:val="auto"/>
          <w:sz w:val="24"/>
          <w:szCs w:val="18"/>
          <w:highlight w:val="none"/>
          <w:lang w:val="en-US" w:eastAsia="en-US"/>
        </w:rPr>
      </w:pPr>
      <w:r>
        <w:rPr>
          <w:rFonts w:hint="eastAsia" w:ascii="仿宋_GB2312" w:hAnsi="仿宋_GB2312" w:eastAsia="仿宋_GB2312" w:cs="仿宋_GB2312"/>
          <w:color w:val="auto"/>
          <w:sz w:val="24"/>
          <w:szCs w:val="18"/>
          <w:highlight w:val="none"/>
          <w:lang w:val="en-US" w:eastAsia="en-US"/>
        </w:rPr>
        <w:t>2.投标人必须核实简历表的相关信息，对信息的真实性负责。</w:t>
      </w:r>
    </w:p>
    <w:p w14:paraId="7E2360E4">
      <w:pPr>
        <w:spacing w:line="291" w:lineRule="exact"/>
        <w:rPr>
          <w:rFonts w:hint="eastAsia" w:ascii="仿宋_GB2312" w:hAnsi="仿宋_GB2312" w:eastAsia="仿宋_GB2312" w:cs="仿宋_GB2312"/>
          <w:color w:val="auto"/>
          <w:sz w:val="28"/>
          <w:szCs w:val="22"/>
          <w:highlight w:val="none"/>
          <w:lang w:val="en-US" w:eastAsia="en-US" w:bidi="ar-SA"/>
        </w:rPr>
      </w:pPr>
    </w:p>
    <w:p w14:paraId="70148026">
      <w:pPr>
        <w:spacing w:line="291" w:lineRule="exact"/>
        <w:rPr>
          <w:rFonts w:hint="eastAsia" w:ascii="仿宋_GB2312" w:hAnsi="仿宋_GB2312" w:eastAsia="仿宋_GB2312" w:cs="仿宋_GB2312"/>
          <w:color w:val="auto"/>
          <w:sz w:val="28"/>
          <w:szCs w:val="22"/>
          <w:highlight w:val="none"/>
          <w:lang w:val="en-US" w:eastAsia="en-US" w:bidi="ar-SA"/>
        </w:rPr>
      </w:pPr>
    </w:p>
    <w:p w14:paraId="71F9891B">
      <w:pPr>
        <w:spacing w:line="291" w:lineRule="exact"/>
        <w:rPr>
          <w:rFonts w:hint="eastAsia" w:ascii="仿宋_GB2312" w:hAnsi="仿宋_GB2312" w:eastAsia="仿宋_GB2312" w:cs="仿宋_GB2312"/>
          <w:color w:val="auto"/>
          <w:sz w:val="28"/>
          <w:szCs w:val="22"/>
          <w:highlight w:val="none"/>
          <w:lang w:val="en-US" w:eastAsia="en-US" w:bidi="ar-SA"/>
        </w:rPr>
      </w:pPr>
    </w:p>
    <w:p w14:paraId="5B5CD4DB">
      <w:pPr>
        <w:spacing w:line="291" w:lineRule="exact"/>
        <w:rPr>
          <w:rFonts w:hint="eastAsia" w:ascii="仿宋_GB2312" w:hAnsi="仿宋_GB2312" w:eastAsia="仿宋_GB2312" w:cs="仿宋_GB2312"/>
          <w:color w:val="auto"/>
          <w:sz w:val="28"/>
          <w:szCs w:val="22"/>
          <w:highlight w:val="none"/>
          <w:lang w:val="en-US" w:eastAsia="en-US" w:bidi="ar-SA"/>
        </w:rPr>
      </w:pPr>
    </w:p>
    <w:p w14:paraId="37D0327E">
      <w:pPr>
        <w:spacing w:line="291" w:lineRule="exact"/>
        <w:rPr>
          <w:rFonts w:hint="eastAsia" w:ascii="仿宋_GB2312" w:hAnsi="仿宋_GB2312" w:eastAsia="仿宋_GB2312" w:cs="仿宋_GB2312"/>
          <w:color w:val="auto"/>
          <w:sz w:val="28"/>
          <w:szCs w:val="22"/>
          <w:highlight w:val="none"/>
          <w:lang w:val="en-US" w:eastAsia="en-US" w:bidi="ar-SA"/>
        </w:rPr>
      </w:pPr>
    </w:p>
    <w:p w14:paraId="7E260A14">
      <w:pPr>
        <w:jc w:val="both"/>
        <w:rPr>
          <w:rFonts w:hint="eastAsia" w:ascii="仿宋_GB2312" w:hAnsi="仿宋_GB2312" w:eastAsia="仿宋_GB2312" w:cs="仿宋_GB2312"/>
          <w:color w:val="auto"/>
          <w:highlight w:val="none"/>
          <w:lang w:val="en-US" w:eastAsia="en-US"/>
        </w:rPr>
      </w:pPr>
      <w:r>
        <w:rPr>
          <w:rFonts w:hint="eastAsia" w:ascii="仿宋_GB2312" w:hAnsi="仿宋_GB2312" w:eastAsia="仿宋_GB2312" w:cs="仿宋_GB2312"/>
          <w:color w:val="auto"/>
          <w:highlight w:val="none"/>
          <w:lang w:val="en-US" w:eastAsia="en-US"/>
        </w:rPr>
        <w:t>格式十一：</w:t>
      </w:r>
    </w:p>
    <w:p w14:paraId="4F4AA4DC">
      <w:pPr>
        <w:spacing w:before="265" w:line="329" w:lineRule="exact"/>
        <w:jc w:val="center"/>
        <w:rPr>
          <w:rFonts w:hint="eastAsia" w:ascii="仿宋_GB2312" w:hAnsi="仿宋_GB2312" w:eastAsia="仿宋_GB2312" w:cs="仿宋_GB2312"/>
          <w:b w:val="0"/>
          <w:bCs w:val="0"/>
          <w:color w:val="auto"/>
          <w:sz w:val="28"/>
          <w:szCs w:val="28"/>
          <w:highlight w:val="none"/>
          <w:lang w:val="en-US" w:eastAsia="en-US" w:bidi="ar-SA"/>
        </w:rPr>
      </w:pPr>
      <w:r>
        <w:rPr>
          <w:rFonts w:hint="eastAsia" w:ascii="仿宋_GB2312" w:hAnsi="仿宋_GB2312" w:eastAsia="仿宋_GB2312" w:cs="仿宋_GB2312"/>
          <w:b w:val="0"/>
          <w:bCs w:val="0"/>
          <w:color w:val="auto"/>
          <w:spacing w:val="1"/>
          <w:sz w:val="28"/>
          <w:szCs w:val="28"/>
          <w:highlight w:val="none"/>
          <w:lang w:val="en-US" w:eastAsia="zh-CN" w:bidi="ar-SA"/>
        </w:rPr>
        <w:t>九</w:t>
      </w:r>
      <w:r>
        <w:rPr>
          <w:rFonts w:hint="eastAsia" w:ascii="仿宋_GB2312" w:hAnsi="仿宋_GB2312" w:eastAsia="仿宋_GB2312" w:cs="仿宋_GB2312"/>
          <w:b w:val="0"/>
          <w:bCs w:val="0"/>
          <w:color w:val="auto"/>
          <w:spacing w:val="1"/>
          <w:sz w:val="28"/>
          <w:szCs w:val="28"/>
          <w:highlight w:val="none"/>
          <w:lang w:val="en-US" w:eastAsia="en-US" w:bidi="ar-SA"/>
        </w:rPr>
        <w:t>、企业业绩情况及</w:t>
      </w:r>
      <w:r>
        <w:rPr>
          <w:rFonts w:hint="eastAsia" w:ascii="仿宋_GB2312" w:hAnsi="仿宋_GB2312" w:eastAsia="仿宋_GB2312" w:cs="仿宋_GB2312"/>
          <w:b w:val="0"/>
          <w:bCs w:val="0"/>
          <w:color w:val="auto"/>
          <w:spacing w:val="1"/>
          <w:sz w:val="28"/>
          <w:szCs w:val="28"/>
          <w:highlight w:val="none"/>
          <w:lang w:val="en-US" w:eastAsia="zh-CN" w:bidi="ar-SA"/>
        </w:rPr>
        <w:t>体系</w:t>
      </w:r>
      <w:r>
        <w:rPr>
          <w:rFonts w:hint="eastAsia" w:ascii="仿宋_GB2312" w:hAnsi="仿宋_GB2312" w:eastAsia="仿宋_GB2312" w:cs="仿宋_GB2312"/>
          <w:b w:val="0"/>
          <w:bCs w:val="0"/>
          <w:color w:val="auto"/>
          <w:spacing w:val="1"/>
          <w:sz w:val="28"/>
          <w:szCs w:val="28"/>
          <w:highlight w:val="none"/>
          <w:lang w:val="en-US" w:eastAsia="en-US" w:bidi="ar-SA"/>
        </w:rPr>
        <w:t>认证</w:t>
      </w:r>
    </w:p>
    <w:p w14:paraId="275DF40C">
      <w:pPr>
        <w:spacing w:before="265" w:after="351" w:line="246" w:lineRule="exact"/>
        <w:rPr>
          <w:rFonts w:hint="eastAsia" w:ascii="仿宋_GB2312" w:hAnsi="仿宋_GB2312" w:eastAsia="仿宋_GB2312" w:cs="仿宋_GB2312"/>
          <w:color w:val="auto"/>
          <w:spacing w:val="1"/>
          <w:sz w:val="24"/>
          <w:szCs w:val="24"/>
          <w:highlight w:val="none"/>
          <w:lang w:val="en-US" w:eastAsia="en-US" w:bidi="ar-SA"/>
        </w:rPr>
      </w:pPr>
      <w:r>
        <w:rPr>
          <w:rFonts w:hint="eastAsia" w:ascii="仿宋_GB2312" w:hAnsi="仿宋_GB2312" w:eastAsia="仿宋_GB2312" w:cs="仿宋_GB2312"/>
          <w:b/>
          <w:color w:val="auto"/>
          <w:spacing w:val="1"/>
          <w:sz w:val="24"/>
          <w:szCs w:val="24"/>
          <w:highlight w:val="none"/>
          <w:lang w:val="en-US" w:eastAsia="en-US" w:bidi="ar-SA"/>
        </w:rPr>
        <w:t>1</w:t>
      </w:r>
      <w:r>
        <w:rPr>
          <w:rFonts w:hint="eastAsia" w:ascii="仿宋_GB2312" w:hAnsi="仿宋_GB2312" w:eastAsia="仿宋_GB2312" w:cs="仿宋_GB2312"/>
          <w:color w:val="auto"/>
          <w:spacing w:val="1"/>
          <w:sz w:val="24"/>
          <w:szCs w:val="24"/>
          <w:highlight w:val="none"/>
          <w:lang w:val="en-US" w:eastAsia="en-US" w:bidi="ar-SA"/>
        </w:rPr>
        <w:t>、企业类似业绩</w:t>
      </w:r>
    </w:p>
    <w:tbl>
      <w:tblPr>
        <w:tblStyle w:val="32"/>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512"/>
        <w:gridCol w:w="1470"/>
        <w:gridCol w:w="1485"/>
        <w:gridCol w:w="1095"/>
        <w:gridCol w:w="1905"/>
        <w:gridCol w:w="1020"/>
      </w:tblGrid>
      <w:tr w14:paraId="73F7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73" w:type="dxa"/>
            <w:noWrap w:val="0"/>
            <w:vAlign w:val="top"/>
          </w:tcPr>
          <w:p w14:paraId="5EC6B4E7">
            <w:pPr>
              <w:pStyle w:val="71"/>
              <w:ind w:left="0" w:leftChars="0" w:firstLine="0" w:firstLineChars="0"/>
              <w:jc w:val="center"/>
              <w:rPr>
                <w:rFonts w:hint="eastAsia" w:ascii="仿宋_GB2312" w:hAnsi="仿宋_GB2312" w:eastAsia="仿宋_GB2312" w:cs="仿宋_GB2312"/>
                <w:color w:val="auto"/>
                <w:highlight w:val="none"/>
                <w:vertAlign w:val="baseline"/>
                <w:lang w:val="en-US" w:eastAsia="zh-CN"/>
              </w:rPr>
            </w:pPr>
            <w:r>
              <w:rPr>
                <w:rFonts w:hint="eastAsia" w:ascii="仿宋_GB2312" w:hAnsi="仿宋_GB2312" w:eastAsia="仿宋_GB2312" w:cs="仿宋_GB2312"/>
                <w:color w:val="auto"/>
                <w:highlight w:val="none"/>
                <w:vertAlign w:val="baseline"/>
                <w:lang w:val="en-US" w:eastAsia="zh-CN"/>
              </w:rPr>
              <w:t>序号</w:t>
            </w:r>
          </w:p>
        </w:tc>
        <w:tc>
          <w:tcPr>
            <w:tcW w:w="1512" w:type="dxa"/>
            <w:noWrap w:val="0"/>
            <w:vAlign w:val="top"/>
          </w:tcPr>
          <w:p w14:paraId="1F445794">
            <w:pPr>
              <w:pStyle w:val="71"/>
              <w:ind w:left="0" w:leftChars="0" w:firstLine="0" w:firstLineChars="0"/>
              <w:jc w:val="center"/>
              <w:rPr>
                <w:rFonts w:hint="default" w:ascii="仿宋_GB2312" w:hAnsi="仿宋_GB2312" w:eastAsia="仿宋_GB2312" w:cs="仿宋_GB2312"/>
                <w:color w:val="auto"/>
                <w:highlight w:val="none"/>
                <w:vertAlign w:val="baseline"/>
                <w:lang w:val="en-US" w:eastAsia="zh-CN"/>
              </w:rPr>
            </w:pPr>
            <w:r>
              <w:rPr>
                <w:rFonts w:hint="eastAsia" w:ascii="仿宋_GB2312" w:hAnsi="仿宋_GB2312" w:eastAsia="仿宋_GB2312" w:cs="仿宋_GB2312"/>
                <w:color w:val="auto"/>
                <w:highlight w:val="none"/>
                <w:vertAlign w:val="baseline"/>
                <w:lang w:val="en-US" w:eastAsia="zh-CN"/>
              </w:rPr>
              <w:t>合同名称</w:t>
            </w:r>
          </w:p>
        </w:tc>
        <w:tc>
          <w:tcPr>
            <w:tcW w:w="1470" w:type="dxa"/>
            <w:noWrap w:val="0"/>
            <w:vAlign w:val="top"/>
          </w:tcPr>
          <w:p w14:paraId="64B10DB3">
            <w:pPr>
              <w:pStyle w:val="71"/>
              <w:ind w:left="0" w:leftChars="0" w:firstLine="0" w:firstLineChars="0"/>
              <w:jc w:val="center"/>
              <w:rPr>
                <w:rFonts w:hint="default" w:ascii="仿宋_GB2312" w:hAnsi="仿宋_GB2312" w:eastAsia="仿宋_GB2312" w:cs="仿宋_GB2312"/>
                <w:color w:val="auto"/>
                <w:highlight w:val="none"/>
                <w:vertAlign w:val="baseline"/>
                <w:lang w:val="en-US" w:eastAsia="zh-CN"/>
              </w:rPr>
            </w:pPr>
            <w:r>
              <w:rPr>
                <w:rFonts w:hint="eastAsia" w:ascii="仿宋_GB2312" w:hAnsi="仿宋_GB2312" w:eastAsia="仿宋_GB2312" w:cs="仿宋_GB2312"/>
                <w:b w:val="0"/>
                <w:bCs w:val="0"/>
                <w:color w:val="auto"/>
                <w:sz w:val="24"/>
                <w:szCs w:val="24"/>
                <w:highlight w:val="none"/>
                <w:lang w:val="en-US" w:eastAsia="zh-CN"/>
              </w:rPr>
              <w:t>甲方名称</w:t>
            </w:r>
          </w:p>
        </w:tc>
        <w:tc>
          <w:tcPr>
            <w:tcW w:w="1485" w:type="dxa"/>
            <w:noWrap w:val="0"/>
            <w:vAlign w:val="top"/>
          </w:tcPr>
          <w:p w14:paraId="5B23969E">
            <w:pPr>
              <w:pStyle w:val="71"/>
              <w:ind w:left="0" w:leftChars="0" w:firstLine="0" w:firstLineChars="0"/>
              <w:jc w:val="center"/>
              <w:rPr>
                <w:rFonts w:hint="eastAsia" w:ascii="仿宋_GB2312" w:hAnsi="仿宋_GB2312" w:eastAsia="仿宋_GB2312" w:cs="仿宋_GB2312"/>
                <w:color w:val="auto"/>
                <w:highlight w:val="none"/>
                <w:vertAlign w:val="baseline"/>
                <w:lang w:val="en-US" w:eastAsia="zh-CN"/>
              </w:rPr>
            </w:pPr>
            <w:r>
              <w:rPr>
                <w:rFonts w:hint="eastAsia" w:ascii="仿宋_GB2312" w:hAnsi="仿宋_GB2312" w:eastAsia="仿宋_GB2312" w:cs="仿宋_GB2312"/>
                <w:b w:val="0"/>
                <w:bCs w:val="0"/>
                <w:color w:val="auto"/>
                <w:sz w:val="24"/>
                <w:szCs w:val="24"/>
                <w:highlight w:val="none"/>
                <w:lang w:val="en-US" w:eastAsia="zh-CN"/>
              </w:rPr>
              <w:t>乙方名称</w:t>
            </w:r>
          </w:p>
        </w:tc>
        <w:tc>
          <w:tcPr>
            <w:tcW w:w="1095" w:type="dxa"/>
            <w:noWrap w:val="0"/>
            <w:vAlign w:val="top"/>
          </w:tcPr>
          <w:p w14:paraId="17F6F492">
            <w:pPr>
              <w:pStyle w:val="71"/>
              <w:ind w:left="0" w:leftChars="0" w:firstLine="0" w:firstLineChars="0"/>
              <w:jc w:val="center"/>
              <w:rPr>
                <w:rFonts w:hint="eastAsia" w:ascii="仿宋_GB2312" w:hAnsi="仿宋_GB2312" w:eastAsia="仿宋_GB2312" w:cs="仿宋_GB2312"/>
                <w:color w:val="auto"/>
                <w:kern w:val="0"/>
                <w:sz w:val="24"/>
                <w:highlight w:val="none"/>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金额</w:t>
            </w:r>
          </w:p>
        </w:tc>
        <w:tc>
          <w:tcPr>
            <w:tcW w:w="1905" w:type="dxa"/>
            <w:noWrap w:val="0"/>
            <w:vAlign w:val="top"/>
          </w:tcPr>
          <w:p w14:paraId="02959C1B">
            <w:pPr>
              <w:pStyle w:val="71"/>
              <w:ind w:left="0" w:leftChars="0" w:firstLine="0" w:firstLineChars="0"/>
              <w:jc w:val="center"/>
              <w:rPr>
                <w:rFonts w:hint="default" w:ascii="仿宋_GB2312" w:hAnsi="仿宋_GB2312" w:eastAsia="仿宋_GB2312" w:cs="仿宋_GB2312"/>
                <w:color w:val="auto"/>
                <w:kern w:val="0"/>
                <w:sz w:val="24"/>
                <w:szCs w:val="22"/>
                <w:highlight w:val="none"/>
                <w:vertAlign w:val="baseline"/>
                <w:lang w:val="en-US" w:eastAsia="zh-CN" w:bidi="ar-SA"/>
              </w:rPr>
            </w:pPr>
            <w:r>
              <w:rPr>
                <w:rFonts w:hint="eastAsia" w:ascii="仿宋_GB2312" w:hAnsi="仿宋_GB2312" w:eastAsia="仿宋_GB2312" w:cs="仿宋_GB2312"/>
                <w:color w:val="auto"/>
                <w:highlight w:val="none"/>
                <w:vertAlign w:val="baseline"/>
                <w:lang w:val="en-US" w:eastAsia="en-US"/>
              </w:rPr>
              <w:t>合同签订时间</w:t>
            </w:r>
          </w:p>
        </w:tc>
        <w:tc>
          <w:tcPr>
            <w:tcW w:w="1020" w:type="dxa"/>
            <w:noWrap w:val="0"/>
            <w:vAlign w:val="top"/>
          </w:tcPr>
          <w:p w14:paraId="057A8B21">
            <w:pPr>
              <w:pStyle w:val="71"/>
              <w:ind w:left="0" w:leftChars="0" w:firstLine="0" w:firstLineChars="0"/>
              <w:jc w:val="center"/>
              <w:rPr>
                <w:rFonts w:hint="eastAsia" w:ascii="仿宋_GB2312" w:hAnsi="仿宋_GB2312" w:eastAsia="仿宋_GB2312" w:cs="仿宋_GB2312"/>
                <w:color w:val="auto"/>
                <w:kern w:val="0"/>
                <w:sz w:val="24"/>
                <w:szCs w:val="22"/>
                <w:highlight w:val="none"/>
                <w:vertAlign w:val="baseline"/>
                <w:lang w:val="en-US" w:eastAsia="zh-CN" w:bidi="ar-SA"/>
              </w:rPr>
            </w:pPr>
            <w:r>
              <w:rPr>
                <w:rFonts w:hint="eastAsia" w:ascii="仿宋_GB2312" w:hAnsi="仿宋_GB2312" w:eastAsia="仿宋_GB2312" w:cs="仿宋_GB2312"/>
                <w:color w:val="auto"/>
                <w:kern w:val="0"/>
                <w:sz w:val="24"/>
                <w:szCs w:val="22"/>
                <w:highlight w:val="none"/>
                <w:vertAlign w:val="baseline"/>
                <w:lang w:val="en-US" w:eastAsia="zh-CN" w:bidi="ar-SA"/>
              </w:rPr>
              <w:t>备注</w:t>
            </w:r>
          </w:p>
        </w:tc>
      </w:tr>
      <w:tr w14:paraId="2FCDD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73" w:type="dxa"/>
            <w:noWrap w:val="0"/>
            <w:vAlign w:val="top"/>
          </w:tcPr>
          <w:p w14:paraId="284D8ABE">
            <w:pPr>
              <w:pStyle w:val="71"/>
              <w:rPr>
                <w:rFonts w:hint="eastAsia" w:ascii="仿宋_GB2312" w:hAnsi="仿宋_GB2312" w:eastAsia="仿宋_GB2312" w:cs="仿宋_GB2312"/>
                <w:color w:val="auto"/>
                <w:highlight w:val="none"/>
                <w:vertAlign w:val="baseline"/>
              </w:rPr>
            </w:pPr>
          </w:p>
        </w:tc>
        <w:tc>
          <w:tcPr>
            <w:tcW w:w="1512" w:type="dxa"/>
            <w:noWrap w:val="0"/>
            <w:vAlign w:val="top"/>
          </w:tcPr>
          <w:p w14:paraId="28A04E50">
            <w:pPr>
              <w:pStyle w:val="71"/>
              <w:rPr>
                <w:rFonts w:hint="eastAsia" w:ascii="仿宋_GB2312" w:hAnsi="仿宋_GB2312" w:eastAsia="仿宋_GB2312" w:cs="仿宋_GB2312"/>
                <w:color w:val="auto"/>
                <w:highlight w:val="none"/>
                <w:vertAlign w:val="baseline"/>
              </w:rPr>
            </w:pPr>
          </w:p>
        </w:tc>
        <w:tc>
          <w:tcPr>
            <w:tcW w:w="1470" w:type="dxa"/>
            <w:noWrap w:val="0"/>
            <w:vAlign w:val="top"/>
          </w:tcPr>
          <w:p w14:paraId="6FAA4261">
            <w:pPr>
              <w:pStyle w:val="71"/>
              <w:rPr>
                <w:rFonts w:hint="eastAsia" w:ascii="仿宋_GB2312" w:hAnsi="仿宋_GB2312" w:eastAsia="仿宋_GB2312" w:cs="仿宋_GB2312"/>
                <w:color w:val="auto"/>
                <w:highlight w:val="none"/>
                <w:vertAlign w:val="baseline"/>
              </w:rPr>
            </w:pPr>
          </w:p>
        </w:tc>
        <w:tc>
          <w:tcPr>
            <w:tcW w:w="1485" w:type="dxa"/>
            <w:noWrap w:val="0"/>
            <w:vAlign w:val="top"/>
          </w:tcPr>
          <w:p w14:paraId="51EADAA7">
            <w:pPr>
              <w:pStyle w:val="71"/>
              <w:rPr>
                <w:rFonts w:hint="eastAsia" w:ascii="仿宋_GB2312" w:hAnsi="仿宋_GB2312" w:eastAsia="仿宋_GB2312" w:cs="仿宋_GB2312"/>
                <w:color w:val="auto"/>
                <w:highlight w:val="none"/>
                <w:vertAlign w:val="baseline"/>
              </w:rPr>
            </w:pPr>
          </w:p>
        </w:tc>
        <w:tc>
          <w:tcPr>
            <w:tcW w:w="1095" w:type="dxa"/>
            <w:noWrap w:val="0"/>
            <w:vAlign w:val="top"/>
          </w:tcPr>
          <w:p w14:paraId="4E74DDEE">
            <w:pPr>
              <w:pStyle w:val="71"/>
              <w:rPr>
                <w:rFonts w:hint="eastAsia" w:ascii="仿宋_GB2312" w:hAnsi="仿宋_GB2312" w:eastAsia="仿宋_GB2312" w:cs="仿宋_GB2312"/>
                <w:color w:val="auto"/>
                <w:highlight w:val="none"/>
                <w:vertAlign w:val="baseline"/>
              </w:rPr>
            </w:pPr>
          </w:p>
        </w:tc>
        <w:tc>
          <w:tcPr>
            <w:tcW w:w="1905" w:type="dxa"/>
            <w:noWrap w:val="0"/>
            <w:vAlign w:val="top"/>
          </w:tcPr>
          <w:p w14:paraId="7FD1E678">
            <w:pPr>
              <w:pStyle w:val="71"/>
              <w:rPr>
                <w:rFonts w:hint="eastAsia" w:ascii="仿宋_GB2312" w:hAnsi="仿宋_GB2312" w:eastAsia="仿宋_GB2312" w:cs="仿宋_GB2312"/>
                <w:color w:val="auto"/>
                <w:highlight w:val="none"/>
                <w:vertAlign w:val="baseline"/>
              </w:rPr>
            </w:pPr>
          </w:p>
        </w:tc>
        <w:tc>
          <w:tcPr>
            <w:tcW w:w="1020" w:type="dxa"/>
            <w:noWrap w:val="0"/>
            <w:vAlign w:val="top"/>
          </w:tcPr>
          <w:p w14:paraId="3380014E">
            <w:pPr>
              <w:pStyle w:val="71"/>
              <w:rPr>
                <w:rFonts w:hint="eastAsia" w:ascii="仿宋_GB2312" w:hAnsi="仿宋_GB2312" w:eastAsia="仿宋_GB2312" w:cs="仿宋_GB2312"/>
                <w:color w:val="auto"/>
                <w:highlight w:val="none"/>
                <w:vertAlign w:val="baseline"/>
              </w:rPr>
            </w:pPr>
          </w:p>
        </w:tc>
      </w:tr>
      <w:tr w14:paraId="6F21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73" w:type="dxa"/>
            <w:noWrap w:val="0"/>
            <w:vAlign w:val="top"/>
          </w:tcPr>
          <w:p w14:paraId="299697AA">
            <w:pPr>
              <w:pStyle w:val="71"/>
              <w:rPr>
                <w:rFonts w:hint="eastAsia" w:ascii="仿宋_GB2312" w:hAnsi="仿宋_GB2312" w:eastAsia="仿宋_GB2312" w:cs="仿宋_GB2312"/>
                <w:color w:val="auto"/>
                <w:highlight w:val="none"/>
                <w:vertAlign w:val="baseline"/>
              </w:rPr>
            </w:pPr>
          </w:p>
        </w:tc>
        <w:tc>
          <w:tcPr>
            <w:tcW w:w="1512" w:type="dxa"/>
            <w:noWrap w:val="0"/>
            <w:vAlign w:val="top"/>
          </w:tcPr>
          <w:p w14:paraId="6F2188F9">
            <w:pPr>
              <w:pStyle w:val="71"/>
              <w:rPr>
                <w:rFonts w:hint="eastAsia" w:ascii="仿宋_GB2312" w:hAnsi="仿宋_GB2312" w:eastAsia="仿宋_GB2312" w:cs="仿宋_GB2312"/>
                <w:color w:val="auto"/>
                <w:highlight w:val="none"/>
                <w:vertAlign w:val="baseline"/>
              </w:rPr>
            </w:pPr>
          </w:p>
        </w:tc>
        <w:tc>
          <w:tcPr>
            <w:tcW w:w="1470" w:type="dxa"/>
            <w:noWrap w:val="0"/>
            <w:vAlign w:val="top"/>
          </w:tcPr>
          <w:p w14:paraId="17D92871">
            <w:pPr>
              <w:pStyle w:val="71"/>
              <w:rPr>
                <w:rFonts w:hint="eastAsia" w:ascii="仿宋_GB2312" w:hAnsi="仿宋_GB2312" w:eastAsia="仿宋_GB2312" w:cs="仿宋_GB2312"/>
                <w:color w:val="auto"/>
                <w:highlight w:val="none"/>
                <w:vertAlign w:val="baseline"/>
              </w:rPr>
            </w:pPr>
          </w:p>
        </w:tc>
        <w:tc>
          <w:tcPr>
            <w:tcW w:w="1485" w:type="dxa"/>
            <w:noWrap w:val="0"/>
            <w:vAlign w:val="top"/>
          </w:tcPr>
          <w:p w14:paraId="5513387D">
            <w:pPr>
              <w:pStyle w:val="71"/>
              <w:rPr>
                <w:rFonts w:hint="eastAsia" w:ascii="仿宋_GB2312" w:hAnsi="仿宋_GB2312" w:eastAsia="仿宋_GB2312" w:cs="仿宋_GB2312"/>
                <w:color w:val="auto"/>
                <w:highlight w:val="none"/>
                <w:vertAlign w:val="baseline"/>
              </w:rPr>
            </w:pPr>
          </w:p>
        </w:tc>
        <w:tc>
          <w:tcPr>
            <w:tcW w:w="1095" w:type="dxa"/>
            <w:noWrap w:val="0"/>
            <w:vAlign w:val="top"/>
          </w:tcPr>
          <w:p w14:paraId="0C3C1A0D">
            <w:pPr>
              <w:pStyle w:val="71"/>
              <w:rPr>
                <w:rFonts w:hint="eastAsia" w:ascii="仿宋_GB2312" w:hAnsi="仿宋_GB2312" w:eastAsia="仿宋_GB2312" w:cs="仿宋_GB2312"/>
                <w:color w:val="auto"/>
                <w:highlight w:val="none"/>
                <w:vertAlign w:val="baseline"/>
              </w:rPr>
            </w:pPr>
          </w:p>
        </w:tc>
        <w:tc>
          <w:tcPr>
            <w:tcW w:w="1905" w:type="dxa"/>
            <w:noWrap w:val="0"/>
            <w:vAlign w:val="top"/>
          </w:tcPr>
          <w:p w14:paraId="6E6CD8D4">
            <w:pPr>
              <w:pStyle w:val="71"/>
              <w:rPr>
                <w:rFonts w:hint="eastAsia" w:ascii="仿宋_GB2312" w:hAnsi="仿宋_GB2312" w:eastAsia="仿宋_GB2312" w:cs="仿宋_GB2312"/>
                <w:color w:val="auto"/>
                <w:highlight w:val="none"/>
                <w:vertAlign w:val="baseline"/>
              </w:rPr>
            </w:pPr>
          </w:p>
        </w:tc>
        <w:tc>
          <w:tcPr>
            <w:tcW w:w="1020" w:type="dxa"/>
            <w:noWrap w:val="0"/>
            <w:vAlign w:val="top"/>
          </w:tcPr>
          <w:p w14:paraId="6EBB85F4">
            <w:pPr>
              <w:pStyle w:val="71"/>
              <w:rPr>
                <w:rFonts w:hint="eastAsia" w:ascii="仿宋_GB2312" w:hAnsi="仿宋_GB2312" w:eastAsia="仿宋_GB2312" w:cs="仿宋_GB2312"/>
                <w:color w:val="auto"/>
                <w:highlight w:val="none"/>
                <w:vertAlign w:val="baseline"/>
              </w:rPr>
            </w:pPr>
          </w:p>
        </w:tc>
      </w:tr>
      <w:tr w14:paraId="1D85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73" w:type="dxa"/>
            <w:noWrap w:val="0"/>
            <w:vAlign w:val="top"/>
          </w:tcPr>
          <w:p w14:paraId="3967186A">
            <w:pPr>
              <w:pStyle w:val="71"/>
              <w:rPr>
                <w:rFonts w:hint="eastAsia" w:ascii="仿宋_GB2312" w:hAnsi="仿宋_GB2312" w:eastAsia="仿宋_GB2312" w:cs="仿宋_GB2312"/>
                <w:color w:val="auto"/>
                <w:highlight w:val="none"/>
                <w:vertAlign w:val="baseline"/>
              </w:rPr>
            </w:pPr>
          </w:p>
        </w:tc>
        <w:tc>
          <w:tcPr>
            <w:tcW w:w="1512" w:type="dxa"/>
            <w:noWrap w:val="0"/>
            <w:vAlign w:val="top"/>
          </w:tcPr>
          <w:p w14:paraId="27E4A1A6">
            <w:pPr>
              <w:pStyle w:val="71"/>
              <w:rPr>
                <w:rFonts w:hint="eastAsia" w:ascii="仿宋_GB2312" w:hAnsi="仿宋_GB2312" w:eastAsia="仿宋_GB2312" w:cs="仿宋_GB2312"/>
                <w:color w:val="auto"/>
                <w:highlight w:val="none"/>
                <w:vertAlign w:val="baseline"/>
              </w:rPr>
            </w:pPr>
          </w:p>
        </w:tc>
        <w:tc>
          <w:tcPr>
            <w:tcW w:w="1470" w:type="dxa"/>
            <w:noWrap w:val="0"/>
            <w:vAlign w:val="top"/>
          </w:tcPr>
          <w:p w14:paraId="510A6449">
            <w:pPr>
              <w:pStyle w:val="71"/>
              <w:rPr>
                <w:rFonts w:hint="eastAsia" w:ascii="仿宋_GB2312" w:hAnsi="仿宋_GB2312" w:eastAsia="仿宋_GB2312" w:cs="仿宋_GB2312"/>
                <w:color w:val="auto"/>
                <w:highlight w:val="none"/>
                <w:vertAlign w:val="baseline"/>
              </w:rPr>
            </w:pPr>
          </w:p>
        </w:tc>
        <w:tc>
          <w:tcPr>
            <w:tcW w:w="1485" w:type="dxa"/>
            <w:noWrap w:val="0"/>
            <w:vAlign w:val="top"/>
          </w:tcPr>
          <w:p w14:paraId="6DA74BD4">
            <w:pPr>
              <w:pStyle w:val="71"/>
              <w:rPr>
                <w:rFonts w:hint="eastAsia" w:ascii="仿宋_GB2312" w:hAnsi="仿宋_GB2312" w:eastAsia="仿宋_GB2312" w:cs="仿宋_GB2312"/>
                <w:color w:val="auto"/>
                <w:highlight w:val="none"/>
                <w:vertAlign w:val="baseline"/>
              </w:rPr>
            </w:pPr>
          </w:p>
        </w:tc>
        <w:tc>
          <w:tcPr>
            <w:tcW w:w="1095" w:type="dxa"/>
            <w:noWrap w:val="0"/>
            <w:vAlign w:val="top"/>
          </w:tcPr>
          <w:p w14:paraId="1806671B">
            <w:pPr>
              <w:pStyle w:val="71"/>
              <w:rPr>
                <w:rFonts w:hint="eastAsia" w:ascii="仿宋_GB2312" w:hAnsi="仿宋_GB2312" w:eastAsia="仿宋_GB2312" w:cs="仿宋_GB2312"/>
                <w:color w:val="auto"/>
                <w:highlight w:val="none"/>
                <w:vertAlign w:val="baseline"/>
              </w:rPr>
            </w:pPr>
          </w:p>
        </w:tc>
        <w:tc>
          <w:tcPr>
            <w:tcW w:w="1905" w:type="dxa"/>
            <w:noWrap w:val="0"/>
            <w:vAlign w:val="top"/>
          </w:tcPr>
          <w:p w14:paraId="6512D243">
            <w:pPr>
              <w:pStyle w:val="71"/>
              <w:rPr>
                <w:rFonts w:hint="eastAsia" w:ascii="仿宋_GB2312" w:hAnsi="仿宋_GB2312" w:eastAsia="仿宋_GB2312" w:cs="仿宋_GB2312"/>
                <w:color w:val="auto"/>
                <w:highlight w:val="none"/>
                <w:vertAlign w:val="baseline"/>
              </w:rPr>
            </w:pPr>
          </w:p>
        </w:tc>
        <w:tc>
          <w:tcPr>
            <w:tcW w:w="1020" w:type="dxa"/>
            <w:noWrap w:val="0"/>
            <w:vAlign w:val="top"/>
          </w:tcPr>
          <w:p w14:paraId="6E6D2A4F">
            <w:pPr>
              <w:pStyle w:val="71"/>
              <w:rPr>
                <w:rFonts w:hint="eastAsia" w:ascii="仿宋_GB2312" w:hAnsi="仿宋_GB2312" w:eastAsia="仿宋_GB2312" w:cs="仿宋_GB2312"/>
                <w:color w:val="auto"/>
                <w:highlight w:val="none"/>
                <w:vertAlign w:val="baseline"/>
              </w:rPr>
            </w:pPr>
          </w:p>
        </w:tc>
      </w:tr>
      <w:tr w14:paraId="18590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73" w:type="dxa"/>
            <w:noWrap w:val="0"/>
            <w:vAlign w:val="top"/>
          </w:tcPr>
          <w:p w14:paraId="7FFD85AC">
            <w:pPr>
              <w:pStyle w:val="71"/>
              <w:rPr>
                <w:rFonts w:hint="eastAsia" w:ascii="仿宋_GB2312" w:hAnsi="仿宋_GB2312" w:eastAsia="仿宋_GB2312" w:cs="仿宋_GB2312"/>
                <w:color w:val="auto"/>
                <w:highlight w:val="none"/>
                <w:vertAlign w:val="baseline"/>
              </w:rPr>
            </w:pPr>
          </w:p>
        </w:tc>
        <w:tc>
          <w:tcPr>
            <w:tcW w:w="1512" w:type="dxa"/>
            <w:noWrap w:val="0"/>
            <w:vAlign w:val="top"/>
          </w:tcPr>
          <w:p w14:paraId="2C979F9A">
            <w:pPr>
              <w:pStyle w:val="71"/>
              <w:rPr>
                <w:rFonts w:hint="eastAsia" w:ascii="仿宋_GB2312" w:hAnsi="仿宋_GB2312" w:eastAsia="仿宋_GB2312" w:cs="仿宋_GB2312"/>
                <w:color w:val="auto"/>
                <w:highlight w:val="none"/>
                <w:vertAlign w:val="baseline"/>
              </w:rPr>
            </w:pPr>
          </w:p>
        </w:tc>
        <w:tc>
          <w:tcPr>
            <w:tcW w:w="1470" w:type="dxa"/>
            <w:noWrap w:val="0"/>
            <w:vAlign w:val="top"/>
          </w:tcPr>
          <w:p w14:paraId="5E282F64">
            <w:pPr>
              <w:pStyle w:val="71"/>
              <w:rPr>
                <w:rFonts w:hint="eastAsia" w:ascii="仿宋_GB2312" w:hAnsi="仿宋_GB2312" w:eastAsia="仿宋_GB2312" w:cs="仿宋_GB2312"/>
                <w:color w:val="auto"/>
                <w:highlight w:val="none"/>
                <w:vertAlign w:val="baseline"/>
              </w:rPr>
            </w:pPr>
          </w:p>
        </w:tc>
        <w:tc>
          <w:tcPr>
            <w:tcW w:w="1485" w:type="dxa"/>
            <w:noWrap w:val="0"/>
            <w:vAlign w:val="top"/>
          </w:tcPr>
          <w:p w14:paraId="0A546858">
            <w:pPr>
              <w:pStyle w:val="71"/>
              <w:rPr>
                <w:rFonts w:hint="eastAsia" w:ascii="仿宋_GB2312" w:hAnsi="仿宋_GB2312" w:eastAsia="仿宋_GB2312" w:cs="仿宋_GB2312"/>
                <w:color w:val="auto"/>
                <w:highlight w:val="none"/>
                <w:vertAlign w:val="baseline"/>
              </w:rPr>
            </w:pPr>
          </w:p>
        </w:tc>
        <w:tc>
          <w:tcPr>
            <w:tcW w:w="1095" w:type="dxa"/>
            <w:noWrap w:val="0"/>
            <w:vAlign w:val="top"/>
          </w:tcPr>
          <w:p w14:paraId="7E923A00">
            <w:pPr>
              <w:pStyle w:val="71"/>
              <w:rPr>
                <w:rFonts w:hint="eastAsia" w:ascii="仿宋_GB2312" w:hAnsi="仿宋_GB2312" w:eastAsia="仿宋_GB2312" w:cs="仿宋_GB2312"/>
                <w:color w:val="auto"/>
                <w:highlight w:val="none"/>
                <w:vertAlign w:val="baseline"/>
              </w:rPr>
            </w:pPr>
          </w:p>
        </w:tc>
        <w:tc>
          <w:tcPr>
            <w:tcW w:w="1905" w:type="dxa"/>
            <w:noWrap w:val="0"/>
            <w:vAlign w:val="top"/>
          </w:tcPr>
          <w:p w14:paraId="4A1D8D77">
            <w:pPr>
              <w:pStyle w:val="71"/>
              <w:rPr>
                <w:rFonts w:hint="eastAsia" w:ascii="仿宋_GB2312" w:hAnsi="仿宋_GB2312" w:eastAsia="仿宋_GB2312" w:cs="仿宋_GB2312"/>
                <w:color w:val="auto"/>
                <w:highlight w:val="none"/>
                <w:vertAlign w:val="baseline"/>
              </w:rPr>
            </w:pPr>
          </w:p>
        </w:tc>
        <w:tc>
          <w:tcPr>
            <w:tcW w:w="1020" w:type="dxa"/>
            <w:noWrap w:val="0"/>
            <w:vAlign w:val="top"/>
          </w:tcPr>
          <w:p w14:paraId="371DC73E">
            <w:pPr>
              <w:pStyle w:val="71"/>
              <w:rPr>
                <w:rFonts w:hint="eastAsia" w:ascii="仿宋_GB2312" w:hAnsi="仿宋_GB2312" w:eastAsia="仿宋_GB2312" w:cs="仿宋_GB2312"/>
                <w:color w:val="auto"/>
                <w:highlight w:val="none"/>
                <w:vertAlign w:val="baseline"/>
              </w:rPr>
            </w:pPr>
          </w:p>
        </w:tc>
      </w:tr>
      <w:tr w14:paraId="6BFFC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3" w:type="dxa"/>
            <w:noWrap w:val="0"/>
            <w:vAlign w:val="top"/>
          </w:tcPr>
          <w:p w14:paraId="2B8F8CB9">
            <w:pPr>
              <w:pStyle w:val="71"/>
              <w:rPr>
                <w:rFonts w:hint="eastAsia" w:ascii="仿宋_GB2312" w:hAnsi="仿宋_GB2312" w:eastAsia="仿宋_GB2312" w:cs="仿宋_GB2312"/>
                <w:color w:val="auto"/>
                <w:highlight w:val="none"/>
                <w:vertAlign w:val="baseline"/>
              </w:rPr>
            </w:pPr>
          </w:p>
        </w:tc>
        <w:tc>
          <w:tcPr>
            <w:tcW w:w="1512" w:type="dxa"/>
            <w:noWrap w:val="0"/>
            <w:vAlign w:val="top"/>
          </w:tcPr>
          <w:p w14:paraId="154A0C08">
            <w:pPr>
              <w:pStyle w:val="71"/>
              <w:rPr>
                <w:rFonts w:hint="eastAsia" w:ascii="仿宋_GB2312" w:hAnsi="仿宋_GB2312" w:eastAsia="仿宋_GB2312" w:cs="仿宋_GB2312"/>
                <w:color w:val="auto"/>
                <w:highlight w:val="none"/>
                <w:vertAlign w:val="baseline"/>
              </w:rPr>
            </w:pPr>
          </w:p>
        </w:tc>
        <w:tc>
          <w:tcPr>
            <w:tcW w:w="1470" w:type="dxa"/>
            <w:noWrap w:val="0"/>
            <w:vAlign w:val="top"/>
          </w:tcPr>
          <w:p w14:paraId="54561739">
            <w:pPr>
              <w:pStyle w:val="71"/>
              <w:rPr>
                <w:rFonts w:hint="eastAsia" w:ascii="仿宋_GB2312" w:hAnsi="仿宋_GB2312" w:eastAsia="仿宋_GB2312" w:cs="仿宋_GB2312"/>
                <w:color w:val="auto"/>
                <w:highlight w:val="none"/>
                <w:vertAlign w:val="baseline"/>
              </w:rPr>
            </w:pPr>
          </w:p>
        </w:tc>
        <w:tc>
          <w:tcPr>
            <w:tcW w:w="1485" w:type="dxa"/>
            <w:noWrap w:val="0"/>
            <w:vAlign w:val="top"/>
          </w:tcPr>
          <w:p w14:paraId="5B82A3D1">
            <w:pPr>
              <w:pStyle w:val="71"/>
              <w:rPr>
                <w:rFonts w:hint="eastAsia" w:ascii="仿宋_GB2312" w:hAnsi="仿宋_GB2312" w:eastAsia="仿宋_GB2312" w:cs="仿宋_GB2312"/>
                <w:color w:val="auto"/>
                <w:highlight w:val="none"/>
                <w:vertAlign w:val="baseline"/>
              </w:rPr>
            </w:pPr>
          </w:p>
        </w:tc>
        <w:tc>
          <w:tcPr>
            <w:tcW w:w="1095" w:type="dxa"/>
            <w:noWrap w:val="0"/>
            <w:vAlign w:val="top"/>
          </w:tcPr>
          <w:p w14:paraId="4DEEE9AA">
            <w:pPr>
              <w:pStyle w:val="71"/>
              <w:rPr>
                <w:rFonts w:hint="eastAsia" w:ascii="仿宋_GB2312" w:hAnsi="仿宋_GB2312" w:eastAsia="仿宋_GB2312" w:cs="仿宋_GB2312"/>
                <w:color w:val="auto"/>
                <w:highlight w:val="none"/>
                <w:vertAlign w:val="baseline"/>
              </w:rPr>
            </w:pPr>
          </w:p>
        </w:tc>
        <w:tc>
          <w:tcPr>
            <w:tcW w:w="1905" w:type="dxa"/>
            <w:noWrap w:val="0"/>
            <w:vAlign w:val="top"/>
          </w:tcPr>
          <w:p w14:paraId="52A3CFE9">
            <w:pPr>
              <w:pStyle w:val="71"/>
              <w:rPr>
                <w:rFonts w:hint="eastAsia" w:ascii="仿宋_GB2312" w:hAnsi="仿宋_GB2312" w:eastAsia="仿宋_GB2312" w:cs="仿宋_GB2312"/>
                <w:color w:val="auto"/>
                <w:highlight w:val="none"/>
                <w:vertAlign w:val="baseline"/>
              </w:rPr>
            </w:pPr>
          </w:p>
        </w:tc>
        <w:tc>
          <w:tcPr>
            <w:tcW w:w="1020" w:type="dxa"/>
            <w:noWrap w:val="0"/>
            <w:vAlign w:val="top"/>
          </w:tcPr>
          <w:p w14:paraId="114C3FD4">
            <w:pPr>
              <w:pStyle w:val="71"/>
              <w:rPr>
                <w:rFonts w:hint="eastAsia" w:ascii="仿宋_GB2312" w:hAnsi="仿宋_GB2312" w:eastAsia="仿宋_GB2312" w:cs="仿宋_GB2312"/>
                <w:color w:val="auto"/>
                <w:highlight w:val="none"/>
                <w:vertAlign w:val="baseline"/>
              </w:rPr>
            </w:pPr>
          </w:p>
        </w:tc>
      </w:tr>
    </w:tbl>
    <w:p w14:paraId="58B9E78E">
      <w:pPr>
        <w:pStyle w:val="71"/>
        <w:ind w:left="0" w:leftChars="0"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注：（1）投标单位随本表出具所填项目的合同文本及中标通知书，如无上述相关证明材料，招标人将不考虑投标单位所填项目的业绩。</w:t>
      </w:r>
    </w:p>
    <w:p w14:paraId="5844E576">
      <w:pPr>
        <w:pStyle w:val="71"/>
        <w:ind w:left="0" w:leftChars="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（2）投标单位必须确保上表信息的真实性。</w:t>
      </w:r>
    </w:p>
    <w:p w14:paraId="3AF519D1">
      <w:pPr>
        <w:pStyle w:val="71"/>
        <w:ind w:left="0" w:leftChars="0" w:firstLine="0" w:firstLineChars="0"/>
        <w:rPr>
          <w:rFonts w:hint="eastAsia" w:ascii="仿宋_GB2312" w:hAnsi="仿宋_GB2312" w:eastAsia="仿宋_GB2312" w:cs="仿宋_GB2312"/>
          <w:color w:val="auto"/>
          <w:highlight w:val="none"/>
        </w:rPr>
      </w:pPr>
    </w:p>
    <w:p w14:paraId="44B59A23">
      <w:pPr>
        <w:pStyle w:val="71"/>
        <w:ind w:left="0" w:leftChars="0" w:firstLine="0" w:firstLineChars="0"/>
        <w:rPr>
          <w:rFonts w:hint="eastAsia" w:ascii="仿宋_GB2312" w:hAnsi="仿宋_GB2312" w:eastAsia="仿宋_GB2312" w:cs="仿宋_GB2312"/>
          <w:color w:val="auto"/>
          <w:highlight w:val="none"/>
        </w:rPr>
      </w:pPr>
    </w:p>
    <w:p w14:paraId="0D1FEC31">
      <w:pPr>
        <w:pStyle w:val="71"/>
        <w:ind w:left="0" w:leftChars="0" w:firstLine="0" w:firstLineChars="0"/>
        <w:rPr>
          <w:rFonts w:hint="eastAsia" w:ascii="仿宋_GB2312" w:hAnsi="仿宋_GB2312" w:eastAsia="仿宋_GB2312" w:cs="仿宋_GB2312"/>
          <w:color w:val="auto"/>
          <w:highlight w:val="none"/>
        </w:rPr>
      </w:pPr>
    </w:p>
    <w:p w14:paraId="75FFC818">
      <w:pPr>
        <w:pStyle w:val="71"/>
        <w:ind w:left="0" w:leftChars="0" w:firstLine="0" w:firstLineChars="0"/>
        <w:rPr>
          <w:rFonts w:hint="eastAsia" w:ascii="仿宋_GB2312" w:hAnsi="仿宋_GB2312" w:eastAsia="仿宋_GB2312" w:cs="仿宋_GB2312"/>
          <w:color w:val="auto"/>
          <w:highlight w:val="none"/>
        </w:rPr>
      </w:pPr>
    </w:p>
    <w:p w14:paraId="42A71B24">
      <w:pPr>
        <w:pStyle w:val="71"/>
        <w:ind w:left="0" w:leftChars="0" w:firstLine="0" w:firstLineChars="0"/>
        <w:rPr>
          <w:rFonts w:hint="eastAsia" w:ascii="仿宋_GB2312" w:hAnsi="仿宋_GB2312" w:eastAsia="仿宋_GB2312" w:cs="仿宋_GB2312"/>
          <w:color w:val="auto"/>
          <w:highlight w:val="none"/>
        </w:rPr>
      </w:pPr>
    </w:p>
    <w:p w14:paraId="3FCBABB5">
      <w:pPr>
        <w:pStyle w:val="71"/>
        <w:ind w:left="0" w:leftChars="0" w:firstLine="0" w:firstLineChars="0"/>
        <w:rPr>
          <w:rFonts w:hint="eastAsia" w:ascii="仿宋_GB2312" w:hAnsi="仿宋_GB2312" w:eastAsia="仿宋_GB2312" w:cs="仿宋_GB2312"/>
          <w:color w:val="auto"/>
          <w:highlight w:val="none"/>
        </w:rPr>
      </w:pPr>
    </w:p>
    <w:p w14:paraId="2ED759E7">
      <w:pPr>
        <w:pStyle w:val="71"/>
        <w:ind w:left="0" w:leftChars="0" w:firstLine="0" w:firstLineChars="0"/>
        <w:rPr>
          <w:rFonts w:hint="eastAsia" w:ascii="仿宋_GB2312" w:hAnsi="仿宋_GB2312" w:eastAsia="仿宋_GB2312" w:cs="仿宋_GB2312"/>
          <w:color w:val="auto"/>
          <w:highlight w:val="none"/>
        </w:rPr>
      </w:pPr>
    </w:p>
    <w:p w14:paraId="0F279210">
      <w:pPr>
        <w:pStyle w:val="71"/>
        <w:ind w:left="0" w:leftChars="0" w:firstLine="0" w:firstLineChars="0"/>
        <w:rPr>
          <w:rFonts w:hint="eastAsia" w:ascii="仿宋_GB2312" w:hAnsi="仿宋_GB2312" w:eastAsia="仿宋_GB2312" w:cs="仿宋_GB2312"/>
          <w:color w:val="auto"/>
          <w:highlight w:val="none"/>
        </w:rPr>
      </w:pPr>
    </w:p>
    <w:p w14:paraId="44C8E194">
      <w:pPr>
        <w:pStyle w:val="71"/>
        <w:ind w:left="0" w:leftChars="0" w:firstLine="0" w:firstLineChars="0"/>
        <w:rPr>
          <w:rFonts w:hint="eastAsia" w:ascii="仿宋_GB2312" w:hAnsi="仿宋_GB2312" w:eastAsia="仿宋_GB2312" w:cs="仿宋_GB2312"/>
          <w:color w:val="auto"/>
          <w:highlight w:val="none"/>
        </w:rPr>
      </w:pPr>
    </w:p>
    <w:p w14:paraId="4A7BC42D">
      <w:pPr>
        <w:pStyle w:val="71"/>
        <w:ind w:left="0" w:leftChars="0" w:firstLine="0" w:firstLineChars="0"/>
        <w:rPr>
          <w:rFonts w:hint="eastAsia" w:ascii="仿宋_GB2312" w:hAnsi="仿宋_GB2312" w:eastAsia="仿宋_GB2312" w:cs="仿宋_GB2312"/>
          <w:color w:val="auto"/>
          <w:highlight w:val="none"/>
        </w:rPr>
      </w:pPr>
    </w:p>
    <w:p w14:paraId="297A8CFD">
      <w:pPr>
        <w:jc w:val="both"/>
        <w:rPr>
          <w:rFonts w:hint="eastAsia" w:ascii="仿宋_GB2312" w:hAnsi="仿宋_GB2312" w:eastAsia="仿宋_GB2312" w:cs="仿宋_GB2312"/>
          <w:color w:val="auto"/>
          <w:highlight w:val="none"/>
          <w:lang w:val="en-US" w:eastAsia="en-US"/>
        </w:rPr>
      </w:pPr>
      <w:r>
        <w:rPr>
          <w:rFonts w:hint="eastAsia" w:ascii="仿宋_GB2312" w:hAnsi="仿宋_GB2312" w:eastAsia="仿宋_GB2312" w:cs="仿宋_GB2312"/>
          <w:color w:val="auto"/>
          <w:highlight w:val="none"/>
          <w:lang w:val="en-US" w:eastAsia="en-US"/>
        </w:rPr>
        <w:t>格式十</w:t>
      </w:r>
      <w:r>
        <w:rPr>
          <w:rFonts w:hint="eastAsia" w:ascii="仿宋_GB2312" w:hAnsi="仿宋_GB2312" w:eastAsia="仿宋_GB2312" w:cs="仿宋_GB2312"/>
          <w:color w:val="auto"/>
          <w:highlight w:val="none"/>
          <w:lang w:val="en-US" w:eastAsia="zh-CN"/>
        </w:rPr>
        <w:t>二</w:t>
      </w:r>
      <w:r>
        <w:rPr>
          <w:rFonts w:hint="eastAsia" w:ascii="仿宋_GB2312" w:hAnsi="仿宋_GB2312" w:eastAsia="仿宋_GB2312" w:cs="仿宋_GB2312"/>
          <w:color w:val="auto"/>
          <w:highlight w:val="none"/>
          <w:lang w:val="en-US" w:eastAsia="en-US"/>
        </w:rPr>
        <w:t>：</w:t>
      </w:r>
    </w:p>
    <w:p w14:paraId="1A6B1B94">
      <w:pPr>
        <w:spacing w:before="413" w:line="329" w:lineRule="exact"/>
        <w:jc w:val="center"/>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pacing w:val="1"/>
          <w:sz w:val="28"/>
          <w:szCs w:val="28"/>
          <w:highlight w:val="none"/>
          <w:lang w:val="en-US" w:eastAsia="en-US" w:bidi="ar-SA"/>
        </w:rPr>
        <w:t>十、财务审计报告</w:t>
      </w:r>
      <w:r>
        <w:rPr>
          <w:rFonts w:hint="eastAsia" w:ascii="仿宋_GB2312" w:hAnsi="仿宋_GB2312" w:eastAsia="仿宋_GB2312" w:cs="仿宋_GB2312"/>
          <w:b w:val="0"/>
          <w:bCs w:val="0"/>
          <w:color w:val="auto"/>
          <w:spacing w:val="1"/>
          <w:sz w:val="28"/>
          <w:szCs w:val="28"/>
          <w:highlight w:val="none"/>
          <w:lang w:val="en-US" w:eastAsia="zh-CN" w:bidi="ar-SA"/>
        </w:rPr>
        <w:t>、</w:t>
      </w:r>
      <w:r>
        <w:rPr>
          <w:rFonts w:hint="eastAsia" w:ascii="仿宋_GB2312" w:hAnsi="仿宋_GB2312" w:eastAsia="仿宋_GB2312" w:cs="仿宋_GB2312"/>
          <w:b w:val="0"/>
          <w:bCs w:val="0"/>
          <w:color w:val="auto"/>
          <w:spacing w:val="1"/>
          <w:sz w:val="28"/>
          <w:szCs w:val="28"/>
          <w:highlight w:val="none"/>
          <w:lang w:val="en-US" w:eastAsia="en-US" w:bidi="ar-SA"/>
        </w:rPr>
        <w:t>社保</w:t>
      </w:r>
      <w:r>
        <w:rPr>
          <w:rFonts w:hint="eastAsia" w:ascii="仿宋_GB2312" w:hAnsi="仿宋_GB2312" w:eastAsia="仿宋_GB2312" w:cs="仿宋_GB2312"/>
          <w:b w:val="0"/>
          <w:bCs w:val="0"/>
          <w:color w:val="auto"/>
          <w:spacing w:val="1"/>
          <w:sz w:val="28"/>
          <w:szCs w:val="28"/>
          <w:highlight w:val="none"/>
          <w:lang w:val="en-US" w:eastAsia="zh-CN" w:bidi="ar-SA"/>
        </w:rPr>
        <w:t>凭证</w:t>
      </w:r>
      <w:r>
        <w:rPr>
          <w:rFonts w:hint="eastAsia" w:ascii="仿宋_GB2312" w:hAnsi="仿宋_GB2312" w:eastAsia="仿宋_GB2312" w:cs="仿宋_GB2312"/>
          <w:b w:val="0"/>
          <w:bCs w:val="0"/>
          <w:color w:val="auto"/>
          <w:spacing w:val="1"/>
          <w:sz w:val="28"/>
          <w:szCs w:val="28"/>
          <w:highlight w:val="none"/>
          <w:lang w:val="en-US" w:eastAsia="en-US" w:bidi="ar-SA"/>
        </w:rPr>
        <w:t>、完税</w:t>
      </w:r>
      <w:r>
        <w:rPr>
          <w:rFonts w:hint="eastAsia" w:ascii="仿宋_GB2312" w:hAnsi="仿宋_GB2312" w:eastAsia="仿宋_GB2312" w:cs="仿宋_GB2312"/>
          <w:b w:val="0"/>
          <w:bCs w:val="0"/>
          <w:color w:val="auto"/>
          <w:spacing w:val="1"/>
          <w:sz w:val="28"/>
          <w:szCs w:val="28"/>
          <w:highlight w:val="none"/>
          <w:lang w:val="en-US" w:eastAsia="zh-CN" w:bidi="ar-SA"/>
        </w:rPr>
        <w:t>凭证</w:t>
      </w:r>
    </w:p>
    <w:p w14:paraId="04D01818">
      <w:pPr>
        <w:spacing w:before="433" w:line="221" w:lineRule="exact"/>
        <w:rPr>
          <w:rFonts w:hint="eastAsia" w:ascii="仿宋_GB2312" w:hAnsi="仿宋_GB2312" w:eastAsia="仿宋_GB2312" w:cs="仿宋_GB2312"/>
          <w:color w:val="auto"/>
          <w:sz w:val="24"/>
          <w:szCs w:val="28"/>
          <w:highlight w:val="none"/>
          <w:lang w:val="en-US" w:eastAsia="en-US" w:bidi="ar-SA"/>
        </w:rPr>
      </w:pPr>
      <w:r>
        <w:rPr>
          <w:rFonts w:hint="eastAsia" w:ascii="仿宋_GB2312" w:hAnsi="仿宋_GB2312" w:eastAsia="仿宋_GB2312" w:cs="仿宋_GB2312"/>
          <w:color w:val="auto"/>
          <w:spacing w:val="1"/>
          <w:sz w:val="24"/>
          <w:szCs w:val="28"/>
          <w:highlight w:val="none"/>
          <w:lang w:val="en-US" w:eastAsia="en-US" w:bidi="ar-SA"/>
        </w:rPr>
        <w:t>注：提供</w:t>
      </w:r>
      <w:r>
        <w:rPr>
          <w:rFonts w:hint="eastAsia" w:ascii="仿宋_GB2312" w:hAnsi="仿宋_GB2312" w:eastAsia="仿宋_GB2312" w:cs="仿宋_GB2312"/>
          <w:color w:val="auto"/>
          <w:spacing w:val="1"/>
          <w:sz w:val="24"/>
          <w:szCs w:val="28"/>
          <w:highlight w:val="none"/>
          <w:lang w:val="en-US" w:eastAsia="zh-CN" w:bidi="ar-SA"/>
        </w:rPr>
        <w:t>近三个月社保凭证及完税凭证，</w:t>
      </w:r>
      <w:r>
        <w:rPr>
          <w:rFonts w:hint="eastAsia" w:ascii="仿宋_GB2312" w:hAnsi="仿宋_GB2312" w:eastAsia="仿宋_GB2312" w:cs="仿宋_GB2312"/>
          <w:color w:val="auto"/>
          <w:sz w:val="24"/>
          <w:szCs w:val="28"/>
          <w:highlight w:val="none"/>
          <w:lang w:val="en-US" w:eastAsia="zh-CN" w:bidi="ar-SA"/>
        </w:rPr>
        <w:t>2024</w:t>
      </w:r>
      <w:r>
        <w:rPr>
          <w:rFonts w:hint="eastAsia" w:ascii="仿宋_GB2312" w:hAnsi="仿宋_GB2312" w:eastAsia="仿宋_GB2312" w:cs="仿宋_GB2312"/>
          <w:color w:val="auto"/>
          <w:sz w:val="24"/>
          <w:szCs w:val="28"/>
          <w:highlight w:val="none"/>
          <w:lang w:val="en-US" w:eastAsia="en-US" w:bidi="ar-SA"/>
        </w:rPr>
        <w:t>年度的财务审计报告</w:t>
      </w:r>
      <w:r>
        <w:rPr>
          <w:rFonts w:hint="eastAsia" w:ascii="仿宋_GB2312" w:hAnsi="仿宋_GB2312" w:eastAsia="仿宋_GB2312" w:cs="仿宋_GB2312"/>
          <w:color w:val="auto"/>
          <w:sz w:val="24"/>
          <w:szCs w:val="28"/>
          <w:highlight w:val="none"/>
          <w:lang w:val="en-US" w:eastAsia="zh-CN" w:bidi="ar-SA"/>
        </w:rPr>
        <w:t>或2024年至今资信证明</w:t>
      </w:r>
      <w:r>
        <w:rPr>
          <w:rFonts w:hint="eastAsia" w:ascii="仿宋_GB2312" w:hAnsi="仿宋_GB2312" w:eastAsia="仿宋_GB2312" w:cs="仿宋_GB2312"/>
          <w:color w:val="auto"/>
          <w:sz w:val="24"/>
          <w:szCs w:val="28"/>
          <w:highlight w:val="none"/>
          <w:lang w:val="en-US" w:eastAsia="en-US" w:bidi="ar-SA"/>
        </w:rPr>
        <w:t>。</w:t>
      </w:r>
    </w:p>
    <w:p w14:paraId="795E8B66">
      <w:pPr>
        <w:pStyle w:val="71"/>
        <w:ind w:left="0" w:leftChars="0" w:firstLine="0" w:firstLineChars="0"/>
        <w:rPr>
          <w:rFonts w:hint="eastAsia" w:ascii="仿宋_GB2312" w:hAnsi="仿宋_GB2312" w:eastAsia="仿宋_GB2312" w:cs="仿宋_GB2312"/>
          <w:color w:val="auto"/>
          <w:highlight w:val="none"/>
        </w:rPr>
      </w:pPr>
    </w:p>
    <w:p w14:paraId="6CA50E5E">
      <w:pPr>
        <w:spacing w:line="291" w:lineRule="exact"/>
        <w:rPr>
          <w:rFonts w:hint="eastAsia" w:ascii="仿宋_GB2312" w:hAnsi="仿宋_GB2312" w:eastAsia="仿宋_GB2312" w:cs="仿宋_GB2312"/>
          <w:color w:val="auto"/>
          <w:sz w:val="28"/>
          <w:szCs w:val="22"/>
          <w:highlight w:val="none"/>
          <w:lang w:val="en-US" w:eastAsia="en-US" w:bidi="ar-SA"/>
        </w:rPr>
      </w:pPr>
      <w:bookmarkStart w:id="108" w:name="_Toc456778743"/>
      <w:bookmarkStart w:id="109" w:name="_Toc459025850"/>
      <w:bookmarkStart w:id="110" w:name="_Toc447113465"/>
      <w:bookmarkStart w:id="111" w:name="_Toc14646"/>
    </w:p>
    <w:p w14:paraId="639387C5">
      <w:pPr>
        <w:spacing w:line="291" w:lineRule="exact"/>
        <w:rPr>
          <w:rFonts w:hint="eastAsia" w:ascii="仿宋_GB2312" w:hAnsi="仿宋_GB2312" w:eastAsia="仿宋_GB2312" w:cs="仿宋_GB2312"/>
          <w:color w:val="auto"/>
          <w:sz w:val="28"/>
          <w:szCs w:val="22"/>
          <w:highlight w:val="none"/>
          <w:lang w:val="en-US" w:eastAsia="en-US" w:bidi="ar-SA"/>
        </w:rPr>
      </w:pPr>
    </w:p>
    <w:p w14:paraId="64A1EEC5">
      <w:pPr>
        <w:spacing w:line="291" w:lineRule="exact"/>
        <w:rPr>
          <w:rFonts w:hint="eastAsia" w:ascii="仿宋_GB2312" w:hAnsi="仿宋_GB2312" w:eastAsia="仿宋_GB2312" w:cs="仿宋_GB2312"/>
          <w:color w:val="auto"/>
          <w:sz w:val="28"/>
          <w:szCs w:val="22"/>
          <w:highlight w:val="none"/>
          <w:lang w:val="en-US" w:eastAsia="en-US" w:bidi="ar-SA"/>
        </w:rPr>
      </w:pPr>
    </w:p>
    <w:p w14:paraId="2B5B3752">
      <w:pPr>
        <w:spacing w:line="291" w:lineRule="exact"/>
        <w:rPr>
          <w:rFonts w:hint="eastAsia" w:ascii="仿宋_GB2312" w:hAnsi="仿宋_GB2312" w:eastAsia="仿宋_GB2312" w:cs="仿宋_GB2312"/>
          <w:color w:val="auto"/>
          <w:sz w:val="28"/>
          <w:szCs w:val="22"/>
          <w:highlight w:val="none"/>
          <w:lang w:val="en-US" w:eastAsia="en-US" w:bidi="ar-SA"/>
        </w:rPr>
      </w:pPr>
    </w:p>
    <w:p w14:paraId="3AC810DF">
      <w:pPr>
        <w:spacing w:line="291" w:lineRule="exact"/>
        <w:rPr>
          <w:rFonts w:hint="eastAsia" w:ascii="仿宋_GB2312" w:hAnsi="仿宋_GB2312" w:eastAsia="仿宋_GB2312" w:cs="仿宋_GB2312"/>
          <w:color w:val="auto"/>
          <w:sz w:val="28"/>
          <w:szCs w:val="22"/>
          <w:highlight w:val="none"/>
          <w:lang w:val="en-US" w:eastAsia="en-US" w:bidi="ar-SA"/>
        </w:rPr>
      </w:pPr>
    </w:p>
    <w:p w14:paraId="0C0499A9">
      <w:pPr>
        <w:spacing w:line="291" w:lineRule="exact"/>
        <w:rPr>
          <w:rFonts w:hint="eastAsia" w:ascii="仿宋_GB2312" w:hAnsi="仿宋_GB2312" w:eastAsia="仿宋_GB2312" w:cs="仿宋_GB2312"/>
          <w:color w:val="auto"/>
          <w:sz w:val="28"/>
          <w:szCs w:val="22"/>
          <w:highlight w:val="none"/>
          <w:lang w:val="en-US" w:eastAsia="en-US" w:bidi="ar-SA"/>
        </w:rPr>
      </w:pPr>
    </w:p>
    <w:p w14:paraId="48C3C868">
      <w:pPr>
        <w:spacing w:line="291" w:lineRule="exact"/>
        <w:rPr>
          <w:rFonts w:hint="eastAsia" w:ascii="仿宋_GB2312" w:hAnsi="仿宋_GB2312" w:eastAsia="仿宋_GB2312" w:cs="仿宋_GB2312"/>
          <w:color w:val="auto"/>
          <w:sz w:val="28"/>
          <w:szCs w:val="22"/>
          <w:highlight w:val="none"/>
          <w:lang w:val="en-US" w:eastAsia="en-US" w:bidi="ar-SA"/>
        </w:rPr>
      </w:pPr>
    </w:p>
    <w:p w14:paraId="635C6D9F">
      <w:pPr>
        <w:spacing w:line="291" w:lineRule="exact"/>
        <w:rPr>
          <w:rFonts w:hint="eastAsia" w:ascii="仿宋_GB2312" w:hAnsi="仿宋_GB2312" w:eastAsia="仿宋_GB2312" w:cs="仿宋_GB2312"/>
          <w:color w:val="auto"/>
          <w:sz w:val="28"/>
          <w:szCs w:val="22"/>
          <w:highlight w:val="none"/>
          <w:lang w:val="en-US" w:eastAsia="en-US" w:bidi="ar-SA"/>
        </w:rPr>
      </w:pPr>
    </w:p>
    <w:p w14:paraId="3A854319">
      <w:pPr>
        <w:spacing w:line="291" w:lineRule="exact"/>
        <w:rPr>
          <w:rFonts w:hint="eastAsia" w:ascii="仿宋_GB2312" w:hAnsi="仿宋_GB2312" w:eastAsia="仿宋_GB2312" w:cs="仿宋_GB2312"/>
          <w:color w:val="auto"/>
          <w:sz w:val="28"/>
          <w:szCs w:val="22"/>
          <w:highlight w:val="none"/>
          <w:lang w:val="en-US" w:eastAsia="en-US" w:bidi="ar-SA"/>
        </w:rPr>
      </w:pPr>
    </w:p>
    <w:p w14:paraId="22E96E95">
      <w:pPr>
        <w:spacing w:line="291" w:lineRule="exact"/>
        <w:rPr>
          <w:rFonts w:hint="eastAsia" w:ascii="仿宋_GB2312" w:hAnsi="仿宋_GB2312" w:eastAsia="仿宋_GB2312" w:cs="仿宋_GB2312"/>
          <w:color w:val="auto"/>
          <w:sz w:val="28"/>
          <w:szCs w:val="22"/>
          <w:highlight w:val="none"/>
          <w:lang w:val="en-US" w:eastAsia="en-US" w:bidi="ar-SA"/>
        </w:rPr>
      </w:pPr>
    </w:p>
    <w:p w14:paraId="24F57C0F">
      <w:pPr>
        <w:spacing w:line="291" w:lineRule="exact"/>
        <w:rPr>
          <w:rFonts w:hint="eastAsia" w:ascii="仿宋_GB2312" w:hAnsi="仿宋_GB2312" w:eastAsia="仿宋_GB2312" w:cs="仿宋_GB2312"/>
          <w:color w:val="auto"/>
          <w:sz w:val="28"/>
          <w:szCs w:val="22"/>
          <w:highlight w:val="none"/>
          <w:lang w:val="en-US" w:eastAsia="en-US" w:bidi="ar-SA"/>
        </w:rPr>
      </w:pPr>
    </w:p>
    <w:p w14:paraId="13A2DC00">
      <w:pPr>
        <w:spacing w:line="291" w:lineRule="exact"/>
        <w:rPr>
          <w:rFonts w:hint="eastAsia" w:ascii="仿宋_GB2312" w:hAnsi="仿宋_GB2312" w:eastAsia="仿宋_GB2312" w:cs="仿宋_GB2312"/>
          <w:color w:val="auto"/>
          <w:sz w:val="28"/>
          <w:szCs w:val="22"/>
          <w:highlight w:val="none"/>
          <w:lang w:val="en-US" w:eastAsia="en-US" w:bidi="ar-SA"/>
        </w:rPr>
      </w:pPr>
    </w:p>
    <w:p w14:paraId="2072E2F7">
      <w:pPr>
        <w:spacing w:line="291" w:lineRule="exact"/>
        <w:rPr>
          <w:rFonts w:hint="eastAsia" w:ascii="仿宋_GB2312" w:hAnsi="仿宋_GB2312" w:eastAsia="仿宋_GB2312" w:cs="仿宋_GB2312"/>
          <w:color w:val="auto"/>
          <w:sz w:val="28"/>
          <w:szCs w:val="22"/>
          <w:highlight w:val="none"/>
          <w:lang w:val="en-US" w:eastAsia="en-US" w:bidi="ar-SA"/>
        </w:rPr>
      </w:pPr>
    </w:p>
    <w:p w14:paraId="6F7CAC54">
      <w:pPr>
        <w:spacing w:line="291" w:lineRule="exact"/>
        <w:rPr>
          <w:rFonts w:hint="eastAsia" w:ascii="仿宋_GB2312" w:hAnsi="仿宋_GB2312" w:eastAsia="仿宋_GB2312" w:cs="仿宋_GB2312"/>
          <w:color w:val="auto"/>
          <w:sz w:val="28"/>
          <w:szCs w:val="22"/>
          <w:highlight w:val="none"/>
          <w:lang w:val="en-US" w:eastAsia="en-US" w:bidi="ar-SA"/>
        </w:rPr>
      </w:pPr>
    </w:p>
    <w:p w14:paraId="3F3DBFE6">
      <w:pPr>
        <w:spacing w:line="291" w:lineRule="exact"/>
        <w:rPr>
          <w:rFonts w:hint="eastAsia" w:ascii="仿宋_GB2312" w:hAnsi="仿宋_GB2312" w:eastAsia="仿宋_GB2312" w:cs="仿宋_GB2312"/>
          <w:color w:val="auto"/>
          <w:sz w:val="28"/>
          <w:szCs w:val="22"/>
          <w:highlight w:val="none"/>
          <w:lang w:val="en-US" w:eastAsia="en-US" w:bidi="ar-SA"/>
        </w:rPr>
      </w:pPr>
    </w:p>
    <w:p w14:paraId="19E11E6C">
      <w:pPr>
        <w:spacing w:line="291" w:lineRule="exact"/>
        <w:rPr>
          <w:rFonts w:hint="eastAsia" w:ascii="仿宋_GB2312" w:hAnsi="仿宋_GB2312" w:eastAsia="仿宋_GB2312" w:cs="仿宋_GB2312"/>
          <w:color w:val="auto"/>
          <w:sz w:val="28"/>
          <w:szCs w:val="22"/>
          <w:highlight w:val="none"/>
          <w:lang w:val="en-US" w:eastAsia="en-US" w:bidi="ar-SA"/>
        </w:rPr>
      </w:pPr>
    </w:p>
    <w:p w14:paraId="4C2EA96A">
      <w:pPr>
        <w:spacing w:line="291" w:lineRule="exact"/>
        <w:rPr>
          <w:rFonts w:hint="eastAsia" w:ascii="仿宋_GB2312" w:hAnsi="仿宋_GB2312" w:eastAsia="仿宋_GB2312" w:cs="仿宋_GB2312"/>
          <w:color w:val="auto"/>
          <w:sz w:val="28"/>
          <w:szCs w:val="22"/>
          <w:highlight w:val="none"/>
          <w:lang w:val="en-US" w:eastAsia="en-US" w:bidi="ar-SA"/>
        </w:rPr>
      </w:pPr>
    </w:p>
    <w:p w14:paraId="4D04A79B">
      <w:pPr>
        <w:spacing w:line="291" w:lineRule="exact"/>
        <w:rPr>
          <w:rFonts w:hint="eastAsia" w:ascii="仿宋_GB2312" w:hAnsi="仿宋_GB2312" w:eastAsia="仿宋_GB2312" w:cs="仿宋_GB2312"/>
          <w:color w:val="auto"/>
          <w:sz w:val="28"/>
          <w:szCs w:val="22"/>
          <w:highlight w:val="none"/>
          <w:lang w:val="en-US" w:eastAsia="en-US" w:bidi="ar-SA"/>
        </w:rPr>
      </w:pPr>
    </w:p>
    <w:p w14:paraId="7700CD9F">
      <w:pPr>
        <w:spacing w:line="291" w:lineRule="exact"/>
        <w:rPr>
          <w:rFonts w:hint="eastAsia" w:ascii="仿宋_GB2312" w:hAnsi="仿宋_GB2312" w:eastAsia="仿宋_GB2312" w:cs="仿宋_GB2312"/>
          <w:color w:val="auto"/>
          <w:sz w:val="28"/>
          <w:szCs w:val="22"/>
          <w:highlight w:val="none"/>
          <w:lang w:val="en-US" w:eastAsia="en-US" w:bidi="ar-SA"/>
        </w:rPr>
      </w:pPr>
    </w:p>
    <w:p w14:paraId="169FD365">
      <w:pPr>
        <w:spacing w:line="291" w:lineRule="exact"/>
        <w:rPr>
          <w:rFonts w:hint="eastAsia" w:ascii="仿宋_GB2312" w:hAnsi="仿宋_GB2312" w:eastAsia="仿宋_GB2312" w:cs="仿宋_GB2312"/>
          <w:color w:val="auto"/>
          <w:sz w:val="28"/>
          <w:szCs w:val="22"/>
          <w:highlight w:val="none"/>
          <w:lang w:val="en-US" w:eastAsia="en-US" w:bidi="ar-SA"/>
        </w:rPr>
      </w:pPr>
    </w:p>
    <w:p w14:paraId="101B5A16">
      <w:pPr>
        <w:spacing w:line="291" w:lineRule="exact"/>
        <w:rPr>
          <w:rFonts w:hint="eastAsia" w:ascii="仿宋_GB2312" w:hAnsi="仿宋_GB2312" w:eastAsia="仿宋_GB2312" w:cs="仿宋_GB2312"/>
          <w:color w:val="auto"/>
          <w:sz w:val="28"/>
          <w:szCs w:val="22"/>
          <w:highlight w:val="none"/>
          <w:lang w:val="en-US" w:eastAsia="en-US" w:bidi="ar-SA"/>
        </w:rPr>
      </w:pPr>
    </w:p>
    <w:p w14:paraId="3D1B8F6F">
      <w:pPr>
        <w:spacing w:line="291" w:lineRule="exact"/>
        <w:rPr>
          <w:rFonts w:hint="eastAsia" w:ascii="仿宋_GB2312" w:hAnsi="仿宋_GB2312" w:eastAsia="仿宋_GB2312" w:cs="仿宋_GB2312"/>
          <w:color w:val="auto"/>
          <w:sz w:val="28"/>
          <w:szCs w:val="22"/>
          <w:highlight w:val="none"/>
          <w:lang w:val="en-US" w:eastAsia="en-US" w:bidi="ar-SA"/>
        </w:rPr>
      </w:pPr>
    </w:p>
    <w:p w14:paraId="30244CA0">
      <w:pPr>
        <w:spacing w:line="291" w:lineRule="exact"/>
        <w:rPr>
          <w:rFonts w:hint="eastAsia" w:ascii="仿宋_GB2312" w:hAnsi="仿宋_GB2312" w:eastAsia="仿宋_GB2312" w:cs="仿宋_GB2312"/>
          <w:color w:val="auto"/>
          <w:sz w:val="28"/>
          <w:szCs w:val="22"/>
          <w:highlight w:val="none"/>
          <w:lang w:val="en-US" w:eastAsia="en-US" w:bidi="ar-SA"/>
        </w:rPr>
      </w:pPr>
    </w:p>
    <w:p w14:paraId="5A3A89E2">
      <w:pPr>
        <w:spacing w:line="291" w:lineRule="exact"/>
        <w:rPr>
          <w:rFonts w:hint="eastAsia" w:ascii="仿宋_GB2312" w:hAnsi="仿宋_GB2312" w:eastAsia="仿宋_GB2312" w:cs="仿宋_GB2312"/>
          <w:color w:val="auto"/>
          <w:sz w:val="28"/>
          <w:szCs w:val="22"/>
          <w:highlight w:val="none"/>
          <w:lang w:val="en-US" w:eastAsia="en-US" w:bidi="ar-SA"/>
        </w:rPr>
      </w:pPr>
    </w:p>
    <w:p w14:paraId="2A9BE9CD">
      <w:pPr>
        <w:spacing w:line="291" w:lineRule="exact"/>
        <w:rPr>
          <w:rFonts w:hint="eastAsia" w:ascii="仿宋_GB2312" w:hAnsi="仿宋_GB2312" w:eastAsia="仿宋_GB2312" w:cs="仿宋_GB2312"/>
          <w:color w:val="auto"/>
          <w:sz w:val="28"/>
          <w:szCs w:val="22"/>
          <w:highlight w:val="none"/>
          <w:lang w:val="en-US" w:eastAsia="en-US" w:bidi="ar-SA"/>
        </w:rPr>
      </w:pPr>
    </w:p>
    <w:p w14:paraId="2B96A8CB">
      <w:pPr>
        <w:spacing w:line="291" w:lineRule="exact"/>
        <w:rPr>
          <w:rFonts w:hint="eastAsia" w:ascii="仿宋_GB2312" w:hAnsi="仿宋_GB2312" w:eastAsia="仿宋_GB2312" w:cs="仿宋_GB2312"/>
          <w:color w:val="auto"/>
          <w:sz w:val="28"/>
          <w:szCs w:val="22"/>
          <w:highlight w:val="none"/>
          <w:lang w:val="en-US" w:eastAsia="en-US" w:bidi="ar-SA"/>
        </w:rPr>
      </w:pPr>
    </w:p>
    <w:p w14:paraId="6D21A59E">
      <w:pPr>
        <w:spacing w:line="291" w:lineRule="exact"/>
        <w:rPr>
          <w:rFonts w:hint="eastAsia" w:ascii="仿宋_GB2312" w:hAnsi="仿宋_GB2312" w:eastAsia="仿宋_GB2312" w:cs="仿宋_GB2312"/>
          <w:color w:val="auto"/>
          <w:sz w:val="28"/>
          <w:szCs w:val="22"/>
          <w:highlight w:val="none"/>
          <w:lang w:val="en-US" w:eastAsia="en-US" w:bidi="ar-SA"/>
        </w:rPr>
      </w:pPr>
    </w:p>
    <w:p w14:paraId="6D09DDC2">
      <w:pPr>
        <w:spacing w:line="291" w:lineRule="exact"/>
        <w:rPr>
          <w:rFonts w:hint="eastAsia" w:ascii="仿宋_GB2312" w:hAnsi="仿宋_GB2312" w:eastAsia="仿宋_GB2312" w:cs="仿宋_GB2312"/>
          <w:color w:val="auto"/>
          <w:sz w:val="28"/>
          <w:szCs w:val="22"/>
          <w:highlight w:val="none"/>
          <w:lang w:val="en-US" w:eastAsia="en-US" w:bidi="ar-SA"/>
        </w:rPr>
      </w:pPr>
    </w:p>
    <w:p w14:paraId="35D8FE45">
      <w:pPr>
        <w:spacing w:line="291" w:lineRule="exact"/>
        <w:rPr>
          <w:rFonts w:hint="eastAsia" w:ascii="仿宋_GB2312" w:hAnsi="仿宋_GB2312" w:eastAsia="仿宋_GB2312" w:cs="仿宋_GB2312"/>
          <w:color w:val="auto"/>
          <w:sz w:val="28"/>
          <w:szCs w:val="22"/>
          <w:highlight w:val="none"/>
          <w:lang w:val="en-US" w:eastAsia="en-US" w:bidi="ar-SA"/>
        </w:rPr>
      </w:pPr>
    </w:p>
    <w:p w14:paraId="5534A0FB">
      <w:pPr>
        <w:spacing w:line="291" w:lineRule="exact"/>
        <w:rPr>
          <w:rFonts w:hint="eastAsia" w:ascii="仿宋_GB2312" w:hAnsi="仿宋_GB2312" w:eastAsia="仿宋_GB2312" w:cs="仿宋_GB2312"/>
          <w:color w:val="auto"/>
          <w:sz w:val="28"/>
          <w:szCs w:val="22"/>
          <w:highlight w:val="none"/>
          <w:lang w:val="en-US" w:eastAsia="en-US" w:bidi="ar-SA"/>
        </w:rPr>
      </w:pPr>
    </w:p>
    <w:p w14:paraId="4EB10B52">
      <w:pPr>
        <w:spacing w:line="291" w:lineRule="exact"/>
        <w:rPr>
          <w:rFonts w:hint="eastAsia" w:ascii="仿宋_GB2312" w:hAnsi="仿宋_GB2312" w:eastAsia="仿宋_GB2312" w:cs="仿宋_GB2312"/>
          <w:color w:val="auto"/>
          <w:sz w:val="28"/>
          <w:szCs w:val="22"/>
          <w:highlight w:val="none"/>
          <w:lang w:val="en-US" w:eastAsia="en-US" w:bidi="ar-SA"/>
        </w:rPr>
      </w:pPr>
    </w:p>
    <w:p w14:paraId="01B90141">
      <w:pPr>
        <w:spacing w:line="291" w:lineRule="exact"/>
        <w:rPr>
          <w:rFonts w:hint="eastAsia" w:ascii="仿宋_GB2312" w:hAnsi="仿宋_GB2312" w:eastAsia="仿宋_GB2312" w:cs="仿宋_GB2312"/>
          <w:color w:val="auto"/>
          <w:sz w:val="28"/>
          <w:szCs w:val="22"/>
          <w:highlight w:val="none"/>
          <w:lang w:val="en-US" w:eastAsia="en-US" w:bidi="ar-SA"/>
        </w:rPr>
      </w:pPr>
    </w:p>
    <w:p w14:paraId="0F501334">
      <w:pPr>
        <w:spacing w:line="291" w:lineRule="exact"/>
        <w:rPr>
          <w:rFonts w:hint="eastAsia" w:ascii="仿宋_GB2312" w:hAnsi="仿宋_GB2312" w:eastAsia="仿宋_GB2312" w:cs="仿宋_GB2312"/>
          <w:color w:val="auto"/>
          <w:sz w:val="28"/>
          <w:szCs w:val="22"/>
          <w:highlight w:val="none"/>
          <w:lang w:val="en-US" w:eastAsia="en-US" w:bidi="ar-SA"/>
        </w:rPr>
      </w:pPr>
    </w:p>
    <w:p w14:paraId="6CC06D3B">
      <w:pPr>
        <w:spacing w:line="291" w:lineRule="exact"/>
        <w:rPr>
          <w:rFonts w:hint="eastAsia" w:ascii="仿宋_GB2312" w:hAnsi="仿宋_GB2312" w:eastAsia="仿宋_GB2312" w:cs="仿宋_GB2312"/>
          <w:color w:val="auto"/>
          <w:sz w:val="28"/>
          <w:szCs w:val="22"/>
          <w:highlight w:val="none"/>
          <w:lang w:val="en-US" w:eastAsia="en-US" w:bidi="ar-SA"/>
        </w:rPr>
      </w:pPr>
    </w:p>
    <w:p w14:paraId="0ED6EC24">
      <w:pPr>
        <w:spacing w:line="291" w:lineRule="exact"/>
        <w:rPr>
          <w:rFonts w:hint="eastAsia" w:ascii="仿宋_GB2312" w:hAnsi="仿宋_GB2312" w:eastAsia="仿宋_GB2312" w:cs="仿宋_GB2312"/>
          <w:color w:val="auto"/>
          <w:sz w:val="28"/>
          <w:szCs w:val="22"/>
          <w:highlight w:val="none"/>
          <w:lang w:val="en-US" w:eastAsia="en-US" w:bidi="ar-SA"/>
        </w:rPr>
      </w:pPr>
    </w:p>
    <w:p w14:paraId="794E5940">
      <w:pPr>
        <w:spacing w:line="291" w:lineRule="exact"/>
        <w:rPr>
          <w:rFonts w:hint="eastAsia" w:ascii="仿宋_GB2312" w:hAnsi="仿宋_GB2312" w:eastAsia="仿宋_GB2312" w:cs="仿宋_GB2312"/>
          <w:color w:val="auto"/>
          <w:sz w:val="28"/>
          <w:szCs w:val="22"/>
          <w:highlight w:val="none"/>
          <w:lang w:val="en-US" w:eastAsia="en-US" w:bidi="ar-SA"/>
        </w:rPr>
      </w:pPr>
    </w:p>
    <w:p w14:paraId="609713D0">
      <w:pPr>
        <w:spacing w:line="291" w:lineRule="exact"/>
        <w:rPr>
          <w:rFonts w:hint="eastAsia" w:ascii="仿宋_GB2312" w:hAnsi="仿宋_GB2312" w:eastAsia="仿宋_GB2312" w:cs="仿宋_GB2312"/>
          <w:color w:val="auto"/>
          <w:sz w:val="28"/>
          <w:szCs w:val="22"/>
          <w:highlight w:val="none"/>
          <w:lang w:val="en-US" w:eastAsia="en-US" w:bidi="ar-SA"/>
        </w:rPr>
      </w:pPr>
    </w:p>
    <w:p w14:paraId="57EF905A">
      <w:pPr>
        <w:spacing w:line="291" w:lineRule="exact"/>
        <w:rPr>
          <w:rFonts w:hint="eastAsia" w:ascii="仿宋_GB2312" w:hAnsi="仿宋_GB2312" w:eastAsia="仿宋_GB2312" w:cs="仿宋_GB2312"/>
          <w:color w:val="auto"/>
          <w:sz w:val="28"/>
          <w:szCs w:val="22"/>
          <w:highlight w:val="none"/>
          <w:lang w:val="en-US" w:eastAsia="en-US" w:bidi="ar-SA"/>
        </w:rPr>
      </w:pPr>
    </w:p>
    <w:p w14:paraId="38EC7153">
      <w:pPr>
        <w:jc w:val="both"/>
        <w:rPr>
          <w:rFonts w:hint="eastAsia" w:ascii="仿宋_GB2312" w:hAnsi="仿宋_GB2312" w:eastAsia="仿宋_GB2312" w:cs="仿宋_GB2312"/>
          <w:color w:val="auto"/>
          <w:highlight w:val="none"/>
          <w:lang w:val="en-US" w:eastAsia="en-US"/>
        </w:rPr>
      </w:pPr>
      <w:bookmarkStart w:id="112" w:name="_Toc15345"/>
      <w:bookmarkStart w:id="113" w:name="_Toc22727_WPSOffice_Level1"/>
      <w:bookmarkStart w:id="114" w:name="_Toc23699_WPSOffice_Level1"/>
      <w:bookmarkStart w:id="115" w:name="_Toc26615_WPSOffice_Level1"/>
      <w:bookmarkStart w:id="116" w:name="_Toc620_WPSOffice_Level1"/>
      <w:r>
        <w:rPr>
          <w:rFonts w:hint="eastAsia" w:ascii="仿宋_GB2312" w:hAnsi="仿宋_GB2312" w:eastAsia="仿宋_GB2312" w:cs="仿宋_GB2312"/>
          <w:color w:val="auto"/>
          <w:highlight w:val="none"/>
          <w:lang w:val="en-US" w:eastAsia="en-US"/>
        </w:rPr>
        <w:t>格式十</w:t>
      </w:r>
      <w:r>
        <w:rPr>
          <w:rFonts w:hint="eastAsia" w:ascii="仿宋_GB2312" w:hAnsi="仿宋_GB2312" w:eastAsia="仿宋_GB2312" w:cs="仿宋_GB2312"/>
          <w:color w:val="auto"/>
          <w:highlight w:val="none"/>
          <w:lang w:val="en-US" w:eastAsia="zh-CN"/>
        </w:rPr>
        <w:t>三</w:t>
      </w:r>
      <w:r>
        <w:rPr>
          <w:rFonts w:hint="eastAsia" w:ascii="仿宋_GB2312" w:hAnsi="仿宋_GB2312" w:eastAsia="仿宋_GB2312" w:cs="仿宋_GB2312"/>
          <w:color w:val="auto"/>
          <w:highlight w:val="none"/>
          <w:lang w:val="en-US" w:eastAsia="en-US"/>
        </w:rPr>
        <w:t>：</w:t>
      </w:r>
    </w:p>
    <w:p w14:paraId="647C6113">
      <w:pPr>
        <w:pStyle w:val="4"/>
        <w:spacing w:before="0" w:after="0" w:line="360" w:lineRule="auto"/>
        <w:jc w:val="center"/>
        <w:rPr>
          <w:rFonts w:hint="eastAsia" w:ascii="仿宋_GB2312" w:hAnsi="仿宋_GB2312" w:eastAsia="仿宋_GB2312" w:cs="仿宋_GB2312"/>
          <w:color w:val="auto"/>
          <w:sz w:val="24"/>
          <w:szCs w:val="24"/>
          <w:highlight w:val="none"/>
        </w:rPr>
      </w:pPr>
    </w:p>
    <w:p w14:paraId="5037B69E">
      <w:pPr>
        <w:pStyle w:val="4"/>
        <w:spacing w:before="0" w:after="0" w:line="360" w:lineRule="auto"/>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十</w:t>
      </w:r>
      <w:r>
        <w:rPr>
          <w:rFonts w:hint="eastAsia" w:ascii="仿宋_GB2312" w:hAnsi="仿宋_GB2312" w:eastAsia="仿宋_GB2312" w:cs="仿宋_GB2312"/>
          <w:b w:val="0"/>
          <w:bCs w:val="0"/>
          <w:color w:val="auto"/>
          <w:sz w:val="28"/>
          <w:szCs w:val="28"/>
          <w:highlight w:val="none"/>
          <w:lang w:eastAsia="zh-CN"/>
        </w:rPr>
        <w:t>一</w:t>
      </w:r>
      <w:r>
        <w:rPr>
          <w:rFonts w:hint="eastAsia" w:ascii="仿宋_GB2312" w:hAnsi="仿宋_GB2312" w:eastAsia="仿宋_GB2312" w:cs="仿宋_GB2312"/>
          <w:b w:val="0"/>
          <w:bCs w:val="0"/>
          <w:color w:val="auto"/>
          <w:sz w:val="28"/>
          <w:szCs w:val="28"/>
          <w:highlight w:val="none"/>
        </w:rPr>
        <w:t>、政府采购政策情况表</w:t>
      </w:r>
      <w:bookmarkEnd w:id="112"/>
      <w:bookmarkEnd w:id="113"/>
      <w:bookmarkEnd w:id="114"/>
      <w:bookmarkEnd w:id="115"/>
      <w:bookmarkEnd w:id="116"/>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7898"/>
      </w:tblGrid>
      <w:tr w14:paraId="520D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9" w:type="dxa"/>
            <w:noWrap w:val="0"/>
            <w:vAlign w:val="center"/>
          </w:tcPr>
          <w:p w14:paraId="42FFE46B">
            <w:pPr>
              <w:tabs>
                <w:tab w:val="left" w:pos="1260"/>
              </w:tabs>
              <w:spacing w:before="156" w:after="156"/>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中小企业扶持政策</w:t>
            </w:r>
          </w:p>
        </w:tc>
        <w:tc>
          <w:tcPr>
            <w:tcW w:w="7898" w:type="dxa"/>
            <w:noWrap w:val="0"/>
            <w:vAlign w:val="center"/>
          </w:tcPr>
          <w:p w14:paraId="135BBBB3">
            <w:pPr>
              <w:tabs>
                <w:tab w:val="left" w:pos="1260"/>
              </w:tabs>
              <w:spacing w:before="40" w:after="40" w:line="360" w:lineRule="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）我公司属于小微企业，并提供中小企业声明函。</w:t>
            </w:r>
          </w:p>
        </w:tc>
      </w:tr>
      <w:tr w14:paraId="34DA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9" w:type="dxa"/>
            <w:tcBorders>
              <w:top w:val="single" w:color="auto" w:sz="4" w:space="0"/>
              <w:left w:val="single" w:color="auto" w:sz="4" w:space="0"/>
              <w:bottom w:val="single" w:color="auto" w:sz="4" w:space="0"/>
              <w:right w:val="single" w:color="auto" w:sz="4" w:space="0"/>
            </w:tcBorders>
            <w:noWrap w:val="0"/>
            <w:vAlign w:val="center"/>
          </w:tcPr>
          <w:p w14:paraId="5B68C6E8">
            <w:pPr>
              <w:tabs>
                <w:tab w:val="left" w:pos="1260"/>
              </w:tabs>
              <w:spacing w:before="156" w:after="156"/>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监狱企业</w:t>
            </w:r>
          </w:p>
        </w:tc>
        <w:tc>
          <w:tcPr>
            <w:tcW w:w="7898" w:type="dxa"/>
            <w:tcBorders>
              <w:top w:val="single" w:color="auto" w:sz="4" w:space="0"/>
              <w:left w:val="single" w:color="auto" w:sz="4" w:space="0"/>
              <w:bottom w:val="single" w:color="auto" w:sz="4" w:space="0"/>
              <w:right w:val="single" w:color="auto" w:sz="4" w:space="0"/>
            </w:tcBorders>
            <w:noWrap w:val="0"/>
            <w:vAlign w:val="center"/>
          </w:tcPr>
          <w:p w14:paraId="71846239">
            <w:pPr>
              <w:tabs>
                <w:tab w:val="left" w:pos="1260"/>
              </w:tabs>
              <w:spacing w:before="40" w:after="4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）我公司属于监狱企业，并提供由监狱管理局、戒毒管理局（含新疆生产建设兵团）出具的属于监狱企业的证明文件。</w:t>
            </w:r>
          </w:p>
        </w:tc>
      </w:tr>
      <w:tr w14:paraId="64206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9" w:type="dxa"/>
            <w:tcBorders>
              <w:top w:val="single" w:color="auto" w:sz="4" w:space="0"/>
              <w:left w:val="single" w:color="auto" w:sz="4" w:space="0"/>
              <w:bottom w:val="single" w:color="auto" w:sz="4" w:space="0"/>
              <w:right w:val="single" w:color="auto" w:sz="4" w:space="0"/>
            </w:tcBorders>
            <w:noWrap w:val="0"/>
            <w:vAlign w:val="center"/>
          </w:tcPr>
          <w:p w14:paraId="2B93C960">
            <w:pPr>
              <w:tabs>
                <w:tab w:val="left" w:pos="1260"/>
              </w:tabs>
              <w:spacing w:before="156" w:after="156"/>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残疾人福利性单位</w:t>
            </w:r>
          </w:p>
        </w:tc>
        <w:tc>
          <w:tcPr>
            <w:tcW w:w="7898" w:type="dxa"/>
            <w:tcBorders>
              <w:top w:val="single" w:color="auto" w:sz="4" w:space="0"/>
              <w:left w:val="single" w:color="auto" w:sz="4" w:space="0"/>
              <w:bottom w:val="single" w:color="auto" w:sz="4" w:space="0"/>
              <w:right w:val="single" w:color="auto" w:sz="4" w:space="0"/>
            </w:tcBorders>
            <w:noWrap w:val="0"/>
            <w:vAlign w:val="center"/>
          </w:tcPr>
          <w:p w14:paraId="32436D3D">
            <w:pPr>
              <w:tabs>
                <w:tab w:val="left" w:pos="1260"/>
              </w:tabs>
              <w:spacing w:before="40" w:after="4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）我公司属于残疾人福利性单位，并提供残疾人福利性单位声明函。</w:t>
            </w:r>
          </w:p>
        </w:tc>
      </w:tr>
    </w:tbl>
    <w:p w14:paraId="1224395B">
      <w:pPr>
        <w:spacing w:line="360" w:lineRule="auto"/>
        <w:rPr>
          <w:rFonts w:hint="eastAsia" w:ascii="仿宋_GB2312" w:hAnsi="仿宋_GB2312" w:eastAsia="仿宋_GB2312" w:cs="仿宋_GB2312"/>
          <w:color w:val="auto"/>
          <w:sz w:val="24"/>
          <w:szCs w:val="24"/>
          <w:highlight w:val="none"/>
        </w:rPr>
      </w:pPr>
    </w:p>
    <w:p w14:paraId="5552C17A">
      <w:pPr>
        <w:spacing w:line="360" w:lineRule="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填报要求：</w:t>
      </w:r>
      <w:r>
        <w:rPr>
          <w:rFonts w:hint="eastAsia" w:ascii="仿宋_GB2312" w:hAnsi="仿宋_GB2312" w:eastAsia="仿宋_GB2312" w:cs="仿宋_GB2312"/>
          <w:color w:val="auto"/>
          <w:kern w:val="0"/>
          <w:sz w:val="24"/>
          <w:szCs w:val="24"/>
          <w:highlight w:val="none"/>
        </w:rPr>
        <w:t>如属所列情形的，请在括号内打“√”</w:t>
      </w:r>
    </w:p>
    <w:p w14:paraId="431C294C">
      <w:pPr>
        <w:pStyle w:val="4"/>
        <w:spacing w:before="0" w:after="0" w:line="360" w:lineRule="auto"/>
        <w:rPr>
          <w:rFonts w:hint="eastAsia" w:ascii="仿宋_GB2312" w:hAnsi="仿宋_GB2312" w:eastAsia="仿宋_GB2312" w:cs="仿宋_GB2312"/>
          <w:color w:val="auto"/>
          <w:sz w:val="24"/>
          <w:szCs w:val="24"/>
          <w:highlight w:val="none"/>
        </w:rPr>
      </w:pPr>
      <w:bookmarkStart w:id="117" w:name="_Toc20082"/>
      <w:r>
        <w:rPr>
          <w:rFonts w:hint="eastAsia" w:ascii="仿宋_GB2312" w:hAnsi="仿宋_GB2312" w:eastAsia="仿宋_GB2312" w:cs="仿宋_GB2312"/>
          <w:color w:val="auto"/>
          <w:sz w:val="24"/>
          <w:szCs w:val="24"/>
          <w:highlight w:val="none"/>
        </w:rPr>
        <w:t>说明：如是监狱企业，需在本表后附后证明文件。</w:t>
      </w:r>
      <w:r>
        <w:rPr>
          <w:rFonts w:hint="eastAsia" w:ascii="仿宋_GB2312" w:hAnsi="仿宋_GB2312" w:eastAsia="仿宋_GB2312" w:cs="仿宋_GB2312"/>
          <w:color w:val="auto"/>
          <w:sz w:val="24"/>
          <w:szCs w:val="24"/>
          <w:highlight w:val="none"/>
        </w:rPr>
        <w:br w:type="page"/>
      </w:r>
      <w:r>
        <w:rPr>
          <w:rFonts w:hint="eastAsia" w:ascii="仿宋_GB2312" w:hAnsi="仿宋_GB2312" w:eastAsia="仿宋_GB2312" w:cs="仿宋_GB2312"/>
          <w:b w:val="0"/>
          <w:bCs w:val="0"/>
          <w:color w:val="auto"/>
          <w:sz w:val="28"/>
          <w:szCs w:val="28"/>
          <w:highlight w:val="none"/>
        </w:rPr>
        <w:t>格式十</w:t>
      </w:r>
      <w:r>
        <w:rPr>
          <w:rFonts w:hint="eastAsia" w:ascii="仿宋_GB2312" w:hAnsi="仿宋_GB2312" w:eastAsia="仿宋_GB2312" w:cs="仿宋_GB2312"/>
          <w:b w:val="0"/>
          <w:bCs w:val="0"/>
          <w:color w:val="auto"/>
          <w:sz w:val="28"/>
          <w:szCs w:val="28"/>
          <w:highlight w:val="none"/>
          <w:lang w:eastAsia="zh-CN"/>
        </w:rPr>
        <w:t>四</w:t>
      </w:r>
      <w:r>
        <w:rPr>
          <w:rFonts w:hint="eastAsia" w:ascii="仿宋_GB2312" w:hAnsi="仿宋_GB2312" w:eastAsia="仿宋_GB2312" w:cs="仿宋_GB2312"/>
          <w:b w:val="0"/>
          <w:bCs w:val="0"/>
          <w:color w:val="auto"/>
          <w:sz w:val="28"/>
          <w:szCs w:val="28"/>
          <w:highlight w:val="none"/>
        </w:rPr>
        <w:t>：</w:t>
      </w:r>
      <w:bookmarkEnd w:id="117"/>
    </w:p>
    <w:p w14:paraId="754A7C6A">
      <w:pPr>
        <w:pStyle w:val="4"/>
        <w:spacing w:before="0" w:after="0" w:line="360" w:lineRule="auto"/>
        <w:jc w:val="center"/>
        <w:rPr>
          <w:rFonts w:hint="eastAsia" w:ascii="仿宋_GB2312" w:hAnsi="仿宋_GB2312" w:eastAsia="仿宋_GB2312" w:cs="仿宋_GB2312"/>
          <w:b w:val="0"/>
          <w:bCs w:val="0"/>
          <w:color w:val="auto"/>
          <w:sz w:val="28"/>
          <w:szCs w:val="28"/>
          <w:highlight w:val="none"/>
        </w:rPr>
      </w:pPr>
      <w:bookmarkStart w:id="118" w:name="_Toc11478"/>
      <w:bookmarkStart w:id="119" w:name="_Toc26418_WPSOffice_Level1"/>
      <w:bookmarkStart w:id="120" w:name="_Toc2715_WPSOffice_Level1"/>
      <w:bookmarkStart w:id="121" w:name="_Toc2206_WPSOffice_Level1"/>
      <w:bookmarkStart w:id="122" w:name="_Toc7827_WPSOffice_Level1"/>
      <w:r>
        <w:rPr>
          <w:rFonts w:hint="eastAsia" w:ascii="仿宋_GB2312" w:hAnsi="仿宋_GB2312" w:eastAsia="仿宋_GB2312" w:cs="仿宋_GB2312"/>
          <w:b w:val="0"/>
          <w:bCs w:val="0"/>
          <w:color w:val="auto"/>
          <w:sz w:val="28"/>
          <w:szCs w:val="28"/>
          <w:highlight w:val="none"/>
        </w:rPr>
        <w:t>十</w:t>
      </w:r>
      <w:r>
        <w:rPr>
          <w:rFonts w:hint="eastAsia" w:ascii="仿宋_GB2312" w:hAnsi="仿宋_GB2312" w:eastAsia="仿宋_GB2312" w:cs="仿宋_GB2312"/>
          <w:b w:val="0"/>
          <w:bCs w:val="0"/>
          <w:color w:val="auto"/>
          <w:sz w:val="28"/>
          <w:szCs w:val="28"/>
          <w:highlight w:val="none"/>
          <w:lang w:eastAsia="zh-CN"/>
        </w:rPr>
        <w:t>二</w:t>
      </w:r>
      <w:r>
        <w:rPr>
          <w:rFonts w:hint="eastAsia" w:ascii="仿宋_GB2312" w:hAnsi="仿宋_GB2312" w:eastAsia="仿宋_GB2312" w:cs="仿宋_GB2312"/>
          <w:b w:val="0"/>
          <w:bCs w:val="0"/>
          <w:color w:val="auto"/>
          <w:sz w:val="28"/>
          <w:szCs w:val="28"/>
          <w:highlight w:val="none"/>
        </w:rPr>
        <w:t>、中小企业声明函</w:t>
      </w:r>
      <w:bookmarkEnd w:id="118"/>
      <w:bookmarkEnd w:id="119"/>
      <w:bookmarkEnd w:id="120"/>
      <w:bookmarkEnd w:id="121"/>
      <w:bookmarkEnd w:id="122"/>
    </w:p>
    <w:p w14:paraId="2AE4F849">
      <w:pPr>
        <w:spacing w:line="588"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本公司郑重声明，根据《政府采购促进中小企业发展暂行办法》（财库[2011]181号）的规定，本公司为</w:t>
      </w:r>
      <w:bookmarkStart w:id="123" w:name="OLE_LINK5"/>
      <w:bookmarkStart w:id="124" w:name="OLE_LINK2"/>
      <w:r>
        <w:rPr>
          <w:rFonts w:hint="eastAsia" w:ascii="仿宋_GB2312" w:hAnsi="仿宋_GB2312" w:eastAsia="仿宋_GB2312" w:cs="仿宋_GB2312"/>
          <w:color w:val="auto"/>
          <w:kern w:val="0"/>
          <w:sz w:val="24"/>
          <w:szCs w:val="24"/>
          <w:highlight w:val="none"/>
        </w:rPr>
        <w:t>______（请填写：中型、小型、微型）企业</w:t>
      </w:r>
      <w:bookmarkEnd w:id="123"/>
      <w:bookmarkEnd w:id="124"/>
      <w:r>
        <w:rPr>
          <w:rFonts w:hint="eastAsia" w:ascii="仿宋_GB2312" w:hAnsi="仿宋_GB2312" w:eastAsia="仿宋_GB2312" w:cs="仿宋_GB2312"/>
          <w:color w:val="auto"/>
          <w:kern w:val="0"/>
          <w:sz w:val="24"/>
          <w:szCs w:val="24"/>
          <w:highlight w:val="none"/>
        </w:rPr>
        <w:t>。即，本公司同时满足以下条件：</w:t>
      </w:r>
    </w:p>
    <w:p w14:paraId="15BB1654">
      <w:pPr>
        <w:spacing w:line="588"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1.根据《工业和信息化部、国家统计局、国家发展和改革委员会、财政部关于印发中小企业划型标准规定的通知》（工信部联企业[2011]300号）规定的划分标准，本公司为______（请填写：中型、小型、微型）企业。</w:t>
      </w:r>
    </w:p>
    <w:p w14:paraId="622A4605">
      <w:pPr>
        <w:spacing w:line="588"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1B7F2DD5">
      <w:pPr>
        <w:spacing w:line="588"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本公司对上述声明的真实性负责。如有虚假，将依法承担相应责任。</w:t>
      </w:r>
    </w:p>
    <w:p w14:paraId="5F4AA649">
      <w:pPr>
        <w:spacing w:line="588" w:lineRule="exact"/>
        <w:ind w:firstLine="480" w:firstLineChars="200"/>
        <w:rPr>
          <w:rFonts w:hint="eastAsia" w:ascii="仿宋_GB2312" w:hAnsi="仿宋_GB2312" w:eastAsia="仿宋_GB2312" w:cs="仿宋_GB2312"/>
          <w:color w:val="auto"/>
          <w:kern w:val="0"/>
          <w:sz w:val="24"/>
          <w:szCs w:val="24"/>
          <w:highlight w:val="none"/>
        </w:rPr>
      </w:pPr>
    </w:p>
    <w:p w14:paraId="4AC04EC9">
      <w:pPr>
        <w:spacing w:line="588" w:lineRule="exact"/>
        <w:ind w:firstLine="480" w:firstLineChars="200"/>
        <w:rPr>
          <w:rFonts w:hint="eastAsia" w:ascii="仿宋_GB2312" w:hAnsi="仿宋_GB2312" w:eastAsia="仿宋_GB2312" w:cs="仿宋_GB2312"/>
          <w:color w:val="auto"/>
          <w:kern w:val="0"/>
          <w:sz w:val="24"/>
          <w:szCs w:val="24"/>
          <w:highlight w:val="none"/>
        </w:rPr>
      </w:pPr>
    </w:p>
    <w:p w14:paraId="46AC06F2">
      <w:pPr>
        <w:spacing w:line="360" w:lineRule="auto"/>
        <w:ind w:firstLine="480"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kern w:val="0"/>
          <w:sz w:val="24"/>
          <w:szCs w:val="24"/>
          <w:highlight w:val="none"/>
        </w:rPr>
        <w:t xml:space="preserve">                         </w:t>
      </w:r>
      <w:r>
        <w:rPr>
          <w:rFonts w:hint="eastAsia" w:ascii="仿宋_GB2312" w:hAnsi="仿宋_GB2312" w:eastAsia="仿宋_GB2312" w:cs="仿宋_GB2312"/>
          <w:color w:val="auto"/>
          <w:sz w:val="24"/>
          <w:szCs w:val="24"/>
          <w:highlight w:val="none"/>
        </w:rPr>
        <w:t>投标人名称（公章）：</w:t>
      </w:r>
    </w:p>
    <w:p w14:paraId="07D3968E">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14:paraId="633EE144">
      <w:pPr>
        <w:spacing w:line="360" w:lineRule="auto"/>
        <w:ind w:firstLine="3360" w:firstLineChars="14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 xml:space="preserve"> 法定代表或其授权人（签字）：</w:t>
      </w:r>
    </w:p>
    <w:p w14:paraId="19F89C98">
      <w:pPr>
        <w:tabs>
          <w:tab w:val="left" w:pos="4860"/>
        </w:tabs>
        <w:spacing w:line="588" w:lineRule="exact"/>
        <w:ind w:right="1560" w:firstLine="480" w:firstLineChars="20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bookmarkStart w:id="125" w:name="_Toc30542_WPSOffice_Level2"/>
      <w:bookmarkStart w:id="126" w:name="_Toc25335_WPSOffice_Level2"/>
      <w:bookmarkStart w:id="127" w:name="_Toc4147_WPSOffice_Level2"/>
      <w:bookmarkStart w:id="128" w:name="_Toc59_WPSOffice_Level2"/>
      <w:r>
        <w:rPr>
          <w:rFonts w:hint="eastAsia" w:ascii="仿宋_GB2312" w:hAnsi="仿宋_GB2312" w:eastAsia="仿宋_GB2312" w:cs="仿宋_GB2312"/>
          <w:color w:val="auto"/>
          <w:sz w:val="24"/>
          <w:szCs w:val="24"/>
          <w:highlight w:val="none"/>
        </w:rPr>
        <w:t>日    期：</w:t>
      </w:r>
      <w:bookmarkEnd w:id="125"/>
      <w:bookmarkEnd w:id="126"/>
      <w:bookmarkEnd w:id="127"/>
      <w:bookmarkEnd w:id="128"/>
    </w:p>
    <w:p w14:paraId="32188860">
      <w:pPr>
        <w:tabs>
          <w:tab w:val="left" w:pos="4860"/>
        </w:tabs>
        <w:spacing w:line="588" w:lineRule="exact"/>
        <w:ind w:right="1560"/>
        <w:jc w:val="left"/>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br w:type="page"/>
      </w:r>
      <w:bookmarkStart w:id="129" w:name="_Toc2169_WPSOffice_Level1"/>
      <w:bookmarkStart w:id="130" w:name="_Toc131_WPSOffice_Level1"/>
      <w:bookmarkStart w:id="131" w:name="_Toc21794_WPSOffice_Level1"/>
      <w:bookmarkStart w:id="132" w:name="_Toc16142_WPSOffice_Level1"/>
      <w:r>
        <w:rPr>
          <w:rFonts w:hint="eastAsia" w:ascii="仿宋_GB2312" w:hAnsi="仿宋_GB2312" w:eastAsia="仿宋_GB2312" w:cs="仿宋_GB2312"/>
          <w:b w:val="0"/>
          <w:bCs w:val="0"/>
          <w:color w:val="auto"/>
          <w:kern w:val="0"/>
          <w:sz w:val="28"/>
          <w:szCs w:val="28"/>
          <w:highlight w:val="none"/>
        </w:rPr>
        <w:t>格式十</w:t>
      </w:r>
      <w:r>
        <w:rPr>
          <w:rFonts w:hint="eastAsia" w:ascii="仿宋_GB2312" w:hAnsi="仿宋_GB2312" w:eastAsia="仿宋_GB2312" w:cs="仿宋_GB2312"/>
          <w:b w:val="0"/>
          <w:bCs w:val="0"/>
          <w:color w:val="auto"/>
          <w:kern w:val="0"/>
          <w:sz w:val="28"/>
          <w:szCs w:val="28"/>
          <w:highlight w:val="none"/>
          <w:lang w:eastAsia="zh-CN"/>
        </w:rPr>
        <w:t>五</w:t>
      </w:r>
      <w:r>
        <w:rPr>
          <w:rFonts w:hint="eastAsia" w:ascii="仿宋_GB2312" w:hAnsi="仿宋_GB2312" w:eastAsia="仿宋_GB2312" w:cs="仿宋_GB2312"/>
          <w:b w:val="0"/>
          <w:bCs w:val="0"/>
          <w:color w:val="auto"/>
          <w:kern w:val="0"/>
          <w:sz w:val="28"/>
          <w:szCs w:val="28"/>
          <w:highlight w:val="none"/>
        </w:rPr>
        <w:t>：</w:t>
      </w:r>
      <w:bookmarkEnd w:id="129"/>
      <w:bookmarkEnd w:id="130"/>
      <w:bookmarkEnd w:id="131"/>
      <w:bookmarkEnd w:id="132"/>
    </w:p>
    <w:p w14:paraId="7FACFDCC">
      <w:pPr>
        <w:pStyle w:val="4"/>
        <w:spacing w:before="0" w:after="0" w:line="360" w:lineRule="auto"/>
        <w:jc w:val="center"/>
        <w:rPr>
          <w:rFonts w:hint="eastAsia" w:ascii="仿宋_GB2312" w:hAnsi="仿宋_GB2312" w:eastAsia="仿宋_GB2312" w:cs="仿宋_GB2312"/>
          <w:b w:val="0"/>
          <w:bCs w:val="0"/>
          <w:color w:val="auto"/>
          <w:sz w:val="28"/>
          <w:szCs w:val="28"/>
          <w:highlight w:val="none"/>
        </w:rPr>
      </w:pPr>
      <w:bookmarkStart w:id="133" w:name="_Toc23605_WPSOffice_Level1"/>
      <w:bookmarkStart w:id="134" w:name="_Toc32398_WPSOffice_Level1"/>
      <w:bookmarkStart w:id="135" w:name="_Toc6915_WPSOffice_Level1"/>
      <w:bookmarkStart w:id="136" w:name="_Toc31027_WPSOffice_Level1"/>
      <w:bookmarkStart w:id="137" w:name="_Toc31330"/>
      <w:r>
        <w:rPr>
          <w:rFonts w:hint="eastAsia" w:ascii="仿宋_GB2312" w:hAnsi="仿宋_GB2312" w:eastAsia="仿宋_GB2312" w:cs="仿宋_GB2312"/>
          <w:b w:val="0"/>
          <w:bCs w:val="0"/>
          <w:color w:val="auto"/>
          <w:sz w:val="28"/>
          <w:szCs w:val="28"/>
          <w:highlight w:val="none"/>
        </w:rPr>
        <w:t>十</w:t>
      </w:r>
      <w:r>
        <w:rPr>
          <w:rFonts w:hint="eastAsia" w:ascii="仿宋_GB2312" w:hAnsi="仿宋_GB2312" w:eastAsia="仿宋_GB2312" w:cs="仿宋_GB2312"/>
          <w:b w:val="0"/>
          <w:bCs w:val="0"/>
          <w:color w:val="auto"/>
          <w:sz w:val="28"/>
          <w:szCs w:val="28"/>
          <w:highlight w:val="none"/>
          <w:lang w:eastAsia="zh-CN"/>
        </w:rPr>
        <w:t>三</w:t>
      </w:r>
      <w:r>
        <w:rPr>
          <w:rFonts w:hint="eastAsia" w:ascii="仿宋_GB2312" w:hAnsi="仿宋_GB2312" w:eastAsia="仿宋_GB2312" w:cs="仿宋_GB2312"/>
          <w:b w:val="0"/>
          <w:bCs w:val="0"/>
          <w:color w:val="auto"/>
          <w:sz w:val="28"/>
          <w:szCs w:val="28"/>
          <w:highlight w:val="none"/>
        </w:rPr>
        <w:t>、小微企业截图</w:t>
      </w:r>
      <w:bookmarkEnd w:id="133"/>
      <w:bookmarkEnd w:id="134"/>
      <w:bookmarkEnd w:id="135"/>
      <w:bookmarkEnd w:id="136"/>
      <w:bookmarkEnd w:id="137"/>
    </w:p>
    <w:p w14:paraId="2FA5A084">
      <w:pPr>
        <w:tabs>
          <w:tab w:val="left" w:pos="4860"/>
        </w:tabs>
        <w:spacing w:line="588" w:lineRule="exact"/>
        <w:ind w:right="1560"/>
        <w:rPr>
          <w:rFonts w:hint="eastAsia" w:ascii="仿宋_GB2312" w:hAnsi="仿宋_GB2312" w:eastAsia="仿宋_GB2312" w:cs="仿宋_GB2312"/>
          <w:color w:val="auto"/>
          <w:kern w:val="0"/>
          <w:sz w:val="24"/>
          <w:szCs w:val="24"/>
          <w:highlight w:val="none"/>
        </w:rPr>
      </w:pPr>
    </w:p>
    <w:p w14:paraId="7C845DA9">
      <w:pPr>
        <w:tabs>
          <w:tab w:val="left" w:pos="4860"/>
        </w:tabs>
        <w:spacing w:line="588" w:lineRule="exact"/>
        <w:ind w:right="156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“国家企业信用信息公示系统”（http://www.gsxt.gov.cn/index.html）中“小微企业名录”（http://xwqy.gsxt.gov.cn/）搜索截图。</w:t>
      </w:r>
      <w:r>
        <w:rPr>
          <w:rFonts w:hint="eastAsia" w:ascii="仿宋_GB2312" w:hAnsi="仿宋_GB2312" w:eastAsia="仿宋_GB2312" w:cs="仿宋_GB2312"/>
          <w:b/>
          <w:bCs/>
          <w:color w:val="auto"/>
          <w:kern w:val="0"/>
          <w:sz w:val="24"/>
          <w:szCs w:val="24"/>
          <w:highlight w:val="none"/>
        </w:rPr>
        <w:br w:type="page"/>
      </w:r>
      <w:r>
        <w:rPr>
          <w:rFonts w:hint="eastAsia" w:ascii="仿宋_GB2312" w:hAnsi="仿宋_GB2312" w:eastAsia="仿宋_GB2312" w:cs="仿宋_GB2312"/>
          <w:b w:val="0"/>
          <w:bCs w:val="0"/>
          <w:color w:val="auto"/>
          <w:kern w:val="0"/>
          <w:sz w:val="28"/>
          <w:szCs w:val="28"/>
          <w:highlight w:val="none"/>
        </w:rPr>
        <w:t>格式</w:t>
      </w:r>
      <w:r>
        <w:rPr>
          <w:rFonts w:hint="eastAsia" w:ascii="仿宋_GB2312" w:hAnsi="仿宋_GB2312" w:eastAsia="仿宋_GB2312" w:cs="仿宋_GB2312"/>
          <w:b w:val="0"/>
          <w:bCs w:val="0"/>
          <w:color w:val="auto"/>
          <w:kern w:val="0"/>
          <w:sz w:val="28"/>
          <w:szCs w:val="28"/>
          <w:highlight w:val="none"/>
          <w:lang w:eastAsia="zh-CN"/>
        </w:rPr>
        <w:t>十六</w:t>
      </w:r>
      <w:r>
        <w:rPr>
          <w:rFonts w:hint="eastAsia" w:ascii="仿宋_GB2312" w:hAnsi="仿宋_GB2312" w:eastAsia="仿宋_GB2312" w:cs="仿宋_GB2312"/>
          <w:b w:val="0"/>
          <w:bCs w:val="0"/>
          <w:color w:val="auto"/>
          <w:kern w:val="0"/>
          <w:sz w:val="28"/>
          <w:szCs w:val="28"/>
          <w:highlight w:val="none"/>
        </w:rPr>
        <w:t>：</w:t>
      </w:r>
    </w:p>
    <w:p w14:paraId="62338996">
      <w:pPr>
        <w:pStyle w:val="4"/>
        <w:spacing w:before="0" w:after="0" w:line="360" w:lineRule="auto"/>
        <w:jc w:val="center"/>
        <w:rPr>
          <w:rFonts w:hint="eastAsia" w:ascii="仿宋_GB2312" w:hAnsi="仿宋_GB2312" w:eastAsia="仿宋_GB2312" w:cs="仿宋_GB2312"/>
          <w:b w:val="0"/>
          <w:bCs w:val="0"/>
          <w:color w:val="auto"/>
          <w:sz w:val="28"/>
          <w:szCs w:val="28"/>
          <w:highlight w:val="none"/>
        </w:rPr>
      </w:pPr>
      <w:bookmarkStart w:id="138" w:name="_Toc5952_WPSOffice_Level1"/>
      <w:bookmarkStart w:id="139" w:name="_Toc2230_WPSOffice_Level1"/>
      <w:bookmarkStart w:id="140" w:name="_Toc11893_WPSOffice_Level1"/>
      <w:bookmarkStart w:id="141" w:name="_Toc20350_WPSOffice_Level1"/>
      <w:bookmarkStart w:id="142" w:name="_Toc6213"/>
      <w:r>
        <w:rPr>
          <w:rFonts w:hint="eastAsia" w:ascii="仿宋_GB2312" w:hAnsi="仿宋_GB2312" w:eastAsia="仿宋_GB2312" w:cs="仿宋_GB2312"/>
          <w:b w:val="0"/>
          <w:bCs w:val="0"/>
          <w:color w:val="auto"/>
          <w:sz w:val="28"/>
          <w:szCs w:val="28"/>
          <w:highlight w:val="none"/>
        </w:rPr>
        <w:t>十</w:t>
      </w:r>
      <w:r>
        <w:rPr>
          <w:rFonts w:hint="eastAsia" w:ascii="仿宋_GB2312" w:hAnsi="仿宋_GB2312" w:eastAsia="仿宋_GB2312" w:cs="仿宋_GB2312"/>
          <w:b w:val="0"/>
          <w:bCs w:val="0"/>
          <w:color w:val="auto"/>
          <w:sz w:val="28"/>
          <w:szCs w:val="28"/>
          <w:highlight w:val="none"/>
          <w:lang w:eastAsia="zh-CN"/>
        </w:rPr>
        <w:t>四</w:t>
      </w:r>
      <w:r>
        <w:rPr>
          <w:rFonts w:hint="eastAsia" w:ascii="仿宋_GB2312" w:hAnsi="仿宋_GB2312" w:eastAsia="仿宋_GB2312" w:cs="仿宋_GB2312"/>
          <w:b w:val="0"/>
          <w:bCs w:val="0"/>
          <w:color w:val="auto"/>
          <w:sz w:val="28"/>
          <w:szCs w:val="28"/>
          <w:highlight w:val="none"/>
        </w:rPr>
        <w:t>、残疾人福利性单位声明函</w:t>
      </w:r>
      <w:bookmarkEnd w:id="138"/>
      <w:bookmarkEnd w:id="139"/>
      <w:bookmarkEnd w:id="140"/>
      <w:bookmarkEnd w:id="141"/>
      <w:bookmarkEnd w:id="142"/>
    </w:p>
    <w:p w14:paraId="6EFE6855">
      <w:pPr>
        <w:spacing w:line="588"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F327DE2">
      <w:pPr>
        <w:spacing w:line="588"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本单位对上述声明的真实性负责。如有虚假，将依法承担相应责任。</w:t>
      </w:r>
    </w:p>
    <w:p w14:paraId="36ECD08A">
      <w:pPr>
        <w:spacing w:line="360" w:lineRule="auto"/>
        <w:ind w:firstLine="2160" w:firstLineChars="900"/>
        <w:rPr>
          <w:rFonts w:hint="eastAsia" w:ascii="仿宋_GB2312" w:hAnsi="仿宋_GB2312" w:eastAsia="仿宋_GB2312" w:cs="仿宋_GB2312"/>
          <w:color w:val="auto"/>
          <w:sz w:val="24"/>
          <w:szCs w:val="24"/>
          <w:highlight w:val="none"/>
        </w:rPr>
      </w:pPr>
    </w:p>
    <w:p w14:paraId="74DF3A70">
      <w:pPr>
        <w:spacing w:line="360" w:lineRule="auto"/>
        <w:ind w:firstLine="2160" w:firstLineChars="900"/>
        <w:rPr>
          <w:rFonts w:hint="eastAsia" w:ascii="仿宋_GB2312" w:hAnsi="仿宋_GB2312" w:eastAsia="仿宋_GB2312" w:cs="仿宋_GB2312"/>
          <w:color w:val="auto"/>
          <w:sz w:val="24"/>
          <w:szCs w:val="24"/>
          <w:highlight w:val="none"/>
        </w:rPr>
      </w:pPr>
    </w:p>
    <w:p w14:paraId="310FF9EB">
      <w:pPr>
        <w:spacing w:line="360" w:lineRule="auto"/>
        <w:ind w:firstLine="2160" w:firstLineChars="900"/>
        <w:rPr>
          <w:rFonts w:hint="eastAsia" w:ascii="仿宋_GB2312" w:hAnsi="仿宋_GB2312" w:eastAsia="仿宋_GB2312" w:cs="仿宋_GB2312"/>
          <w:color w:val="auto"/>
          <w:sz w:val="24"/>
          <w:szCs w:val="24"/>
          <w:highlight w:val="none"/>
        </w:rPr>
      </w:pPr>
    </w:p>
    <w:p w14:paraId="5FDEAF12">
      <w:pPr>
        <w:spacing w:line="360" w:lineRule="auto"/>
        <w:ind w:firstLine="4080" w:firstLineChars="17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投标人名称（公章）：</w:t>
      </w:r>
    </w:p>
    <w:p w14:paraId="5E49859C">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14:paraId="52F44A14">
      <w:pPr>
        <w:spacing w:line="360" w:lineRule="auto"/>
        <w:ind w:firstLine="4080" w:firstLineChars="17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法定代表或其授权人（签字）：</w:t>
      </w:r>
    </w:p>
    <w:p w14:paraId="1A255A3D">
      <w:pPr>
        <w:spacing w:line="291" w:lineRule="exact"/>
        <w:rPr>
          <w:rFonts w:hint="eastAsia" w:ascii="仿宋_GB2312" w:hAnsi="仿宋_GB2312" w:eastAsia="仿宋_GB2312" w:cs="仿宋_GB2312"/>
          <w:color w:val="auto"/>
          <w:sz w:val="24"/>
          <w:szCs w:val="24"/>
          <w:highlight w:val="none"/>
        </w:rPr>
      </w:pPr>
    </w:p>
    <w:p w14:paraId="0003FC6F">
      <w:pPr>
        <w:spacing w:line="291" w:lineRule="exact"/>
        <w:ind w:firstLine="5040" w:firstLineChars="2100"/>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color w:val="auto"/>
          <w:sz w:val="24"/>
          <w:szCs w:val="24"/>
          <w:highlight w:val="none"/>
        </w:rPr>
        <w:t>日    期：</w:t>
      </w:r>
      <w:r>
        <w:rPr>
          <w:rFonts w:hint="eastAsia" w:ascii="仿宋_GB2312" w:hAnsi="仿宋_GB2312" w:eastAsia="仿宋_GB2312" w:cs="仿宋_GB2312"/>
          <w:b/>
          <w:bCs/>
          <w:color w:val="auto"/>
          <w:kern w:val="0"/>
          <w:sz w:val="24"/>
          <w:szCs w:val="24"/>
          <w:highlight w:val="none"/>
        </w:rPr>
        <w:br w:type="page"/>
      </w:r>
      <w:r>
        <w:rPr>
          <w:rFonts w:hint="eastAsia" w:ascii="仿宋_GB2312" w:hAnsi="仿宋_GB2312" w:eastAsia="仿宋_GB2312" w:cs="仿宋_GB2312"/>
          <w:b w:val="0"/>
          <w:bCs w:val="0"/>
          <w:color w:val="auto"/>
          <w:kern w:val="0"/>
          <w:sz w:val="28"/>
          <w:szCs w:val="28"/>
          <w:highlight w:val="none"/>
          <w:lang w:val="en-US" w:eastAsia="en-US"/>
        </w:rPr>
        <w:t>格式十</w:t>
      </w:r>
      <w:r>
        <w:rPr>
          <w:rFonts w:hint="eastAsia" w:ascii="仿宋_GB2312" w:hAnsi="仿宋_GB2312" w:eastAsia="仿宋_GB2312" w:cs="仿宋_GB2312"/>
          <w:b w:val="0"/>
          <w:bCs w:val="0"/>
          <w:color w:val="auto"/>
          <w:kern w:val="0"/>
          <w:sz w:val="28"/>
          <w:szCs w:val="28"/>
          <w:highlight w:val="none"/>
          <w:lang w:val="en-US" w:eastAsia="zh-CN"/>
        </w:rPr>
        <w:t>七</w:t>
      </w:r>
      <w:r>
        <w:rPr>
          <w:rFonts w:hint="eastAsia" w:ascii="仿宋_GB2312" w:hAnsi="仿宋_GB2312" w:eastAsia="仿宋_GB2312" w:cs="仿宋_GB2312"/>
          <w:b w:val="0"/>
          <w:bCs w:val="0"/>
          <w:color w:val="auto"/>
          <w:kern w:val="0"/>
          <w:sz w:val="28"/>
          <w:szCs w:val="28"/>
          <w:highlight w:val="none"/>
          <w:lang w:val="en-US" w:eastAsia="en-US"/>
        </w:rPr>
        <w:t>：</w:t>
      </w:r>
    </w:p>
    <w:p w14:paraId="1138D84D">
      <w:pPr>
        <w:spacing w:before="413" w:line="329" w:lineRule="exact"/>
        <w:ind w:left="3231"/>
        <w:rPr>
          <w:rFonts w:hint="eastAsia" w:ascii="仿宋_GB2312" w:hAnsi="仿宋_GB2312" w:eastAsia="仿宋_GB2312" w:cs="仿宋_GB2312"/>
          <w:color w:val="auto"/>
          <w:sz w:val="28"/>
          <w:szCs w:val="28"/>
          <w:highlight w:val="none"/>
          <w:lang w:val="en-US" w:eastAsia="en-US" w:bidi="ar-SA"/>
        </w:rPr>
      </w:pPr>
      <w:r>
        <w:rPr>
          <w:rFonts w:hint="eastAsia" w:ascii="仿宋_GB2312" w:hAnsi="仿宋_GB2312" w:eastAsia="仿宋_GB2312" w:cs="仿宋_GB2312"/>
          <w:color w:val="auto"/>
          <w:spacing w:val="1"/>
          <w:sz w:val="28"/>
          <w:szCs w:val="28"/>
          <w:highlight w:val="none"/>
          <w:lang w:val="en-US" w:eastAsia="en-US" w:bidi="ar-SA"/>
        </w:rPr>
        <w:t>十</w:t>
      </w:r>
      <w:r>
        <w:rPr>
          <w:rFonts w:hint="eastAsia" w:ascii="仿宋_GB2312" w:hAnsi="仿宋_GB2312" w:eastAsia="仿宋_GB2312" w:cs="仿宋_GB2312"/>
          <w:color w:val="auto"/>
          <w:spacing w:val="1"/>
          <w:sz w:val="28"/>
          <w:szCs w:val="28"/>
          <w:highlight w:val="none"/>
          <w:lang w:val="en-US" w:eastAsia="zh-CN" w:bidi="ar-SA"/>
        </w:rPr>
        <w:t>五</w:t>
      </w:r>
      <w:r>
        <w:rPr>
          <w:rFonts w:hint="eastAsia" w:ascii="仿宋_GB2312" w:hAnsi="仿宋_GB2312" w:eastAsia="仿宋_GB2312" w:cs="仿宋_GB2312"/>
          <w:color w:val="auto"/>
          <w:spacing w:val="1"/>
          <w:sz w:val="28"/>
          <w:szCs w:val="28"/>
          <w:highlight w:val="none"/>
          <w:lang w:val="en-US" w:eastAsia="en-US" w:bidi="ar-SA"/>
        </w:rPr>
        <w:t>、各类证明材料</w:t>
      </w:r>
    </w:p>
    <w:p w14:paraId="44F8FD24">
      <w:pPr>
        <w:spacing w:before="812" w:line="246" w:lineRule="exact"/>
        <w:rPr>
          <w:rFonts w:hint="eastAsia" w:ascii="仿宋_GB2312" w:hAnsi="仿宋_GB2312" w:eastAsia="仿宋_GB2312" w:cs="仿宋_GB2312"/>
          <w:color w:val="auto"/>
          <w:sz w:val="21"/>
          <w:szCs w:val="22"/>
          <w:highlight w:val="none"/>
          <w:lang w:val="en-US" w:eastAsia="en-US" w:bidi="ar-SA"/>
        </w:rPr>
      </w:pPr>
      <w:r>
        <w:rPr>
          <w:rFonts w:hint="eastAsia" w:ascii="仿宋_GB2312" w:hAnsi="仿宋_GB2312" w:eastAsia="仿宋_GB2312" w:cs="仿宋_GB2312"/>
          <w:color w:val="auto"/>
          <w:spacing w:val="1"/>
          <w:sz w:val="21"/>
          <w:szCs w:val="22"/>
          <w:highlight w:val="none"/>
          <w:lang w:val="en-US" w:eastAsia="en-US" w:bidi="ar-SA"/>
        </w:rPr>
        <w:t>1</w:t>
      </w:r>
      <w:r>
        <w:rPr>
          <w:rFonts w:hint="eastAsia" w:ascii="仿宋_GB2312" w:hAnsi="仿宋_GB2312" w:eastAsia="仿宋_GB2312" w:cs="仿宋_GB2312"/>
          <w:color w:val="auto"/>
          <w:sz w:val="21"/>
          <w:szCs w:val="22"/>
          <w:highlight w:val="none"/>
          <w:lang w:val="en-US" w:eastAsia="en-US" w:bidi="ar-SA"/>
        </w:rPr>
        <w:t>、评标办法中要求的其它证明材料；</w:t>
      </w:r>
    </w:p>
    <w:p w14:paraId="40C06A8A">
      <w:pPr>
        <w:spacing w:before="162" w:line="246" w:lineRule="exact"/>
        <w:rPr>
          <w:rFonts w:hint="eastAsia" w:ascii="仿宋_GB2312" w:hAnsi="仿宋_GB2312" w:eastAsia="仿宋_GB2312" w:cs="仿宋_GB2312"/>
          <w:color w:val="auto"/>
          <w:sz w:val="21"/>
          <w:szCs w:val="22"/>
          <w:highlight w:val="none"/>
          <w:lang w:val="en-US" w:eastAsia="en-US" w:bidi="ar-SA"/>
        </w:rPr>
      </w:pPr>
      <w:r>
        <w:rPr>
          <w:rFonts w:hint="eastAsia" w:ascii="仿宋_GB2312" w:hAnsi="仿宋_GB2312" w:eastAsia="仿宋_GB2312" w:cs="仿宋_GB2312"/>
          <w:color w:val="auto"/>
          <w:spacing w:val="1"/>
          <w:sz w:val="21"/>
          <w:szCs w:val="22"/>
          <w:highlight w:val="none"/>
          <w:lang w:val="en-US" w:eastAsia="en-US" w:bidi="ar-SA"/>
        </w:rPr>
        <w:t>2</w:t>
      </w:r>
      <w:r>
        <w:rPr>
          <w:rFonts w:hint="eastAsia" w:ascii="仿宋_GB2312" w:hAnsi="仿宋_GB2312" w:eastAsia="仿宋_GB2312" w:cs="仿宋_GB2312"/>
          <w:color w:val="auto"/>
          <w:sz w:val="21"/>
          <w:szCs w:val="22"/>
          <w:highlight w:val="none"/>
          <w:lang w:val="en-US" w:eastAsia="en-US" w:bidi="ar-SA"/>
        </w:rPr>
        <w:t>、招标文件中要求的其它材料；</w:t>
      </w:r>
    </w:p>
    <w:p w14:paraId="0EC35992">
      <w:pPr>
        <w:spacing w:before="165" w:line="244" w:lineRule="exact"/>
        <w:rPr>
          <w:rFonts w:hint="eastAsia" w:ascii="仿宋_GB2312" w:hAnsi="仿宋_GB2312" w:eastAsia="仿宋_GB2312" w:cs="仿宋_GB2312"/>
          <w:color w:val="auto"/>
          <w:sz w:val="21"/>
          <w:szCs w:val="22"/>
          <w:highlight w:val="none"/>
          <w:lang w:val="en-US" w:eastAsia="en-US" w:bidi="ar-SA"/>
        </w:rPr>
      </w:pPr>
      <w:r>
        <w:rPr>
          <w:rFonts w:hint="eastAsia" w:ascii="仿宋_GB2312" w:hAnsi="仿宋_GB2312" w:eastAsia="仿宋_GB2312" w:cs="仿宋_GB2312"/>
          <w:color w:val="auto"/>
          <w:spacing w:val="1"/>
          <w:sz w:val="21"/>
          <w:szCs w:val="22"/>
          <w:highlight w:val="none"/>
          <w:lang w:val="en-US" w:eastAsia="en-US" w:bidi="ar-SA"/>
        </w:rPr>
        <w:t>3</w:t>
      </w:r>
      <w:r>
        <w:rPr>
          <w:rFonts w:hint="eastAsia" w:ascii="仿宋_GB2312" w:hAnsi="仿宋_GB2312" w:eastAsia="仿宋_GB2312" w:cs="仿宋_GB2312"/>
          <w:color w:val="auto"/>
          <w:sz w:val="21"/>
          <w:szCs w:val="22"/>
          <w:highlight w:val="none"/>
          <w:lang w:val="en-US" w:eastAsia="en-US" w:bidi="ar-SA"/>
        </w:rPr>
        <w:t>、其他有利于投标的投标人的证明文件；</w:t>
      </w:r>
    </w:p>
    <w:p w14:paraId="53F1B14B">
      <w:pPr>
        <w:spacing w:line="291" w:lineRule="exact"/>
        <w:rPr>
          <w:rFonts w:hint="eastAsia" w:ascii="仿宋_GB2312" w:hAnsi="仿宋_GB2312" w:eastAsia="仿宋_GB2312" w:cs="仿宋_GB2312"/>
          <w:color w:val="auto"/>
          <w:sz w:val="28"/>
          <w:szCs w:val="22"/>
          <w:highlight w:val="none"/>
          <w:lang w:val="en-US" w:eastAsia="en-US" w:bidi="ar-SA"/>
        </w:rPr>
      </w:pPr>
    </w:p>
    <w:p w14:paraId="684A47A7">
      <w:pPr>
        <w:spacing w:line="291" w:lineRule="exact"/>
        <w:rPr>
          <w:rFonts w:hint="eastAsia" w:ascii="仿宋_GB2312" w:hAnsi="仿宋_GB2312" w:eastAsia="仿宋_GB2312" w:cs="仿宋_GB2312"/>
          <w:color w:val="auto"/>
          <w:sz w:val="28"/>
          <w:szCs w:val="22"/>
          <w:highlight w:val="none"/>
          <w:lang w:val="en-US" w:eastAsia="en-US" w:bidi="ar-SA"/>
        </w:rPr>
      </w:pPr>
    </w:p>
    <w:p w14:paraId="51223644">
      <w:pPr>
        <w:spacing w:line="291" w:lineRule="exact"/>
        <w:rPr>
          <w:rFonts w:hint="eastAsia" w:ascii="仿宋_GB2312" w:hAnsi="仿宋_GB2312" w:eastAsia="仿宋_GB2312" w:cs="仿宋_GB2312"/>
          <w:color w:val="auto"/>
          <w:sz w:val="28"/>
          <w:szCs w:val="22"/>
          <w:highlight w:val="none"/>
          <w:lang w:val="en-US" w:eastAsia="en-US" w:bidi="ar-SA"/>
        </w:rPr>
      </w:pPr>
    </w:p>
    <w:p w14:paraId="39A86D14">
      <w:pPr>
        <w:spacing w:line="291" w:lineRule="exact"/>
        <w:rPr>
          <w:rFonts w:hint="eastAsia" w:ascii="仿宋_GB2312" w:hAnsi="仿宋_GB2312" w:eastAsia="仿宋_GB2312" w:cs="仿宋_GB2312"/>
          <w:color w:val="auto"/>
          <w:sz w:val="28"/>
          <w:szCs w:val="22"/>
          <w:highlight w:val="none"/>
          <w:lang w:val="en-US" w:eastAsia="en-US" w:bidi="ar-SA"/>
        </w:rPr>
      </w:pPr>
    </w:p>
    <w:p w14:paraId="67C163FD">
      <w:pPr>
        <w:spacing w:line="291" w:lineRule="exact"/>
        <w:rPr>
          <w:rFonts w:hint="eastAsia" w:ascii="仿宋_GB2312" w:hAnsi="仿宋_GB2312" w:eastAsia="仿宋_GB2312" w:cs="仿宋_GB2312"/>
          <w:color w:val="auto"/>
          <w:sz w:val="28"/>
          <w:szCs w:val="22"/>
          <w:highlight w:val="none"/>
          <w:lang w:val="en-US" w:eastAsia="en-US" w:bidi="ar-SA"/>
        </w:rPr>
      </w:pPr>
    </w:p>
    <w:p w14:paraId="0806B270">
      <w:pPr>
        <w:spacing w:line="291" w:lineRule="exact"/>
        <w:rPr>
          <w:rFonts w:hint="eastAsia" w:ascii="仿宋_GB2312" w:hAnsi="仿宋_GB2312" w:eastAsia="仿宋_GB2312" w:cs="仿宋_GB2312"/>
          <w:color w:val="auto"/>
          <w:sz w:val="28"/>
          <w:szCs w:val="22"/>
          <w:highlight w:val="none"/>
          <w:lang w:val="en-US" w:eastAsia="en-US" w:bidi="ar-SA"/>
        </w:rPr>
      </w:pPr>
    </w:p>
    <w:p w14:paraId="0BBED575">
      <w:pPr>
        <w:spacing w:line="291" w:lineRule="exact"/>
        <w:rPr>
          <w:rFonts w:hint="eastAsia" w:ascii="仿宋_GB2312" w:hAnsi="仿宋_GB2312" w:eastAsia="仿宋_GB2312" w:cs="仿宋_GB2312"/>
          <w:color w:val="auto"/>
          <w:sz w:val="28"/>
          <w:szCs w:val="22"/>
          <w:highlight w:val="none"/>
          <w:lang w:val="en-US" w:eastAsia="en-US" w:bidi="ar-SA"/>
        </w:rPr>
      </w:pPr>
    </w:p>
    <w:p w14:paraId="2177C685">
      <w:pPr>
        <w:spacing w:line="291" w:lineRule="exact"/>
        <w:rPr>
          <w:rFonts w:hint="eastAsia" w:ascii="仿宋_GB2312" w:hAnsi="仿宋_GB2312" w:eastAsia="仿宋_GB2312" w:cs="仿宋_GB2312"/>
          <w:color w:val="auto"/>
          <w:sz w:val="28"/>
          <w:szCs w:val="22"/>
          <w:highlight w:val="none"/>
          <w:lang w:val="en-US" w:eastAsia="en-US" w:bidi="ar-SA"/>
        </w:rPr>
      </w:pPr>
    </w:p>
    <w:p w14:paraId="2C262635">
      <w:pPr>
        <w:spacing w:line="291" w:lineRule="exact"/>
        <w:rPr>
          <w:rFonts w:hint="eastAsia" w:ascii="仿宋_GB2312" w:hAnsi="仿宋_GB2312" w:eastAsia="仿宋_GB2312" w:cs="仿宋_GB2312"/>
          <w:color w:val="auto"/>
          <w:sz w:val="28"/>
          <w:szCs w:val="22"/>
          <w:highlight w:val="none"/>
          <w:lang w:val="en-US" w:eastAsia="en-US" w:bidi="ar-SA"/>
        </w:rPr>
      </w:pPr>
    </w:p>
    <w:p w14:paraId="2802EE2D">
      <w:pPr>
        <w:spacing w:line="291" w:lineRule="exact"/>
        <w:rPr>
          <w:rFonts w:hint="eastAsia" w:ascii="仿宋_GB2312" w:hAnsi="仿宋_GB2312" w:eastAsia="仿宋_GB2312" w:cs="仿宋_GB2312"/>
          <w:color w:val="auto"/>
          <w:sz w:val="28"/>
          <w:szCs w:val="22"/>
          <w:highlight w:val="none"/>
          <w:lang w:val="en-US" w:eastAsia="en-US" w:bidi="ar-SA"/>
        </w:rPr>
      </w:pPr>
    </w:p>
    <w:p w14:paraId="555D5470">
      <w:pPr>
        <w:spacing w:line="291" w:lineRule="exact"/>
        <w:rPr>
          <w:rFonts w:hint="eastAsia" w:ascii="仿宋_GB2312" w:hAnsi="仿宋_GB2312" w:eastAsia="仿宋_GB2312" w:cs="仿宋_GB2312"/>
          <w:color w:val="auto"/>
          <w:sz w:val="28"/>
          <w:szCs w:val="22"/>
          <w:highlight w:val="none"/>
          <w:lang w:val="en-US" w:eastAsia="en-US" w:bidi="ar-SA"/>
        </w:rPr>
      </w:pPr>
    </w:p>
    <w:p w14:paraId="2DCA5CDC">
      <w:pPr>
        <w:spacing w:line="291" w:lineRule="exact"/>
        <w:rPr>
          <w:rFonts w:hint="eastAsia" w:ascii="仿宋_GB2312" w:hAnsi="仿宋_GB2312" w:eastAsia="仿宋_GB2312" w:cs="仿宋_GB2312"/>
          <w:color w:val="auto"/>
          <w:sz w:val="28"/>
          <w:szCs w:val="22"/>
          <w:highlight w:val="none"/>
          <w:lang w:val="en-US" w:eastAsia="en-US" w:bidi="ar-SA"/>
        </w:rPr>
      </w:pPr>
    </w:p>
    <w:p w14:paraId="7C602AD5">
      <w:pPr>
        <w:spacing w:line="291" w:lineRule="exact"/>
        <w:rPr>
          <w:rFonts w:hint="eastAsia" w:ascii="仿宋_GB2312" w:hAnsi="仿宋_GB2312" w:eastAsia="仿宋_GB2312" w:cs="仿宋_GB2312"/>
          <w:color w:val="auto"/>
          <w:sz w:val="28"/>
          <w:szCs w:val="22"/>
          <w:highlight w:val="none"/>
          <w:lang w:val="en-US" w:eastAsia="en-US" w:bidi="ar-SA"/>
        </w:rPr>
      </w:pPr>
    </w:p>
    <w:p w14:paraId="4D27AFB5">
      <w:pPr>
        <w:spacing w:line="291" w:lineRule="exact"/>
        <w:rPr>
          <w:rFonts w:hint="eastAsia" w:ascii="仿宋_GB2312" w:hAnsi="仿宋_GB2312" w:eastAsia="仿宋_GB2312" w:cs="仿宋_GB2312"/>
          <w:color w:val="auto"/>
          <w:sz w:val="28"/>
          <w:szCs w:val="22"/>
          <w:highlight w:val="none"/>
          <w:lang w:val="en-US" w:eastAsia="en-US" w:bidi="ar-SA"/>
        </w:rPr>
      </w:pPr>
    </w:p>
    <w:p w14:paraId="22A358CC">
      <w:pPr>
        <w:spacing w:line="291" w:lineRule="exact"/>
        <w:rPr>
          <w:rFonts w:hint="eastAsia" w:ascii="仿宋_GB2312" w:hAnsi="仿宋_GB2312" w:eastAsia="仿宋_GB2312" w:cs="仿宋_GB2312"/>
          <w:color w:val="auto"/>
          <w:sz w:val="28"/>
          <w:szCs w:val="22"/>
          <w:highlight w:val="none"/>
          <w:lang w:val="en-US" w:eastAsia="en-US" w:bidi="ar-SA"/>
        </w:rPr>
      </w:pPr>
    </w:p>
    <w:p w14:paraId="2BDE6633">
      <w:pPr>
        <w:spacing w:line="291" w:lineRule="exact"/>
        <w:rPr>
          <w:rFonts w:hint="eastAsia" w:ascii="仿宋_GB2312" w:hAnsi="仿宋_GB2312" w:eastAsia="仿宋_GB2312" w:cs="仿宋_GB2312"/>
          <w:color w:val="auto"/>
          <w:sz w:val="28"/>
          <w:szCs w:val="22"/>
          <w:highlight w:val="none"/>
          <w:lang w:val="en-US" w:eastAsia="en-US" w:bidi="ar-SA"/>
        </w:rPr>
      </w:pPr>
    </w:p>
    <w:p w14:paraId="3494F837">
      <w:pPr>
        <w:spacing w:line="291" w:lineRule="exact"/>
        <w:rPr>
          <w:rFonts w:hint="eastAsia" w:ascii="仿宋_GB2312" w:hAnsi="仿宋_GB2312" w:eastAsia="仿宋_GB2312" w:cs="仿宋_GB2312"/>
          <w:color w:val="auto"/>
          <w:sz w:val="28"/>
          <w:szCs w:val="22"/>
          <w:highlight w:val="none"/>
          <w:lang w:val="en-US" w:eastAsia="en-US" w:bidi="ar-SA"/>
        </w:rPr>
      </w:pPr>
    </w:p>
    <w:p w14:paraId="06034F4E">
      <w:pPr>
        <w:spacing w:line="291" w:lineRule="exact"/>
        <w:rPr>
          <w:rFonts w:hint="eastAsia" w:ascii="仿宋_GB2312" w:hAnsi="仿宋_GB2312" w:eastAsia="仿宋_GB2312" w:cs="仿宋_GB2312"/>
          <w:color w:val="auto"/>
          <w:sz w:val="28"/>
          <w:szCs w:val="22"/>
          <w:highlight w:val="none"/>
          <w:lang w:val="en-US" w:eastAsia="en-US" w:bidi="ar-SA"/>
        </w:rPr>
      </w:pPr>
    </w:p>
    <w:p w14:paraId="6E55D804">
      <w:pPr>
        <w:spacing w:line="291" w:lineRule="exact"/>
        <w:rPr>
          <w:rFonts w:hint="eastAsia" w:ascii="仿宋_GB2312" w:hAnsi="仿宋_GB2312" w:eastAsia="仿宋_GB2312" w:cs="仿宋_GB2312"/>
          <w:color w:val="auto"/>
          <w:sz w:val="28"/>
          <w:szCs w:val="22"/>
          <w:highlight w:val="none"/>
          <w:lang w:val="en-US" w:eastAsia="en-US" w:bidi="ar-SA"/>
        </w:rPr>
      </w:pPr>
    </w:p>
    <w:p w14:paraId="39EDB854">
      <w:pPr>
        <w:spacing w:line="291" w:lineRule="exact"/>
        <w:rPr>
          <w:rFonts w:hint="eastAsia" w:ascii="仿宋_GB2312" w:hAnsi="仿宋_GB2312" w:eastAsia="仿宋_GB2312" w:cs="仿宋_GB2312"/>
          <w:color w:val="auto"/>
          <w:sz w:val="28"/>
          <w:szCs w:val="22"/>
          <w:highlight w:val="none"/>
          <w:lang w:val="en-US" w:eastAsia="en-US" w:bidi="ar-SA"/>
        </w:rPr>
      </w:pPr>
    </w:p>
    <w:p w14:paraId="38D692C4">
      <w:pPr>
        <w:spacing w:line="291" w:lineRule="exact"/>
        <w:rPr>
          <w:rFonts w:hint="eastAsia" w:ascii="仿宋_GB2312" w:hAnsi="仿宋_GB2312" w:eastAsia="仿宋_GB2312" w:cs="仿宋_GB2312"/>
          <w:color w:val="auto"/>
          <w:sz w:val="28"/>
          <w:szCs w:val="22"/>
          <w:highlight w:val="none"/>
          <w:lang w:val="en-US" w:eastAsia="en-US" w:bidi="ar-SA"/>
        </w:rPr>
      </w:pPr>
    </w:p>
    <w:p w14:paraId="3E7CDAC4">
      <w:pPr>
        <w:spacing w:line="291" w:lineRule="exact"/>
        <w:rPr>
          <w:rFonts w:hint="eastAsia" w:ascii="仿宋_GB2312" w:hAnsi="仿宋_GB2312" w:eastAsia="仿宋_GB2312" w:cs="仿宋_GB2312"/>
          <w:color w:val="auto"/>
          <w:sz w:val="28"/>
          <w:szCs w:val="22"/>
          <w:highlight w:val="none"/>
          <w:lang w:val="en-US" w:eastAsia="en-US" w:bidi="ar-SA"/>
        </w:rPr>
      </w:pPr>
    </w:p>
    <w:p w14:paraId="114813F5">
      <w:pPr>
        <w:spacing w:line="291" w:lineRule="exact"/>
        <w:rPr>
          <w:rFonts w:hint="eastAsia" w:ascii="仿宋_GB2312" w:hAnsi="仿宋_GB2312" w:eastAsia="仿宋_GB2312" w:cs="仿宋_GB2312"/>
          <w:color w:val="auto"/>
          <w:sz w:val="28"/>
          <w:szCs w:val="22"/>
          <w:highlight w:val="none"/>
          <w:lang w:val="en-US" w:eastAsia="en-US" w:bidi="ar-SA"/>
        </w:rPr>
      </w:pPr>
    </w:p>
    <w:p w14:paraId="7820A34B">
      <w:pPr>
        <w:spacing w:line="291" w:lineRule="exact"/>
        <w:rPr>
          <w:rFonts w:hint="eastAsia" w:ascii="仿宋_GB2312" w:hAnsi="仿宋_GB2312" w:eastAsia="仿宋_GB2312" w:cs="仿宋_GB2312"/>
          <w:color w:val="auto"/>
          <w:sz w:val="28"/>
          <w:szCs w:val="22"/>
          <w:highlight w:val="none"/>
          <w:lang w:val="en-US" w:eastAsia="en-US" w:bidi="ar-SA"/>
        </w:rPr>
      </w:pPr>
    </w:p>
    <w:p w14:paraId="640473AA">
      <w:pPr>
        <w:spacing w:line="291" w:lineRule="exact"/>
        <w:rPr>
          <w:rFonts w:hint="eastAsia" w:ascii="仿宋_GB2312" w:hAnsi="仿宋_GB2312" w:eastAsia="仿宋_GB2312" w:cs="仿宋_GB2312"/>
          <w:color w:val="auto"/>
          <w:sz w:val="28"/>
          <w:szCs w:val="22"/>
          <w:highlight w:val="none"/>
          <w:lang w:val="en-US" w:eastAsia="en-US" w:bidi="ar-SA"/>
        </w:rPr>
      </w:pPr>
    </w:p>
    <w:p w14:paraId="3093A116">
      <w:pPr>
        <w:spacing w:line="291" w:lineRule="exact"/>
        <w:rPr>
          <w:rFonts w:hint="eastAsia" w:ascii="仿宋_GB2312" w:hAnsi="仿宋_GB2312" w:eastAsia="仿宋_GB2312" w:cs="仿宋_GB2312"/>
          <w:color w:val="auto"/>
          <w:sz w:val="28"/>
          <w:szCs w:val="22"/>
          <w:highlight w:val="none"/>
          <w:lang w:val="en-US" w:eastAsia="en-US" w:bidi="ar-SA"/>
        </w:rPr>
      </w:pPr>
    </w:p>
    <w:p w14:paraId="55FD0B8E">
      <w:pPr>
        <w:spacing w:line="291" w:lineRule="exact"/>
        <w:rPr>
          <w:rFonts w:hint="eastAsia" w:ascii="仿宋_GB2312" w:hAnsi="仿宋_GB2312" w:eastAsia="仿宋_GB2312" w:cs="仿宋_GB2312"/>
          <w:color w:val="auto"/>
          <w:sz w:val="28"/>
          <w:szCs w:val="22"/>
          <w:highlight w:val="none"/>
          <w:lang w:val="en-US" w:eastAsia="en-US" w:bidi="ar-SA"/>
        </w:rPr>
      </w:pPr>
    </w:p>
    <w:p w14:paraId="3794A6FB">
      <w:pPr>
        <w:spacing w:line="291" w:lineRule="exact"/>
        <w:rPr>
          <w:rFonts w:hint="eastAsia" w:ascii="仿宋_GB2312" w:hAnsi="仿宋_GB2312" w:eastAsia="仿宋_GB2312" w:cs="仿宋_GB2312"/>
          <w:color w:val="auto"/>
          <w:sz w:val="28"/>
          <w:szCs w:val="22"/>
          <w:highlight w:val="none"/>
          <w:lang w:val="en-US" w:eastAsia="en-US" w:bidi="ar-SA"/>
        </w:rPr>
      </w:pPr>
    </w:p>
    <w:p w14:paraId="4D5E16F3">
      <w:pPr>
        <w:spacing w:line="291" w:lineRule="exact"/>
        <w:rPr>
          <w:rFonts w:hint="eastAsia" w:ascii="仿宋_GB2312" w:hAnsi="仿宋_GB2312" w:eastAsia="仿宋_GB2312" w:cs="仿宋_GB2312"/>
          <w:color w:val="auto"/>
          <w:sz w:val="28"/>
          <w:szCs w:val="22"/>
          <w:highlight w:val="none"/>
          <w:lang w:val="en-US" w:eastAsia="en-US" w:bidi="ar-SA"/>
        </w:rPr>
      </w:pPr>
    </w:p>
    <w:p w14:paraId="098761B1">
      <w:pPr>
        <w:spacing w:line="291" w:lineRule="exact"/>
        <w:rPr>
          <w:rFonts w:hint="eastAsia" w:ascii="仿宋_GB2312" w:hAnsi="仿宋_GB2312" w:eastAsia="仿宋_GB2312" w:cs="仿宋_GB2312"/>
          <w:color w:val="auto"/>
          <w:sz w:val="28"/>
          <w:szCs w:val="22"/>
          <w:highlight w:val="none"/>
          <w:lang w:val="en-US" w:eastAsia="en-US" w:bidi="ar-SA"/>
        </w:rPr>
      </w:pPr>
    </w:p>
    <w:p w14:paraId="5ABEAD4C">
      <w:pPr>
        <w:spacing w:line="291" w:lineRule="exact"/>
        <w:rPr>
          <w:rFonts w:hint="eastAsia" w:ascii="仿宋_GB2312" w:hAnsi="仿宋_GB2312" w:eastAsia="仿宋_GB2312" w:cs="仿宋_GB2312"/>
          <w:color w:val="auto"/>
          <w:sz w:val="28"/>
          <w:szCs w:val="22"/>
          <w:highlight w:val="none"/>
          <w:lang w:val="en-US" w:eastAsia="en-US" w:bidi="ar-SA"/>
        </w:rPr>
      </w:pPr>
    </w:p>
    <w:p w14:paraId="15F28858">
      <w:pPr>
        <w:spacing w:line="291" w:lineRule="exact"/>
        <w:rPr>
          <w:rFonts w:hint="eastAsia" w:ascii="仿宋_GB2312" w:hAnsi="仿宋_GB2312" w:eastAsia="仿宋_GB2312" w:cs="仿宋_GB2312"/>
          <w:color w:val="auto"/>
          <w:sz w:val="28"/>
          <w:szCs w:val="22"/>
          <w:highlight w:val="none"/>
          <w:lang w:val="en-US" w:eastAsia="en-US" w:bidi="ar-SA"/>
        </w:rPr>
      </w:pPr>
    </w:p>
    <w:p w14:paraId="54B81FB6">
      <w:pPr>
        <w:spacing w:line="291" w:lineRule="exact"/>
        <w:rPr>
          <w:rFonts w:hint="eastAsia" w:ascii="仿宋_GB2312" w:hAnsi="仿宋_GB2312" w:eastAsia="仿宋_GB2312" w:cs="仿宋_GB2312"/>
          <w:color w:val="auto"/>
          <w:sz w:val="28"/>
          <w:szCs w:val="22"/>
          <w:highlight w:val="none"/>
          <w:lang w:val="en-US" w:eastAsia="en-US" w:bidi="ar-SA"/>
        </w:rPr>
      </w:pPr>
    </w:p>
    <w:p w14:paraId="0ECCAB83">
      <w:pPr>
        <w:spacing w:line="291" w:lineRule="exact"/>
        <w:rPr>
          <w:rFonts w:hint="eastAsia" w:ascii="仿宋_GB2312" w:hAnsi="仿宋_GB2312" w:eastAsia="仿宋_GB2312" w:cs="仿宋_GB2312"/>
          <w:color w:val="auto"/>
          <w:sz w:val="28"/>
          <w:szCs w:val="22"/>
          <w:highlight w:val="none"/>
          <w:lang w:val="en-US" w:eastAsia="en-US" w:bidi="ar-SA"/>
        </w:rPr>
      </w:pPr>
    </w:p>
    <w:p w14:paraId="572520CB">
      <w:pPr>
        <w:spacing w:line="291" w:lineRule="exact"/>
        <w:rPr>
          <w:rFonts w:hint="eastAsia" w:ascii="仿宋_GB2312" w:hAnsi="仿宋_GB2312" w:eastAsia="仿宋_GB2312" w:cs="仿宋_GB2312"/>
          <w:color w:val="auto"/>
          <w:sz w:val="28"/>
          <w:szCs w:val="22"/>
          <w:highlight w:val="none"/>
          <w:lang w:val="en-US" w:eastAsia="en-US" w:bidi="ar-SA"/>
        </w:rPr>
      </w:pPr>
    </w:p>
    <w:p w14:paraId="7AD0D11C">
      <w:pPr>
        <w:spacing w:line="291" w:lineRule="exact"/>
        <w:rPr>
          <w:rFonts w:hint="eastAsia" w:ascii="仿宋_GB2312" w:hAnsi="仿宋_GB2312" w:eastAsia="仿宋_GB2312" w:cs="仿宋_GB2312"/>
          <w:color w:val="auto"/>
          <w:sz w:val="28"/>
          <w:szCs w:val="22"/>
          <w:highlight w:val="none"/>
          <w:lang w:val="en-US" w:eastAsia="en-US" w:bidi="ar-SA"/>
        </w:rPr>
      </w:pPr>
    </w:p>
    <w:p w14:paraId="5A10CA8F">
      <w:pPr>
        <w:spacing w:line="291" w:lineRule="exact"/>
        <w:rPr>
          <w:rFonts w:hint="eastAsia" w:ascii="仿宋_GB2312" w:hAnsi="仿宋_GB2312" w:eastAsia="仿宋_GB2312" w:cs="仿宋_GB2312"/>
          <w:color w:val="auto"/>
          <w:sz w:val="28"/>
          <w:szCs w:val="22"/>
          <w:highlight w:val="none"/>
          <w:lang w:val="en-US" w:eastAsia="en-US" w:bidi="ar-SA"/>
        </w:rPr>
      </w:pPr>
    </w:p>
    <w:p w14:paraId="0C9A009B">
      <w:pPr>
        <w:spacing w:line="291" w:lineRule="exact"/>
        <w:rPr>
          <w:rFonts w:hint="eastAsia" w:ascii="仿宋_GB2312" w:hAnsi="仿宋_GB2312" w:eastAsia="仿宋_GB2312" w:cs="仿宋_GB2312"/>
          <w:color w:val="auto"/>
          <w:sz w:val="28"/>
          <w:szCs w:val="22"/>
          <w:highlight w:val="none"/>
          <w:lang w:val="en-US" w:eastAsia="en-US" w:bidi="ar-SA"/>
        </w:rPr>
      </w:pPr>
    </w:p>
    <w:p w14:paraId="05FFADC0">
      <w:pPr>
        <w:spacing w:line="360" w:lineRule="auto"/>
        <w:rPr>
          <w:rFonts w:hint="eastAsia" w:ascii="仿宋_GB2312" w:hAnsi="仿宋_GB2312" w:eastAsia="仿宋_GB2312" w:cs="仿宋_GB2312"/>
          <w:color w:val="auto"/>
          <w:highlight w:val="none"/>
          <w:lang w:val="en-US" w:eastAsia="en-US"/>
        </w:rPr>
      </w:pPr>
      <w:r>
        <w:rPr>
          <w:rFonts w:hint="eastAsia" w:ascii="仿宋_GB2312" w:hAnsi="仿宋_GB2312" w:eastAsia="仿宋_GB2312" w:cs="仿宋_GB2312"/>
          <w:color w:val="auto"/>
          <w:highlight w:val="none"/>
          <w:lang w:val="en-US" w:eastAsia="en-US"/>
        </w:rPr>
        <w:t>格式十</w:t>
      </w:r>
      <w:r>
        <w:rPr>
          <w:rFonts w:hint="eastAsia" w:ascii="仿宋_GB2312" w:hAnsi="仿宋_GB2312" w:eastAsia="仿宋_GB2312" w:cs="仿宋_GB2312"/>
          <w:color w:val="auto"/>
          <w:highlight w:val="none"/>
          <w:lang w:val="en-US" w:eastAsia="zh-CN"/>
        </w:rPr>
        <w:t>八</w:t>
      </w:r>
      <w:r>
        <w:rPr>
          <w:rFonts w:hint="eastAsia" w:ascii="仿宋_GB2312" w:hAnsi="仿宋_GB2312" w:eastAsia="仿宋_GB2312" w:cs="仿宋_GB2312"/>
          <w:color w:val="auto"/>
          <w:highlight w:val="none"/>
          <w:lang w:val="en-US" w:eastAsia="en-US"/>
        </w:rPr>
        <w:t>：</w:t>
      </w:r>
    </w:p>
    <w:p w14:paraId="4CAD10DC">
      <w:pPr>
        <w:numPr>
          <w:ilvl w:val="0"/>
          <w:numId w:val="0"/>
        </w:numPr>
        <w:spacing w:before="413" w:line="329" w:lineRule="exact"/>
        <w:jc w:val="center"/>
        <w:rPr>
          <w:rFonts w:hint="eastAsia" w:ascii="仿宋_GB2312" w:hAnsi="仿宋_GB2312" w:eastAsia="仿宋_GB2312" w:cs="仿宋_GB2312"/>
          <w:color w:val="auto"/>
          <w:spacing w:val="1"/>
          <w:sz w:val="28"/>
          <w:szCs w:val="28"/>
          <w:highlight w:val="none"/>
          <w:lang w:val="en-US" w:eastAsia="zh-CN" w:bidi="ar-SA"/>
        </w:rPr>
      </w:pPr>
      <w:r>
        <w:rPr>
          <w:rFonts w:hint="eastAsia" w:ascii="仿宋_GB2312" w:hAnsi="仿宋_GB2312" w:eastAsia="仿宋_GB2312" w:cs="仿宋_GB2312"/>
          <w:color w:val="auto"/>
          <w:spacing w:val="1"/>
          <w:sz w:val="28"/>
          <w:szCs w:val="28"/>
          <w:highlight w:val="none"/>
          <w:lang w:val="en-US" w:eastAsia="zh-CN" w:bidi="ar-SA"/>
        </w:rPr>
        <w:t>十六、</w:t>
      </w:r>
      <w:r>
        <w:rPr>
          <w:rFonts w:hint="eastAsia" w:ascii="仿宋_GB2312" w:hAnsi="仿宋_GB2312" w:eastAsia="仿宋_GB2312" w:cs="仿宋_GB2312"/>
          <w:color w:val="auto"/>
          <w:spacing w:val="1"/>
          <w:sz w:val="28"/>
          <w:szCs w:val="28"/>
          <w:highlight w:val="none"/>
          <w:lang w:val="en-US" w:eastAsia="en-US" w:bidi="ar-SA"/>
        </w:rPr>
        <w:t>方案</w:t>
      </w:r>
      <w:r>
        <w:rPr>
          <w:rFonts w:hint="eastAsia" w:ascii="仿宋_GB2312" w:hAnsi="仿宋_GB2312" w:eastAsia="仿宋_GB2312" w:cs="仿宋_GB2312"/>
          <w:color w:val="auto"/>
          <w:spacing w:val="1"/>
          <w:sz w:val="28"/>
          <w:szCs w:val="28"/>
          <w:highlight w:val="none"/>
          <w:lang w:val="en-US" w:eastAsia="zh-CN" w:bidi="ar-SA"/>
        </w:rPr>
        <w:t>（格式自拟）</w:t>
      </w:r>
    </w:p>
    <w:p w14:paraId="44CAB85D">
      <w:pPr>
        <w:pStyle w:val="6"/>
        <w:numPr>
          <w:ilvl w:val="0"/>
          <w:numId w:val="0"/>
        </w:numPr>
        <w:rPr>
          <w:rFonts w:hint="eastAsia" w:ascii="仿宋_GB2312" w:hAnsi="仿宋_GB2312" w:eastAsia="仿宋_GB2312" w:cs="仿宋_GB2312"/>
          <w:color w:val="auto"/>
          <w:highlight w:val="none"/>
          <w:lang w:val="en-US" w:eastAsia="en-US"/>
        </w:rPr>
      </w:pPr>
    </w:p>
    <w:p w14:paraId="5B770754">
      <w:pPr>
        <w:spacing w:line="291" w:lineRule="exact"/>
        <w:rPr>
          <w:rFonts w:hint="eastAsia" w:ascii="仿宋_GB2312" w:hAnsi="仿宋_GB2312" w:eastAsia="仿宋_GB2312" w:cs="仿宋_GB2312"/>
          <w:color w:val="auto"/>
          <w:sz w:val="28"/>
          <w:szCs w:val="22"/>
          <w:highlight w:val="none"/>
          <w:lang w:val="en-US" w:eastAsia="en-US" w:bidi="ar-SA"/>
        </w:rPr>
      </w:pPr>
    </w:p>
    <w:p w14:paraId="0A219190">
      <w:pPr>
        <w:pStyle w:val="6"/>
        <w:rPr>
          <w:rFonts w:hint="eastAsia" w:ascii="仿宋_GB2312" w:hAnsi="仿宋_GB2312" w:eastAsia="仿宋_GB2312" w:cs="仿宋_GB2312"/>
          <w:color w:val="auto"/>
          <w:sz w:val="28"/>
          <w:szCs w:val="22"/>
          <w:highlight w:val="none"/>
          <w:lang w:val="en-US" w:eastAsia="en-US" w:bidi="ar-SA"/>
        </w:rPr>
      </w:pPr>
    </w:p>
    <w:p w14:paraId="6ABADE27">
      <w:pPr>
        <w:rPr>
          <w:rFonts w:hint="eastAsia" w:ascii="仿宋_GB2312" w:hAnsi="仿宋_GB2312" w:eastAsia="仿宋_GB2312" w:cs="仿宋_GB2312"/>
          <w:color w:val="auto"/>
          <w:sz w:val="28"/>
          <w:szCs w:val="22"/>
          <w:highlight w:val="none"/>
          <w:lang w:val="en-US" w:eastAsia="en-US" w:bidi="ar-SA"/>
        </w:rPr>
      </w:pPr>
    </w:p>
    <w:p w14:paraId="1CD7200F">
      <w:pPr>
        <w:pStyle w:val="6"/>
        <w:rPr>
          <w:rFonts w:hint="eastAsia" w:ascii="仿宋_GB2312" w:hAnsi="仿宋_GB2312" w:eastAsia="仿宋_GB2312" w:cs="仿宋_GB2312"/>
          <w:color w:val="auto"/>
          <w:highlight w:val="none"/>
          <w:lang w:val="en-US" w:eastAsia="en-US"/>
        </w:rPr>
      </w:pPr>
    </w:p>
    <w:p w14:paraId="0B932C5D">
      <w:pPr>
        <w:spacing w:line="291" w:lineRule="exact"/>
        <w:rPr>
          <w:rFonts w:hint="eastAsia" w:ascii="仿宋_GB2312" w:hAnsi="仿宋_GB2312" w:eastAsia="仿宋_GB2312" w:cs="仿宋_GB2312"/>
          <w:color w:val="auto"/>
          <w:sz w:val="28"/>
          <w:szCs w:val="22"/>
          <w:highlight w:val="none"/>
          <w:lang w:val="en-US" w:eastAsia="en-US" w:bidi="ar-SA"/>
        </w:rPr>
      </w:pPr>
    </w:p>
    <w:p w14:paraId="118E4322">
      <w:pPr>
        <w:spacing w:line="291" w:lineRule="exact"/>
        <w:rPr>
          <w:rFonts w:hint="eastAsia" w:ascii="仿宋_GB2312" w:hAnsi="仿宋_GB2312" w:eastAsia="仿宋_GB2312" w:cs="仿宋_GB2312"/>
          <w:color w:val="auto"/>
          <w:sz w:val="28"/>
          <w:szCs w:val="22"/>
          <w:highlight w:val="none"/>
          <w:lang w:val="en-US" w:eastAsia="en-US" w:bidi="ar-SA"/>
        </w:rPr>
      </w:pPr>
    </w:p>
    <w:p w14:paraId="19E2DB26">
      <w:pPr>
        <w:spacing w:line="291" w:lineRule="exact"/>
        <w:rPr>
          <w:rFonts w:hint="eastAsia" w:ascii="仿宋_GB2312" w:hAnsi="仿宋_GB2312" w:eastAsia="仿宋_GB2312" w:cs="仿宋_GB2312"/>
          <w:color w:val="auto"/>
          <w:sz w:val="28"/>
          <w:szCs w:val="22"/>
          <w:highlight w:val="none"/>
          <w:lang w:val="en-US" w:eastAsia="en-US" w:bidi="ar-SA"/>
        </w:rPr>
      </w:pPr>
    </w:p>
    <w:p w14:paraId="3F736B34">
      <w:pPr>
        <w:spacing w:line="291" w:lineRule="exact"/>
        <w:rPr>
          <w:rFonts w:hint="eastAsia" w:ascii="仿宋_GB2312" w:hAnsi="仿宋_GB2312" w:eastAsia="仿宋_GB2312" w:cs="仿宋_GB2312"/>
          <w:color w:val="auto"/>
          <w:sz w:val="28"/>
          <w:szCs w:val="22"/>
          <w:highlight w:val="none"/>
          <w:lang w:val="en-US" w:eastAsia="en-US" w:bidi="ar-SA"/>
        </w:rPr>
      </w:pPr>
    </w:p>
    <w:p w14:paraId="3DE4190F">
      <w:pPr>
        <w:spacing w:line="291" w:lineRule="exact"/>
        <w:rPr>
          <w:rFonts w:hint="eastAsia" w:ascii="仿宋_GB2312" w:hAnsi="仿宋_GB2312" w:eastAsia="仿宋_GB2312" w:cs="仿宋_GB2312"/>
          <w:color w:val="auto"/>
          <w:sz w:val="28"/>
          <w:szCs w:val="22"/>
          <w:highlight w:val="none"/>
          <w:lang w:val="en-US" w:eastAsia="en-US" w:bidi="ar-SA"/>
        </w:rPr>
      </w:pPr>
    </w:p>
    <w:p w14:paraId="25F6278E">
      <w:pPr>
        <w:spacing w:line="291" w:lineRule="exact"/>
        <w:rPr>
          <w:rFonts w:hint="eastAsia" w:ascii="仿宋_GB2312" w:hAnsi="仿宋_GB2312" w:eastAsia="仿宋_GB2312" w:cs="仿宋_GB2312"/>
          <w:color w:val="auto"/>
          <w:sz w:val="28"/>
          <w:szCs w:val="22"/>
          <w:highlight w:val="none"/>
          <w:lang w:val="en-US" w:eastAsia="en-US" w:bidi="ar-SA"/>
        </w:rPr>
      </w:pPr>
    </w:p>
    <w:p w14:paraId="6E1B50D3">
      <w:pPr>
        <w:spacing w:line="291" w:lineRule="exact"/>
        <w:rPr>
          <w:rFonts w:hint="eastAsia" w:ascii="仿宋_GB2312" w:hAnsi="仿宋_GB2312" w:eastAsia="仿宋_GB2312" w:cs="仿宋_GB2312"/>
          <w:color w:val="auto"/>
          <w:sz w:val="28"/>
          <w:szCs w:val="22"/>
          <w:highlight w:val="none"/>
          <w:lang w:val="en-US" w:eastAsia="en-US" w:bidi="ar-SA"/>
        </w:rPr>
      </w:pPr>
    </w:p>
    <w:p w14:paraId="0241BAEF">
      <w:pPr>
        <w:spacing w:line="291" w:lineRule="exact"/>
        <w:rPr>
          <w:rFonts w:hint="eastAsia" w:ascii="仿宋_GB2312" w:hAnsi="仿宋_GB2312" w:eastAsia="仿宋_GB2312" w:cs="仿宋_GB2312"/>
          <w:color w:val="auto"/>
          <w:sz w:val="28"/>
          <w:szCs w:val="22"/>
          <w:highlight w:val="none"/>
          <w:lang w:val="en-US" w:eastAsia="en-US" w:bidi="ar-SA"/>
        </w:rPr>
      </w:pPr>
    </w:p>
    <w:p w14:paraId="5DA15497">
      <w:pPr>
        <w:spacing w:line="291" w:lineRule="exact"/>
        <w:rPr>
          <w:rFonts w:hint="eastAsia" w:ascii="仿宋_GB2312" w:hAnsi="仿宋_GB2312" w:eastAsia="仿宋_GB2312" w:cs="仿宋_GB2312"/>
          <w:color w:val="auto"/>
          <w:sz w:val="28"/>
          <w:szCs w:val="22"/>
          <w:highlight w:val="none"/>
          <w:lang w:val="en-US" w:eastAsia="en-US" w:bidi="ar-SA"/>
        </w:rPr>
      </w:pPr>
    </w:p>
    <w:p w14:paraId="7855FEEE">
      <w:pPr>
        <w:spacing w:line="291" w:lineRule="exact"/>
        <w:rPr>
          <w:rFonts w:hint="eastAsia" w:ascii="仿宋_GB2312" w:hAnsi="仿宋_GB2312" w:eastAsia="仿宋_GB2312" w:cs="仿宋_GB2312"/>
          <w:color w:val="auto"/>
          <w:sz w:val="28"/>
          <w:szCs w:val="22"/>
          <w:highlight w:val="none"/>
          <w:lang w:val="en-US" w:eastAsia="en-US" w:bidi="ar-SA"/>
        </w:rPr>
      </w:pPr>
    </w:p>
    <w:p w14:paraId="0E581596">
      <w:pPr>
        <w:spacing w:line="291" w:lineRule="exact"/>
        <w:rPr>
          <w:rFonts w:hint="eastAsia" w:ascii="仿宋_GB2312" w:hAnsi="仿宋_GB2312" w:eastAsia="仿宋_GB2312" w:cs="仿宋_GB2312"/>
          <w:color w:val="auto"/>
          <w:sz w:val="28"/>
          <w:szCs w:val="22"/>
          <w:highlight w:val="none"/>
          <w:lang w:val="en-US" w:eastAsia="en-US" w:bidi="ar-SA"/>
        </w:rPr>
      </w:pPr>
    </w:p>
    <w:p w14:paraId="0C53A477">
      <w:pPr>
        <w:spacing w:line="291" w:lineRule="exact"/>
        <w:rPr>
          <w:rFonts w:hint="eastAsia" w:ascii="仿宋_GB2312" w:hAnsi="仿宋_GB2312" w:eastAsia="仿宋_GB2312" w:cs="仿宋_GB2312"/>
          <w:color w:val="auto"/>
          <w:sz w:val="28"/>
          <w:szCs w:val="22"/>
          <w:highlight w:val="none"/>
          <w:lang w:val="en-US" w:eastAsia="en-US" w:bidi="ar-SA"/>
        </w:rPr>
      </w:pPr>
    </w:p>
    <w:p w14:paraId="1740C5E5">
      <w:pPr>
        <w:spacing w:line="291" w:lineRule="exact"/>
        <w:rPr>
          <w:rFonts w:hint="eastAsia" w:ascii="仿宋_GB2312" w:hAnsi="仿宋_GB2312" w:eastAsia="仿宋_GB2312" w:cs="仿宋_GB2312"/>
          <w:color w:val="auto"/>
          <w:sz w:val="28"/>
          <w:szCs w:val="22"/>
          <w:highlight w:val="none"/>
          <w:lang w:val="en-US" w:eastAsia="en-US" w:bidi="ar-SA"/>
        </w:rPr>
      </w:pPr>
    </w:p>
    <w:p w14:paraId="2499A510">
      <w:pPr>
        <w:spacing w:line="291" w:lineRule="exact"/>
        <w:rPr>
          <w:rFonts w:hint="eastAsia" w:ascii="仿宋_GB2312" w:hAnsi="仿宋_GB2312" w:eastAsia="仿宋_GB2312" w:cs="仿宋_GB2312"/>
          <w:color w:val="auto"/>
          <w:sz w:val="28"/>
          <w:szCs w:val="22"/>
          <w:highlight w:val="none"/>
          <w:lang w:val="en-US" w:eastAsia="en-US" w:bidi="ar-SA"/>
        </w:rPr>
      </w:pPr>
    </w:p>
    <w:p w14:paraId="004E6913">
      <w:pPr>
        <w:spacing w:line="291" w:lineRule="exact"/>
        <w:rPr>
          <w:rFonts w:hint="eastAsia" w:ascii="仿宋_GB2312" w:hAnsi="仿宋_GB2312" w:eastAsia="仿宋_GB2312" w:cs="仿宋_GB2312"/>
          <w:color w:val="auto"/>
          <w:sz w:val="28"/>
          <w:szCs w:val="22"/>
          <w:highlight w:val="none"/>
          <w:lang w:val="en-US" w:eastAsia="en-US" w:bidi="ar-SA"/>
        </w:rPr>
      </w:pPr>
    </w:p>
    <w:p w14:paraId="0BD49C83">
      <w:pPr>
        <w:spacing w:line="291" w:lineRule="exact"/>
        <w:rPr>
          <w:rFonts w:hint="eastAsia" w:ascii="仿宋_GB2312" w:hAnsi="仿宋_GB2312" w:eastAsia="仿宋_GB2312" w:cs="仿宋_GB2312"/>
          <w:color w:val="auto"/>
          <w:sz w:val="28"/>
          <w:szCs w:val="22"/>
          <w:highlight w:val="none"/>
          <w:lang w:val="en-US" w:eastAsia="en-US" w:bidi="ar-SA"/>
        </w:rPr>
      </w:pPr>
    </w:p>
    <w:p w14:paraId="025BE6E7">
      <w:pPr>
        <w:spacing w:line="291" w:lineRule="exact"/>
        <w:rPr>
          <w:rFonts w:hint="eastAsia" w:ascii="仿宋_GB2312" w:hAnsi="仿宋_GB2312" w:eastAsia="仿宋_GB2312" w:cs="仿宋_GB2312"/>
          <w:color w:val="auto"/>
          <w:sz w:val="28"/>
          <w:szCs w:val="22"/>
          <w:highlight w:val="none"/>
          <w:lang w:val="en-US" w:eastAsia="en-US" w:bidi="ar-SA"/>
        </w:rPr>
      </w:pPr>
    </w:p>
    <w:p w14:paraId="7CC134CE">
      <w:pPr>
        <w:spacing w:line="291" w:lineRule="exact"/>
        <w:rPr>
          <w:rFonts w:hint="eastAsia" w:ascii="仿宋_GB2312" w:hAnsi="仿宋_GB2312" w:eastAsia="仿宋_GB2312" w:cs="仿宋_GB2312"/>
          <w:color w:val="auto"/>
          <w:sz w:val="28"/>
          <w:szCs w:val="22"/>
          <w:highlight w:val="none"/>
          <w:lang w:val="en-US" w:eastAsia="en-US" w:bidi="ar-SA"/>
        </w:rPr>
      </w:pPr>
    </w:p>
    <w:p w14:paraId="21B0EF6E">
      <w:pPr>
        <w:spacing w:line="291" w:lineRule="exact"/>
        <w:rPr>
          <w:rFonts w:hint="eastAsia" w:ascii="仿宋_GB2312" w:hAnsi="仿宋_GB2312" w:eastAsia="仿宋_GB2312" w:cs="仿宋_GB2312"/>
          <w:color w:val="auto"/>
          <w:sz w:val="28"/>
          <w:szCs w:val="22"/>
          <w:highlight w:val="none"/>
          <w:lang w:val="en-US" w:eastAsia="en-US" w:bidi="ar-SA"/>
        </w:rPr>
      </w:pPr>
    </w:p>
    <w:p w14:paraId="7D45A83E">
      <w:pPr>
        <w:spacing w:line="291" w:lineRule="exact"/>
        <w:rPr>
          <w:rFonts w:hint="eastAsia" w:ascii="仿宋_GB2312" w:hAnsi="仿宋_GB2312" w:eastAsia="仿宋_GB2312" w:cs="仿宋_GB2312"/>
          <w:color w:val="auto"/>
          <w:sz w:val="28"/>
          <w:szCs w:val="22"/>
          <w:highlight w:val="none"/>
          <w:lang w:val="en-US" w:eastAsia="en-US" w:bidi="ar-SA"/>
        </w:rPr>
      </w:pPr>
    </w:p>
    <w:p w14:paraId="31B2A37A">
      <w:pPr>
        <w:spacing w:line="291" w:lineRule="exact"/>
        <w:rPr>
          <w:rFonts w:hint="eastAsia" w:ascii="仿宋_GB2312" w:hAnsi="仿宋_GB2312" w:eastAsia="仿宋_GB2312" w:cs="仿宋_GB2312"/>
          <w:color w:val="auto"/>
          <w:sz w:val="28"/>
          <w:szCs w:val="22"/>
          <w:highlight w:val="none"/>
          <w:lang w:val="en-US" w:eastAsia="en-US" w:bidi="ar-SA"/>
        </w:rPr>
      </w:pPr>
    </w:p>
    <w:p w14:paraId="05683789">
      <w:pPr>
        <w:spacing w:line="291" w:lineRule="exact"/>
        <w:rPr>
          <w:rFonts w:hint="eastAsia" w:ascii="仿宋_GB2312" w:hAnsi="仿宋_GB2312" w:eastAsia="仿宋_GB2312" w:cs="仿宋_GB2312"/>
          <w:color w:val="auto"/>
          <w:sz w:val="28"/>
          <w:szCs w:val="22"/>
          <w:highlight w:val="none"/>
          <w:lang w:val="en-US" w:eastAsia="en-US" w:bidi="ar-SA"/>
        </w:rPr>
      </w:pPr>
    </w:p>
    <w:p w14:paraId="56CBE35D">
      <w:pPr>
        <w:spacing w:line="291" w:lineRule="exact"/>
        <w:rPr>
          <w:rFonts w:hint="eastAsia" w:ascii="仿宋_GB2312" w:hAnsi="仿宋_GB2312" w:eastAsia="仿宋_GB2312" w:cs="仿宋_GB2312"/>
          <w:color w:val="auto"/>
          <w:sz w:val="28"/>
          <w:szCs w:val="22"/>
          <w:highlight w:val="none"/>
          <w:lang w:val="en-US" w:eastAsia="en-US" w:bidi="ar-SA"/>
        </w:rPr>
      </w:pPr>
    </w:p>
    <w:p w14:paraId="071F73B3">
      <w:pPr>
        <w:spacing w:line="291" w:lineRule="exact"/>
        <w:rPr>
          <w:rFonts w:hint="eastAsia" w:ascii="仿宋_GB2312" w:hAnsi="仿宋_GB2312" w:eastAsia="仿宋_GB2312" w:cs="仿宋_GB2312"/>
          <w:color w:val="auto"/>
          <w:sz w:val="28"/>
          <w:szCs w:val="22"/>
          <w:highlight w:val="none"/>
          <w:lang w:val="en-US" w:eastAsia="en-US" w:bidi="ar-SA"/>
        </w:rPr>
      </w:pPr>
    </w:p>
    <w:p w14:paraId="73B558D1">
      <w:pPr>
        <w:spacing w:line="291" w:lineRule="exact"/>
        <w:rPr>
          <w:rFonts w:hint="eastAsia" w:ascii="仿宋_GB2312" w:hAnsi="仿宋_GB2312" w:eastAsia="仿宋_GB2312" w:cs="仿宋_GB2312"/>
          <w:color w:val="auto"/>
          <w:sz w:val="28"/>
          <w:szCs w:val="22"/>
          <w:highlight w:val="none"/>
          <w:lang w:val="en-US" w:eastAsia="en-US" w:bidi="ar-SA"/>
        </w:rPr>
      </w:pPr>
    </w:p>
    <w:p w14:paraId="7017548D">
      <w:pPr>
        <w:spacing w:line="291" w:lineRule="exact"/>
        <w:rPr>
          <w:rFonts w:hint="eastAsia" w:ascii="仿宋_GB2312" w:hAnsi="仿宋_GB2312" w:eastAsia="仿宋_GB2312" w:cs="仿宋_GB2312"/>
          <w:color w:val="auto"/>
          <w:sz w:val="28"/>
          <w:szCs w:val="22"/>
          <w:highlight w:val="none"/>
          <w:lang w:val="en-US" w:eastAsia="en-US" w:bidi="ar-SA"/>
        </w:rPr>
      </w:pPr>
    </w:p>
    <w:p w14:paraId="31D10025">
      <w:pPr>
        <w:spacing w:line="291" w:lineRule="exact"/>
        <w:rPr>
          <w:rFonts w:hint="eastAsia" w:ascii="仿宋_GB2312" w:hAnsi="仿宋_GB2312" w:eastAsia="仿宋_GB2312" w:cs="仿宋_GB2312"/>
          <w:color w:val="auto"/>
          <w:sz w:val="28"/>
          <w:szCs w:val="22"/>
          <w:highlight w:val="none"/>
          <w:lang w:val="en-US" w:eastAsia="en-US" w:bidi="ar-SA"/>
        </w:rPr>
      </w:pPr>
    </w:p>
    <w:p w14:paraId="3DB56A5F">
      <w:pPr>
        <w:spacing w:line="291" w:lineRule="exact"/>
        <w:rPr>
          <w:rFonts w:hint="eastAsia" w:ascii="仿宋_GB2312" w:hAnsi="仿宋_GB2312" w:eastAsia="仿宋_GB2312" w:cs="仿宋_GB2312"/>
          <w:color w:val="auto"/>
          <w:sz w:val="28"/>
          <w:szCs w:val="22"/>
          <w:highlight w:val="none"/>
          <w:lang w:val="en-US" w:eastAsia="en-US" w:bidi="ar-SA"/>
        </w:rPr>
      </w:pPr>
    </w:p>
    <w:bookmarkEnd w:id="108"/>
    <w:bookmarkEnd w:id="109"/>
    <w:bookmarkEnd w:id="110"/>
    <w:bookmarkEnd w:id="111"/>
    <w:p w14:paraId="72695B47">
      <w:pPr>
        <w:spacing w:line="360" w:lineRule="auto"/>
        <w:rPr>
          <w:rFonts w:hint="eastAsia" w:ascii="仿宋_GB2312" w:hAnsi="仿宋_GB2312" w:eastAsia="仿宋_GB2312" w:cs="仿宋_GB2312"/>
          <w:b/>
          <w:bCs/>
          <w:color w:val="auto"/>
          <w:sz w:val="40"/>
          <w:szCs w:val="40"/>
          <w:highlight w:val="none"/>
          <w:lang w:eastAsia="zh-CN"/>
        </w:rPr>
      </w:pPr>
      <w:bookmarkStart w:id="143" w:name="_Toc12412_WPSOffice_Level2"/>
      <w:r>
        <w:rPr>
          <w:rFonts w:hint="eastAsia" w:ascii="仿宋_GB2312" w:hAnsi="仿宋_GB2312" w:eastAsia="仿宋_GB2312" w:cs="仿宋_GB2312"/>
          <w:color w:val="auto"/>
          <w:highlight w:val="none"/>
          <w:lang w:eastAsia="zh-CN"/>
        </w:rPr>
        <w:t>统一封口标签式样（外层）</w:t>
      </w:r>
      <w:bookmarkEnd w:id="143"/>
    </w:p>
    <w:p w14:paraId="750546E7">
      <w:pPr>
        <w:bidi w:val="0"/>
        <w:rPr>
          <w:rFonts w:hint="eastAsia" w:ascii="仿宋_GB2312" w:hAnsi="仿宋_GB2312" w:eastAsia="仿宋_GB2312" w:cs="仿宋_GB2312"/>
          <w:color w:val="auto"/>
          <w:highlight w:val="none"/>
          <w:lang w:eastAsia="zh-CN"/>
        </w:rPr>
      </w:pPr>
    </w:p>
    <w:p w14:paraId="6DA32DEB">
      <w:pPr>
        <w:pStyle w:val="28"/>
        <w:spacing w:before="0" w:beforeAutospacing="0" w:after="0" w:afterAutospacing="0" w:line="240" w:lineRule="auto"/>
        <w:ind w:left="0" w:leftChars="0" w:firstLine="0" w:firstLineChars="0"/>
        <w:jc w:val="center"/>
        <w:rPr>
          <w:rFonts w:hint="eastAsia" w:ascii="仿宋_GB2312" w:hAnsi="仿宋_GB2312" w:eastAsia="仿宋_GB2312" w:cs="仿宋_GB2312"/>
          <w:b/>
          <w:bCs/>
          <w:color w:val="auto"/>
          <w:sz w:val="48"/>
          <w:szCs w:val="48"/>
          <w:highlight w:val="none"/>
          <w:lang w:val="en-US" w:eastAsia="zh-CN"/>
        </w:rPr>
      </w:pPr>
      <w:r>
        <w:rPr>
          <w:rFonts w:hint="eastAsia" w:ascii="仿宋_GB2312" w:hAnsi="仿宋_GB2312" w:eastAsia="仿宋_GB2312" w:cs="仿宋_GB2312"/>
          <w:b/>
          <w:bCs/>
          <w:color w:val="auto"/>
          <w:sz w:val="48"/>
          <w:szCs w:val="48"/>
          <w:highlight w:val="none"/>
          <w:lang w:val="en-US" w:eastAsia="zh-CN"/>
        </w:rPr>
        <w:t>内蒙古自治区巴彦淖尔市医院智慧医疗大数据服务项目</w:t>
      </w:r>
    </w:p>
    <w:p w14:paraId="4B2C4791">
      <w:pPr>
        <w:pStyle w:val="6"/>
        <w:rPr>
          <w:rFonts w:hint="eastAsia" w:ascii="仿宋_GB2312" w:hAnsi="仿宋_GB2312" w:eastAsia="仿宋_GB2312" w:cs="仿宋_GB2312"/>
          <w:color w:val="auto"/>
          <w:highlight w:val="none"/>
          <w:lang w:eastAsia="zh-CN"/>
        </w:rPr>
      </w:pPr>
    </w:p>
    <w:p w14:paraId="1B703BB7">
      <w:pPr>
        <w:rPr>
          <w:rFonts w:hint="eastAsia" w:ascii="仿宋_GB2312" w:hAnsi="仿宋_GB2312" w:eastAsia="仿宋_GB2312" w:cs="仿宋_GB2312"/>
          <w:color w:val="auto"/>
          <w:highlight w:val="none"/>
          <w:lang w:eastAsia="zh-CN"/>
        </w:rPr>
      </w:pPr>
    </w:p>
    <w:p w14:paraId="00C3A4D2">
      <w:pPr>
        <w:pStyle w:val="6"/>
        <w:rPr>
          <w:rFonts w:hint="eastAsia" w:ascii="仿宋_GB2312" w:hAnsi="仿宋_GB2312" w:eastAsia="仿宋_GB2312" w:cs="仿宋_GB2312"/>
          <w:color w:val="auto"/>
          <w:highlight w:val="none"/>
          <w:lang w:eastAsia="zh-CN"/>
        </w:rPr>
      </w:pPr>
    </w:p>
    <w:p w14:paraId="29971AD6">
      <w:pPr>
        <w:spacing w:line="360" w:lineRule="auto"/>
        <w:jc w:val="center"/>
        <w:rPr>
          <w:rFonts w:hint="eastAsia" w:ascii="仿宋_GB2312" w:hAnsi="仿宋_GB2312" w:eastAsia="仿宋_GB2312" w:cs="仿宋_GB2312"/>
          <w:b/>
          <w:color w:val="auto"/>
          <w:sz w:val="84"/>
          <w:szCs w:val="84"/>
          <w:highlight w:val="none"/>
          <w:lang w:eastAsia="zh-CN"/>
        </w:rPr>
      </w:pPr>
      <w:r>
        <w:rPr>
          <w:rFonts w:hint="eastAsia" w:ascii="仿宋_GB2312" w:hAnsi="仿宋_GB2312" w:eastAsia="仿宋_GB2312" w:cs="仿宋_GB2312"/>
          <w:b/>
          <w:color w:val="auto"/>
          <w:sz w:val="84"/>
          <w:szCs w:val="84"/>
          <w:highlight w:val="none"/>
          <w:lang w:eastAsia="zh-CN"/>
        </w:rPr>
        <w:t>投 标 文 件</w:t>
      </w:r>
    </w:p>
    <w:p w14:paraId="2421A6DC">
      <w:pPr>
        <w:pStyle w:val="30"/>
        <w:ind w:left="0" w:firstLine="0" w:firstLineChars="0"/>
        <w:jc w:val="center"/>
        <w:rPr>
          <w:rFonts w:hint="eastAsia" w:ascii="仿宋_GB2312" w:hAnsi="仿宋_GB2312" w:eastAsia="仿宋_GB2312" w:cs="仿宋_GB2312"/>
          <w:b/>
          <w:color w:val="auto"/>
          <w:sz w:val="30"/>
          <w:szCs w:val="30"/>
          <w:highlight w:val="none"/>
          <w:lang w:eastAsia="zh-CN"/>
        </w:rPr>
      </w:pPr>
      <w:r>
        <w:rPr>
          <w:rFonts w:hint="eastAsia" w:ascii="仿宋_GB2312" w:hAnsi="仿宋_GB2312" w:eastAsia="仿宋_GB2312" w:cs="仿宋_GB2312"/>
          <w:b/>
          <w:color w:val="auto"/>
          <w:sz w:val="48"/>
          <w:szCs w:val="48"/>
          <w:highlight w:val="none"/>
          <w:lang w:eastAsia="zh-CN"/>
        </w:rPr>
        <w:t>（</w:t>
      </w:r>
      <w:r>
        <w:rPr>
          <w:rFonts w:hint="eastAsia" w:ascii="仿宋_GB2312" w:hAnsi="仿宋_GB2312" w:eastAsia="仿宋_GB2312" w:cs="仿宋_GB2312"/>
          <w:b/>
          <w:color w:val="auto"/>
          <w:sz w:val="48"/>
          <w:szCs w:val="48"/>
          <w:highlight w:val="none"/>
          <w:lang w:val="en-US" w:eastAsia="zh-CN"/>
        </w:rPr>
        <w:t>正、副本</w:t>
      </w:r>
      <w:r>
        <w:rPr>
          <w:rFonts w:hint="eastAsia" w:ascii="仿宋_GB2312" w:hAnsi="仿宋_GB2312" w:eastAsia="仿宋_GB2312" w:cs="仿宋_GB2312"/>
          <w:b/>
          <w:color w:val="auto"/>
          <w:sz w:val="48"/>
          <w:szCs w:val="48"/>
          <w:highlight w:val="none"/>
          <w:lang w:eastAsia="zh-CN"/>
        </w:rPr>
        <w:t>）</w:t>
      </w:r>
    </w:p>
    <w:p w14:paraId="771875ED">
      <w:pPr>
        <w:spacing w:line="360" w:lineRule="auto"/>
        <w:jc w:val="center"/>
        <w:rPr>
          <w:rFonts w:hint="default" w:ascii="仿宋_GB2312" w:hAnsi="仿宋_GB2312" w:eastAsia="仿宋_GB2312" w:cs="仿宋_GB2312"/>
          <w:b/>
          <w:color w:val="auto"/>
          <w:sz w:val="28"/>
          <w:szCs w:val="84"/>
          <w:highlight w:val="none"/>
          <w:lang w:val="en-US" w:eastAsia="zh-CN"/>
        </w:rPr>
      </w:pPr>
      <w:r>
        <w:rPr>
          <w:rFonts w:hint="eastAsia" w:ascii="仿宋_GB2312" w:hAnsi="仿宋_GB2312" w:eastAsia="仿宋_GB2312" w:cs="仿宋_GB2312"/>
          <w:b/>
          <w:color w:val="auto"/>
          <w:sz w:val="28"/>
          <w:szCs w:val="84"/>
          <w:highlight w:val="none"/>
          <w:lang w:eastAsia="zh-CN"/>
        </w:rPr>
        <w:t>招标编号：</w:t>
      </w:r>
      <w:r>
        <w:rPr>
          <w:rFonts w:hint="eastAsia" w:ascii="仿宋_GB2312" w:hAnsi="仿宋_GB2312" w:eastAsia="仿宋_GB2312" w:cs="仿宋_GB2312"/>
          <w:b/>
          <w:color w:val="auto"/>
          <w:sz w:val="28"/>
          <w:szCs w:val="84"/>
          <w:highlight w:val="none"/>
          <w:lang w:val="en-US" w:eastAsia="zh-CN"/>
        </w:rPr>
        <w:t>BSYY</w:t>
      </w:r>
      <w:r>
        <w:rPr>
          <w:rFonts w:hint="eastAsia" w:ascii="仿宋_GB2312" w:hAnsi="仿宋_GB2312" w:eastAsia="仿宋_GB2312" w:cs="仿宋_GB2312"/>
          <w:b/>
          <w:color w:val="auto"/>
          <w:sz w:val="28"/>
          <w:szCs w:val="84"/>
          <w:highlight w:val="none"/>
          <w:lang w:eastAsia="zh-CN"/>
        </w:rPr>
        <w:t>-202</w:t>
      </w:r>
      <w:r>
        <w:rPr>
          <w:rFonts w:hint="eastAsia" w:ascii="仿宋_GB2312" w:hAnsi="仿宋_GB2312" w:eastAsia="仿宋_GB2312" w:cs="仿宋_GB2312"/>
          <w:b/>
          <w:color w:val="auto"/>
          <w:sz w:val="28"/>
          <w:szCs w:val="84"/>
          <w:highlight w:val="none"/>
          <w:lang w:val="en-US" w:eastAsia="zh-CN"/>
        </w:rPr>
        <w:t>5</w:t>
      </w:r>
      <w:r>
        <w:rPr>
          <w:rFonts w:hint="eastAsia" w:ascii="仿宋_GB2312" w:hAnsi="仿宋_GB2312" w:eastAsia="仿宋_GB2312" w:cs="仿宋_GB2312"/>
          <w:b/>
          <w:color w:val="auto"/>
          <w:sz w:val="28"/>
          <w:szCs w:val="84"/>
          <w:highlight w:val="none"/>
          <w:lang w:eastAsia="zh-CN"/>
        </w:rPr>
        <w:t>-0</w:t>
      </w:r>
      <w:r>
        <w:rPr>
          <w:rFonts w:hint="eastAsia" w:ascii="仿宋_GB2312" w:hAnsi="仿宋_GB2312" w:eastAsia="仿宋_GB2312" w:cs="仿宋_GB2312"/>
          <w:b/>
          <w:color w:val="auto"/>
          <w:sz w:val="28"/>
          <w:szCs w:val="84"/>
          <w:highlight w:val="none"/>
          <w:lang w:val="en-US" w:eastAsia="zh-CN"/>
        </w:rPr>
        <w:t>017</w:t>
      </w:r>
    </w:p>
    <w:p w14:paraId="219A1A59">
      <w:pPr>
        <w:pStyle w:val="15"/>
        <w:ind w:firstLine="0" w:firstLineChars="0"/>
        <w:rPr>
          <w:rFonts w:hint="eastAsia" w:ascii="仿宋_GB2312" w:hAnsi="仿宋_GB2312" w:eastAsia="仿宋_GB2312" w:cs="仿宋_GB2312"/>
          <w:b w:val="0"/>
          <w:bCs/>
          <w:color w:val="auto"/>
          <w:highlight w:val="none"/>
          <w:u w:val="single"/>
          <w:lang w:eastAsia="zh-CN"/>
        </w:rPr>
      </w:pPr>
    </w:p>
    <w:p w14:paraId="1D96836C">
      <w:pPr>
        <w:pStyle w:val="15"/>
        <w:ind w:firstLine="0" w:firstLineChars="0"/>
        <w:rPr>
          <w:rFonts w:hint="eastAsia" w:ascii="仿宋_GB2312" w:hAnsi="仿宋_GB2312" w:eastAsia="仿宋_GB2312" w:cs="仿宋_GB2312"/>
          <w:b w:val="0"/>
          <w:bCs/>
          <w:color w:val="auto"/>
          <w:highlight w:val="none"/>
          <w:u w:val="single"/>
          <w:lang w:eastAsia="zh-CN"/>
        </w:rPr>
      </w:pPr>
    </w:p>
    <w:p w14:paraId="3A4223C9">
      <w:pPr>
        <w:spacing w:line="360" w:lineRule="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采购单位：</w:t>
      </w:r>
      <w:r>
        <w:rPr>
          <w:rFonts w:hint="eastAsia" w:ascii="仿宋_GB2312" w:hAnsi="仿宋_GB2312" w:eastAsia="仿宋_GB2312" w:cs="仿宋_GB2312"/>
          <w:b/>
          <w:bCs/>
          <w:color w:val="auto"/>
          <w:sz w:val="28"/>
          <w:szCs w:val="28"/>
          <w:highlight w:val="none"/>
          <w:lang w:val="en-US" w:eastAsia="zh-CN"/>
        </w:rPr>
        <w:t>内蒙古自治区巴彦淖尔市医院</w:t>
      </w:r>
    </w:p>
    <w:p w14:paraId="4B89BBA6">
      <w:pPr>
        <w:spacing w:line="360" w:lineRule="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eastAsia="zh-CN"/>
        </w:rPr>
        <w:t>办公地址：巴彦淖尔市临河区乌兰布和路</w:t>
      </w:r>
      <w:r>
        <w:rPr>
          <w:rFonts w:hint="eastAsia" w:ascii="仿宋_GB2312" w:hAnsi="仿宋_GB2312" w:eastAsia="仿宋_GB2312" w:cs="仿宋_GB2312"/>
          <w:b/>
          <w:bCs/>
          <w:color w:val="auto"/>
          <w:sz w:val="28"/>
          <w:szCs w:val="28"/>
          <w:highlight w:val="none"/>
          <w:lang w:val="en-US" w:eastAsia="zh-CN"/>
        </w:rPr>
        <w:t>98号</w:t>
      </w:r>
    </w:p>
    <w:p w14:paraId="28AD5B16">
      <w:pPr>
        <w:spacing w:line="360" w:lineRule="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开标地点：巴彦淖尔市医院招标采购办公室</w:t>
      </w:r>
    </w:p>
    <w:p w14:paraId="575BC89C">
      <w:pPr>
        <w:spacing w:line="360" w:lineRule="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投标单位：</w:t>
      </w:r>
    </w:p>
    <w:p w14:paraId="1A6B4306">
      <w:pPr>
        <w:spacing w:line="360" w:lineRule="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办公地址：</w:t>
      </w:r>
    </w:p>
    <w:p w14:paraId="77D87256">
      <w:pPr>
        <w:tabs>
          <w:tab w:val="left" w:pos="720"/>
          <w:tab w:val="left" w:pos="900"/>
        </w:tabs>
        <w:spacing w:line="360" w:lineRule="auto"/>
        <w:jc w:val="center"/>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 xml:space="preserve"> </w:t>
      </w:r>
      <w:r>
        <w:rPr>
          <w:rFonts w:hint="eastAsia" w:ascii="仿宋_GB2312" w:hAnsi="仿宋_GB2312" w:eastAsia="仿宋_GB2312" w:cs="仿宋_GB2312"/>
          <w:b/>
          <w:bCs/>
          <w:color w:val="auto"/>
          <w:sz w:val="28"/>
          <w:szCs w:val="28"/>
          <w:highlight w:val="none"/>
          <w:u w:val="single"/>
          <w:lang w:eastAsia="zh-CN"/>
        </w:rPr>
        <w:t xml:space="preserve">     </w:t>
      </w:r>
      <w:r>
        <w:rPr>
          <w:rFonts w:hint="eastAsia" w:ascii="仿宋_GB2312" w:hAnsi="仿宋_GB2312" w:eastAsia="仿宋_GB2312" w:cs="仿宋_GB2312"/>
          <w:b/>
          <w:bCs/>
          <w:color w:val="auto"/>
          <w:sz w:val="28"/>
          <w:szCs w:val="28"/>
          <w:highlight w:val="none"/>
          <w:lang w:eastAsia="zh-CN"/>
        </w:rPr>
        <w:t>年</w:t>
      </w:r>
      <w:r>
        <w:rPr>
          <w:rFonts w:hint="eastAsia" w:ascii="仿宋_GB2312" w:hAnsi="仿宋_GB2312" w:eastAsia="仿宋_GB2312" w:cs="仿宋_GB2312"/>
          <w:b/>
          <w:bCs/>
          <w:color w:val="auto"/>
          <w:sz w:val="28"/>
          <w:szCs w:val="28"/>
          <w:highlight w:val="none"/>
          <w:u w:val="single"/>
          <w:lang w:eastAsia="zh-CN"/>
        </w:rPr>
        <w:t xml:space="preserve">   </w:t>
      </w:r>
      <w:r>
        <w:rPr>
          <w:rFonts w:hint="eastAsia" w:ascii="仿宋_GB2312" w:hAnsi="仿宋_GB2312" w:eastAsia="仿宋_GB2312" w:cs="仿宋_GB2312"/>
          <w:b/>
          <w:bCs/>
          <w:color w:val="auto"/>
          <w:sz w:val="28"/>
          <w:szCs w:val="28"/>
          <w:highlight w:val="none"/>
          <w:lang w:eastAsia="zh-CN"/>
        </w:rPr>
        <w:t>月</w:t>
      </w:r>
      <w:r>
        <w:rPr>
          <w:rFonts w:hint="eastAsia" w:ascii="仿宋_GB2312" w:hAnsi="仿宋_GB2312" w:eastAsia="仿宋_GB2312" w:cs="仿宋_GB2312"/>
          <w:b/>
          <w:bCs/>
          <w:color w:val="auto"/>
          <w:sz w:val="28"/>
          <w:szCs w:val="28"/>
          <w:highlight w:val="none"/>
          <w:u w:val="single"/>
          <w:lang w:eastAsia="zh-CN"/>
        </w:rPr>
        <w:t xml:space="preserve">    </w:t>
      </w:r>
      <w:r>
        <w:rPr>
          <w:rFonts w:hint="eastAsia" w:ascii="仿宋_GB2312" w:hAnsi="仿宋_GB2312" w:eastAsia="仿宋_GB2312" w:cs="仿宋_GB2312"/>
          <w:b/>
          <w:bCs/>
          <w:color w:val="auto"/>
          <w:sz w:val="28"/>
          <w:szCs w:val="28"/>
          <w:highlight w:val="none"/>
          <w:lang w:eastAsia="zh-CN"/>
        </w:rPr>
        <w:t>日</w:t>
      </w:r>
      <w:r>
        <w:rPr>
          <w:rFonts w:hint="eastAsia" w:ascii="仿宋_GB2312" w:hAnsi="仿宋_GB2312" w:eastAsia="仿宋_GB2312" w:cs="仿宋_GB2312"/>
          <w:b/>
          <w:bCs/>
          <w:color w:val="auto"/>
          <w:sz w:val="28"/>
          <w:szCs w:val="28"/>
          <w:highlight w:val="none"/>
          <w:u w:val="single"/>
          <w:lang w:eastAsia="zh-CN"/>
        </w:rPr>
        <w:t xml:space="preserve">    </w:t>
      </w:r>
      <w:r>
        <w:rPr>
          <w:rFonts w:hint="eastAsia" w:ascii="仿宋_GB2312" w:hAnsi="仿宋_GB2312" w:eastAsia="仿宋_GB2312" w:cs="仿宋_GB2312"/>
          <w:b/>
          <w:bCs/>
          <w:color w:val="auto"/>
          <w:sz w:val="28"/>
          <w:szCs w:val="28"/>
          <w:highlight w:val="none"/>
          <w:lang w:eastAsia="zh-CN"/>
        </w:rPr>
        <w:t>时</w:t>
      </w:r>
      <w:r>
        <w:rPr>
          <w:rFonts w:hint="eastAsia" w:ascii="仿宋_GB2312" w:hAnsi="仿宋_GB2312" w:eastAsia="仿宋_GB2312" w:cs="仿宋_GB2312"/>
          <w:b/>
          <w:bCs/>
          <w:color w:val="auto"/>
          <w:sz w:val="28"/>
          <w:szCs w:val="28"/>
          <w:highlight w:val="none"/>
          <w:u w:val="single"/>
          <w:lang w:eastAsia="zh-CN"/>
        </w:rPr>
        <w:t xml:space="preserve">    </w:t>
      </w:r>
      <w:r>
        <w:rPr>
          <w:rFonts w:hint="eastAsia" w:ascii="仿宋_GB2312" w:hAnsi="仿宋_GB2312" w:eastAsia="仿宋_GB2312" w:cs="仿宋_GB2312"/>
          <w:b/>
          <w:bCs/>
          <w:color w:val="auto"/>
          <w:sz w:val="28"/>
          <w:szCs w:val="28"/>
          <w:highlight w:val="none"/>
          <w:lang w:eastAsia="zh-CN"/>
        </w:rPr>
        <w:t>分开标，此时间以前不得开封</w:t>
      </w:r>
    </w:p>
    <w:p w14:paraId="57479800">
      <w:pPr>
        <w:spacing w:line="360" w:lineRule="auto"/>
        <w:rPr>
          <w:rFonts w:hint="eastAsia" w:ascii="仿宋_GB2312" w:hAnsi="仿宋_GB2312" w:eastAsia="仿宋_GB2312" w:cs="仿宋_GB2312"/>
          <w:color w:val="auto"/>
          <w:highlight w:val="none"/>
          <w:lang w:eastAsia="zh-CN"/>
        </w:rPr>
      </w:pPr>
      <w:bookmarkStart w:id="144" w:name="_Toc4402_WPSOffice_Level2"/>
      <w:bookmarkStart w:id="145" w:name="_Toc29908_WPSOffice_Level2"/>
    </w:p>
    <w:bookmarkEnd w:id="144"/>
    <w:bookmarkEnd w:id="145"/>
    <w:p w14:paraId="27AE8A9B">
      <w:pPr>
        <w:spacing w:line="360" w:lineRule="auto"/>
        <w:rPr>
          <w:rFonts w:hint="eastAsia" w:ascii="仿宋_GB2312" w:hAnsi="仿宋_GB2312" w:eastAsia="仿宋_GB2312" w:cs="仿宋_GB2312"/>
          <w:b/>
          <w:bCs/>
          <w:color w:val="auto"/>
          <w:sz w:val="40"/>
          <w:szCs w:val="40"/>
          <w:highlight w:val="none"/>
          <w:lang w:eastAsia="zh-CN"/>
        </w:rPr>
      </w:pPr>
      <w:bookmarkStart w:id="146" w:name="_Toc16331_WPSOffice_Level2"/>
      <w:bookmarkStart w:id="147" w:name="_Toc11887_WPSOffice_Level2"/>
      <w:r>
        <w:rPr>
          <w:rFonts w:hint="eastAsia" w:ascii="仿宋_GB2312" w:hAnsi="仿宋_GB2312" w:eastAsia="仿宋_GB2312" w:cs="仿宋_GB2312"/>
          <w:color w:val="auto"/>
          <w:highlight w:val="none"/>
          <w:lang w:eastAsia="zh-CN"/>
        </w:rPr>
        <w:t>统一封口标签式样（外层）</w:t>
      </w:r>
      <w:bookmarkEnd w:id="146"/>
      <w:bookmarkEnd w:id="147"/>
    </w:p>
    <w:p w14:paraId="11C0AF9B">
      <w:pPr>
        <w:spacing w:line="360" w:lineRule="auto"/>
        <w:rPr>
          <w:rFonts w:hint="eastAsia" w:ascii="仿宋_GB2312" w:hAnsi="仿宋_GB2312" w:eastAsia="仿宋_GB2312" w:cs="仿宋_GB2312"/>
          <w:b/>
          <w:bCs/>
          <w:color w:val="auto"/>
          <w:sz w:val="40"/>
          <w:szCs w:val="40"/>
          <w:highlight w:val="none"/>
          <w:lang w:eastAsia="zh-CN"/>
        </w:rPr>
      </w:pPr>
    </w:p>
    <w:p w14:paraId="405986EB">
      <w:pPr>
        <w:pStyle w:val="28"/>
        <w:spacing w:before="0" w:beforeAutospacing="0" w:after="0" w:afterAutospacing="0" w:line="240" w:lineRule="auto"/>
        <w:ind w:left="0" w:leftChars="0" w:firstLine="0" w:firstLineChars="0"/>
        <w:jc w:val="center"/>
        <w:rPr>
          <w:rFonts w:hint="eastAsia" w:ascii="方正小标宋简体" w:hAnsi="方正小标宋简体" w:eastAsia="方正小标宋简体" w:cs="方正小标宋简体"/>
          <w:b/>
          <w:bCs/>
          <w:color w:val="auto"/>
          <w:sz w:val="48"/>
          <w:szCs w:val="48"/>
          <w:highlight w:val="none"/>
          <w:lang w:val="en-US" w:eastAsia="zh-CN"/>
        </w:rPr>
      </w:pPr>
      <w:r>
        <w:rPr>
          <w:rFonts w:hint="eastAsia" w:ascii="方正小标宋简体" w:hAnsi="方正小标宋简体" w:eastAsia="方正小标宋简体" w:cs="方正小标宋简体"/>
          <w:b/>
          <w:bCs/>
          <w:color w:val="auto"/>
          <w:sz w:val="48"/>
          <w:szCs w:val="48"/>
          <w:highlight w:val="none"/>
          <w:lang w:val="en-US" w:eastAsia="zh-CN"/>
        </w:rPr>
        <w:t>内蒙古自治区巴彦淖尔市医院智慧医疗大数据服务项目</w:t>
      </w:r>
    </w:p>
    <w:p w14:paraId="6656890B">
      <w:pPr>
        <w:spacing w:line="360" w:lineRule="auto"/>
        <w:jc w:val="center"/>
        <w:rPr>
          <w:rFonts w:hint="eastAsia" w:ascii="仿宋_GB2312" w:hAnsi="仿宋_GB2312" w:eastAsia="仿宋_GB2312" w:cs="仿宋_GB2312"/>
          <w:b/>
          <w:color w:val="auto"/>
          <w:sz w:val="84"/>
          <w:szCs w:val="84"/>
          <w:highlight w:val="none"/>
          <w:lang w:eastAsia="zh-CN"/>
        </w:rPr>
      </w:pPr>
    </w:p>
    <w:p w14:paraId="63BF9A14">
      <w:pPr>
        <w:pStyle w:val="6"/>
        <w:rPr>
          <w:rFonts w:hint="eastAsia" w:ascii="仿宋_GB2312" w:hAnsi="仿宋_GB2312" w:eastAsia="仿宋_GB2312" w:cs="仿宋_GB2312"/>
          <w:color w:val="auto"/>
          <w:highlight w:val="none"/>
          <w:lang w:eastAsia="zh-CN"/>
        </w:rPr>
      </w:pPr>
    </w:p>
    <w:p w14:paraId="33B88669">
      <w:pPr>
        <w:spacing w:line="360" w:lineRule="auto"/>
        <w:jc w:val="center"/>
        <w:rPr>
          <w:rFonts w:hint="eastAsia" w:ascii="仿宋_GB2312" w:hAnsi="仿宋_GB2312" w:eastAsia="仿宋_GB2312" w:cs="仿宋_GB2312"/>
          <w:b/>
          <w:color w:val="auto"/>
          <w:sz w:val="84"/>
          <w:szCs w:val="84"/>
          <w:highlight w:val="none"/>
          <w:lang w:eastAsia="zh-CN"/>
        </w:rPr>
      </w:pPr>
      <w:r>
        <w:rPr>
          <w:rFonts w:hint="eastAsia" w:ascii="仿宋_GB2312" w:hAnsi="仿宋_GB2312" w:eastAsia="仿宋_GB2312" w:cs="仿宋_GB2312"/>
          <w:b/>
          <w:color w:val="auto"/>
          <w:sz w:val="84"/>
          <w:szCs w:val="84"/>
          <w:highlight w:val="none"/>
          <w:lang w:eastAsia="zh-CN"/>
        </w:rPr>
        <w:t>投 标 文 件</w:t>
      </w:r>
    </w:p>
    <w:p w14:paraId="4339510C">
      <w:pPr>
        <w:spacing w:line="360" w:lineRule="auto"/>
        <w:jc w:val="center"/>
        <w:rPr>
          <w:rFonts w:hint="default" w:ascii="仿宋_GB2312" w:hAnsi="仿宋_GB2312" w:eastAsia="仿宋_GB2312" w:cs="仿宋_GB2312"/>
          <w:b/>
          <w:color w:val="auto"/>
          <w:sz w:val="28"/>
          <w:szCs w:val="84"/>
          <w:highlight w:val="none"/>
          <w:lang w:val="en-US" w:eastAsia="zh-CN"/>
        </w:rPr>
      </w:pPr>
      <w:r>
        <w:rPr>
          <w:rFonts w:hint="eastAsia" w:ascii="仿宋_GB2312" w:hAnsi="仿宋_GB2312" w:eastAsia="仿宋_GB2312" w:cs="仿宋_GB2312"/>
          <w:b/>
          <w:color w:val="auto"/>
          <w:sz w:val="28"/>
          <w:szCs w:val="84"/>
          <w:highlight w:val="none"/>
          <w:lang w:eastAsia="zh-CN"/>
        </w:rPr>
        <w:t>招标编号：</w:t>
      </w:r>
      <w:r>
        <w:rPr>
          <w:rFonts w:hint="eastAsia" w:ascii="仿宋_GB2312" w:hAnsi="仿宋_GB2312" w:eastAsia="仿宋_GB2312" w:cs="仿宋_GB2312"/>
          <w:b/>
          <w:color w:val="auto"/>
          <w:sz w:val="28"/>
          <w:szCs w:val="84"/>
          <w:highlight w:val="none"/>
          <w:lang w:val="en-US" w:eastAsia="zh-CN"/>
        </w:rPr>
        <w:t>BSYY</w:t>
      </w:r>
      <w:r>
        <w:rPr>
          <w:rFonts w:hint="eastAsia" w:ascii="仿宋_GB2312" w:hAnsi="仿宋_GB2312" w:eastAsia="仿宋_GB2312" w:cs="仿宋_GB2312"/>
          <w:b/>
          <w:color w:val="auto"/>
          <w:sz w:val="28"/>
          <w:szCs w:val="84"/>
          <w:highlight w:val="none"/>
          <w:lang w:eastAsia="zh-CN"/>
        </w:rPr>
        <w:t>-202</w:t>
      </w:r>
      <w:r>
        <w:rPr>
          <w:rFonts w:hint="eastAsia" w:ascii="仿宋_GB2312" w:hAnsi="仿宋_GB2312" w:eastAsia="仿宋_GB2312" w:cs="仿宋_GB2312"/>
          <w:b/>
          <w:color w:val="auto"/>
          <w:sz w:val="28"/>
          <w:szCs w:val="84"/>
          <w:highlight w:val="none"/>
          <w:lang w:val="en-US" w:eastAsia="zh-CN"/>
        </w:rPr>
        <w:t>5</w:t>
      </w:r>
      <w:r>
        <w:rPr>
          <w:rFonts w:hint="eastAsia" w:ascii="仿宋_GB2312" w:hAnsi="仿宋_GB2312" w:eastAsia="仿宋_GB2312" w:cs="仿宋_GB2312"/>
          <w:b/>
          <w:color w:val="auto"/>
          <w:sz w:val="28"/>
          <w:szCs w:val="84"/>
          <w:highlight w:val="none"/>
          <w:lang w:eastAsia="zh-CN"/>
        </w:rPr>
        <w:t>-</w:t>
      </w:r>
      <w:r>
        <w:rPr>
          <w:rFonts w:hint="eastAsia" w:ascii="仿宋_GB2312" w:hAnsi="仿宋_GB2312" w:eastAsia="仿宋_GB2312" w:cs="仿宋_GB2312"/>
          <w:b/>
          <w:color w:val="auto"/>
          <w:sz w:val="28"/>
          <w:szCs w:val="84"/>
          <w:highlight w:val="none"/>
          <w:lang w:val="en-US" w:eastAsia="zh-CN"/>
        </w:rPr>
        <w:t>0017</w:t>
      </w:r>
    </w:p>
    <w:p w14:paraId="00BC973B">
      <w:pPr>
        <w:tabs>
          <w:tab w:val="left" w:pos="1980"/>
          <w:tab w:val="left" w:pos="6480"/>
        </w:tabs>
        <w:spacing w:line="360" w:lineRule="auto"/>
        <w:ind w:firstLine="1075" w:firstLineChars="595"/>
        <w:rPr>
          <w:rFonts w:hint="eastAsia" w:ascii="仿宋_GB2312" w:hAnsi="仿宋_GB2312" w:eastAsia="仿宋_GB2312" w:cs="仿宋_GB2312"/>
          <w:b/>
          <w:bCs/>
          <w:color w:val="auto"/>
          <w:sz w:val="18"/>
          <w:szCs w:val="18"/>
          <w:highlight w:val="none"/>
          <w:lang w:eastAsia="zh-CN"/>
        </w:rPr>
      </w:pPr>
    </w:p>
    <w:p w14:paraId="058912B3">
      <w:pPr>
        <w:spacing w:line="360" w:lineRule="auto"/>
        <w:ind w:firstLine="1175" w:firstLineChars="650"/>
        <w:jc w:val="center"/>
        <w:rPr>
          <w:rFonts w:hint="eastAsia" w:ascii="仿宋_GB2312" w:hAnsi="仿宋_GB2312" w:eastAsia="仿宋_GB2312" w:cs="仿宋_GB2312"/>
          <w:b/>
          <w:bCs/>
          <w:color w:val="auto"/>
          <w:sz w:val="18"/>
          <w:szCs w:val="18"/>
          <w:highlight w:val="none"/>
          <w:lang w:eastAsia="zh-CN"/>
        </w:rPr>
      </w:pPr>
    </w:p>
    <w:p w14:paraId="24E20501">
      <w:pPr>
        <w:tabs>
          <w:tab w:val="left" w:pos="4695"/>
        </w:tabs>
        <w:spacing w:line="360" w:lineRule="auto"/>
        <w:jc w:val="center"/>
        <w:rPr>
          <w:rFonts w:hint="eastAsia" w:ascii="仿宋_GB2312" w:hAnsi="仿宋_GB2312" w:eastAsia="仿宋_GB2312" w:cs="仿宋_GB2312"/>
          <w:b/>
          <w:bCs/>
          <w:color w:val="auto"/>
          <w:sz w:val="40"/>
          <w:highlight w:val="none"/>
          <w:lang w:eastAsia="zh-CN"/>
        </w:rPr>
      </w:pPr>
      <w:r>
        <w:rPr>
          <w:rFonts w:hint="eastAsia" w:ascii="仿宋_GB2312" w:hAnsi="仿宋_GB2312" w:eastAsia="仿宋_GB2312" w:cs="仿宋_GB2312"/>
          <w:b/>
          <w:bCs/>
          <w:color w:val="auto"/>
          <w:sz w:val="48"/>
          <w:szCs w:val="32"/>
          <w:highlight w:val="none"/>
          <w:lang w:eastAsia="zh-CN"/>
        </w:rPr>
        <w:t>（电子版投标文件）</w:t>
      </w:r>
    </w:p>
    <w:p w14:paraId="4EF26170">
      <w:pPr>
        <w:pStyle w:val="6"/>
        <w:rPr>
          <w:rFonts w:hint="eastAsia" w:ascii="仿宋_GB2312" w:hAnsi="仿宋_GB2312" w:eastAsia="仿宋_GB2312" w:cs="仿宋_GB2312"/>
          <w:color w:val="auto"/>
          <w:highlight w:val="none"/>
          <w:lang w:val="en-US" w:eastAsia="zh-CN"/>
        </w:rPr>
      </w:pPr>
    </w:p>
    <w:p w14:paraId="3F83ACBE">
      <w:pPr>
        <w:spacing w:line="360" w:lineRule="auto"/>
        <w:rPr>
          <w:rFonts w:hint="eastAsia" w:ascii="仿宋_GB2312" w:hAnsi="仿宋_GB2312" w:eastAsia="仿宋_GB2312" w:cs="仿宋_GB2312"/>
          <w:b/>
          <w:bCs/>
          <w:color w:val="auto"/>
          <w:sz w:val="28"/>
          <w:szCs w:val="28"/>
          <w:highlight w:val="none"/>
          <w:lang w:val="en-US" w:eastAsia="zh-CN"/>
        </w:rPr>
      </w:pPr>
      <w:bookmarkStart w:id="148" w:name="_Toc3409_WPSOffice_Level1"/>
      <w:bookmarkStart w:id="149" w:name="_Toc3444_WPSOffice_Level1"/>
      <w:bookmarkStart w:id="150" w:name="_Toc30497_WPSOffice_Level1"/>
      <w:bookmarkStart w:id="151" w:name="_Toc869_WPSOffice_Level1"/>
      <w:bookmarkStart w:id="152" w:name="_Toc4604_WPSOffice_Level1"/>
      <w:r>
        <w:rPr>
          <w:rFonts w:hint="eastAsia" w:ascii="仿宋_GB2312" w:hAnsi="仿宋_GB2312" w:eastAsia="仿宋_GB2312" w:cs="仿宋_GB2312"/>
          <w:b/>
          <w:bCs/>
          <w:color w:val="auto"/>
          <w:sz w:val="28"/>
          <w:szCs w:val="28"/>
          <w:highlight w:val="none"/>
          <w:lang w:eastAsia="zh-CN"/>
        </w:rPr>
        <w:t>采购单位：</w:t>
      </w:r>
      <w:r>
        <w:rPr>
          <w:rFonts w:hint="eastAsia" w:ascii="仿宋_GB2312" w:hAnsi="仿宋_GB2312" w:eastAsia="仿宋_GB2312" w:cs="仿宋_GB2312"/>
          <w:b/>
          <w:bCs/>
          <w:color w:val="auto"/>
          <w:sz w:val="28"/>
          <w:szCs w:val="28"/>
          <w:highlight w:val="none"/>
          <w:lang w:val="en-US" w:eastAsia="zh-CN"/>
        </w:rPr>
        <w:t>内蒙古自治区巴彦淖尔市医院</w:t>
      </w:r>
    </w:p>
    <w:p w14:paraId="2734747C">
      <w:pPr>
        <w:spacing w:line="360" w:lineRule="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eastAsia="zh-CN"/>
        </w:rPr>
        <w:t>办公地址：巴彦淖尔市临河区乌兰布和路</w:t>
      </w:r>
      <w:r>
        <w:rPr>
          <w:rFonts w:hint="eastAsia" w:ascii="仿宋_GB2312" w:hAnsi="仿宋_GB2312" w:eastAsia="仿宋_GB2312" w:cs="仿宋_GB2312"/>
          <w:b/>
          <w:bCs/>
          <w:color w:val="auto"/>
          <w:sz w:val="28"/>
          <w:szCs w:val="28"/>
          <w:highlight w:val="none"/>
          <w:lang w:val="en-US" w:eastAsia="zh-CN"/>
        </w:rPr>
        <w:t>98号</w:t>
      </w:r>
    </w:p>
    <w:p w14:paraId="0DC37B5A">
      <w:pPr>
        <w:spacing w:line="360" w:lineRule="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开标地点：</w:t>
      </w:r>
      <w:bookmarkEnd w:id="148"/>
      <w:bookmarkEnd w:id="149"/>
      <w:bookmarkEnd w:id="150"/>
      <w:bookmarkEnd w:id="151"/>
      <w:bookmarkEnd w:id="152"/>
      <w:r>
        <w:rPr>
          <w:rFonts w:hint="eastAsia" w:ascii="仿宋_GB2312" w:hAnsi="仿宋_GB2312" w:eastAsia="仿宋_GB2312" w:cs="仿宋_GB2312"/>
          <w:b/>
          <w:bCs/>
          <w:color w:val="auto"/>
          <w:sz w:val="28"/>
          <w:szCs w:val="28"/>
          <w:highlight w:val="none"/>
          <w:lang w:eastAsia="zh-CN"/>
        </w:rPr>
        <w:t>巴彦淖尔市医院招标采购办公室</w:t>
      </w:r>
    </w:p>
    <w:p w14:paraId="5C03F523">
      <w:pPr>
        <w:spacing w:line="360" w:lineRule="auto"/>
        <w:rPr>
          <w:rFonts w:hint="eastAsia" w:ascii="仿宋_GB2312" w:hAnsi="仿宋_GB2312" w:eastAsia="仿宋_GB2312" w:cs="仿宋_GB2312"/>
          <w:b/>
          <w:bCs/>
          <w:color w:val="auto"/>
          <w:sz w:val="28"/>
          <w:szCs w:val="28"/>
          <w:highlight w:val="none"/>
          <w:lang w:eastAsia="zh-CN"/>
        </w:rPr>
      </w:pPr>
      <w:bookmarkStart w:id="153" w:name="_Toc13773_WPSOffice_Level1"/>
      <w:bookmarkStart w:id="154" w:name="_Toc6085_WPSOffice_Level1"/>
      <w:bookmarkStart w:id="155" w:name="_Toc7885_WPSOffice_Level1"/>
      <w:bookmarkStart w:id="156" w:name="_Toc31390_WPSOffice_Level1"/>
      <w:bookmarkStart w:id="157" w:name="_Toc29954_WPSOffice_Level1"/>
      <w:r>
        <w:rPr>
          <w:rFonts w:hint="eastAsia" w:ascii="仿宋_GB2312" w:hAnsi="仿宋_GB2312" w:eastAsia="仿宋_GB2312" w:cs="仿宋_GB2312"/>
          <w:b/>
          <w:bCs/>
          <w:color w:val="auto"/>
          <w:sz w:val="28"/>
          <w:szCs w:val="28"/>
          <w:highlight w:val="none"/>
          <w:lang w:eastAsia="zh-CN"/>
        </w:rPr>
        <w:t>投标单位：</w:t>
      </w:r>
      <w:bookmarkEnd w:id="153"/>
      <w:bookmarkEnd w:id="154"/>
      <w:bookmarkEnd w:id="155"/>
      <w:bookmarkEnd w:id="156"/>
      <w:bookmarkEnd w:id="157"/>
    </w:p>
    <w:p w14:paraId="1A4A88FC">
      <w:pPr>
        <w:spacing w:line="360" w:lineRule="auto"/>
        <w:rPr>
          <w:rFonts w:hint="eastAsia" w:ascii="仿宋_GB2312" w:hAnsi="仿宋_GB2312" w:eastAsia="仿宋_GB2312" w:cs="仿宋_GB2312"/>
          <w:b/>
          <w:bCs/>
          <w:color w:val="auto"/>
          <w:sz w:val="28"/>
          <w:szCs w:val="28"/>
          <w:highlight w:val="none"/>
          <w:lang w:eastAsia="zh-CN"/>
        </w:rPr>
      </w:pPr>
      <w:bookmarkStart w:id="158" w:name="_Toc27928_WPSOffice_Level1"/>
      <w:bookmarkStart w:id="159" w:name="_Toc4251_WPSOffice_Level1"/>
      <w:bookmarkStart w:id="160" w:name="_Toc25810_WPSOffice_Level1"/>
      <w:bookmarkStart w:id="161" w:name="_Toc16171_WPSOffice_Level1"/>
      <w:bookmarkStart w:id="162" w:name="_Toc18690_WPSOffice_Level1"/>
      <w:r>
        <w:rPr>
          <w:rFonts w:hint="eastAsia" w:ascii="仿宋_GB2312" w:hAnsi="仿宋_GB2312" w:eastAsia="仿宋_GB2312" w:cs="仿宋_GB2312"/>
          <w:b/>
          <w:bCs/>
          <w:color w:val="auto"/>
          <w:sz w:val="28"/>
          <w:szCs w:val="28"/>
          <w:highlight w:val="none"/>
          <w:lang w:eastAsia="zh-CN"/>
        </w:rPr>
        <w:t>办公地址：</w:t>
      </w:r>
      <w:bookmarkEnd w:id="158"/>
      <w:bookmarkEnd w:id="159"/>
      <w:bookmarkEnd w:id="160"/>
      <w:bookmarkEnd w:id="161"/>
      <w:bookmarkEnd w:id="162"/>
    </w:p>
    <w:sectPr>
      <w:headerReference r:id="rId11" w:type="first"/>
      <w:footerReference r:id="rId14" w:type="first"/>
      <w:headerReference r:id="rId9" w:type="default"/>
      <w:footerReference r:id="rId12" w:type="default"/>
      <w:headerReference r:id="rId10" w:type="even"/>
      <w:footerReference r:id="rId13" w:type="even"/>
      <w:pgSz w:w="11907" w:h="16840"/>
      <w:pgMar w:top="1417" w:right="1587" w:bottom="1417" w:left="1587" w:header="851" w:footer="992" w:gutter="0"/>
      <w:pgNumType w:fmt="numberInDash"/>
      <w:cols w:space="72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FECFD">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45550">
    <w:pPr>
      <w:pStyle w:val="2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020A82D">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5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rtk4FucB&#10;AADJAwAADgAAAAAAAAABACAAAAAiAQAAZHJzL2Uyb0RvYy54bWxQSwUGAAAAAAYABgBZAQAAewUA&#10;AAAA&#10;">
              <v:fill on="f" focussize="0,0"/>
              <v:stroke on="f" weight="1.25pt"/>
              <v:imagedata o:title=""/>
              <o:lock v:ext="edit" aspectratio="f"/>
              <v:textbox inset="0mm,0mm,0mm,0mm" style="mso-fit-shape-to-text:t;">
                <w:txbxContent>
                  <w:p w14:paraId="5020A82D">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9E7D6">
    <w:pPr>
      <w:pStyle w:val="2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0219E85">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5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1gbJ0ecB&#10;AADJAwAADgAAAAAAAAABACAAAAAiAQAAZHJzL2Uyb0RvYy54bWxQSwUGAAAAAAYABgBZAQAAewUA&#10;AAAA&#10;">
              <v:fill on="f" focussize="0,0"/>
              <v:stroke on="f" weight="1.25pt"/>
              <v:imagedata o:title=""/>
              <o:lock v:ext="edit" aspectratio="f"/>
              <v:textbox inset="0mm,0mm,0mm,0mm" style="mso-fit-shape-to-text:t;">
                <w:txbxContent>
                  <w:p w14:paraId="30219E85">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74FE8">
    <w:pPr>
      <w:pStyle w:val="2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D890D7F">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- 14 -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5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NK+TZecB&#10;AADJAwAADgAAAAAAAAABACAAAAAiAQAAZHJzL2Uyb0RvYy54bWxQSwUGAAAAAAYABgBZAQAAewUA&#10;AAAA&#10;">
              <v:fill on="f" focussize="0,0"/>
              <v:stroke on="f" weight="1.25pt"/>
              <v:imagedata o:title=""/>
              <o:lock v:ext="edit" aspectratio="f"/>
              <v:textbox inset="0mm,0mm,0mm,0mm" style="mso-fit-shape-to-text:t;">
                <w:txbxContent>
                  <w:p w14:paraId="1D890D7F">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- 14 -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3354A">
    <w:pPr>
      <w:pStyle w:val="2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D9931">
    <w:pPr>
      <w:pStyle w:val="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1A112">
    <w:pPr>
      <w:pStyle w:val="23"/>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BBFBC">
    <w:pPr>
      <w:pStyle w:val="2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51D5D">
    <w:pPr>
      <w:pStyle w:val="2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35B9E">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95C938"/>
    <w:multiLevelType w:val="singleLevel"/>
    <w:tmpl w:val="A495C938"/>
    <w:lvl w:ilvl="0" w:tentative="0">
      <w:start w:val="1"/>
      <w:numFmt w:val="decimal"/>
      <w:suff w:val="nothing"/>
      <w:lvlText w:val="%1、"/>
      <w:lvlJc w:val="left"/>
    </w:lvl>
  </w:abstractNum>
  <w:abstractNum w:abstractNumId="1">
    <w:nsid w:val="00000005"/>
    <w:multiLevelType w:val="singleLevel"/>
    <w:tmpl w:val="00000005"/>
    <w:lvl w:ilvl="0" w:tentative="0">
      <w:start w:val="1"/>
      <w:numFmt w:val="decimal"/>
      <w:pStyle w:val="94"/>
      <w:lvlText w:val="%1、"/>
      <w:lvlJc w:val="left"/>
      <w:pPr>
        <w:tabs>
          <w:tab w:val="left" w:pos="0"/>
        </w:tabs>
        <w:ind w:left="845" w:hanging="420"/>
      </w:pPr>
      <w:rPr>
        <w:rFonts w:hint="eastAsia"/>
      </w:rPr>
    </w:lvl>
  </w:abstractNum>
  <w:abstractNum w:abstractNumId="2">
    <w:nsid w:val="0A70219A"/>
    <w:multiLevelType w:val="multilevel"/>
    <w:tmpl w:val="0A70219A"/>
    <w:lvl w:ilvl="0" w:tentative="0">
      <w:start w:val="1"/>
      <w:numFmt w:val="bullet"/>
      <w:pStyle w:val="74"/>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abstractNum w:abstractNumId="3">
    <w:nsid w:val="13282BBA"/>
    <w:multiLevelType w:val="multilevel"/>
    <w:tmpl w:val="13282BBA"/>
    <w:lvl w:ilvl="0" w:tentative="0">
      <w:start w:val="1"/>
      <w:numFmt w:val="decimal"/>
      <w:lvlText w:val="%1)"/>
      <w:lvlJc w:val="left"/>
      <w:pPr>
        <w:ind w:left="1022" w:hanging="420"/>
      </w:p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4">
    <w:nsid w:val="29804FD3"/>
    <w:multiLevelType w:val="singleLevel"/>
    <w:tmpl w:val="29804FD3"/>
    <w:lvl w:ilvl="0" w:tentative="0">
      <w:start w:val="1"/>
      <w:numFmt w:val="decimal"/>
      <w:lvlText w:val="%1、"/>
      <w:lvlJc w:val="left"/>
      <w:pPr>
        <w:tabs>
          <w:tab w:val="left" w:pos="1125"/>
        </w:tabs>
        <w:ind w:left="1125" w:hanging="480"/>
      </w:pPr>
      <w:rPr>
        <w:rFonts w:hint="eastAsia"/>
      </w:rPr>
    </w:lvl>
  </w:abstractNum>
  <w:abstractNum w:abstractNumId="5">
    <w:nsid w:val="2CC8B7BB"/>
    <w:multiLevelType w:val="singleLevel"/>
    <w:tmpl w:val="2CC8B7BB"/>
    <w:lvl w:ilvl="0" w:tentative="0">
      <w:start w:val="1"/>
      <w:numFmt w:val="chineseCounting"/>
      <w:suff w:val="space"/>
      <w:lvlText w:val="第%1章"/>
      <w:lvlJc w:val="left"/>
      <w:rPr>
        <w:rFonts w:hint="eastAsia" w:ascii="仿宋_GB2312" w:hAnsi="仿宋_GB2312" w:eastAsia="仿宋_GB2312" w:cs="仿宋_GB2312"/>
      </w:rPr>
    </w:lvl>
  </w:abstractNum>
  <w:abstractNum w:abstractNumId="6">
    <w:nsid w:val="5B4B1505"/>
    <w:multiLevelType w:val="multilevel"/>
    <w:tmpl w:val="5B4B1505"/>
    <w:lvl w:ilvl="0" w:tentative="0">
      <w:start w:val="1"/>
      <w:numFmt w:val="chineseCountingThousand"/>
      <w:suff w:val="space"/>
      <w:lvlText w:val="%1、"/>
      <w:lvlJc w:val="center"/>
      <w:pPr>
        <w:ind w:left="0" w:firstLine="0"/>
      </w:pPr>
      <w:rPr>
        <w:rFonts w:hint="eastAsia" w:eastAsia="华文新魏"/>
        <w:b/>
        <w:i w:val="0"/>
        <w:spacing w:val="20"/>
        <w:sz w:val="44"/>
      </w:rPr>
    </w:lvl>
    <w:lvl w:ilvl="1" w:tentative="0">
      <w:start w:val="1"/>
      <w:numFmt w:val="decimal"/>
      <w:suff w:val="space"/>
      <w:lvlText w:val="第%2章"/>
      <w:lvlJc w:val="center"/>
      <w:pPr>
        <w:ind w:left="0" w:firstLine="0"/>
      </w:pPr>
      <w:rPr>
        <w:rFonts w:hint="eastAsia" w:eastAsia="隶书"/>
        <w:b/>
        <w:i w:val="0"/>
        <w:spacing w:val="20"/>
        <w:sz w:val="36"/>
      </w:rPr>
    </w:lvl>
    <w:lvl w:ilvl="2" w:tentative="0">
      <w:start w:val="1"/>
      <w:numFmt w:val="decimal"/>
      <w:suff w:val="space"/>
      <w:lvlText w:val="%2.%3"/>
      <w:lvlJc w:val="center"/>
      <w:pPr>
        <w:ind w:left="0" w:firstLine="288"/>
      </w:pPr>
      <w:rPr>
        <w:rFonts w:hint="eastAsia" w:eastAsia="华文新魏"/>
        <w:b/>
        <w:i w:val="0"/>
        <w:sz w:val="32"/>
      </w:rPr>
    </w:lvl>
    <w:lvl w:ilvl="3" w:tentative="0">
      <w:start w:val="1"/>
      <w:numFmt w:val="decimal"/>
      <w:suff w:val="space"/>
      <w:lvlText w:val="%2.%3.%4"/>
      <w:lvlJc w:val="left"/>
      <w:pPr>
        <w:ind w:left="0" w:firstLine="567"/>
      </w:pPr>
      <w:rPr>
        <w:rFonts w:hint="eastAsia" w:eastAsia="黑体"/>
        <w:b/>
        <w:i w:val="0"/>
        <w:sz w:val="24"/>
      </w:rPr>
    </w:lvl>
    <w:lvl w:ilvl="4" w:tentative="0">
      <w:start w:val="1"/>
      <w:numFmt w:val="none"/>
      <w:suff w:val="space"/>
      <w:lvlText w:val=""/>
      <w:lvlJc w:val="left"/>
      <w:pPr>
        <w:ind w:left="0" w:firstLine="567"/>
      </w:pPr>
      <w:rPr>
        <w:rFonts w:hint="eastAsia" w:eastAsia="宋体"/>
        <w:b w:val="0"/>
        <w:i w:val="0"/>
        <w:sz w:val="28"/>
      </w:rPr>
    </w:lvl>
    <w:lvl w:ilvl="5" w:tentative="0">
      <w:start w:val="1"/>
      <w:numFmt w:val="none"/>
      <w:pStyle w:val="12"/>
      <w:suff w:val="space"/>
      <w:lvlText w:val=""/>
      <w:lvlJc w:val="left"/>
      <w:pPr>
        <w:ind w:left="0" w:firstLine="397"/>
      </w:pPr>
      <w:rPr>
        <w:rFonts w:hint="eastAsia" w:eastAsia="宋体"/>
        <w:b w:val="0"/>
        <w:i w:val="0"/>
        <w:sz w:val="28"/>
      </w:rPr>
    </w:lvl>
    <w:lvl w:ilvl="6" w:tentative="0">
      <w:start w:val="1"/>
      <w:numFmt w:val="none"/>
      <w:suff w:val="space"/>
      <w:lvlText w:val=""/>
      <w:lvlJc w:val="left"/>
      <w:pPr>
        <w:ind w:left="0" w:firstLine="0"/>
      </w:pPr>
      <w:rPr>
        <w:rFonts w:hint="eastAsia" w:eastAsia="宋体"/>
        <w:sz w:val="28"/>
      </w:rPr>
    </w:lvl>
    <w:lvl w:ilvl="7" w:tentative="0">
      <w:start w:val="1"/>
      <w:numFmt w:val="none"/>
      <w:suff w:val="space"/>
      <w:lvlText w:val=""/>
      <w:lvlJc w:val="left"/>
      <w:pPr>
        <w:ind w:left="0" w:firstLine="0"/>
      </w:pPr>
      <w:rPr>
        <w:rFonts w:hint="eastAsia" w:eastAsia="宋体"/>
        <w:b w:val="0"/>
        <w:i w:val="0"/>
        <w:sz w:val="28"/>
      </w:rPr>
    </w:lvl>
    <w:lvl w:ilvl="8" w:tentative="0">
      <w:start w:val="1"/>
      <w:numFmt w:val="none"/>
      <w:lvlText w:val=""/>
      <w:lvlJc w:val="left"/>
      <w:pPr>
        <w:tabs>
          <w:tab w:val="left" w:pos="5102"/>
        </w:tabs>
        <w:ind w:left="5102" w:hanging="1700"/>
      </w:pPr>
      <w:rPr>
        <w:rFonts w:hint="eastAsia"/>
      </w:rPr>
    </w:lvl>
  </w:abstractNum>
  <w:abstractNum w:abstractNumId="7">
    <w:nsid w:val="5F2B7072"/>
    <w:multiLevelType w:val="singleLevel"/>
    <w:tmpl w:val="5F2B7072"/>
    <w:lvl w:ilvl="0" w:tentative="0">
      <w:start w:val="1"/>
      <w:numFmt w:val="decimal"/>
      <w:suff w:val="space"/>
      <w:lvlText w:val="%1."/>
      <w:lvlJc w:val="left"/>
    </w:lvl>
  </w:abstractNum>
  <w:num w:numId="1">
    <w:abstractNumId w:val="6"/>
  </w:num>
  <w:num w:numId="2">
    <w:abstractNumId w:val="4"/>
  </w:num>
  <w:num w:numId="3">
    <w:abstractNumId w:val="2"/>
  </w:num>
  <w:num w:numId="4">
    <w:abstractNumId w:val="1"/>
    <w:lvlOverride w:ilvl="0">
      <w:startOverride w:val="1"/>
    </w:lvlOverride>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MjU3ZGQ1OTY4MDFkYmI0NTViODQ3MWUxYjlhNzYifQ=="/>
  </w:docVars>
  <w:rsids>
    <w:rsidRoot w:val="00110879"/>
    <w:rsid w:val="0000132F"/>
    <w:rsid w:val="00002E80"/>
    <w:rsid w:val="00005BFB"/>
    <w:rsid w:val="00007449"/>
    <w:rsid w:val="00011E52"/>
    <w:rsid w:val="000163CC"/>
    <w:rsid w:val="00024C8A"/>
    <w:rsid w:val="000260F7"/>
    <w:rsid w:val="00026751"/>
    <w:rsid w:val="00033C2E"/>
    <w:rsid w:val="00040063"/>
    <w:rsid w:val="00050D23"/>
    <w:rsid w:val="00052321"/>
    <w:rsid w:val="0005284B"/>
    <w:rsid w:val="00055A7A"/>
    <w:rsid w:val="00070101"/>
    <w:rsid w:val="00073B31"/>
    <w:rsid w:val="000864F9"/>
    <w:rsid w:val="00096710"/>
    <w:rsid w:val="000C2D0F"/>
    <w:rsid w:val="000D4B4E"/>
    <w:rsid w:val="000D59A9"/>
    <w:rsid w:val="000D60AC"/>
    <w:rsid w:val="000E565D"/>
    <w:rsid w:val="000E5F18"/>
    <w:rsid w:val="000E7652"/>
    <w:rsid w:val="000F4205"/>
    <w:rsid w:val="0010241D"/>
    <w:rsid w:val="00103F10"/>
    <w:rsid w:val="0010587B"/>
    <w:rsid w:val="00110879"/>
    <w:rsid w:val="001132D7"/>
    <w:rsid w:val="001170B9"/>
    <w:rsid w:val="0011718B"/>
    <w:rsid w:val="00123E94"/>
    <w:rsid w:val="00125FAD"/>
    <w:rsid w:val="00144B4D"/>
    <w:rsid w:val="00146D41"/>
    <w:rsid w:val="00146FEC"/>
    <w:rsid w:val="0015196C"/>
    <w:rsid w:val="001576D5"/>
    <w:rsid w:val="0016150F"/>
    <w:rsid w:val="00162DF4"/>
    <w:rsid w:val="0017495C"/>
    <w:rsid w:val="00180BB2"/>
    <w:rsid w:val="00183048"/>
    <w:rsid w:val="001838C4"/>
    <w:rsid w:val="00183A09"/>
    <w:rsid w:val="00184EB0"/>
    <w:rsid w:val="001907BF"/>
    <w:rsid w:val="0019657C"/>
    <w:rsid w:val="001A22FD"/>
    <w:rsid w:val="001C3D09"/>
    <w:rsid w:val="001C64C2"/>
    <w:rsid w:val="001D0F4A"/>
    <w:rsid w:val="001D1B89"/>
    <w:rsid w:val="001D3F73"/>
    <w:rsid w:val="001F6DB4"/>
    <w:rsid w:val="00202ECE"/>
    <w:rsid w:val="00204BE9"/>
    <w:rsid w:val="00220130"/>
    <w:rsid w:val="00220A6A"/>
    <w:rsid w:val="00222CF0"/>
    <w:rsid w:val="0022547D"/>
    <w:rsid w:val="00227B87"/>
    <w:rsid w:val="002315BA"/>
    <w:rsid w:val="00232D38"/>
    <w:rsid w:val="00235EC9"/>
    <w:rsid w:val="00244ACC"/>
    <w:rsid w:val="00255335"/>
    <w:rsid w:val="002642FB"/>
    <w:rsid w:val="00270368"/>
    <w:rsid w:val="002735E9"/>
    <w:rsid w:val="002739F9"/>
    <w:rsid w:val="00273A99"/>
    <w:rsid w:val="002762CE"/>
    <w:rsid w:val="002842F6"/>
    <w:rsid w:val="00284816"/>
    <w:rsid w:val="00284AF0"/>
    <w:rsid w:val="002A1029"/>
    <w:rsid w:val="002A419C"/>
    <w:rsid w:val="002A4C8D"/>
    <w:rsid w:val="002B137C"/>
    <w:rsid w:val="002B2F1F"/>
    <w:rsid w:val="002B62BA"/>
    <w:rsid w:val="002C3264"/>
    <w:rsid w:val="002C4C9F"/>
    <w:rsid w:val="002C5039"/>
    <w:rsid w:val="002C57CE"/>
    <w:rsid w:val="002D0DD8"/>
    <w:rsid w:val="002D738F"/>
    <w:rsid w:val="002E0943"/>
    <w:rsid w:val="002E1BCB"/>
    <w:rsid w:val="002E337F"/>
    <w:rsid w:val="002F3D5A"/>
    <w:rsid w:val="00301987"/>
    <w:rsid w:val="00311E3D"/>
    <w:rsid w:val="00315290"/>
    <w:rsid w:val="00341E2B"/>
    <w:rsid w:val="00344A5D"/>
    <w:rsid w:val="00355E35"/>
    <w:rsid w:val="00361C87"/>
    <w:rsid w:val="003640AC"/>
    <w:rsid w:val="00372E08"/>
    <w:rsid w:val="00373433"/>
    <w:rsid w:val="003745E3"/>
    <w:rsid w:val="003750DB"/>
    <w:rsid w:val="0037796B"/>
    <w:rsid w:val="00382C22"/>
    <w:rsid w:val="0039337E"/>
    <w:rsid w:val="003A243D"/>
    <w:rsid w:val="003A3AED"/>
    <w:rsid w:val="003A468A"/>
    <w:rsid w:val="003A4859"/>
    <w:rsid w:val="003C6D27"/>
    <w:rsid w:val="003D6DDE"/>
    <w:rsid w:val="003D77DD"/>
    <w:rsid w:val="003E0D64"/>
    <w:rsid w:val="003E5B60"/>
    <w:rsid w:val="003E69EC"/>
    <w:rsid w:val="003F0C11"/>
    <w:rsid w:val="003F2E4F"/>
    <w:rsid w:val="003F4329"/>
    <w:rsid w:val="00400589"/>
    <w:rsid w:val="00407E15"/>
    <w:rsid w:val="00411CA8"/>
    <w:rsid w:val="00412857"/>
    <w:rsid w:val="00414C74"/>
    <w:rsid w:val="00417B5B"/>
    <w:rsid w:val="00442268"/>
    <w:rsid w:val="00442C46"/>
    <w:rsid w:val="00443223"/>
    <w:rsid w:val="00443C2E"/>
    <w:rsid w:val="00444627"/>
    <w:rsid w:val="0044624F"/>
    <w:rsid w:val="00446291"/>
    <w:rsid w:val="00452828"/>
    <w:rsid w:val="00452AB9"/>
    <w:rsid w:val="004615DB"/>
    <w:rsid w:val="0047356E"/>
    <w:rsid w:val="00473853"/>
    <w:rsid w:val="00474354"/>
    <w:rsid w:val="004804B9"/>
    <w:rsid w:val="0048613C"/>
    <w:rsid w:val="00486AE3"/>
    <w:rsid w:val="00487BC5"/>
    <w:rsid w:val="00494A25"/>
    <w:rsid w:val="00494BDD"/>
    <w:rsid w:val="004A50F8"/>
    <w:rsid w:val="004B1CDB"/>
    <w:rsid w:val="004B53E4"/>
    <w:rsid w:val="004B634A"/>
    <w:rsid w:val="004B7245"/>
    <w:rsid w:val="004C139B"/>
    <w:rsid w:val="004C3374"/>
    <w:rsid w:val="004C4E94"/>
    <w:rsid w:val="004C5F3E"/>
    <w:rsid w:val="004D0D7F"/>
    <w:rsid w:val="004D65F9"/>
    <w:rsid w:val="004E0BE6"/>
    <w:rsid w:val="004E3ACC"/>
    <w:rsid w:val="004E62B4"/>
    <w:rsid w:val="004E63C5"/>
    <w:rsid w:val="004E739D"/>
    <w:rsid w:val="004F0AA2"/>
    <w:rsid w:val="004F1CA3"/>
    <w:rsid w:val="004F7F93"/>
    <w:rsid w:val="005006C0"/>
    <w:rsid w:val="00500D2D"/>
    <w:rsid w:val="005109A1"/>
    <w:rsid w:val="005121B4"/>
    <w:rsid w:val="00516006"/>
    <w:rsid w:val="00524780"/>
    <w:rsid w:val="0052548F"/>
    <w:rsid w:val="0053293B"/>
    <w:rsid w:val="00540044"/>
    <w:rsid w:val="00547E4E"/>
    <w:rsid w:val="0055474A"/>
    <w:rsid w:val="00563A1A"/>
    <w:rsid w:val="005652DB"/>
    <w:rsid w:val="00570020"/>
    <w:rsid w:val="00586191"/>
    <w:rsid w:val="00593F31"/>
    <w:rsid w:val="005947AF"/>
    <w:rsid w:val="005971A5"/>
    <w:rsid w:val="005A01A9"/>
    <w:rsid w:val="005A235B"/>
    <w:rsid w:val="005A3D3C"/>
    <w:rsid w:val="005B73C9"/>
    <w:rsid w:val="005C1CD1"/>
    <w:rsid w:val="005C4945"/>
    <w:rsid w:val="005C71F2"/>
    <w:rsid w:val="005E37C9"/>
    <w:rsid w:val="005E3EF6"/>
    <w:rsid w:val="005E43CC"/>
    <w:rsid w:val="005E5BAE"/>
    <w:rsid w:val="005F3B96"/>
    <w:rsid w:val="006070E3"/>
    <w:rsid w:val="006113C4"/>
    <w:rsid w:val="00623B1A"/>
    <w:rsid w:val="00627BBA"/>
    <w:rsid w:val="00642C7C"/>
    <w:rsid w:val="006436CA"/>
    <w:rsid w:val="00651F17"/>
    <w:rsid w:val="00654A82"/>
    <w:rsid w:val="0065703D"/>
    <w:rsid w:val="00660E48"/>
    <w:rsid w:val="006640E5"/>
    <w:rsid w:val="00674274"/>
    <w:rsid w:val="006765BE"/>
    <w:rsid w:val="00677B0B"/>
    <w:rsid w:val="00681EB6"/>
    <w:rsid w:val="006873E5"/>
    <w:rsid w:val="00697422"/>
    <w:rsid w:val="00697C7B"/>
    <w:rsid w:val="006A0235"/>
    <w:rsid w:val="006A101C"/>
    <w:rsid w:val="006A44B5"/>
    <w:rsid w:val="006A6A03"/>
    <w:rsid w:val="006B152C"/>
    <w:rsid w:val="006B1817"/>
    <w:rsid w:val="006B190D"/>
    <w:rsid w:val="006B43BC"/>
    <w:rsid w:val="006C202F"/>
    <w:rsid w:val="006C6F3E"/>
    <w:rsid w:val="006D004E"/>
    <w:rsid w:val="006D3DF0"/>
    <w:rsid w:val="006D44DB"/>
    <w:rsid w:val="006D4A04"/>
    <w:rsid w:val="006D54C2"/>
    <w:rsid w:val="006D5F47"/>
    <w:rsid w:val="006E09EE"/>
    <w:rsid w:val="006E66D6"/>
    <w:rsid w:val="006F1C4A"/>
    <w:rsid w:val="006F1DFF"/>
    <w:rsid w:val="006F647F"/>
    <w:rsid w:val="006F6FCA"/>
    <w:rsid w:val="006F73D3"/>
    <w:rsid w:val="00701063"/>
    <w:rsid w:val="0071608F"/>
    <w:rsid w:val="00717CFD"/>
    <w:rsid w:val="00720C67"/>
    <w:rsid w:val="007310E8"/>
    <w:rsid w:val="00731681"/>
    <w:rsid w:val="00733D67"/>
    <w:rsid w:val="00740489"/>
    <w:rsid w:val="00742210"/>
    <w:rsid w:val="00745973"/>
    <w:rsid w:val="00746FD9"/>
    <w:rsid w:val="00750D12"/>
    <w:rsid w:val="00755614"/>
    <w:rsid w:val="00757156"/>
    <w:rsid w:val="00761E02"/>
    <w:rsid w:val="00763F63"/>
    <w:rsid w:val="007737AB"/>
    <w:rsid w:val="007759AC"/>
    <w:rsid w:val="00780260"/>
    <w:rsid w:val="007847D2"/>
    <w:rsid w:val="0078642E"/>
    <w:rsid w:val="00791428"/>
    <w:rsid w:val="00792683"/>
    <w:rsid w:val="0079452C"/>
    <w:rsid w:val="007A0B93"/>
    <w:rsid w:val="007A4FB8"/>
    <w:rsid w:val="007C21A4"/>
    <w:rsid w:val="007C3D86"/>
    <w:rsid w:val="007D621B"/>
    <w:rsid w:val="007E6F29"/>
    <w:rsid w:val="007F09BC"/>
    <w:rsid w:val="007F232D"/>
    <w:rsid w:val="00801A86"/>
    <w:rsid w:val="00817B64"/>
    <w:rsid w:val="00820D6A"/>
    <w:rsid w:val="008362AB"/>
    <w:rsid w:val="00841E17"/>
    <w:rsid w:val="00850F20"/>
    <w:rsid w:val="00857C18"/>
    <w:rsid w:val="008606EF"/>
    <w:rsid w:val="00872FB2"/>
    <w:rsid w:val="00873E32"/>
    <w:rsid w:val="00873F77"/>
    <w:rsid w:val="00881DF7"/>
    <w:rsid w:val="008820E3"/>
    <w:rsid w:val="00887F16"/>
    <w:rsid w:val="008A4F32"/>
    <w:rsid w:val="008A5E5B"/>
    <w:rsid w:val="008B7796"/>
    <w:rsid w:val="008D01EB"/>
    <w:rsid w:val="008D0206"/>
    <w:rsid w:val="008D410D"/>
    <w:rsid w:val="008D4B3E"/>
    <w:rsid w:val="008E2C55"/>
    <w:rsid w:val="008F1455"/>
    <w:rsid w:val="008F1DB6"/>
    <w:rsid w:val="008F6D3D"/>
    <w:rsid w:val="009031D3"/>
    <w:rsid w:val="0090577F"/>
    <w:rsid w:val="00906661"/>
    <w:rsid w:val="009168A0"/>
    <w:rsid w:val="00917CBC"/>
    <w:rsid w:val="009207EB"/>
    <w:rsid w:val="009234A1"/>
    <w:rsid w:val="00930B4B"/>
    <w:rsid w:val="00932EFB"/>
    <w:rsid w:val="009363CB"/>
    <w:rsid w:val="00943B6E"/>
    <w:rsid w:val="009460FA"/>
    <w:rsid w:val="00952CD2"/>
    <w:rsid w:val="009566A3"/>
    <w:rsid w:val="009706B2"/>
    <w:rsid w:val="009718E1"/>
    <w:rsid w:val="00976369"/>
    <w:rsid w:val="00983371"/>
    <w:rsid w:val="00983C4F"/>
    <w:rsid w:val="009850FE"/>
    <w:rsid w:val="009870C0"/>
    <w:rsid w:val="00987F9C"/>
    <w:rsid w:val="0099307A"/>
    <w:rsid w:val="00993E21"/>
    <w:rsid w:val="00997FCE"/>
    <w:rsid w:val="009A0CC5"/>
    <w:rsid w:val="009A6272"/>
    <w:rsid w:val="009A6684"/>
    <w:rsid w:val="009B0CD0"/>
    <w:rsid w:val="009B4A1E"/>
    <w:rsid w:val="009D76A3"/>
    <w:rsid w:val="009E01ED"/>
    <w:rsid w:val="009E0544"/>
    <w:rsid w:val="009E0629"/>
    <w:rsid w:val="009E10C5"/>
    <w:rsid w:val="009E10F4"/>
    <w:rsid w:val="009E3CB4"/>
    <w:rsid w:val="009F10AD"/>
    <w:rsid w:val="009F2691"/>
    <w:rsid w:val="009F5BCD"/>
    <w:rsid w:val="00A0205C"/>
    <w:rsid w:val="00A03CDA"/>
    <w:rsid w:val="00A043C2"/>
    <w:rsid w:val="00A11BE0"/>
    <w:rsid w:val="00A12C7C"/>
    <w:rsid w:val="00A1320C"/>
    <w:rsid w:val="00A23D54"/>
    <w:rsid w:val="00A245D5"/>
    <w:rsid w:val="00A344A5"/>
    <w:rsid w:val="00A3699F"/>
    <w:rsid w:val="00A45233"/>
    <w:rsid w:val="00A47063"/>
    <w:rsid w:val="00A5716B"/>
    <w:rsid w:val="00A67F2B"/>
    <w:rsid w:val="00A737AF"/>
    <w:rsid w:val="00A778BA"/>
    <w:rsid w:val="00A91084"/>
    <w:rsid w:val="00A94E8F"/>
    <w:rsid w:val="00A957FC"/>
    <w:rsid w:val="00A95CCB"/>
    <w:rsid w:val="00AA09E6"/>
    <w:rsid w:val="00AA5B76"/>
    <w:rsid w:val="00AC2BE4"/>
    <w:rsid w:val="00AC3593"/>
    <w:rsid w:val="00AC5E7A"/>
    <w:rsid w:val="00AD5551"/>
    <w:rsid w:val="00AD7063"/>
    <w:rsid w:val="00AE0B7E"/>
    <w:rsid w:val="00AE5B93"/>
    <w:rsid w:val="00AE619B"/>
    <w:rsid w:val="00AF02F1"/>
    <w:rsid w:val="00B0047A"/>
    <w:rsid w:val="00B0577D"/>
    <w:rsid w:val="00B06451"/>
    <w:rsid w:val="00B1639A"/>
    <w:rsid w:val="00B2321A"/>
    <w:rsid w:val="00B3541B"/>
    <w:rsid w:val="00B362E5"/>
    <w:rsid w:val="00B37834"/>
    <w:rsid w:val="00B42656"/>
    <w:rsid w:val="00B432B9"/>
    <w:rsid w:val="00B5238B"/>
    <w:rsid w:val="00B5349D"/>
    <w:rsid w:val="00B57C44"/>
    <w:rsid w:val="00B71748"/>
    <w:rsid w:val="00B77FE5"/>
    <w:rsid w:val="00B844E5"/>
    <w:rsid w:val="00B91A1D"/>
    <w:rsid w:val="00B93412"/>
    <w:rsid w:val="00B93E09"/>
    <w:rsid w:val="00B93F09"/>
    <w:rsid w:val="00B94B1B"/>
    <w:rsid w:val="00BB07C0"/>
    <w:rsid w:val="00BB3601"/>
    <w:rsid w:val="00BC03E5"/>
    <w:rsid w:val="00BC089C"/>
    <w:rsid w:val="00BC29B7"/>
    <w:rsid w:val="00BD502F"/>
    <w:rsid w:val="00BE28FA"/>
    <w:rsid w:val="00BE50C8"/>
    <w:rsid w:val="00BE58CC"/>
    <w:rsid w:val="00BE6855"/>
    <w:rsid w:val="00BF6604"/>
    <w:rsid w:val="00C00020"/>
    <w:rsid w:val="00C022FD"/>
    <w:rsid w:val="00C0384A"/>
    <w:rsid w:val="00C05925"/>
    <w:rsid w:val="00C126E5"/>
    <w:rsid w:val="00C27631"/>
    <w:rsid w:val="00C2788A"/>
    <w:rsid w:val="00C3178B"/>
    <w:rsid w:val="00C31CA9"/>
    <w:rsid w:val="00C32E93"/>
    <w:rsid w:val="00C34333"/>
    <w:rsid w:val="00C3679E"/>
    <w:rsid w:val="00C37BEC"/>
    <w:rsid w:val="00C42C8B"/>
    <w:rsid w:val="00C42E0E"/>
    <w:rsid w:val="00C51DC9"/>
    <w:rsid w:val="00C53DCD"/>
    <w:rsid w:val="00C66C21"/>
    <w:rsid w:val="00C66FD5"/>
    <w:rsid w:val="00C70EF2"/>
    <w:rsid w:val="00C7230C"/>
    <w:rsid w:val="00C754D1"/>
    <w:rsid w:val="00C76B80"/>
    <w:rsid w:val="00C85CB2"/>
    <w:rsid w:val="00C87569"/>
    <w:rsid w:val="00C947AB"/>
    <w:rsid w:val="00CA097B"/>
    <w:rsid w:val="00CA740A"/>
    <w:rsid w:val="00CB14D6"/>
    <w:rsid w:val="00CB403E"/>
    <w:rsid w:val="00CB5322"/>
    <w:rsid w:val="00CB5687"/>
    <w:rsid w:val="00CC016E"/>
    <w:rsid w:val="00CC5F63"/>
    <w:rsid w:val="00CC69CB"/>
    <w:rsid w:val="00CD0DFB"/>
    <w:rsid w:val="00CD3281"/>
    <w:rsid w:val="00CD584D"/>
    <w:rsid w:val="00CD6614"/>
    <w:rsid w:val="00CE2F5C"/>
    <w:rsid w:val="00CE6F00"/>
    <w:rsid w:val="00CF4FAE"/>
    <w:rsid w:val="00CF5637"/>
    <w:rsid w:val="00CF74B9"/>
    <w:rsid w:val="00D012BA"/>
    <w:rsid w:val="00D04AF2"/>
    <w:rsid w:val="00D050D5"/>
    <w:rsid w:val="00D134DB"/>
    <w:rsid w:val="00D20999"/>
    <w:rsid w:val="00D20F57"/>
    <w:rsid w:val="00D222BC"/>
    <w:rsid w:val="00D23766"/>
    <w:rsid w:val="00D23AB7"/>
    <w:rsid w:val="00D24995"/>
    <w:rsid w:val="00D32B2E"/>
    <w:rsid w:val="00D330BD"/>
    <w:rsid w:val="00D35D12"/>
    <w:rsid w:val="00D451E4"/>
    <w:rsid w:val="00D45E9F"/>
    <w:rsid w:val="00D5328A"/>
    <w:rsid w:val="00D631F2"/>
    <w:rsid w:val="00D6752F"/>
    <w:rsid w:val="00D739FF"/>
    <w:rsid w:val="00D74741"/>
    <w:rsid w:val="00D81CE1"/>
    <w:rsid w:val="00D83E58"/>
    <w:rsid w:val="00D85418"/>
    <w:rsid w:val="00D85DA1"/>
    <w:rsid w:val="00D878D8"/>
    <w:rsid w:val="00DA0B65"/>
    <w:rsid w:val="00DA6D57"/>
    <w:rsid w:val="00DB0950"/>
    <w:rsid w:val="00DB6CF3"/>
    <w:rsid w:val="00DC3B48"/>
    <w:rsid w:val="00DD1B5F"/>
    <w:rsid w:val="00DE5E6C"/>
    <w:rsid w:val="00DF4428"/>
    <w:rsid w:val="00DF4F67"/>
    <w:rsid w:val="00DF52DD"/>
    <w:rsid w:val="00DF6B0B"/>
    <w:rsid w:val="00E02A3C"/>
    <w:rsid w:val="00E03949"/>
    <w:rsid w:val="00E10E69"/>
    <w:rsid w:val="00E12735"/>
    <w:rsid w:val="00E227FC"/>
    <w:rsid w:val="00E35C68"/>
    <w:rsid w:val="00E42885"/>
    <w:rsid w:val="00E529C6"/>
    <w:rsid w:val="00E54230"/>
    <w:rsid w:val="00E61D91"/>
    <w:rsid w:val="00E7492D"/>
    <w:rsid w:val="00E756A3"/>
    <w:rsid w:val="00EA62AF"/>
    <w:rsid w:val="00EB51F1"/>
    <w:rsid w:val="00EB60B3"/>
    <w:rsid w:val="00EC0336"/>
    <w:rsid w:val="00EC4FC2"/>
    <w:rsid w:val="00EC6E6A"/>
    <w:rsid w:val="00ED0288"/>
    <w:rsid w:val="00ED41CE"/>
    <w:rsid w:val="00ED6E1B"/>
    <w:rsid w:val="00EE1999"/>
    <w:rsid w:val="00F049EB"/>
    <w:rsid w:val="00F17432"/>
    <w:rsid w:val="00F207F6"/>
    <w:rsid w:val="00F20C86"/>
    <w:rsid w:val="00F21641"/>
    <w:rsid w:val="00F259EE"/>
    <w:rsid w:val="00F27D0C"/>
    <w:rsid w:val="00F30494"/>
    <w:rsid w:val="00F355BC"/>
    <w:rsid w:val="00F35E48"/>
    <w:rsid w:val="00F37C35"/>
    <w:rsid w:val="00F44883"/>
    <w:rsid w:val="00F454D9"/>
    <w:rsid w:val="00F45F51"/>
    <w:rsid w:val="00F52257"/>
    <w:rsid w:val="00F52DAA"/>
    <w:rsid w:val="00F563B4"/>
    <w:rsid w:val="00F62584"/>
    <w:rsid w:val="00F62C11"/>
    <w:rsid w:val="00F645BC"/>
    <w:rsid w:val="00F72EF9"/>
    <w:rsid w:val="00FA090D"/>
    <w:rsid w:val="00FA2D5F"/>
    <w:rsid w:val="00FB137D"/>
    <w:rsid w:val="00FB17D7"/>
    <w:rsid w:val="00FB2C27"/>
    <w:rsid w:val="00FC0DB1"/>
    <w:rsid w:val="00FC72F5"/>
    <w:rsid w:val="00FD0858"/>
    <w:rsid w:val="00FD105C"/>
    <w:rsid w:val="00FD1FAC"/>
    <w:rsid w:val="00FD4583"/>
    <w:rsid w:val="00FD6793"/>
    <w:rsid w:val="00FD7468"/>
    <w:rsid w:val="00FE1205"/>
    <w:rsid w:val="00FE32FF"/>
    <w:rsid w:val="00FE33DB"/>
    <w:rsid w:val="00FF4277"/>
    <w:rsid w:val="00FF7C8A"/>
    <w:rsid w:val="012B625C"/>
    <w:rsid w:val="025A2388"/>
    <w:rsid w:val="03664E50"/>
    <w:rsid w:val="03FB72AD"/>
    <w:rsid w:val="04631B16"/>
    <w:rsid w:val="04B74646"/>
    <w:rsid w:val="04D2094D"/>
    <w:rsid w:val="04EE5E47"/>
    <w:rsid w:val="05B02E6B"/>
    <w:rsid w:val="060B5B05"/>
    <w:rsid w:val="061A10D1"/>
    <w:rsid w:val="0646292E"/>
    <w:rsid w:val="064876EC"/>
    <w:rsid w:val="06897690"/>
    <w:rsid w:val="06994D63"/>
    <w:rsid w:val="069B686D"/>
    <w:rsid w:val="06C65DDF"/>
    <w:rsid w:val="06FA6AE1"/>
    <w:rsid w:val="071E4FD6"/>
    <w:rsid w:val="07512CCA"/>
    <w:rsid w:val="08A92ADB"/>
    <w:rsid w:val="09A13EA3"/>
    <w:rsid w:val="09F66B09"/>
    <w:rsid w:val="0A8617E4"/>
    <w:rsid w:val="0AA56F71"/>
    <w:rsid w:val="0B393AF8"/>
    <w:rsid w:val="0BDA35A4"/>
    <w:rsid w:val="0DC951F6"/>
    <w:rsid w:val="10032BF9"/>
    <w:rsid w:val="10BE013D"/>
    <w:rsid w:val="11117EC2"/>
    <w:rsid w:val="119C109A"/>
    <w:rsid w:val="11D312C4"/>
    <w:rsid w:val="129949B7"/>
    <w:rsid w:val="12E864A6"/>
    <w:rsid w:val="134E4427"/>
    <w:rsid w:val="1361016A"/>
    <w:rsid w:val="13753DC2"/>
    <w:rsid w:val="13F721B6"/>
    <w:rsid w:val="14E016B2"/>
    <w:rsid w:val="152F42E0"/>
    <w:rsid w:val="153B22D1"/>
    <w:rsid w:val="15E4326F"/>
    <w:rsid w:val="16E61E63"/>
    <w:rsid w:val="177416C6"/>
    <w:rsid w:val="17CB709B"/>
    <w:rsid w:val="190613F0"/>
    <w:rsid w:val="1A0B2450"/>
    <w:rsid w:val="1AA317AE"/>
    <w:rsid w:val="1AC35C7E"/>
    <w:rsid w:val="1ACD60ED"/>
    <w:rsid w:val="1B3E7805"/>
    <w:rsid w:val="1B7D32F1"/>
    <w:rsid w:val="1C320B0B"/>
    <w:rsid w:val="1D4F088A"/>
    <w:rsid w:val="1D6B6159"/>
    <w:rsid w:val="1DD261D8"/>
    <w:rsid w:val="1E391B27"/>
    <w:rsid w:val="1ECA46F8"/>
    <w:rsid w:val="1F0F69CA"/>
    <w:rsid w:val="1F265C23"/>
    <w:rsid w:val="1F730C4A"/>
    <w:rsid w:val="1F7B1734"/>
    <w:rsid w:val="1FA57DDF"/>
    <w:rsid w:val="200A27E8"/>
    <w:rsid w:val="200B7A83"/>
    <w:rsid w:val="20366094"/>
    <w:rsid w:val="206A18C1"/>
    <w:rsid w:val="20D83B05"/>
    <w:rsid w:val="21415BC8"/>
    <w:rsid w:val="215B32BB"/>
    <w:rsid w:val="22DF387E"/>
    <w:rsid w:val="2306304D"/>
    <w:rsid w:val="23DC5161"/>
    <w:rsid w:val="24F24479"/>
    <w:rsid w:val="25634245"/>
    <w:rsid w:val="25B902D8"/>
    <w:rsid w:val="25BA24E1"/>
    <w:rsid w:val="266F784A"/>
    <w:rsid w:val="2738751F"/>
    <w:rsid w:val="27D440EB"/>
    <w:rsid w:val="284E45B3"/>
    <w:rsid w:val="28995631"/>
    <w:rsid w:val="28A04914"/>
    <w:rsid w:val="28CB66D2"/>
    <w:rsid w:val="28DE3F9A"/>
    <w:rsid w:val="28E16BDA"/>
    <w:rsid w:val="29D936C9"/>
    <w:rsid w:val="2A1A0CEB"/>
    <w:rsid w:val="2A4C59F1"/>
    <w:rsid w:val="2AA01C61"/>
    <w:rsid w:val="2B416AEF"/>
    <w:rsid w:val="2BAF4C2B"/>
    <w:rsid w:val="2CC119EE"/>
    <w:rsid w:val="2DD6222D"/>
    <w:rsid w:val="2E444588"/>
    <w:rsid w:val="2E6322C2"/>
    <w:rsid w:val="2F7B222C"/>
    <w:rsid w:val="2FF0350E"/>
    <w:rsid w:val="30302260"/>
    <w:rsid w:val="3096156C"/>
    <w:rsid w:val="3122399D"/>
    <w:rsid w:val="31442C11"/>
    <w:rsid w:val="31C559E0"/>
    <w:rsid w:val="320506C7"/>
    <w:rsid w:val="32DE287A"/>
    <w:rsid w:val="337A6A4F"/>
    <w:rsid w:val="33E64CAE"/>
    <w:rsid w:val="345D019E"/>
    <w:rsid w:val="34956804"/>
    <w:rsid w:val="350636CD"/>
    <w:rsid w:val="355C48AD"/>
    <w:rsid w:val="357367FE"/>
    <w:rsid w:val="36625BC6"/>
    <w:rsid w:val="368D1FED"/>
    <w:rsid w:val="370C094E"/>
    <w:rsid w:val="376E6B1A"/>
    <w:rsid w:val="37A407C2"/>
    <w:rsid w:val="37A92F19"/>
    <w:rsid w:val="383268CB"/>
    <w:rsid w:val="38983E4E"/>
    <w:rsid w:val="38BF6537"/>
    <w:rsid w:val="395E1A72"/>
    <w:rsid w:val="39F252A2"/>
    <w:rsid w:val="3A8B09CD"/>
    <w:rsid w:val="3ACA63D3"/>
    <w:rsid w:val="3B1451F3"/>
    <w:rsid w:val="3B980981"/>
    <w:rsid w:val="3BA41F35"/>
    <w:rsid w:val="3BA66930"/>
    <w:rsid w:val="3BCA1C48"/>
    <w:rsid w:val="3C1732DC"/>
    <w:rsid w:val="3C354D02"/>
    <w:rsid w:val="3C99296B"/>
    <w:rsid w:val="3CA65480"/>
    <w:rsid w:val="3D124829"/>
    <w:rsid w:val="3D682FE0"/>
    <w:rsid w:val="3EA34679"/>
    <w:rsid w:val="3EB54938"/>
    <w:rsid w:val="3F064CB6"/>
    <w:rsid w:val="4037586E"/>
    <w:rsid w:val="40B0567E"/>
    <w:rsid w:val="40D973EB"/>
    <w:rsid w:val="413922E7"/>
    <w:rsid w:val="422E2466"/>
    <w:rsid w:val="428762C0"/>
    <w:rsid w:val="428C60A6"/>
    <w:rsid w:val="42B34601"/>
    <w:rsid w:val="42F4541B"/>
    <w:rsid w:val="439C2DE2"/>
    <w:rsid w:val="43F1476D"/>
    <w:rsid w:val="441C4584"/>
    <w:rsid w:val="44C86EC2"/>
    <w:rsid w:val="44EB3CC2"/>
    <w:rsid w:val="45AE7BD5"/>
    <w:rsid w:val="4607258F"/>
    <w:rsid w:val="469A023F"/>
    <w:rsid w:val="46BB05D2"/>
    <w:rsid w:val="47955072"/>
    <w:rsid w:val="48147269"/>
    <w:rsid w:val="49135A59"/>
    <w:rsid w:val="4A5B0BEC"/>
    <w:rsid w:val="4A6C4287"/>
    <w:rsid w:val="4A6F21B1"/>
    <w:rsid w:val="4A895CED"/>
    <w:rsid w:val="4A966E7F"/>
    <w:rsid w:val="4BE8421C"/>
    <w:rsid w:val="4C2006FA"/>
    <w:rsid w:val="4CDF08B8"/>
    <w:rsid w:val="4E15344E"/>
    <w:rsid w:val="4E3617BE"/>
    <w:rsid w:val="4E8A0C6F"/>
    <w:rsid w:val="4E9E6366"/>
    <w:rsid w:val="4EFE4C2A"/>
    <w:rsid w:val="507F62F0"/>
    <w:rsid w:val="508104BC"/>
    <w:rsid w:val="511825DB"/>
    <w:rsid w:val="5234012A"/>
    <w:rsid w:val="52CF0DEB"/>
    <w:rsid w:val="52FE5D30"/>
    <w:rsid w:val="53754B0E"/>
    <w:rsid w:val="53BF22D6"/>
    <w:rsid w:val="54810AEA"/>
    <w:rsid w:val="54BB1094"/>
    <w:rsid w:val="551342D7"/>
    <w:rsid w:val="55926F85"/>
    <w:rsid w:val="55A85DB0"/>
    <w:rsid w:val="55E553F3"/>
    <w:rsid w:val="56413519"/>
    <w:rsid w:val="564F049D"/>
    <w:rsid w:val="56D6060E"/>
    <w:rsid w:val="5707120F"/>
    <w:rsid w:val="5717707C"/>
    <w:rsid w:val="578C4726"/>
    <w:rsid w:val="584071C5"/>
    <w:rsid w:val="585E76FE"/>
    <w:rsid w:val="591D2040"/>
    <w:rsid w:val="59A838AC"/>
    <w:rsid w:val="5ACB2613"/>
    <w:rsid w:val="5B0E66D4"/>
    <w:rsid w:val="5B206B8F"/>
    <w:rsid w:val="5B662A5B"/>
    <w:rsid w:val="5BD94CAB"/>
    <w:rsid w:val="5BD96AAC"/>
    <w:rsid w:val="5BDB4B4D"/>
    <w:rsid w:val="5BF17356"/>
    <w:rsid w:val="5BFF1F01"/>
    <w:rsid w:val="5C2A47AA"/>
    <w:rsid w:val="5CDF5176"/>
    <w:rsid w:val="5D063C62"/>
    <w:rsid w:val="5D43328D"/>
    <w:rsid w:val="5E3C677A"/>
    <w:rsid w:val="5E4E181A"/>
    <w:rsid w:val="5E651621"/>
    <w:rsid w:val="5E89036A"/>
    <w:rsid w:val="5EB81ADB"/>
    <w:rsid w:val="5F7B122E"/>
    <w:rsid w:val="5FB21AF5"/>
    <w:rsid w:val="600E6766"/>
    <w:rsid w:val="60145B8B"/>
    <w:rsid w:val="601F73DB"/>
    <w:rsid w:val="608F2BF5"/>
    <w:rsid w:val="61E047A0"/>
    <w:rsid w:val="62610682"/>
    <w:rsid w:val="62935F44"/>
    <w:rsid w:val="643217E1"/>
    <w:rsid w:val="6441771A"/>
    <w:rsid w:val="64516AF9"/>
    <w:rsid w:val="645A7392"/>
    <w:rsid w:val="64643493"/>
    <w:rsid w:val="64CC2606"/>
    <w:rsid w:val="6599224A"/>
    <w:rsid w:val="659D59B0"/>
    <w:rsid w:val="66B83033"/>
    <w:rsid w:val="66FB3DFB"/>
    <w:rsid w:val="67094DB6"/>
    <w:rsid w:val="67177F5D"/>
    <w:rsid w:val="67213AD5"/>
    <w:rsid w:val="6788570F"/>
    <w:rsid w:val="678C52DB"/>
    <w:rsid w:val="684366FE"/>
    <w:rsid w:val="689A2A1B"/>
    <w:rsid w:val="690C2DAC"/>
    <w:rsid w:val="69591C34"/>
    <w:rsid w:val="69760252"/>
    <w:rsid w:val="697F3D20"/>
    <w:rsid w:val="69AD0769"/>
    <w:rsid w:val="69DE12A1"/>
    <w:rsid w:val="6A9B350A"/>
    <w:rsid w:val="6B4E3330"/>
    <w:rsid w:val="6C2B0397"/>
    <w:rsid w:val="6D674F2E"/>
    <w:rsid w:val="6DC13407"/>
    <w:rsid w:val="6E8642F1"/>
    <w:rsid w:val="6E9F701F"/>
    <w:rsid w:val="6F271507"/>
    <w:rsid w:val="6FD74555"/>
    <w:rsid w:val="70410778"/>
    <w:rsid w:val="71AC7445"/>
    <w:rsid w:val="71E40ECD"/>
    <w:rsid w:val="725B3468"/>
    <w:rsid w:val="72F571CC"/>
    <w:rsid w:val="72F75F96"/>
    <w:rsid w:val="7367199A"/>
    <w:rsid w:val="742D3DDE"/>
    <w:rsid w:val="746B5A5F"/>
    <w:rsid w:val="74CC175C"/>
    <w:rsid w:val="753F149E"/>
    <w:rsid w:val="756C4C46"/>
    <w:rsid w:val="757E1D41"/>
    <w:rsid w:val="75875ACD"/>
    <w:rsid w:val="766D7D6C"/>
    <w:rsid w:val="76792D0F"/>
    <w:rsid w:val="77210283"/>
    <w:rsid w:val="7752726B"/>
    <w:rsid w:val="77E42641"/>
    <w:rsid w:val="77ED5D88"/>
    <w:rsid w:val="793E0F19"/>
    <w:rsid w:val="7A4E7334"/>
    <w:rsid w:val="7AD8482E"/>
    <w:rsid w:val="7B5D7885"/>
    <w:rsid w:val="7BBE1EA7"/>
    <w:rsid w:val="7BEE0516"/>
    <w:rsid w:val="7BFD2B0A"/>
    <w:rsid w:val="7C0610B6"/>
    <w:rsid w:val="7C3B7F63"/>
    <w:rsid w:val="7C640A9E"/>
    <w:rsid w:val="7C7610AB"/>
    <w:rsid w:val="7CCA55BB"/>
    <w:rsid w:val="7CCB7E3D"/>
    <w:rsid w:val="7CF14EA8"/>
    <w:rsid w:val="7D7472B5"/>
    <w:rsid w:val="7D865F42"/>
    <w:rsid w:val="7DDE5031"/>
    <w:rsid w:val="7ED73072"/>
    <w:rsid w:val="7F3F1D8D"/>
    <w:rsid w:val="7F3F2DDD"/>
    <w:rsid w:val="7F4C58BD"/>
    <w:rsid w:val="7F6539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8"/>
      <w:lang w:val="en-US" w:eastAsia="zh-CN" w:bidi="ar-SA"/>
    </w:rPr>
  </w:style>
  <w:style w:type="paragraph" w:styleId="3">
    <w:name w:val="heading 1"/>
    <w:basedOn w:val="1"/>
    <w:next w:val="1"/>
    <w:link w:val="40"/>
    <w:qFormat/>
    <w:uiPriority w:val="0"/>
    <w:pPr>
      <w:keepNext/>
      <w:spacing w:before="156" w:beforeLines="50"/>
      <w:jc w:val="center"/>
      <w:outlineLvl w:val="0"/>
    </w:pPr>
    <w:rPr>
      <w:rFonts w:ascii="楷体_GB2312" w:eastAsia="楷体_GB2312"/>
      <w:sz w:val="28"/>
    </w:rPr>
  </w:style>
  <w:style w:type="paragraph" w:styleId="4">
    <w:name w:val="heading 2"/>
    <w:basedOn w:val="1"/>
    <w:next w:val="1"/>
    <w:qFormat/>
    <w:uiPriority w:val="0"/>
    <w:pPr>
      <w:keepNext/>
      <w:keepLines/>
      <w:spacing w:before="260" w:after="260" w:line="240" w:lineRule="auto"/>
      <w:outlineLvl w:val="1"/>
    </w:pPr>
    <w:rPr>
      <w:rFonts w:ascii="Arial" w:hAnsi="Arial" w:eastAsia="黑体"/>
      <w:b/>
      <w:bCs/>
      <w:sz w:val="32"/>
      <w:szCs w:val="32"/>
    </w:rPr>
  </w:style>
  <w:style w:type="paragraph" w:styleId="5">
    <w:name w:val="heading 3"/>
    <w:basedOn w:val="1"/>
    <w:next w:val="1"/>
    <w:qFormat/>
    <w:uiPriority w:val="0"/>
    <w:pPr>
      <w:keepNext/>
      <w:keepLines/>
      <w:ind w:left="72" w:firstLine="288"/>
      <w:jc w:val="left"/>
      <w:outlineLvl w:val="2"/>
    </w:pPr>
    <w:rPr>
      <w:rFonts w:ascii="宋体" w:hAnsi="宋体"/>
      <w:b/>
      <w:bCs/>
      <w:sz w:val="28"/>
      <w:szCs w:val="32"/>
      <w:lang w:val="it-IT"/>
    </w:rPr>
  </w:style>
  <w:style w:type="paragraph" w:styleId="6">
    <w:name w:val="heading 4"/>
    <w:basedOn w:val="1"/>
    <w:next w:val="1"/>
    <w:qFormat/>
    <w:uiPriority w:val="0"/>
    <w:pPr>
      <w:keepNext/>
      <w:keepLines/>
      <w:spacing w:before="280" w:after="290" w:line="376" w:lineRule="auto"/>
      <w:outlineLvl w:val="3"/>
    </w:pPr>
    <w:rPr>
      <w:rFonts w:ascii="Arial" w:hAnsi="Arial"/>
      <w:b/>
      <w:bCs/>
      <w:sz w:val="28"/>
      <w:szCs w:val="28"/>
      <w:lang w:val="it-IT"/>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qFormat/>
    <w:uiPriority w:val="0"/>
    <w:pPr>
      <w:keepNext/>
      <w:keepLines/>
      <w:spacing w:before="240" w:after="64" w:line="320" w:lineRule="auto"/>
      <w:outlineLvl w:val="6"/>
    </w:pPr>
    <w:rPr>
      <w:b/>
      <w:bCs/>
      <w:sz w:val="24"/>
      <w:szCs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szCs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3">
    <w:name w:val="Default Paragraph Font"/>
    <w:semiHidden/>
    <w:qFormat/>
    <w:uiPriority w:val="0"/>
  </w:style>
  <w:style w:type="table" w:default="1" w:styleId="31">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12">
    <w:name w:val="Normal Indent"/>
    <w:basedOn w:val="1"/>
    <w:qFormat/>
    <w:uiPriority w:val="0"/>
    <w:pPr>
      <w:numPr>
        <w:ilvl w:val="5"/>
        <w:numId w:val="1"/>
      </w:numPr>
      <w:spacing w:line="360" w:lineRule="auto"/>
    </w:pPr>
    <w:rPr>
      <w:rFonts w:ascii="黑体" w:eastAsia="黑体"/>
      <w:sz w:val="24"/>
      <w:szCs w:val="24"/>
    </w:rPr>
  </w:style>
  <w:style w:type="paragraph" w:styleId="13">
    <w:name w:val="Body Text 3"/>
    <w:basedOn w:val="1"/>
    <w:qFormat/>
    <w:uiPriority w:val="0"/>
    <w:pPr>
      <w:spacing w:line="360" w:lineRule="auto"/>
    </w:pPr>
    <w:rPr>
      <w:b/>
      <w:bCs/>
      <w:sz w:val="24"/>
      <w:szCs w:val="24"/>
    </w:rPr>
  </w:style>
  <w:style w:type="paragraph" w:styleId="14">
    <w:name w:val="Body Text"/>
    <w:basedOn w:val="1"/>
    <w:link w:val="41"/>
    <w:qFormat/>
    <w:uiPriority w:val="0"/>
    <w:rPr>
      <w:b/>
      <w:bCs/>
      <w:sz w:val="44"/>
      <w:szCs w:val="24"/>
    </w:rPr>
  </w:style>
  <w:style w:type="paragraph" w:styleId="15">
    <w:name w:val="Body Text Indent"/>
    <w:basedOn w:val="1"/>
    <w:link w:val="42"/>
    <w:qFormat/>
    <w:uiPriority w:val="0"/>
    <w:pPr>
      <w:ind w:firstLine="641" w:firstLineChars="200"/>
    </w:pPr>
    <w:rPr>
      <w:rFonts w:eastAsia="楷体_GB2312"/>
      <w:b/>
      <w:bCs/>
      <w:sz w:val="32"/>
    </w:rPr>
  </w:style>
  <w:style w:type="paragraph" w:styleId="16">
    <w:name w:val="toc 5"/>
    <w:basedOn w:val="1"/>
    <w:next w:val="1"/>
    <w:semiHidden/>
    <w:qFormat/>
    <w:uiPriority w:val="0"/>
    <w:pPr>
      <w:tabs>
        <w:tab w:val="left" w:pos="180"/>
        <w:tab w:val="left" w:pos="1800"/>
      </w:tabs>
      <w:ind w:left="359" w:leftChars="171"/>
    </w:pPr>
  </w:style>
  <w:style w:type="paragraph" w:styleId="17">
    <w:name w:val="toc 3"/>
    <w:basedOn w:val="1"/>
    <w:next w:val="1"/>
    <w:qFormat/>
    <w:uiPriority w:val="39"/>
    <w:pPr>
      <w:ind w:left="840" w:leftChars="400"/>
    </w:pPr>
  </w:style>
  <w:style w:type="paragraph" w:styleId="18">
    <w:name w:val="Plain Text"/>
    <w:basedOn w:val="1"/>
    <w:link w:val="43"/>
    <w:qFormat/>
    <w:uiPriority w:val="0"/>
    <w:pPr>
      <w:adjustRightInd w:val="0"/>
      <w:snapToGrid w:val="0"/>
      <w:spacing w:line="360" w:lineRule="auto"/>
    </w:pPr>
    <w:rPr>
      <w:rFonts w:ascii="宋体" w:hAnsi="Courier New"/>
    </w:rPr>
  </w:style>
  <w:style w:type="paragraph" w:styleId="19">
    <w:name w:val="Date"/>
    <w:basedOn w:val="1"/>
    <w:next w:val="1"/>
    <w:qFormat/>
    <w:uiPriority w:val="0"/>
    <w:pPr>
      <w:ind w:left="100" w:leftChars="2500"/>
    </w:pPr>
    <w:rPr>
      <w:rFonts w:ascii="楷体_GB2312" w:eastAsia="楷体_GB2312"/>
      <w:sz w:val="32"/>
    </w:rPr>
  </w:style>
  <w:style w:type="paragraph" w:styleId="20">
    <w:name w:val="Body Text Indent 2"/>
    <w:basedOn w:val="1"/>
    <w:qFormat/>
    <w:uiPriority w:val="0"/>
    <w:pPr>
      <w:adjustRightInd w:val="0"/>
      <w:snapToGrid w:val="0"/>
      <w:spacing w:line="360" w:lineRule="auto"/>
      <w:ind w:left="1" w:firstLine="636" w:firstLineChars="227"/>
      <w:jc w:val="left"/>
    </w:pPr>
    <w:rPr>
      <w:rFonts w:ascii="楷体_GB2312" w:eastAsia="楷体_GB2312"/>
      <w:sz w:val="28"/>
    </w:rPr>
  </w:style>
  <w:style w:type="paragraph" w:styleId="21">
    <w:name w:val="Balloon Text"/>
    <w:basedOn w:val="1"/>
    <w:semiHidden/>
    <w:qFormat/>
    <w:uiPriority w:val="0"/>
    <w:rPr>
      <w:sz w:val="18"/>
      <w:szCs w:val="18"/>
    </w:rPr>
  </w:style>
  <w:style w:type="paragraph" w:styleId="22">
    <w:name w:val="footer"/>
    <w:basedOn w:val="1"/>
    <w:link w:val="44"/>
    <w:qFormat/>
    <w:uiPriority w:val="99"/>
    <w:pPr>
      <w:tabs>
        <w:tab w:val="center" w:pos="4153"/>
        <w:tab w:val="right" w:pos="8306"/>
      </w:tabs>
      <w:snapToGrid w:val="0"/>
      <w:jc w:val="left"/>
    </w:pPr>
    <w:rPr>
      <w:sz w:val="18"/>
      <w:szCs w:val="18"/>
    </w:rPr>
  </w:style>
  <w:style w:type="paragraph" w:styleId="23">
    <w:name w:val="header"/>
    <w:basedOn w:val="1"/>
    <w:link w:val="45"/>
    <w:qFormat/>
    <w:uiPriority w:val="99"/>
    <w:pPr>
      <w:pBdr>
        <w:bottom w:val="single" w:color="auto" w:sz="6" w:space="1"/>
      </w:pBdr>
      <w:tabs>
        <w:tab w:val="center" w:pos="4153"/>
        <w:tab w:val="right" w:pos="8306"/>
      </w:tabs>
      <w:snapToGrid w:val="0"/>
      <w:jc w:val="center"/>
    </w:pPr>
    <w:rPr>
      <w:sz w:val="18"/>
      <w:szCs w:val="18"/>
    </w:rPr>
  </w:style>
  <w:style w:type="paragraph" w:styleId="24">
    <w:name w:val="toc 4"/>
    <w:basedOn w:val="1"/>
    <w:next w:val="1"/>
    <w:semiHidden/>
    <w:qFormat/>
    <w:uiPriority w:val="0"/>
    <w:pPr>
      <w:tabs>
        <w:tab w:val="left" w:pos="180"/>
        <w:tab w:val="left" w:pos="1800"/>
      </w:tabs>
      <w:ind w:left="359" w:leftChars="171"/>
    </w:pPr>
  </w:style>
  <w:style w:type="paragraph" w:styleId="25">
    <w:name w:val="Body Text Indent 3"/>
    <w:basedOn w:val="1"/>
    <w:qFormat/>
    <w:uiPriority w:val="0"/>
    <w:pPr>
      <w:tabs>
        <w:tab w:val="left" w:pos="5880"/>
      </w:tabs>
      <w:adjustRightInd w:val="0"/>
      <w:snapToGrid w:val="0"/>
      <w:spacing w:line="360" w:lineRule="auto"/>
      <w:ind w:firstLine="560" w:firstLineChars="200"/>
    </w:pPr>
    <w:rPr>
      <w:rFonts w:ascii="楷体_GB2312" w:eastAsia="楷体_GB2312"/>
      <w:sz w:val="28"/>
    </w:rPr>
  </w:style>
  <w:style w:type="paragraph" w:styleId="26">
    <w:name w:val="toc 2"/>
    <w:basedOn w:val="1"/>
    <w:next w:val="1"/>
    <w:qFormat/>
    <w:uiPriority w:val="39"/>
    <w:pPr>
      <w:ind w:left="420" w:leftChars="200"/>
    </w:pPr>
  </w:style>
  <w:style w:type="paragraph" w:styleId="27">
    <w:name w:val="Body Text 2"/>
    <w:basedOn w:val="1"/>
    <w:qFormat/>
    <w:uiPriority w:val="0"/>
    <w:rPr>
      <w:rFonts w:hint="eastAsia" w:ascii="楷体_GB2312" w:eastAsia="楷体_GB2312"/>
      <w:b/>
      <w:bCs/>
      <w:sz w:val="32"/>
    </w:rPr>
  </w:style>
  <w:style w:type="paragraph" w:styleId="28">
    <w:name w:val="Normal (Web)"/>
    <w:basedOn w:val="1"/>
    <w:qFormat/>
    <w:uiPriority w:val="0"/>
    <w:pPr>
      <w:widowControl/>
      <w:spacing w:before="100" w:beforeAutospacing="1" w:after="100" w:afterAutospacing="1"/>
      <w:ind w:firstLine="440"/>
      <w:jc w:val="left"/>
    </w:pPr>
    <w:rPr>
      <w:rFonts w:ascii="Arial Unicode MS" w:hAnsi="Arial Unicode MS" w:eastAsia="Arial Unicode MS"/>
      <w:kern w:val="0"/>
      <w:sz w:val="24"/>
      <w:szCs w:val="24"/>
    </w:rPr>
  </w:style>
  <w:style w:type="paragraph" w:styleId="29">
    <w:name w:val="Title"/>
    <w:basedOn w:val="1"/>
    <w:next w:val="1"/>
    <w:link w:val="46"/>
    <w:qFormat/>
    <w:uiPriority w:val="0"/>
    <w:pPr>
      <w:spacing w:before="240" w:after="60"/>
      <w:jc w:val="center"/>
      <w:outlineLvl w:val="0"/>
    </w:pPr>
    <w:rPr>
      <w:rFonts w:ascii="Cambria" w:hAnsi="Cambria" w:eastAsia="黑体" w:cs="Times New Roman"/>
      <w:b/>
      <w:bCs/>
      <w:sz w:val="44"/>
      <w:szCs w:val="32"/>
    </w:rPr>
  </w:style>
  <w:style w:type="paragraph" w:styleId="30">
    <w:name w:val="Body Text First Indent"/>
    <w:basedOn w:val="14"/>
    <w:qFormat/>
    <w:uiPriority w:val="0"/>
    <w:pPr>
      <w:ind w:firstLine="420" w:firstLineChars="100"/>
    </w:p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rPr>
      <w:b/>
      <w:bCs/>
    </w:rPr>
  </w:style>
  <w:style w:type="character" w:styleId="35">
    <w:name w:val="page number"/>
    <w:basedOn w:val="33"/>
    <w:qFormat/>
    <w:uiPriority w:val="0"/>
  </w:style>
  <w:style w:type="character" w:styleId="36">
    <w:name w:val="FollowedHyperlink"/>
    <w:basedOn w:val="33"/>
    <w:qFormat/>
    <w:uiPriority w:val="99"/>
    <w:rPr>
      <w:color w:val="800080"/>
      <w:u w:val="single"/>
    </w:rPr>
  </w:style>
  <w:style w:type="character" w:styleId="37">
    <w:name w:val="Emphasis"/>
    <w:basedOn w:val="33"/>
    <w:qFormat/>
    <w:uiPriority w:val="0"/>
  </w:style>
  <w:style w:type="character" w:styleId="38">
    <w:name w:val="Hyperlink"/>
    <w:basedOn w:val="33"/>
    <w:qFormat/>
    <w:uiPriority w:val="99"/>
    <w:rPr>
      <w:color w:val="0000FF"/>
      <w:u w:val="single"/>
    </w:rPr>
  </w:style>
  <w:style w:type="character" w:styleId="39">
    <w:name w:val="footnote reference"/>
    <w:basedOn w:val="33"/>
    <w:semiHidden/>
    <w:qFormat/>
    <w:uiPriority w:val="0"/>
    <w:rPr>
      <w:vertAlign w:val="superscript"/>
    </w:rPr>
  </w:style>
  <w:style w:type="character" w:customStyle="1" w:styleId="40">
    <w:name w:val="标题 1 Char"/>
    <w:link w:val="3"/>
    <w:qFormat/>
    <w:uiPriority w:val="0"/>
    <w:rPr>
      <w:rFonts w:ascii="楷体_GB2312" w:eastAsia="楷体_GB2312"/>
      <w:sz w:val="28"/>
    </w:rPr>
  </w:style>
  <w:style w:type="character" w:customStyle="1" w:styleId="41">
    <w:name w:val="正文文本 Char"/>
    <w:basedOn w:val="33"/>
    <w:link w:val="14"/>
    <w:qFormat/>
    <w:uiPriority w:val="0"/>
    <w:rPr>
      <w:b/>
      <w:bCs/>
      <w:kern w:val="2"/>
      <w:sz w:val="44"/>
      <w:szCs w:val="24"/>
    </w:rPr>
  </w:style>
  <w:style w:type="character" w:customStyle="1" w:styleId="42">
    <w:name w:val="正文文本缩进 Char"/>
    <w:basedOn w:val="33"/>
    <w:link w:val="15"/>
    <w:qFormat/>
    <w:uiPriority w:val="0"/>
    <w:rPr>
      <w:rFonts w:eastAsia="楷体_GB2312"/>
      <w:b/>
      <w:bCs/>
      <w:kern w:val="2"/>
      <w:sz w:val="32"/>
    </w:rPr>
  </w:style>
  <w:style w:type="character" w:customStyle="1" w:styleId="43">
    <w:name w:val="纯文本 Char"/>
    <w:link w:val="18"/>
    <w:qFormat/>
    <w:uiPriority w:val="0"/>
    <w:rPr>
      <w:rFonts w:ascii="宋体" w:hAnsi="Courier New"/>
      <w:kern w:val="2"/>
      <w:sz w:val="28"/>
    </w:rPr>
  </w:style>
  <w:style w:type="character" w:customStyle="1" w:styleId="44">
    <w:name w:val="页脚 Char"/>
    <w:basedOn w:val="33"/>
    <w:link w:val="22"/>
    <w:qFormat/>
    <w:uiPriority w:val="99"/>
    <w:rPr>
      <w:kern w:val="2"/>
      <w:sz w:val="18"/>
      <w:szCs w:val="18"/>
    </w:rPr>
  </w:style>
  <w:style w:type="character" w:customStyle="1" w:styleId="45">
    <w:name w:val="页眉 Char"/>
    <w:basedOn w:val="33"/>
    <w:link w:val="23"/>
    <w:qFormat/>
    <w:uiPriority w:val="99"/>
    <w:rPr>
      <w:kern w:val="2"/>
      <w:sz w:val="18"/>
      <w:szCs w:val="18"/>
    </w:rPr>
  </w:style>
  <w:style w:type="character" w:customStyle="1" w:styleId="46">
    <w:name w:val="标题 Char"/>
    <w:basedOn w:val="33"/>
    <w:link w:val="29"/>
    <w:qFormat/>
    <w:uiPriority w:val="0"/>
    <w:rPr>
      <w:rFonts w:ascii="Cambria" w:hAnsi="Cambria" w:eastAsia="黑体" w:cs="Times New Roman"/>
      <w:b/>
      <w:bCs/>
      <w:kern w:val="2"/>
      <w:sz w:val="44"/>
      <w:szCs w:val="32"/>
    </w:rPr>
  </w:style>
  <w:style w:type="character" w:customStyle="1" w:styleId="47">
    <w:name w:val="t14black1"/>
    <w:basedOn w:val="33"/>
    <w:qFormat/>
    <w:uiPriority w:val="0"/>
    <w:rPr>
      <w:color w:val="000000"/>
      <w:sz w:val="21"/>
      <w:szCs w:val="21"/>
    </w:rPr>
  </w:style>
  <w:style w:type="character" w:customStyle="1" w:styleId="48">
    <w:name w:val="param-name param-explain"/>
    <w:basedOn w:val="33"/>
    <w:qFormat/>
    <w:uiPriority w:val="0"/>
  </w:style>
  <w:style w:type="character" w:customStyle="1" w:styleId="49">
    <w:name w:val="text2"/>
    <w:basedOn w:val="33"/>
    <w:qFormat/>
    <w:uiPriority w:val="0"/>
    <w:rPr>
      <w:rFonts w:hint="default" w:ascii="ˎ̥" w:hAnsi="ˎ̥"/>
      <w:color w:val="000000"/>
      <w:sz w:val="18"/>
      <w:szCs w:val="18"/>
    </w:rPr>
  </w:style>
  <w:style w:type="character" w:customStyle="1" w:styleId="50">
    <w:name w:val="样式 正文文本缩进 2 + 仿宋_GB2312 小四 首行缩进:  1.02 厘米 行距: 固定值 24 磅 Char"/>
    <w:basedOn w:val="33"/>
    <w:qFormat/>
    <w:uiPriority w:val="0"/>
    <w:rPr>
      <w:rFonts w:ascii="仿宋_GB2312" w:hAnsi="宋体" w:eastAsia="仿宋_GB2312" w:cs="宋体"/>
      <w:kern w:val="2"/>
      <w:sz w:val="24"/>
      <w:lang w:val="en-US" w:eastAsia="zh-CN" w:bidi="ar-SA"/>
    </w:rPr>
  </w:style>
  <w:style w:type="character" w:customStyle="1" w:styleId="51">
    <w:name w:val="p10"/>
    <w:basedOn w:val="33"/>
    <w:qFormat/>
    <w:uiPriority w:val="0"/>
  </w:style>
  <w:style w:type="paragraph" w:customStyle="1" w:styleId="52">
    <w:name w:val="xl37"/>
    <w:basedOn w:val="1"/>
    <w:qFormat/>
    <w:uiPriority w:val="0"/>
    <w:pPr>
      <w:widowControl/>
      <w:pBdr>
        <w:left w:val="double" w:color="99CC00" w:sz="6" w:space="0"/>
        <w:bottom w:val="double" w:color="99CC00" w:sz="6" w:space="0"/>
        <w:right w:val="single" w:color="auto" w:sz="4" w:space="0"/>
      </w:pBdr>
      <w:spacing w:before="100" w:beforeAutospacing="1" w:after="100" w:afterAutospacing="1"/>
      <w:jc w:val="center"/>
      <w:textAlignment w:val="center"/>
    </w:pPr>
    <w:rPr>
      <w:rFonts w:eastAsia="Arial Unicode MS"/>
      <w:kern w:val="0"/>
      <w:szCs w:val="21"/>
    </w:rPr>
  </w:style>
  <w:style w:type="paragraph" w:customStyle="1" w:styleId="53">
    <w:name w:val="font7"/>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54">
    <w:name w:val="xl24"/>
    <w:basedOn w:val="1"/>
    <w:qFormat/>
    <w:uiPriority w:val="0"/>
    <w:pPr>
      <w:widowControl/>
      <w:pBdr>
        <w:top w:val="double" w:color="99CC00" w:sz="6" w:space="0"/>
        <w:left w:val="double" w:color="99CC00" w:sz="6" w:space="0"/>
        <w:right w:val="single" w:color="auto" w:sz="4"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55">
    <w:name w:val="xl29"/>
    <w:basedOn w:val="1"/>
    <w:qFormat/>
    <w:uiPriority w:val="0"/>
    <w:pPr>
      <w:widowControl/>
      <w:pBdr>
        <w:left w:val="single" w:color="auto" w:sz="4" w:space="0"/>
        <w:right w:val="single" w:color="auto" w:sz="4" w:space="0"/>
      </w:pBdr>
      <w:spacing w:before="100" w:after="100" w:line="360" w:lineRule="auto"/>
      <w:jc w:val="center"/>
      <w:textAlignment w:val="center"/>
    </w:pPr>
    <w:rPr>
      <w:kern w:val="0"/>
      <w:sz w:val="24"/>
    </w:rPr>
  </w:style>
  <w:style w:type="paragraph" w:customStyle="1" w:styleId="56">
    <w:name w:val="font5"/>
    <w:basedOn w:val="1"/>
    <w:qFormat/>
    <w:uiPriority w:val="0"/>
    <w:pPr>
      <w:widowControl/>
      <w:adjustRightInd w:val="0"/>
      <w:snapToGrid w:val="0"/>
      <w:spacing w:before="100" w:beforeAutospacing="1" w:after="100" w:afterAutospacing="1" w:line="360" w:lineRule="auto"/>
      <w:jc w:val="left"/>
    </w:pPr>
    <w:rPr>
      <w:rFonts w:hint="eastAsia" w:ascii="宋体" w:hAnsi="宋体"/>
      <w:kern w:val="0"/>
      <w:sz w:val="18"/>
      <w:szCs w:val="18"/>
    </w:rPr>
  </w:style>
  <w:style w:type="paragraph" w:customStyle="1" w:styleId="57">
    <w:name w:val="样式 标题 3Level 3 HeadH3level_3PIM 3 + 自动设置"/>
    <w:basedOn w:val="5"/>
    <w:qFormat/>
    <w:uiPriority w:val="0"/>
    <w:pPr>
      <w:numPr>
        <w:ilvl w:val="2"/>
        <w:numId w:val="2"/>
      </w:numPr>
      <w:tabs>
        <w:tab w:val="left" w:pos="1050"/>
        <w:tab w:val="left" w:pos="1125"/>
      </w:tabs>
      <w:spacing w:before="260" w:after="260" w:line="240" w:lineRule="auto"/>
      <w:jc w:val="left"/>
    </w:pPr>
    <w:rPr>
      <w:rFonts w:ascii="Times New Roman" w:hAnsi="Times New Roman"/>
      <w:szCs w:val="24"/>
      <w:lang w:val="en-US"/>
    </w:rPr>
  </w:style>
  <w:style w:type="paragraph" w:customStyle="1" w:styleId="58">
    <w:name w:val="xl50"/>
    <w:basedOn w:val="1"/>
    <w:qFormat/>
    <w:uiPriority w:val="0"/>
    <w:pPr>
      <w:widowControl/>
      <w:pBdr>
        <w:bottom w:val="single" w:color="auto" w:sz="4" w:space="0"/>
      </w:pBdr>
      <w:spacing w:before="100" w:after="100" w:line="360" w:lineRule="auto"/>
      <w:jc w:val="center"/>
      <w:textAlignment w:val="center"/>
    </w:pPr>
    <w:rPr>
      <w:rFonts w:hint="eastAsia" w:ascii="黑体" w:hAnsi="宋体" w:eastAsia="黑体"/>
      <w:kern w:val="0"/>
      <w:sz w:val="28"/>
    </w:rPr>
  </w:style>
  <w:style w:type="paragraph" w:customStyle="1" w:styleId="59">
    <w:name w:val="xl40"/>
    <w:basedOn w:val="1"/>
    <w:qFormat/>
    <w:uiPriority w:val="0"/>
    <w:pPr>
      <w:widowControl/>
      <w:pBdr>
        <w:bottom w:val="double" w:color="99CC00" w:sz="6" w:space="0"/>
        <w:right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60">
    <w:name w:val="_Style 59"/>
    <w:basedOn w:val="3"/>
    <w:next w:val="1"/>
    <w:unhideWhenUsed/>
    <w:qFormat/>
    <w:uiPriority w:val="39"/>
    <w:pPr>
      <w:keepLines/>
      <w:widowControl/>
      <w:spacing w:before="480" w:beforeLines="0" w:line="276" w:lineRule="auto"/>
      <w:jc w:val="left"/>
      <w:outlineLvl w:val="9"/>
    </w:pPr>
    <w:rPr>
      <w:rFonts w:ascii="Cambria" w:hAnsi="Cambria" w:eastAsia="宋体" w:cs="Times New Roman"/>
      <w:b/>
      <w:bCs/>
      <w:color w:val="365F91"/>
      <w:kern w:val="0"/>
      <w:szCs w:val="28"/>
    </w:rPr>
  </w:style>
  <w:style w:type="paragraph" w:customStyle="1" w:styleId="61">
    <w:name w:val="xl35"/>
    <w:basedOn w:val="1"/>
    <w:qFormat/>
    <w:uiPriority w:val="0"/>
    <w:pPr>
      <w:widowControl/>
      <w:pBdr>
        <w:bottom w:val="single" w:color="auto" w:sz="4" w:space="0"/>
        <w:right w:val="double" w:color="99CC00" w:sz="6" w:space="0"/>
      </w:pBdr>
      <w:spacing w:before="100" w:beforeAutospacing="1" w:after="100" w:afterAutospacing="1"/>
      <w:jc w:val="center"/>
      <w:textAlignment w:val="center"/>
    </w:pPr>
    <w:rPr>
      <w:rFonts w:eastAsia="Arial Unicode MS"/>
      <w:kern w:val="0"/>
      <w:szCs w:val="21"/>
    </w:rPr>
  </w:style>
  <w:style w:type="paragraph" w:customStyle="1" w:styleId="62">
    <w:name w:val="xl32"/>
    <w:basedOn w:val="1"/>
    <w:qFormat/>
    <w:uiPriority w:val="0"/>
    <w:pPr>
      <w:widowControl/>
      <w:pBdr>
        <w:left w:val="double" w:color="99CC00" w:sz="6" w:space="0"/>
        <w:bottom w:val="single" w:color="auto" w:sz="4" w:space="0"/>
        <w:right w:val="single" w:color="auto" w:sz="4" w:space="0"/>
      </w:pBdr>
      <w:spacing w:before="100" w:beforeAutospacing="1" w:after="100" w:afterAutospacing="1"/>
      <w:jc w:val="center"/>
      <w:textAlignment w:val="center"/>
    </w:pPr>
    <w:rPr>
      <w:rFonts w:eastAsia="Arial Unicode MS"/>
      <w:kern w:val="0"/>
      <w:szCs w:val="21"/>
    </w:rPr>
  </w:style>
  <w:style w:type="paragraph" w:customStyle="1" w:styleId="63">
    <w:name w:val="样式 宋体 五号 行距: 单倍行距"/>
    <w:basedOn w:val="1"/>
    <w:qFormat/>
    <w:uiPriority w:val="0"/>
    <w:pPr>
      <w:adjustRightInd w:val="0"/>
      <w:jc w:val="left"/>
      <w:textAlignment w:val="baseline"/>
    </w:pPr>
    <w:rPr>
      <w:rFonts w:ascii="宋体" w:hAnsi="宋体" w:cs="宋体"/>
      <w:kern w:val="0"/>
    </w:rPr>
  </w:style>
  <w:style w:type="paragraph" w:customStyle="1" w:styleId="64">
    <w:name w:val="xl39"/>
    <w:basedOn w:val="1"/>
    <w:qFormat/>
    <w:uiPriority w:val="0"/>
    <w:pPr>
      <w:widowControl/>
      <w:pBdr>
        <w:bottom w:val="double" w:color="99CC00" w:sz="6" w:space="0"/>
        <w:right w:val="single" w:color="auto" w:sz="4" w:space="0"/>
      </w:pBdr>
      <w:spacing w:before="100" w:beforeAutospacing="1" w:after="100" w:afterAutospacing="1"/>
      <w:jc w:val="center"/>
      <w:textAlignment w:val="center"/>
    </w:pPr>
    <w:rPr>
      <w:rFonts w:eastAsia="Arial Unicode MS"/>
      <w:kern w:val="0"/>
      <w:szCs w:val="21"/>
    </w:rPr>
  </w:style>
  <w:style w:type="paragraph" w:customStyle="1" w:styleId="65">
    <w:name w:val="xl28"/>
    <w:basedOn w:val="1"/>
    <w:qFormat/>
    <w:uiPriority w:val="0"/>
    <w:pPr>
      <w:widowControl/>
      <w:pBdr>
        <w:left w:val="double" w:color="99CC00" w:sz="6" w:space="0"/>
        <w:bottom w:val="single" w:color="auto" w:sz="4" w:space="0"/>
        <w:right w:val="single" w:color="auto" w:sz="4"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66">
    <w:name w:val="xl33"/>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67">
    <w:name w:val="font6"/>
    <w:basedOn w:val="1"/>
    <w:qFormat/>
    <w:uiPriority w:val="0"/>
    <w:pPr>
      <w:widowControl/>
      <w:spacing w:before="100" w:beforeAutospacing="1" w:after="100" w:afterAutospacing="1"/>
      <w:jc w:val="left"/>
    </w:pPr>
    <w:rPr>
      <w:rFonts w:eastAsia="Arial Unicode MS"/>
      <w:kern w:val="0"/>
      <w:szCs w:val="21"/>
    </w:rPr>
  </w:style>
  <w:style w:type="paragraph" w:customStyle="1" w:styleId="68">
    <w:name w:val="xl25"/>
    <w:basedOn w:val="1"/>
    <w:qFormat/>
    <w:uiPriority w:val="0"/>
    <w:pPr>
      <w:widowControl/>
      <w:pBdr>
        <w:top w:val="double" w:color="99CC00" w:sz="6" w:space="0"/>
        <w:left w:val="single" w:color="auto" w:sz="4" w:space="0"/>
        <w:right w:val="single" w:color="auto" w:sz="4"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69">
    <w:name w:val="text"/>
    <w:basedOn w:val="1"/>
    <w:qFormat/>
    <w:uiPriority w:val="0"/>
    <w:pPr>
      <w:widowControl/>
      <w:spacing w:before="100" w:beforeAutospacing="1" w:after="100" w:afterAutospacing="1"/>
      <w:jc w:val="left"/>
    </w:pPr>
    <w:rPr>
      <w:rFonts w:ascii="ˎ̥" w:hAnsi="ˎ̥" w:cs="宋体"/>
      <w:color w:val="000000"/>
      <w:kern w:val="0"/>
      <w:sz w:val="18"/>
      <w:szCs w:val="18"/>
    </w:rPr>
  </w:style>
  <w:style w:type="paragraph" w:customStyle="1" w:styleId="70">
    <w:name w:val="_Style 4"/>
    <w:basedOn w:val="3"/>
    <w:next w:val="1"/>
    <w:qFormat/>
    <w:uiPriority w:val="0"/>
    <w:pPr>
      <w:numPr>
        <w:ilvl w:val="0"/>
        <w:numId w:val="0"/>
      </w:numPr>
      <w:adjustRightInd/>
      <w:spacing w:line="576" w:lineRule="auto"/>
      <w:jc w:val="both"/>
      <w:outlineLvl w:val="9"/>
    </w:pPr>
    <w:rPr>
      <w:rFonts w:ascii="Calibri" w:hAnsi="Calibri"/>
      <w:bCs/>
      <w:szCs w:val="44"/>
    </w:rPr>
  </w:style>
  <w:style w:type="paragraph" w:customStyle="1" w:styleId="71">
    <w:name w:val="列出段落1"/>
    <w:basedOn w:val="1"/>
    <w:qFormat/>
    <w:uiPriority w:val="0"/>
    <w:pPr>
      <w:widowControl/>
      <w:spacing w:before="156" w:afterLines="50" w:line="360" w:lineRule="auto"/>
      <w:ind w:firstLine="200" w:firstLineChars="200"/>
      <w:jc w:val="left"/>
    </w:pPr>
    <w:rPr>
      <w:rFonts w:ascii="Calibri" w:hAnsi="Calibri"/>
      <w:kern w:val="0"/>
      <w:sz w:val="24"/>
    </w:rPr>
  </w:style>
  <w:style w:type="paragraph" w:customStyle="1" w:styleId="72">
    <w:name w:val="font0"/>
    <w:basedOn w:val="1"/>
    <w:qFormat/>
    <w:uiPriority w:val="0"/>
    <w:pPr>
      <w:widowControl/>
      <w:spacing w:before="100" w:beforeAutospacing="1" w:after="100" w:afterAutospacing="1"/>
      <w:jc w:val="left"/>
    </w:pPr>
    <w:rPr>
      <w:rFonts w:hint="eastAsia" w:ascii="宋体" w:hAnsi="宋体" w:cs="Arial Unicode MS"/>
      <w:kern w:val="0"/>
      <w:sz w:val="24"/>
      <w:szCs w:val="24"/>
    </w:rPr>
  </w:style>
  <w:style w:type="paragraph" w:customStyle="1" w:styleId="73">
    <w:name w:val="xl3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eastAsia="Arial Unicode MS"/>
      <w:kern w:val="0"/>
      <w:szCs w:val="21"/>
    </w:rPr>
  </w:style>
  <w:style w:type="paragraph" w:customStyle="1" w:styleId="74">
    <w:name w:val="条目"/>
    <w:basedOn w:val="1"/>
    <w:qFormat/>
    <w:uiPriority w:val="0"/>
    <w:pPr>
      <w:widowControl/>
      <w:numPr>
        <w:ilvl w:val="0"/>
        <w:numId w:val="3"/>
      </w:numPr>
      <w:snapToGrid w:val="0"/>
      <w:spacing w:line="360" w:lineRule="auto"/>
      <w:jc w:val="left"/>
    </w:pPr>
    <w:rPr>
      <w:rFonts w:ascii="宋体" w:hAnsi="Arial Unicode MS"/>
      <w:color w:val="000000"/>
      <w:spacing w:val="15"/>
      <w:kern w:val="0"/>
      <w:sz w:val="24"/>
      <w:szCs w:val="24"/>
    </w:rPr>
  </w:style>
  <w:style w:type="paragraph" w:customStyle="1" w:styleId="75">
    <w:name w:val="无间隔1"/>
    <w:qFormat/>
    <w:uiPriority w:val="0"/>
    <w:rPr>
      <w:rFonts w:ascii="Times New Roman" w:hAnsi="Times New Roman" w:eastAsia="宋体" w:cs="Times New Roman"/>
      <w:sz w:val="22"/>
      <w:szCs w:val="22"/>
      <w:lang w:val="en-US" w:eastAsia="zh-CN" w:bidi="ar-SA"/>
    </w:rPr>
  </w:style>
  <w:style w:type="paragraph" w:customStyle="1" w:styleId="76">
    <w:name w:val="xl26"/>
    <w:basedOn w:val="1"/>
    <w:qFormat/>
    <w:uiPriority w:val="0"/>
    <w:pPr>
      <w:widowControl/>
      <w:adjustRightInd w:val="0"/>
      <w:snapToGrid w:val="0"/>
      <w:spacing w:before="100" w:beforeAutospacing="1" w:after="100" w:afterAutospacing="1" w:line="360" w:lineRule="auto"/>
      <w:jc w:val="center"/>
    </w:pPr>
    <w:rPr>
      <w:rFonts w:ascii="宋体" w:hAnsi="宋体"/>
      <w:kern w:val="0"/>
      <w:sz w:val="24"/>
      <w:szCs w:val="24"/>
    </w:rPr>
  </w:style>
  <w:style w:type="paragraph" w:customStyle="1" w:styleId="77">
    <w:name w:val="WPSOffice手动目录 1"/>
    <w:qFormat/>
    <w:uiPriority w:val="0"/>
    <w:pPr>
      <w:ind w:leftChars="0"/>
    </w:pPr>
    <w:rPr>
      <w:rFonts w:ascii="Times New Roman" w:hAnsi="Times New Roman" w:eastAsia="宋体" w:cs="Times New Roman"/>
      <w:sz w:val="20"/>
      <w:szCs w:val="20"/>
    </w:rPr>
  </w:style>
  <w:style w:type="paragraph" w:customStyle="1" w:styleId="78">
    <w:name w:val="正文标准"/>
    <w:qFormat/>
    <w:uiPriority w:val="0"/>
    <w:pPr>
      <w:tabs>
        <w:tab w:val="left" w:pos="4020"/>
      </w:tabs>
      <w:snapToGrid w:val="0"/>
      <w:spacing w:line="360" w:lineRule="auto"/>
      <w:ind w:firstLine="3360" w:firstLineChars="1400"/>
      <w:jc w:val="both"/>
    </w:pPr>
    <w:rPr>
      <w:rFonts w:ascii="宋体" w:hAnsi="宋体" w:eastAsia="宋体" w:cs="Times New Roman"/>
      <w:sz w:val="24"/>
      <w:lang w:val="it-IT" w:eastAsia="zh-CN" w:bidi="ar-SA"/>
    </w:rPr>
  </w:style>
  <w:style w:type="paragraph" w:customStyle="1" w:styleId="79">
    <w:name w:val="Table Paragraph"/>
    <w:basedOn w:val="1"/>
    <w:qFormat/>
    <w:uiPriority w:val="1"/>
  </w:style>
  <w:style w:type="paragraph" w:customStyle="1" w:styleId="80">
    <w:name w:val="样式 标题 2 + Times New Roman 四号 非加粗 段前: 5 磅 段后: 0 磅 行距: 固定值 20..."/>
    <w:basedOn w:val="4"/>
    <w:qFormat/>
    <w:uiPriority w:val="0"/>
    <w:pPr>
      <w:numPr>
        <w:ilvl w:val="0"/>
        <w:numId w:val="0"/>
      </w:numPr>
      <w:adjustRightInd/>
      <w:spacing w:before="100" w:beforeLines="0" w:after="0" w:afterLines="0" w:line="400" w:lineRule="exact"/>
      <w:jc w:val="both"/>
    </w:pPr>
    <w:rPr>
      <w:rFonts w:ascii="Times New Roman" w:hAnsi="Times New Roman" w:cs="宋体"/>
      <w:b w:val="0"/>
      <w:kern w:val="2"/>
      <w:sz w:val="28"/>
    </w:rPr>
  </w:style>
  <w:style w:type="paragraph" w:customStyle="1" w:styleId="81">
    <w:name w:val="Char1"/>
    <w:basedOn w:val="1"/>
    <w:qFormat/>
    <w:uiPriority w:val="0"/>
  </w:style>
  <w:style w:type="paragraph" w:customStyle="1" w:styleId="82">
    <w:name w:val="xl3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83">
    <w:name w:val="xl31"/>
    <w:basedOn w:val="1"/>
    <w:qFormat/>
    <w:uiPriority w:val="0"/>
    <w:pPr>
      <w:widowControl/>
      <w:pBdr>
        <w:left w:val="single" w:color="auto" w:sz="4" w:space="0"/>
        <w:bottom w:val="single" w:color="auto" w:sz="4" w:space="0"/>
        <w:right w:val="double" w:color="99CC00" w:sz="6"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84">
    <w:name w:val="样式 正文文本缩进 2 + 仿宋_GB2312 小四 首行缩进:  1.02 厘米 行距: 固定值 24 磅"/>
    <w:basedOn w:val="20"/>
    <w:qFormat/>
    <w:uiPriority w:val="0"/>
    <w:pPr>
      <w:adjustRightInd/>
      <w:snapToGrid/>
      <w:spacing w:line="480" w:lineRule="exact"/>
      <w:ind w:left="0" w:firstLine="576" w:firstLineChars="0"/>
      <w:jc w:val="both"/>
    </w:pPr>
    <w:rPr>
      <w:rFonts w:ascii="仿宋_GB2312" w:hAnsi="宋体" w:eastAsia="仿宋_GB2312" w:cs="宋体"/>
      <w:sz w:val="24"/>
    </w:rPr>
  </w:style>
  <w:style w:type="paragraph" w:customStyle="1" w:styleId="85">
    <w:name w:val="_Style 3"/>
    <w:basedOn w:val="3"/>
    <w:next w:val="1"/>
    <w:qFormat/>
    <w:uiPriority w:val="0"/>
    <w:pPr>
      <w:numPr>
        <w:ilvl w:val="0"/>
        <w:numId w:val="0"/>
      </w:numPr>
      <w:adjustRightInd/>
      <w:spacing w:line="576" w:lineRule="auto"/>
      <w:jc w:val="both"/>
      <w:outlineLvl w:val="9"/>
    </w:pPr>
    <w:rPr>
      <w:rFonts w:ascii="Calibri" w:hAnsi="Calibri"/>
      <w:bCs/>
      <w:szCs w:val="44"/>
    </w:rPr>
  </w:style>
  <w:style w:type="paragraph" w:customStyle="1" w:styleId="86">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7">
    <w:name w:val="xl30"/>
    <w:basedOn w:val="1"/>
    <w:qFormat/>
    <w:uiPriority w:val="0"/>
    <w:pPr>
      <w:widowControl/>
      <w:pBdr>
        <w:bottom w:val="single" w:color="auto" w:sz="4" w:space="0"/>
        <w:right w:val="single" w:color="auto" w:sz="4"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88">
    <w:name w:val="xl27"/>
    <w:basedOn w:val="1"/>
    <w:qFormat/>
    <w:uiPriority w:val="0"/>
    <w:pPr>
      <w:widowControl/>
      <w:pBdr>
        <w:top w:val="double" w:color="99CC00" w:sz="6" w:space="0"/>
        <w:left w:val="single" w:color="auto" w:sz="4" w:space="0"/>
        <w:right w:val="double" w:color="99CC00" w:sz="6"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89">
    <w:name w:val="xl41"/>
    <w:basedOn w:val="1"/>
    <w:qFormat/>
    <w:uiPriority w:val="0"/>
    <w:pPr>
      <w:widowControl/>
      <w:pBdr>
        <w:bottom w:val="double" w:color="99CC00" w:sz="6" w:space="0"/>
        <w:right w:val="double" w:color="99CC00" w:sz="6" w:space="0"/>
      </w:pBdr>
      <w:spacing w:before="100" w:beforeAutospacing="1" w:after="100" w:afterAutospacing="1"/>
      <w:jc w:val="center"/>
      <w:textAlignment w:val="center"/>
    </w:pPr>
    <w:rPr>
      <w:rFonts w:eastAsia="Arial Unicode MS"/>
      <w:kern w:val="0"/>
      <w:szCs w:val="21"/>
    </w:rPr>
  </w:style>
  <w:style w:type="paragraph" w:styleId="90">
    <w:name w:val="List Paragraph"/>
    <w:basedOn w:val="1"/>
    <w:qFormat/>
    <w:uiPriority w:val="34"/>
    <w:pPr>
      <w:ind w:firstLine="420" w:firstLineChars="200"/>
    </w:pPr>
    <w:rPr>
      <w:rFonts w:ascii="Calibri" w:hAnsi="Calibri"/>
      <w:szCs w:val="22"/>
    </w:rPr>
  </w:style>
  <w:style w:type="paragraph" w:customStyle="1" w:styleId="91">
    <w:name w:val="xl38"/>
    <w:basedOn w:val="1"/>
    <w:qFormat/>
    <w:uiPriority w:val="0"/>
    <w:pPr>
      <w:widowControl/>
      <w:pBdr>
        <w:bottom w:val="double" w:color="99CC00" w:sz="6"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Cs w:val="21"/>
    </w:rPr>
  </w:style>
  <w:style w:type="character" w:customStyle="1" w:styleId="92">
    <w:name w:val="font31"/>
    <w:qFormat/>
    <w:uiPriority w:val="0"/>
    <w:rPr>
      <w:rFonts w:hint="eastAsia" w:ascii="宋体" w:hAnsi="宋体" w:eastAsia="宋体" w:cs="宋体"/>
      <w:color w:val="000000"/>
      <w:sz w:val="20"/>
      <w:szCs w:val="20"/>
      <w:u w:val="none"/>
    </w:rPr>
  </w:style>
  <w:style w:type="character" w:customStyle="1" w:styleId="93">
    <w:name w:val="font41"/>
    <w:qFormat/>
    <w:uiPriority w:val="0"/>
    <w:rPr>
      <w:rFonts w:ascii="微软雅黑" w:hAnsi="微软雅黑" w:eastAsia="微软雅黑" w:cs="微软雅黑"/>
      <w:color w:val="000000"/>
      <w:sz w:val="20"/>
      <w:szCs w:val="20"/>
      <w:u w:val="none"/>
    </w:rPr>
  </w:style>
  <w:style w:type="paragraph" w:customStyle="1" w:styleId="94">
    <w:name w:val="样式3"/>
    <w:basedOn w:val="1"/>
    <w:qFormat/>
    <w:uiPriority w:val="0"/>
    <w:pPr>
      <w:numPr>
        <w:ilvl w:val="0"/>
        <w:numId w:val="4"/>
      </w:numPr>
      <w:tabs>
        <w:tab w:val="left" w:pos="845"/>
      </w:tabs>
      <w:spacing w:line="360" w:lineRule="auto"/>
    </w:pPr>
    <w:rPr>
      <w:rFonts w:ascii="Times New Roman" w:hAnsi="Times New Roman"/>
      <w:sz w:val="24"/>
    </w:rPr>
  </w:style>
  <w:style w:type="table" w:customStyle="1" w:styleId="9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12540</Words>
  <Characters>13460</Characters>
  <Lines>252</Lines>
  <Paragraphs>71</Paragraphs>
  <TotalTime>25</TotalTime>
  <ScaleCrop>false</ScaleCrop>
  <LinksUpToDate>false</LinksUpToDate>
  <CharactersWithSpaces>15670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2016-09-28T07:26:00Z</dcterms:created>
  <dc:creator>微软用户</dc:creator>
  <cp:lastModifiedBy>贾新</cp:lastModifiedBy>
  <cp:lastPrinted>2024-10-31T03:35:00Z</cp:lastPrinted>
  <dcterms:modified xsi:type="dcterms:W3CDTF">2025-06-03T01:04:18Z</dcterms:modified>
  <dc:title>文件编号：SXGT2011-018</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80594F1F50564228A02FA1514E684E19_13</vt:lpwstr>
  </property>
  <property fmtid="{D5CDD505-2E9C-101B-9397-08002B2CF9AE}" pid="4" name="KSOTemplateDocerSaveRecord">
    <vt:lpwstr>eyJoZGlkIjoiZTYwMjU3ZGQ1OTY4MDFkYmI0NTViODQ3MWUxYjlhNzYiLCJ1c2VySWQiOiIzOTEyODMyMjQifQ==</vt:lpwstr>
  </property>
</Properties>
</file>