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71D4A">
      <w:pPr>
        <w:bidi w:val="0"/>
        <w:rPr>
          <w:rFonts w:hint="default" w:ascii="Times New Roman" w:hAnsi="Times New Roman" w:cs="Times New Roman"/>
          <w:color w:val="auto"/>
          <w:highlight w:val="none"/>
          <w:lang w:val="en-US" w:eastAsia="zh-CN"/>
        </w:rPr>
      </w:pPr>
    </w:p>
    <w:p w14:paraId="1707873D">
      <w:pPr>
        <w:pStyle w:val="71"/>
        <w:jc w:val="center"/>
        <w:rPr>
          <w:rFonts w:hint="default" w:ascii="Times New Roman" w:hAnsi="Times New Roman" w:eastAsia="方正小标宋简体" w:cs="Times New Roman"/>
          <w:b/>
          <w:bCs/>
          <w:color w:val="auto"/>
          <w:sz w:val="44"/>
          <w:szCs w:val="44"/>
          <w:highlight w:val="none"/>
          <w:lang w:val="en-US" w:eastAsia="zh-CN"/>
        </w:rPr>
      </w:pPr>
      <w:r>
        <w:rPr>
          <w:rFonts w:hint="eastAsia" w:ascii="Times New Roman" w:hAnsi="Times New Roman" w:eastAsia="方正小标宋简体" w:cs="Times New Roman"/>
          <w:b/>
          <w:bCs/>
          <w:color w:val="auto"/>
          <w:sz w:val="44"/>
          <w:szCs w:val="44"/>
          <w:highlight w:val="none"/>
          <w:lang w:val="en-US" w:eastAsia="zh-CN"/>
        </w:rPr>
        <w:t>巴彦淖尔市医院智慧医疗大数据服务项目</w:t>
      </w:r>
    </w:p>
    <w:p w14:paraId="210CBC1A">
      <w:pPr>
        <w:jc w:val="center"/>
        <w:rPr>
          <w:rFonts w:hint="default" w:ascii="Times New Roman" w:hAnsi="Times New Roman" w:cs="Times New Roman"/>
          <w:color w:val="auto"/>
          <w:sz w:val="52"/>
          <w:szCs w:val="52"/>
          <w:highlight w:val="none"/>
        </w:rPr>
      </w:pPr>
    </w:p>
    <w:p w14:paraId="4224BE48">
      <w:pPr>
        <w:pStyle w:val="14"/>
        <w:rPr>
          <w:rFonts w:hint="default" w:ascii="Times New Roman" w:hAnsi="Times New Roman" w:cs="Times New Roman"/>
          <w:color w:val="auto"/>
          <w:highlight w:val="none"/>
        </w:rPr>
      </w:pPr>
    </w:p>
    <w:p w14:paraId="04DA6323">
      <w:pPr>
        <w:ind w:left="538"/>
        <w:jc w:val="both"/>
        <w:rPr>
          <w:rFonts w:hint="default" w:ascii="Times New Roman" w:hAnsi="Times New Roman" w:eastAsia="黑体" w:cs="Times New Roman"/>
          <w:b/>
          <w:bCs/>
          <w:color w:val="auto"/>
          <w:sz w:val="32"/>
          <w:szCs w:val="32"/>
          <w:highlight w:val="none"/>
          <w:lang w:val="en-US" w:eastAsia="zh-CN"/>
        </w:rPr>
      </w:pPr>
    </w:p>
    <w:p w14:paraId="56399BD6">
      <w:pPr>
        <w:ind w:left="538"/>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竞 争 性 磋 商 文 件</w:t>
      </w:r>
    </w:p>
    <w:p w14:paraId="6CA625D4">
      <w:pPr>
        <w:pStyle w:val="71"/>
        <w:rPr>
          <w:rFonts w:hint="default" w:ascii="Times New Roman" w:hAnsi="Times New Roman" w:eastAsia="黑体" w:cs="Times New Roman"/>
          <w:color w:val="auto"/>
          <w:sz w:val="32"/>
          <w:szCs w:val="32"/>
          <w:highlight w:val="none"/>
          <w:lang w:val="en-US"/>
        </w:rPr>
      </w:pPr>
    </w:p>
    <w:p w14:paraId="19E50137">
      <w:pPr>
        <w:pStyle w:val="28"/>
        <w:spacing w:before="0" w:beforeAutospacing="0" w:after="0" w:afterAutospacing="0" w:line="360" w:lineRule="auto"/>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rPr>
        <w:t>招标编号：</w:t>
      </w:r>
      <w:r>
        <w:rPr>
          <w:rFonts w:hint="default" w:ascii="Times New Roman" w:hAnsi="Times New Roman" w:eastAsia="黑体" w:cs="Times New Roman"/>
          <w:b/>
          <w:bCs/>
          <w:color w:val="auto"/>
          <w:sz w:val="32"/>
          <w:szCs w:val="32"/>
          <w:highlight w:val="none"/>
          <w:lang w:val="en-US" w:eastAsia="zh-CN"/>
        </w:rPr>
        <w:t>BSYY</w:t>
      </w:r>
      <w:r>
        <w:rPr>
          <w:rFonts w:hint="default" w:ascii="Times New Roman" w:hAnsi="Times New Roman" w:eastAsia="黑体" w:cs="Times New Roman"/>
          <w:b/>
          <w:bCs/>
          <w:color w:val="auto"/>
          <w:sz w:val="32"/>
          <w:szCs w:val="32"/>
          <w:highlight w:val="none"/>
        </w:rPr>
        <w:t>-202</w:t>
      </w:r>
      <w:r>
        <w:rPr>
          <w:rFonts w:hint="default" w:ascii="Times New Roman" w:hAnsi="Times New Roman" w:eastAsia="黑体" w:cs="Times New Roman"/>
          <w:b/>
          <w:bCs/>
          <w:color w:val="auto"/>
          <w:sz w:val="32"/>
          <w:szCs w:val="32"/>
          <w:highlight w:val="none"/>
          <w:lang w:val="en-US" w:eastAsia="zh-CN"/>
        </w:rPr>
        <w:t>5</w:t>
      </w:r>
      <w:r>
        <w:rPr>
          <w:rFonts w:hint="default" w:ascii="Times New Roman" w:hAnsi="Times New Roman" w:eastAsia="黑体" w:cs="Times New Roman"/>
          <w:b/>
          <w:bCs/>
          <w:color w:val="auto"/>
          <w:sz w:val="32"/>
          <w:szCs w:val="32"/>
          <w:highlight w:val="none"/>
        </w:rPr>
        <w:t>-</w:t>
      </w:r>
      <w:r>
        <w:rPr>
          <w:rFonts w:hint="default" w:ascii="Times New Roman" w:hAnsi="Times New Roman" w:eastAsia="黑体" w:cs="Times New Roman"/>
          <w:b/>
          <w:bCs/>
          <w:color w:val="auto"/>
          <w:sz w:val="32"/>
          <w:szCs w:val="32"/>
          <w:highlight w:val="none"/>
          <w:lang w:val="en-US" w:eastAsia="zh-CN"/>
        </w:rPr>
        <w:t>00</w:t>
      </w:r>
      <w:r>
        <w:rPr>
          <w:rFonts w:hint="eastAsia" w:ascii="Times New Roman" w:hAnsi="Times New Roman" w:eastAsia="黑体" w:cs="Times New Roman"/>
          <w:b/>
          <w:bCs/>
          <w:color w:val="auto"/>
          <w:sz w:val="32"/>
          <w:szCs w:val="32"/>
          <w:highlight w:val="none"/>
          <w:lang w:val="en-US" w:eastAsia="zh-CN"/>
        </w:rPr>
        <w:t>17-2</w:t>
      </w:r>
    </w:p>
    <w:p w14:paraId="085BAA86">
      <w:pPr>
        <w:spacing w:line="360" w:lineRule="auto"/>
        <w:jc w:val="center"/>
        <w:rPr>
          <w:rFonts w:hint="default" w:ascii="Times New Roman" w:hAnsi="Times New Roman" w:eastAsia="黑体" w:cs="Times New Roman"/>
          <w:b/>
          <w:bCs/>
          <w:color w:val="auto"/>
          <w:sz w:val="32"/>
          <w:szCs w:val="32"/>
          <w:highlight w:val="none"/>
          <w:lang w:val="en-US" w:eastAsia="zh-CN"/>
        </w:rPr>
      </w:pPr>
    </w:p>
    <w:p w14:paraId="1CD735C1">
      <w:pPr>
        <w:pStyle w:val="6"/>
        <w:rPr>
          <w:rFonts w:hint="default" w:ascii="Times New Roman" w:hAnsi="Times New Roman" w:eastAsia="黑体" w:cs="Times New Roman"/>
          <w:color w:val="auto"/>
          <w:sz w:val="32"/>
          <w:szCs w:val="32"/>
          <w:highlight w:val="none"/>
        </w:rPr>
      </w:pPr>
    </w:p>
    <w:p w14:paraId="5EAA9E39">
      <w:pPr>
        <w:pStyle w:val="28"/>
        <w:spacing w:before="0" w:beforeAutospacing="0" w:after="0" w:afterAutospacing="0" w:line="360" w:lineRule="auto"/>
        <w:ind w:left="0" w:leftChars="0" w:firstLine="2570" w:firstLineChars="800"/>
        <w:rPr>
          <w:rFonts w:hint="default" w:ascii="Times New Roman" w:hAnsi="Times New Roman" w:eastAsia="黑体" w:cs="Times New Roman"/>
          <w:b/>
          <w:color w:val="auto"/>
          <w:kern w:val="2"/>
          <w:sz w:val="32"/>
          <w:szCs w:val="32"/>
          <w:highlight w:val="none"/>
          <w:lang w:val="en-US" w:eastAsia="zh-CN" w:bidi="ar-SA"/>
        </w:rPr>
      </w:pPr>
      <w:bookmarkStart w:id="0" w:name="_Toc30215"/>
      <w:r>
        <w:rPr>
          <w:rFonts w:hint="default" w:ascii="Times New Roman" w:hAnsi="Times New Roman" w:eastAsia="黑体" w:cs="Times New Roman"/>
          <w:b/>
          <w:color w:val="auto"/>
          <w:kern w:val="2"/>
          <w:sz w:val="32"/>
          <w:szCs w:val="32"/>
          <w:highlight w:val="none"/>
          <w:lang w:val="en-US" w:eastAsia="zh-CN" w:bidi="ar-SA"/>
        </w:rPr>
        <w:t>采购单位:内蒙古自治区巴彦淖尔医院</w:t>
      </w:r>
    </w:p>
    <w:p w14:paraId="0C921E19">
      <w:pPr>
        <w:pStyle w:val="71"/>
        <w:ind w:left="0" w:leftChars="0" w:firstLine="0" w:firstLineChars="0"/>
        <w:rPr>
          <w:rFonts w:hint="default" w:ascii="Times New Roman" w:hAnsi="Times New Roman" w:eastAsia="黑体" w:cs="Times New Roman"/>
          <w:color w:val="auto"/>
          <w:sz w:val="32"/>
          <w:szCs w:val="32"/>
          <w:highlight w:val="none"/>
          <w:lang w:val="en-US" w:eastAsia="zh-CN"/>
        </w:rPr>
      </w:pPr>
    </w:p>
    <w:p w14:paraId="7F17A528">
      <w:pPr>
        <w:snapToGrid w:val="0"/>
        <w:spacing w:line="360" w:lineRule="auto"/>
        <w:ind w:firstLine="960" w:firstLineChars="300"/>
        <w:jc w:val="left"/>
        <w:rPr>
          <w:rFonts w:hint="default" w:ascii="Times New Roman" w:hAnsi="Times New Roman" w:eastAsia="黑体" w:cs="Times New Roman"/>
          <w:color w:val="auto"/>
          <w:sz w:val="32"/>
          <w:szCs w:val="32"/>
          <w:highlight w:val="none"/>
          <w:lang w:val="en-US" w:eastAsia="zh-CN"/>
        </w:rPr>
      </w:pPr>
    </w:p>
    <w:p w14:paraId="5AFEF47C">
      <w:pPr>
        <w:pStyle w:val="27"/>
        <w:jc w:val="center"/>
        <w:rPr>
          <w:rFonts w:hint="default" w:ascii="Times New Roman" w:hAnsi="Times New Roman" w:eastAsia="黑体" w:cs="Times New Roman"/>
          <w:b/>
          <w:color w:val="auto"/>
          <w:sz w:val="32"/>
          <w:szCs w:val="32"/>
          <w:highlight w:val="none"/>
          <w:lang w:val="en-US" w:eastAsia="zh-CN"/>
        </w:rPr>
        <w:sectPr>
          <w:headerReference r:id="rId5" w:type="default"/>
          <w:pgSz w:w="11906" w:h="16838"/>
          <w:pgMar w:top="1440" w:right="1174" w:bottom="1440" w:left="1174" w:header="851" w:footer="992" w:gutter="0"/>
          <w:pgNumType w:fmt="numberInDash" w:start="1"/>
          <w:cols w:space="720" w:num="1"/>
          <w:docGrid w:type="lines" w:linePitch="312" w:charSpace="0"/>
        </w:sectPr>
      </w:pPr>
      <w:r>
        <w:rPr>
          <w:rFonts w:hint="default" w:ascii="Times New Roman" w:hAnsi="Times New Roman" w:eastAsia="黑体" w:cs="Times New Roman"/>
          <w:b/>
          <w:bCs w:val="0"/>
          <w:color w:val="auto"/>
          <w:kern w:val="2"/>
          <w:sz w:val="32"/>
          <w:szCs w:val="32"/>
          <w:highlight w:val="none"/>
          <w:lang w:val="en-US" w:eastAsia="zh-CN" w:bidi="ar-SA"/>
        </w:rPr>
        <w:t>2025年</w:t>
      </w:r>
      <w:r>
        <w:rPr>
          <w:rFonts w:hint="eastAsia" w:ascii="Times New Roman" w:eastAsia="黑体" w:cs="Times New Roman"/>
          <w:b/>
          <w:bCs w:val="0"/>
          <w:color w:val="auto"/>
          <w:kern w:val="2"/>
          <w:sz w:val="32"/>
          <w:szCs w:val="32"/>
          <w:highlight w:val="none"/>
          <w:lang w:val="en-US" w:eastAsia="zh-CN" w:bidi="ar-SA"/>
        </w:rPr>
        <w:t>6</w:t>
      </w:r>
      <w:r>
        <w:rPr>
          <w:rFonts w:hint="default" w:ascii="Times New Roman" w:hAnsi="Times New Roman" w:eastAsia="黑体" w:cs="Times New Roman"/>
          <w:b/>
          <w:bCs w:val="0"/>
          <w:color w:val="auto"/>
          <w:kern w:val="2"/>
          <w:sz w:val="32"/>
          <w:szCs w:val="32"/>
          <w:highlight w:val="none"/>
          <w:lang w:val="en-US" w:eastAsia="zh-CN" w:bidi="ar-SA"/>
        </w:rPr>
        <w:t>月</w:t>
      </w:r>
      <w:r>
        <w:rPr>
          <w:rFonts w:hint="eastAsia" w:ascii="Times New Roman" w:eastAsia="黑体" w:cs="Times New Roman"/>
          <w:b/>
          <w:bCs w:val="0"/>
          <w:color w:val="auto"/>
          <w:kern w:val="2"/>
          <w:sz w:val="32"/>
          <w:szCs w:val="32"/>
          <w:highlight w:val="none"/>
          <w:lang w:val="en-US" w:eastAsia="zh-CN" w:bidi="ar-SA"/>
        </w:rPr>
        <w:t>9</w:t>
      </w:r>
      <w:r>
        <w:rPr>
          <w:rFonts w:hint="default" w:ascii="Times New Roman" w:hAnsi="Times New Roman" w:eastAsia="黑体" w:cs="Times New Roman"/>
          <w:b/>
          <w:bCs w:val="0"/>
          <w:color w:val="auto"/>
          <w:kern w:val="2"/>
          <w:sz w:val="32"/>
          <w:szCs w:val="32"/>
          <w:highlight w:val="none"/>
          <w:lang w:val="en-US" w:eastAsia="zh-CN" w:bidi="ar-SA"/>
        </w:rPr>
        <w:t>日</w:t>
      </w:r>
    </w:p>
    <w:p w14:paraId="58A4918C">
      <w:pPr>
        <w:pStyle w:val="27"/>
        <w:jc w:val="center"/>
        <w:rPr>
          <w:rFonts w:hint="default" w:ascii="Times New Roman" w:hAnsi="Times New Roman" w:cs="Times New Roman"/>
          <w:b/>
          <w:color w:val="auto"/>
          <w:sz w:val="32"/>
          <w:szCs w:val="32"/>
          <w:highlight w:val="none"/>
          <w:lang w:val="en-US" w:eastAsia="zh-CN"/>
        </w:rPr>
      </w:pPr>
    </w:p>
    <w:p w14:paraId="321D1610">
      <w:pPr>
        <w:pStyle w:val="29"/>
        <w:jc w:val="center"/>
        <w:rPr>
          <w:rFonts w:hint="default" w:ascii="Times New Roman" w:hAnsi="Times New Roman" w:cs="Times New Roman"/>
          <w:color w:val="auto"/>
          <w:sz w:val="32"/>
          <w:szCs w:val="32"/>
          <w:highlight w:val="none"/>
        </w:rPr>
      </w:pPr>
      <w:bookmarkStart w:id="1" w:name="_Toc30448"/>
      <w:bookmarkStart w:id="2" w:name="_Toc28919"/>
      <w:bookmarkStart w:id="3" w:name="_Toc12411"/>
      <w:r>
        <w:rPr>
          <w:rFonts w:hint="default" w:ascii="Times New Roman" w:hAnsi="Times New Roman" w:cs="Times New Roman"/>
          <w:color w:val="auto"/>
          <w:sz w:val="32"/>
          <w:szCs w:val="32"/>
          <w:highlight w:val="none"/>
          <w:lang w:val="zh-CN"/>
        </w:rPr>
        <w:t>目    录</w:t>
      </w:r>
      <w:bookmarkEnd w:id="0"/>
      <w:bookmarkEnd w:id="1"/>
      <w:bookmarkEnd w:id="2"/>
      <w:bookmarkEnd w:id="3"/>
    </w:p>
    <w:p w14:paraId="29CDC10C">
      <w:pPr>
        <w:pStyle w:val="29"/>
        <w:numPr>
          <w:ilvl w:val="0"/>
          <w:numId w:val="0"/>
        </w:numPr>
        <w:spacing w:line="240" w:lineRule="auto"/>
        <w:ind w:leftChars="0"/>
        <w:jc w:val="center"/>
        <w:outlineLvl w:val="9"/>
        <w:rPr>
          <w:rFonts w:hint="default" w:ascii="Times New Roman" w:hAnsi="Times New Roman" w:eastAsia="宋体" w:cs="Times New Roman"/>
          <w:color w:val="auto"/>
          <w:szCs w:val="24"/>
          <w:highlight w:val="none"/>
        </w:rPr>
      </w:pPr>
      <w:bookmarkStart w:id="4" w:name="_Toc19939"/>
      <w:bookmarkStart w:id="5" w:name="_Toc2735"/>
    </w:p>
    <w:p w14:paraId="0FEF35A2">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邀请书</w:t>
      </w:r>
      <w:r>
        <w:rPr>
          <w:rFonts w:hint="default" w:ascii="Times New Roman" w:hAnsi="Times New Roman" w:cs="Times New Roman"/>
          <w:color w:val="auto"/>
          <w:szCs w:val="22"/>
          <w:highlight w:val="none"/>
          <w:lang w:val="en-US" w:eastAsia="zh-CN"/>
        </w:rPr>
        <w:t>............................................................................................1</w:t>
      </w:r>
    </w:p>
    <w:p w14:paraId="1B7CEC00">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磋商须知前附表</w:t>
      </w:r>
      <w:r>
        <w:rPr>
          <w:rFonts w:hint="default" w:ascii="Times New Roman" w:hAnsi="Times New Roman" w:cs="Times New Roman"/>
          <w:color w:val="auto"/>
          <w:highlight w:val="none"/>
          <w:lang w:val="en-US" w:eastAsia="zh-CN"/>
        </w:rPr>
        <w:t>............................................................................5</w:t>
      </w:r>
    </w:p>
    <w:p w14:paraId="1FEFA0CA">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w:t>
      </w:r>
      <w:r>
        <w:rPr>
          <w:rFonts w:hint="default" w:ascii="Times New Roman" w:hAnsi="Times New Roman" w:cs="Times New Roman"/>
          <w:color w:val="auto"/>
          <w:highlight w:val="none"/>
          <w:lang w:val="en-US" w:eastAsia="zh-CN"/>
        </w:rPr>
        <w:t>........................................................................................7</w:t>
      </w:r>
    </w:p>
    <w:p w14:paraId="54101ADF">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合同条款及格式</w:t>
      </w:r>
      <w:r>
        <w:rPr>
          <w:rFonts w:hint="default" w:ascii="Times New Roman" w:hAnsi="Times New Roman" w:cs="Times New Roman"/>
          <w:color w:val="auto"/>
          <w:highlight w:val="none"/>
          <w:lang w:val="en-US" w:eastAsia="zh-CN"/>
        </w:rPr>
        <w:t>..........................................................................18</w:t>
      </w:r>
    </w:p>
    <w:p w14:paraId="7F17D996">
      <w:pPr>
        <w:numPr>
          <w:ilvl w:val="0"/>
          <w:numId w:val="5"/>
        </w:numPr>
        <w:jc w:val="left"/>
        <w:outlineLvl w:val="0"/>
        <w:rPr>
          <w:rFonts w:hint="default" w:ascii="Times New Roman" w:hAnsi="Times New Roman" w:eastAsia="宋体" w:cs="Times New Roman"/>
          <w:color w:val="auto"/>
          <w:szCs w:val="24"/>
          <w:highlight w:val="none"/>
        </w:rPr>
      </w:pPr>
      <w:r>
        <w:rPr>
          <w:rFonts w:hint="eastAsia" w:ascii="仿宋_GB2312" w:hAnsi="仿宋_GB2312" w:eastAsia="仿宋_GB2312" w:cs="仿宋_GB2312"/>
          <w:color w:val="auto"/>
          <w:sz w:val="28"/>
          <w:szCs w:val="28"/>
          <w:highlight w:val="none"/>
          <w:lang w:val="en-US" w:eastAsia="en-US"/>
        </w:rPr>
        <w:t>招标项目说明和要求</w:t>
      </w:r>
      <w:r>
        <w:rPr>
          <w:rFonts w:hint="default" w:ascii="Times New Roman" w:hAnsi="Times New Roman" w:cs="Times New Roman"/>
          <w:color w:val="auto"/>
          <w:szCs w:val="22"/>
          <w:highlight w:val="none"/>
          <w:lang w:val="en-US" w:eastAsia="zh-CN"/>
        </w:rPr>
        <w:t>..................................................................20</w:t>
      </w:r>
    </w:p>
    <w:p w14:paraId="2A351904">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en-US"/>
        </w:rPr>
        <w:t>响应文件格式与要求</w:t>
      </w:r>
      <w:r>
        <w:rPr>
          <w:rFonts w:hint="default" w:ascii="Times New Roman" w:hAnsi="Times New Roman" w:cs="Times New Roman"/>
          <w:color w:val="auto"/>
          <w:szCs w:val="22"/>
          <w:highlight w:val="none"/>
          <w:lang w:val="en-US" w:eastAsia="zh-CN"/>
        </w:rPr>
        <w:t>..........................................................21</w:t>
      </w:r>
    </w:p>
    <w:p w14:paraId="21A747E3">
      <w:pPr>
        <w:pStyle w:val="3"/>
        <w:outlineLvl w:val="0"/>
        <w:rPr>
          <w:rFonts w:hint="default" w:ascii="Times New Roman" w:hAnsi="Times New Roman" w:eastAsia="宋体" w:cs="Times New Roman"/>
          <w:color w:val="auto"/>
          <w:szCs w:val="24"/>
          <w:highlight w:val="none"/>
        </w:rPr>
      </w:pPr>
    </w:p>
    <w:p w14:paraId="19FB5620">
      <w:pPr>
        <w:pStyle w:val="6"/>
        <w:outlineLvl w:val="9"/>
        <w:rPr>
          <w:rFonts w:hint="default" w:ascii="Times New Roman" w:hAnsi="Times New Roman" w:cs="Times New Roman"/>
          <w:color w:val="auto"/>
          <w:highlight w:val="none"/>
        </w:rPr>
      </w:pPr>
    </w:p>
    <w:p w14:paraId="07963AC7">
      <w:pPr>
        <w:pStyle w:val="29"/>
        <w:numPr>
          <w:ilvl w:val="0"/>
          <w:numId w:val="0"/>
        </w:numPr>
        <w:spacing w:line="240" w:lineRule="auto"/>
        <w:ind w:leftChars="0"/>
        <w:jc w:val="center"/>
        <w:outlineLvl w:val="9"/>
        <w:rPr>
          <w:rFonts w:hint="default" w:ascii="Times New Roman" w:hAnsi="Times New Roman" w:eastAsia="宋体" w:cs="Times New Roman"/>
          <w:b/>
          <w:bCs/>
          <w:color w:val="auto"/>
          <w:sz w:val="28"/>
          <w:szCs w:val="28"/>
          <w:highlight w:val="none"/>
          <w:lang w:val="en-US" w:eastAsia="zh-CN"/>
        </w:rPr>
        <w:sectPr>
          <w:footerReference r:id="rId6" w:type="default"/>
          <w:pgSz w:w="11906" w:h="16838"/>
          <w:pgMar w:top="1440" w:right="1174" w:bottom="1440" w:left="1174" w:header="851" w:footer="992" w:gutter="0"/>
          <w:pgNumType w:fmt="numberInDash" w:start="1"/>
          <w:cols w:space="720" w:num="1"/>
          <w:docGrid w:type="lines" w:linePitch="312" w:charSpace="0"/>
        </w:sectPr>
      </w:pPr>
    </w:p>
    <w:p w14:paraId="29A38ED2">
      <w:pPr>
        <w:pStyle w:val="29"/>
        <w:numPr>
          <w:ilvl w:val="0"/>
          <w:numId w:val="0"/>
        </w:numPr>
        <w:spacing w:line="240" w:lineRule="auto"/>
        <w:ind w:leftChars="0"/>
        <w:jc w:val="center"/>
        <w:rPr>
          <w:rFonts w:hint="eastAsia" w:ascii="仿宋_GB2312" w:hAnsi="仿宋_GB2312" w:eastAsia="仿宋_GB2312" w:cs="仿宋_GB2312"/>
          <w:b w:val="0"/>
          <w:i w:val="0"/>
          <w:caps w:val="0"/>
          <w:color w:val="auto"/>
          <w:spacing w:val="0"/>
          <w:szCs w:val="28"/>
          <w:highlight w:val="none"/>
          <w:lang w:eastAsia="zh-CN"/>
        </w:rPr>
      </w:pPr>
      <w:bookmarkStart w:id="6" w:name="_Toc12826"/>
      <w:r>
        <w:rPr>
          <w:rFonts w:hint="eastAsia" w:ascii="仿宋_GB2312" w:hAnsi="仿宋_GB2312" w:eastAsia="仿宋_GB2312" w:cs="仿宋_GB2312"/>
          <w:b/>
          <w:bCs/>
          <w:color w:val="auto"/>
          <w:sz w:val="28"/>
          <w:szCs w:val="28"/>
          <w:highlight w:val="none"/>
          <w:lang w:val="en-US" w:eastAsia="zh-CN"/>
        </w:rPr>
        <w:t xml:space="preserve">第一章 </w:t>
      </w:r>
      <w:bookmarkEnd w:id="4"/>
      <w:bookmarkEnd w:id="5"/>
      <w:bookmarkEnd w:id="6"/>
      <w:r>
        <w:rPr>
          <w:rFonts w:hint="eastAsia" w:ascii="仿宋_GB2312" w:hAnsi="仿宋_GB2312" w:eastAsia="仿宋_GB2312" w:cs="仿宋_GB2312"/>
          <w:b/>
          <w:bCs/>
          <w:color w:val="auto"/>
          <w:sz w:val="28"/>
          <w:szCs w:val="28"/>
          <w:highlight w:val="none"/>
          <w:lang w:val="en-US" w:eastAsia="zh-CN"/>
        </w:rPr>
        <w:t>邀请书</w:t>
      </w:r>
    </w:p>
    <w:p w14:paraId="3BE519E7">
      <w:pPr>
        <w:bidi w:val="0"/>
        <w:rPr>
          <w:rFonts w:hint="eastAsia" w:ascii="仿宋_GB2312" w:hAnsi="仿宋_GB2312" w:eastAsia="仿宋_GB2312" w:cs="仿宋_GB2312"/>
          <w:color w:val="auto"/>
          <w:highlight w:val="none"/>
          <w:lang w:eastAsia="zh-CN"/>
        </w:rPr>
      </w:pPr>
    </w:p>
    <w:p w14:paraId="4C56E745">
      <w:pPr>
        <w:pStyle w:val="4"/>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邀请公司名称：</w:t>
      </w:r>
    </w:p>
    <w:p w14:paraId="17A2FC57">
      <w:pPr>
        <w:pStyle w:val="4"/>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 条件</w:t>
      </w:r>
      <w:r>
        <w:rPr>
          <w:rFonts w:hint="eastAsia" w:ascii="仿宋_GB2312" w:hAnsi="仿宋_GB2312" w:eastAsia="仿宋_GB2312" w:cs="仿宋_GB2312"/>
          <w:color w:val="auto"/>
          <w:sz w:val="24"/>
          <w:szCs w:val="24"/>
          <w:highlight w:val="none"/>
          <w:lang w:val="en-US" w:eastAsia="zh-CN"/>
        </w:rPr>
        <w:t xml:space="preserve"> </w:t>
      </w:r>
    </w:p>
    <w:p w14:paraId="545BC65E">
      <w:pPr>
        <w:pStyle w:val="71"/>
        <w:ind w:left="0" w:leftChars="0" w:firstLine="0" w:firstLineChars="0"/>
        <w:jc w:val="left"/>
        <w:rPr>
          <w:rFonts w:hint="eastAsia" w:ascii="仿宋_GB2312" w:hAnsi="仿宋_GB2312" w:eastAsia="仿宋_GB2312" w:cs="仿宋_GB2312"/>
          <w:color w:val="auto"/>
          <w:sz w:val="24"/>
          <w:szCs w:val="24"/>
          <w:highlight w:val="none"/>
          <w:u w:val="none"/>
          <w:lang w:val="en-US" w:eastAsia="zh-CN"/>
        </w:rPr>
      </w:pPr>
      <w:bookmarkStart w:id="7" w:name="_Toc22625"/>
      <w:bookmarkStart w:id="8" w:name="_Toc26553"/>
      <w:bookmarkStart w:id="9" w:name="_Toc360107106"/>
      <w:bookmarkStart w:id="10" w:name="_Toc30209"/>
      <w:bookmarkStart w:id="11" w:name="_Toc32608"/>
      <w:r>
        <w:rPr>
          <w:rFonts w:hint="eastAsia" w:ascii="仿宋_GB2312" w:hAnsi="仿宋_GB2312" w:eastAsia="仿宋_GB2312" w:cs="仿宋_GB2312"/>
          <w:color w:val="auto"/>
          <w:sz w:val="24"/>
          <w:szCs w:val="24"/>
          <w:highlight w:val="none"/>
          <w:u w:val="none"/>
          <w:lang w:val="en-US" w:eastAsia="zh-CN"/>
        </w:rPr>
        <w:t xml:space="preserve">   本项目巴彦淖尔市医院智慧医疗大数据服务项目已由 2025年4月9日《巴彦淖尔市医院党委文件纪要》（巴医党纪要【2025】第7号）批准实施，资金来自源自有资金，项目出资比例为100%。项目已具备招标条件，诚邀贵单位参加。</w:t>
      </w:r>
    </w:p>
    <w:p w14:paraId="3F047358">
      <w:pPr>
        <w:pStyle w:val="4"/>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项目概况与</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范围</w:t>
      </w:r>
      <w:bookmarkEnd w:id="7"/>
      <w:bookmarkEnd w:id="8"/>
      <w:bookmarkEnd w:id="9"/>
      <w:bookmarkEnd w:id="10"/>
      <w:bookmarkEnd w:id="11"/>
    </w:p>
    <w:p w14:paraId="331FE634">
      <w:pPr>
        <w:spacing w:line="360" w:lineRule="auto"/>
        <w:ind w:firstLine="480" w:firstLineChars="200"/>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2.1项目的实施地点：</w:t>
      </w:r>
      <w:r>
        <w:rPr>
          <w:rFonts w:hint="eastAsia" w:ascii="仿宋_GB2312" w:hAnsi="仿宋_GB2312" w:eastAsia="仿宋_GB2312" w:cs="仿宋_GB2312"/>
          <w:color w:val="auto"/>
          <w:sz w:val="24"/>
          <w:szCs w:val="24"/>
          <w:highlight w:val="none"/>
          <w:u w:val="single"/>
        </w:rPr>
        <w:t xml:space="preserve"> 巴彦淖尔市</w:t>
      </w:r>
      <w:r>
        <w:rPr>
          <w:rFonts w:hint="eastAsia" w:ascii="仿宋_GB2312" w:hAnsi="仿宋_GB2312" w:eastAsia="仿宋_GB2312" w:cs="仿宋_GB2312"/>
          <w:color w:val="auto"/>
          <w:sz w:val="24"/>
          <w:szCs w:val="24"/>
          <w:highlight w:val="none"/>
          <w:u w:val="single"/>
          <w:lang w:eastAsia="zh-CN"/>
        </w:rPr>
        <w:t>医院</w:t>
      </w:r>
    </w:p>
    <w:p w14:paraId="66249FB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2.2预算金额：</w:t>
      </w:r>
      <w:r>
        <w:rPr>
          <w:rFonts w:hint="eastAsia" w:ascii="仿宋_GB2312" w:hAnsi="仿宋_GB2312" w:eastAsia="仿宋_GB2312" w:cs="仿宋_GB2312"/>
          <w:color w:val="auto"/>
          <w:sz w:val="24"/>
          <w:szCs w:val="24"/>
          <w:highlight w:val="none"/>
          <w:u w:val="none"/>
          <w:lang w:val="en-US" w:eastAsia="zh-CN"/>
        </w:rPr>
        <w:t>420000元。</w:t>
      </w:r>
    </w:p>
    <w:p w14:paraId="0793A7FC">
      <w:pPr>
        <w:spacing w:line="360" w:lineRule="auto"/>
        <w:ind w:firstLine="480" w:firstLineChars="200"/>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服务期限为 ：</w:t>
      </w:r>
      <w:r>
        <w:rPr>
          <w:rFonts w:hint="eastAsia" w:ascii="仿宋_GB2312" w:hAnsi="仿宋_GB2312" w:eastAsia="仿宋_GB2312" w:cs="仿宋_GB2312"/>
          <w:color w:val="FF0000"/>
          <w:sz w:val="24"/>
          <w:szCs w:val="24"/>
          <w:highlight w:val="none"/>
          <w:lang w:val="en-US" w:eastAsia="zh-CN"/>
        </w:rPr>
        <w:t>1</w:t>
      </w:r>
      <w:r>
        <w:rPr>
          <w:rFonts w:hint="eastAsia" w:ascii="仿宋_GB2312" w:hAnsi="仿宋_GB2312" w:eastAsia="仿宋_GB2312" w:cs="仿宋_GB2312"/>
          <w:color w:val="FF0000"/>
          <w:sz w:val="24"/>
          <w:szCs w:val="24"/>
          <w:highlight w:val="none"/>
          <w:u w:val="none"/>
          <w:lang w:val="en-US" w:eastAsia="zh-CN"/>
        </w:rPr>
        <w:t>5天内完成安装部署</w:t>
      </w:r>
      <w:r>
        <w:rPr>
          <w:rFonts w:hint="eastAsia" w:ascii="仿宋_GB2312" w:hAnsi="仿宋_GB2312" w:eastAsia="仿宋_GB2312" w:cs="仿宋_GB2312"/>
          <w:color w:val="auto"/>
          <w:sz w:val="24"/>
          <w:szCs w:val="24"/>
          <w:highlight w:val="none"/>
          <w:u w:val="none"/>
          <w:lang w:val="en-US" w:eastAsia="zh-CN"/>
        </w:rPr>
        <w:t>、调试、测试等系统上线工作。项目从合同签订之日至2026年3月31日。</w:t>
      </w:r>
    </w:p>
    <w:p w14:paraId="69812D66">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项目的包次划分（如果有）</w:t>
      </w:r>
      <w:r>
        <w:rPr>
          <w:rFonts w:hint="eastAsia" w:ascii="仿宋_GB2312" w:hAnsi="仿宋_GB2312" w:eastAsia="仿宋_GB2312" w:cs="仿宋_GB2312"/>
          <w:color w:val="auto"/>
          <w:sz w:val="24"/>
          <w:szCs w:val="24"/>
          <w:highlight w:val="none"/>
          <w:u w:val="none"/>
          <w:lang w:val="en-US" w:eastAsia="zh-CN"/>
        </w:rPr>
        <w:t>1包</w:t>
      </w:r>
      <w:r>
        <w:rPr>
          <w:rFonts w:hint="eastAsia" w:ascii="仿宋_GB2312" w:hAnsi="仿宋_GB2312" w:eastAsia="仿宋_GB2312" w:cs="仿宋_GB2312"/>
          <w:color w:val="auto"/>
          <w:sz w:val="24"/>
          <w:szCs w:val="24"/>
          <w:highlight w:val="none"/>
          <w:u w:val="none"/>
        </w:rPr>
        <w:t xml:space="preserve">    </w:t>
      </w:r>
    </w:p>
    <w:p w14:paraId="411B4789">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u w:val="none"/>
        </w:rPr>
        <w:t xml:space="preserve">          </w:t>
      </w:r>
    </w:p>
    <w:p w14:paraId="2DF088A4">
      <w:pPr>
        <w:pStyle w:val="4"/>
        <w:spacing w:line="240" w:lineRule="auto"/>
        <w:jc w:val="both"/>
        <w:rPr>
          <w:rFonts w:hint="eastAsia" w:ascii="仿宋_GB2312" w:hAnsi="仿宋_GB2312" w:eastAsia="仿宋_GB2312" w:cs="仿宋_GB2312"/>
          <w:color w:val="auto"/>
          <w:sz w:val="24"/>
          <w:szCs w:val="24"/>
          <w:highlight w:val="none"/>
          <w:lang w:eastAsia="zh-CN"/>
        </w:rPr>
      </w:pPr>
      <w:bookmarkStart w:id="12" w:name="_Toc360107107"/>
      <w:bookmarkStart w:id="13" w:name="_Toc3205"/>
      <w:bookmarkStart w:id="14" w:name="_Toc23257"/>
      <w:bookmarkStart w:id="15" w:name="_Toc26184"/>
      <w:bookmarkStart w:id="16" w:name="_Toc25665"/>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申请人资格要求</w:t>
      </w:r>
      <w:bookmarkEnd w:id="12"/>
      <w:bookmarkEnd w:id="13"/>
      <w:bookmarkEnd w:id="14"/>
      <w:bookmarkEnd w:id="15"/>
      <w:bookmarkEnd w:id="16"/>
      <w:r>
        <w:rPr>
          <w:rFonts w:hint="eastAsia" w:ascii="仿宋_GB2312" w:hAnsi="仿宋_GB2312" w:eastAsia="仿宋_GB2312" w:cs="仿宋_GB2312"/>
          <w:color w:val="auto"/>
          <w:sz w:val="24"/>
          <w:szCs w:val="24"/>
          <w:highlight w:val="none"/>
          <w:lang w:eastAsia="zh-CN"/>
        </w:rPr>
        <w:t>（报名资料）</w:t>
      </w:r>
    </w:p>
    <w:p w14:paraId="22D1B6D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i w:val="0"/>
          <w:iCs w:val="0"/>
          <w:caps w:val="0"/>
          <w:color w:val="auto"/>
          <w:spacing w:val="0"/>
          <w:sz w:val="24"/>
          <w:szCs w:val="24"/>
          <w:highlight w:val="none"/>
          <w:shd w:val="clear" w:color="auto" w:fill="FFFFFF"/>
        </w:rPr>
        <w:t>具有独立承担民事责任的能力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color w:val="auto"/>
          <w:sz w:val="24"/>
          <w:szCs w:val="24"/>
          <w:highlight w:val="none"/>
        </w:rPr>
        <w:t>行政主管部门颁发的有效营业执照；</w:t>
      </w:r>
    </w:p>
    <w:p w14:paraId="032D5C2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i w:val="0"/>
          <w:iCs w:val="0"/>
          <w:caps w:val="0"/>
          <w:color w:val="auto"/>
          <w:spacing w:val="0"/>
          <w:sz w:val="24"/>
          <w:szCs w:val="24"/>
          <w:highlight w:val="none"/>
          <w:shd w:val="clear" w:color="auto" w:fill="FFFFFF"/>
        </w:rPr>
        <w:t>具有良好的商业信誉和健全的财务会计制度；</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审计报告或</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2024年至今</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银行资信证明）</w:t>
      </w:r>
      <w:r>
        <w:rPr>
          <w:rFonts w:hint="eastAsia" w:ascii="仿宋_GB2312" w:hAnsi="仿宋_GB2312" w:eastAsia="仿宋_GB2312" w:cs="仿宋_GB2312"/>
          <w:color w:val="auto"/>
          <w:sz w:val="24"/>
          <w:szCs w:val="24"/>
          <w:highlight w:val="none"/>
        </w:rPr>
        <w:t>；</w:t>
      </w:r>
    </w:p>
    <w:p w14:paraId="2F22019B">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eastAsia="zh-CN"/>
        </w:rPr>
      </w:pPr>
      <w:r>
        <w:rPr>
          <w:rFonts w:hint="eastAsia" w:ascii="仿宋_GB2312" w:hAnsi="仿宋_GB2312" w:eastAsia="仿宋_GB2312" w:cs="仿宋_GB2312"/>
          <w:color w:val="auto"/>
          <w:sz w:val="24"/>
          <w:szCs w:val="24"/>
          <w:highlight w:val="none"/>
        </w:rPr>
        <w:t>3.3、</w:t>
      </w:r>
      <w:r>
        <w:rPr>
          <w:rFonts w:hint="eastAsia" w:ascii="仿宋_GB2312" w:hAnsi="仿宋_GB2312" w:eastAsia="仿宋_GB2312" w:cs="仿宋_GB2312"/>
          <w:i w:val="0"/>
          <w:iCs w:val="0"/>
          <w:caps w:val="0"/>
          <w:color w:val="auto"/>
          <w:spacing w:val="0"/>
          <w:sz w:val="24"/>
          <w:szCs w:val="24"/>
          <w:highlight w:val="none"/>
          <w:shd w:val="clear" w:color="auto" w:fill="FFFFFF"/>
        </w:rPr>
        <w:t>具有履行合同所必需的设备和专业技术能力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p>
    <w:p w14:paraId="0471C93B">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3.4、</w:t>
      </w:r>
      <w:r>
        <w:rPr>
          <w:rFonts w:hint="eastAsia" w:ascii="仿宋_GB2312" w:hAnsi="仿宋_GB2312" w:eastAsia="仿宋_GB2312" w:cs="仿宋_GB2312"/>
          <w:i w:val="0"/>
          <w:iCs w:val="0"/>
          <w:caps w:val="0"/>
          <w:color w:val="auto"/>
          <w:spacing w:val="0"/>
          <w:sz w:val="24"/>
          <w:szCs w:val="24"/>
          <w:highlight w:val="none"/>
          <w:shd w:val="clear" w:color="auto" w:fill="FFFFFF"/>
        </w:rPr>
        <w:t>有依法缴纳税收和社会保障资金的良好记录</w:t>
      </w:r>
    </w:p>
    <w:p w14:paraId="6431107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、本项目不接受联合体投标；</w:t>
      </w:r>
    </w:p>
    <w:p w14:paraId="511C78B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、有以下情况的不得参与本次招标：</w:t>
      </w:r>
    </w:p>
    <w:p w14:paraId="7EDB159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招标人存在利害关系可能影响招标公正性的法人、其他组织或者个人；</w:t>
      </w:r>
    </w:p>
    <w:p w14:paraId="21867EE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.2参加本次政府采购活动前三年内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2022、2023、2024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，在经营活动中有重大违法记录；被“信用中国”网站列入失信被执行人、重大税收违法</w:t>
      </w:r>
      <w:r>
        <w:rPr>
          <w:rFonts w:hint="eastAsia" w:ascii="仿宋_GB2312" w:hAnsi="仿宋_GB2312" w:eastAsia="仿宋_GB2312" w:cs="仿宋_GB2312"/>
          <w:color w:val="auto"/>
          <w:sz w:val="24"/>
          <w:szCs w:val="24"/>
          <w:highlight w:val="none"/>
          <w:lang w:eastAsia="zh-CN"/>
        </w:rPr>
        <w:t>失信主体</w:t>
      </w:r>
      <w:r>
        <w:rPr>
          <w:rFonts w:hint="eastAsia" w:ascii="仿宋_GB2312" w:hAnsi="仿宋_GB2312" w:eastAsia="仿宋_GB2312" w:cs="仿宋_GB2312"/>
          <w:color w:val="auto"/>
          <w:sz w:val="24"/>
          <w:szCs w:val="24"/>
          <w:highlight w:val="none"/>
        </w:rPr>
        <w:t>，被 “中国政府采购网”网站列入政府采购严重违法失信行为记录名单。</w:t>
      </w:r>
    </w:p>
    <w:p w14:paraId="76A7F6DC">
      <w:pPr>
        <w:spacing w:line="360" w:lineRule="auto"/>
        <w:ind w:firstLine="480" w:firstLineChars="200"/>
        <w:rPr>
          <w:rFonts w:hint="eastAsia" w:ascii="仿宋_GB2312" w:hAnsi="仿宋_GB2312" w:eastAsia="仿宋_GB2312" w:cs="仿宋_GB2312"/>
          <w:color w:val="auto"/>
          <w:sz w:val="24"/>
          <w:szCs w:val="24"/>
          <w:highlight w:val="none"/>
        </w:rPr>
      </w:pPr>
    </w:p>
    <w:p w14:paraId="2F3D5A90">
      <w:pPr>
        <w:pStyle w:val="9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资格审查方法：</w:t>
      </w:r>
      <w:r>
        <w:rPr>
          <w:rFonts w:hint="eastAsia" w:ascii="仿宋_GB2312" w:hAnsi="仿宋_GB2312" w:eastAsia="仿宋_GB2312" w:cs="仿宋_GB2312"/>
          <w:color w:val="auto"/>
          <w:sz w:val="24"/>
          <w:szCs w:val="24"/>
          <w:highlight w:val="none"/>
          <w:u w:val="single"/>
        </w:rPr>
        <w:t xml:space="preserve"> 资格后审</w:t>
      </w:r>
    </w:p>
    <w:p w14:paraId="72A6CD50">
      <w:pPr>
        <w:pStyle w:val="4"/>
        <w:jc w:val="both"/>
        <w:rPr>
          <w:rFonts w:hint="eastAsia" w:ascii="仿宋_GB2312" w:hAnsi="仿宋_GB2312" w:eastAsia="仿宋_GB2312" w:cs="仿宋_GB2312"/>
          <w:color w:val="auto"/>
          <w:sz w:val="24"/>
          <w:szCs w:val="24"/>
          <w:highlight w:val="none"/>
        </w:rPr>
      </w:pPr>
      <w:bookmarkStart w:id="17" w:name="_Toc360107108"/>
      <w:bookmarkStart w:id="18" w:name="_Toc11390"/>
      <w:bookmarkStart w:id="19" w:name="_Toc23728"/>
      <w:bookmarkStart w:id="20" w:name="_Toc27248"/>
      <w:bookmarkStart w:id="21" w:name="_Toc14459"/>
      <w:r>
        <w:rPr>
          <w:rFonts w:hint="eastAsia" w:ascii="仿宋_GB2312" w:hAnsi="仿宋_GB2312" w:eastAsia="仿宋_GB2312" w:cs="仿宋_GB2312"/>
          <w:color w:val="auto"/>
          <w:sz w:val="24"/>
          <w:szCs w:val="24"/>
          <w:highlight w:val="none"/>
        </w:rPr>
        <w:t xml:space="preserve">4. </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文件的获取</w:t>
      </w:r>
      <w:bookmarkEnd w:id="17"/>
      <w:bookmarkEnd w:id="18"/>
      <w:bookmarkEnd w:id="19"/>
      <w:bookmarkEnd w:id="20"/>
      <w:bookmarkEnd w:id="21"/>
    </w:p>
    <w:p w14:paraId="0B3DF2E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rPr>
        <w:t xml:space="preserve">4.1 </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时间：2025年6月9日-2025年6月12日，</w:t>
      </w:r>
      <w:r>
        <w:rPr>
          <w:rFonts w:hint="eastAsia" w:ascii="仿宋_GB2312" w:hAnsi="仿宋_GB2312" w:eastAsia="仿宋_GB2312" w:cs="仿宋_GB2312"/>
          <w:i w:val="0"/>
          <w:iCs w:val="0"/>
          <w:caps w:val="0"/>
          <w:color w:val="auto"/>
          <w:spacing w:val="0"/>
          <w:w w:val="90"/>
          <w:sz w:val="24"/>
          <w:szCs w:val="24"/>
          <w:highlight w:val="none"/>
          <w:shd w:val="clear" w:color="auto" w:fill="FFFFFF"/>
        </w:rPr>
        <w:t>每天上</w:t>
      </w:r>
      <w:r>
        <w:rPr>
          <w:rFonts w:hint="eastAsia" w:ascii="仿宋_GB2312" w:hAnsi="仿宋_GB2312" w:eastAsia="仿宋_GB2312" w:cs="仿宋_GB2312"/>
          <w:i w:val="0"/>
          <w:iCs w:val="0"/>
          <w:caps w:val="0"/>
          <w:color w:val="auto"/>
          <w:spacing w:val="0"/>
          <w:sz w:val="24"/>
          <w:szCs w:val="24"/>
          <w:highlight w:val="none"/>
          <w:shd w:val="clear" w:color="auto" w:fill="FFFFFF"/>
        </w:rPr>
        <w:t>午00:00:00至12:00:00，下午12:00:00至23:59:59（北京时间）</w:t>
      </w:r>
    </w:p>
    <w:p w14:paraId="26EA4C0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地点：巴彦淖尔市医院官网</w:t>
      </w:r>
    </w:p>
    <w:p w14:paraId="10B622E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方式：巴彦淖尔市医院官网下载</w:t>
      </w:r>
      <w:r>
        <w:rPr>
          <w:rFonts w:hint="eastAsia" w:ascii="仿宋_GB2312" w:hAnsi="仿宋_GB2312" w:eastAsia="仿宋_GB2312" w:cs="仿宋_GB2312"/>
          <w:color w:val="auto"/>
          <w:sz w:val="24"/>
          <w:szCs w:val="24"/>
          <w:highlight w:val="none"/>
        </w:rPr>
        <w:t xml:space="preserve"> </w:t>
      </w:r>
    </w:p>
    <w:p w14:paraId="03291C5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Chars="0" w:right="0" w:rightChars="0" w:firstLine="480" w:firstLineChars="20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4.2报名文件提交</w:t>
      </w:r>
    </w:p>
    <w:p w14:paraId="60973DE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报名截止时间：2025年6月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12</w:t>
      </w:r>
      <w:r>
        <w:rPr>
          <w:rFonts w:hint="eastAsia" w:ascii="仿宋_GB2312" w:hAnsi="仿宋_GB2312" w:eastAsia="仿宋_GB2312" w:cs="仿宋_GB2312"/>
          <w:color w:val="auto"/>
          <w:sz w:val="24"/>
          <w:szCs w:val="24"/>
          <w:highlight w:val="none"/>
          <w:lang w:val="en-US" w:eastAsia="zh-CN"/>
        </w:rPr>
        <w:t>日18时00分</w:t>
      </w:r>
    </w:p>
    <w:p w14:paraId="2B6F310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地点：内蒙古巴彦淖尔市临河区乌兰布和路98号</w:t>
      </w:r>
    </w:p>
    <w:p w14:paraId="09E1910D">
      <w:pPr>
        <w:pStyle w:val="14"/>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报名方式：报名资料纸质版送达至巴彦淖尔市医院门诊楼4楼招标采购办公室</w:t>
      </w:r>
    </w:p>
    <w:p w14:paraId="304C4ECD">
      <w:pPr>
        <w:pStyle w:val="4"/>
        <w:numPr>
          <w:ilvl w:val="0"/>
          <w:numId w:val="0"/>
        </w:numPr>
        <w:jc w:val="both"/>
        <w:rPr>
          <w:rFonts w:hint="eastAsia" w:ascii="仿宋_GB2312" w:hAnsi="仿宋_GB2312" w:eastAsia="仿宋_GB2312" w:cs="仿宋_GB2312"/>
          <w:color w:val="auto"/>
          <w:sz w:val="24"/>
          <w:szCs w:val="24"/>
          <w:highlight w:val="none"/>
        </w:rPr>
      </w:pPr>
      <w:bookmarkStart w:id="22" w:name="_Toc360107109"/>
      <w:bookmarkStart w:id="23" w:name="_Toc4562"/>
      <w:bookmarkStart w:id="24" w:name="_Toc24767"/>
      <w:bookmarkStart w:id="25" w:name="_Toc28222"/>
      <w:bookmarkStart w:id="26" w:name="_Toc17437"/>
      <w:r>
        <w:rPr>
          <w:rFonts w:hint="eastAsia" w:ascii="仿宋_GB2312" w:hAnsi="仿宋_GB2312" w:eastAsia="仿宋_GB2312" w:cs="仿宋_GB2312"/>
          <w:b/>
          <w:bCs/>
          <w:color w:val="auto"/>
          <w:kern w:val="2"/>
          <w:sz w:val="24"/>
          <w:szCs w:val="24"/>
          <w:highlight w:val="none"/>
          <w:lang w:val="en-US" w:eastAsia="zh-CN" w:bidi="ar-SA"/>
        </w:rPr>
        <w:t>5.</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文件的递交</w:t>
      </w:r>
      <w:bookmarkEnd w:id="22"/>
      <w:bookmarkEnd w:id="23"/>
      <w:bookmarkEnd w:id="24"/>
      <w:bookmarkEnd w:id="25"/>
      <w:bookmarkEnd w:id="26"/>
    </w:p>
    <w:p w14:paraId="1367E838">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 xml:space="preserve">5.1 </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文件递交的截止时间为</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202</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lang w:eastAsia="zh-CN"/>
        </w:rPr>
        <w:t>年</w:t>
      </w:r>
      <w:r>
        <w:rPr>
          <w:rFonts w:hint="eastAsia" w:ascii="仿宋_GB2312" w:hAnsi="仿宋_GB2312" w:eastAsia="仿宋_GB2312" w:cs="仿宋_GB2312"/>
          <w:color w:val="auto"/>
          <w:sz w:val="24"/>
          <w:szCs w:val="24"/>
          <w:highlight w:val="none"/>
          <w:u w:val="none"/>
          <w:lang w:val="en-US" w:eastAsia="zh-CN"/>
        </w:rPr>
        <w:t>6</w:t>
      </w:r>
      <w:r>
        <w:rPr>
          <w:rFonts w:hint="eastAsia" w:ascii="仿宋_GB2312" w:hAnsi="仿宋_GB2312" w:eastAsia="仿宋_GB2312" w:cs="仿宋_GB2312"/>
          <w:color w:val="auto"/>
          <w:sz w:val="24"/>
          <w:szCs w:val="24"/>
          <w:highlight w:val="none"/>
          <w:u w:val="none"/>
          <w:lang w:eastAsia="zh-CN"/>
        </w:rPr>
        <w:t>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19</w:t>
      </w:r>
      <w:r>
        <w:rPr>
          <w:rFonts w:hint="eastAsia" w:ascii="仿宋_GB2312" w:hAnsi="仿宋_GB2312" w:eastAsia="仿宋_GB2312" w:cs="仿宋_GB2312"/>
          <w:color w:val="auto"/>
          <w:sz w:val="24"/>
          <w:szCs w:val="24"/>
          <w:highlight w:val="none"/>
          <w:u w:val="none"/>
          <w:lang w:eastAsia="zh-CN"/>
        </w:rPr>
        <w:t>日</w:t>
      </w:r>
      <w:r>
        <w:rPr>
          <w:rFonts w:hint="eastAsia" w:ascii="仿宋_GB2312" w:hAnsi="仿宋_GB2312" w:eastAsia="仿宋_GB2312" w:cs="仿宋_GB2312"/>
          <w:color w:val="auto"/>
          <w:sz w:val="24"/>
          <w:szCs w:val="24"/>
          <w:highlight w:val="none"/>
          <w:u w:val="none"/>
          <w:lang w:val="en-US" w:eastAsia="zh-CN"/>
        </w:rPr>
        <w:t>15</w:t>
      </w:r>
      <w:r>
        <w:rPr>
          <w:rFonts w:hint="eastAsia" w:ascii="仿宋_GB2312" w:hAnsi="仿宋_GB2312" w:eastAsia="仿宋_GB2312" w:cs="仿宋_GB2312"/>
          <w:color w:val="auto"/>
          <w:sz w:val="24"/>
          <w:szCs w:val="24"/>
          <w:highlight w:val="none"/>
          <w:u w:val="none"/>
        </w:rPr>
        <w:t>时</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0分</w:t>
      </w:r>
      <w:r>
        <w:rPr>
          <w:rFonts w:hint="eastAsia" w:ascii="仿宋_GB2312" w:hAnsi="仿宋_GB2312" w:eastAsia="仿宋_GB2312" w:cs="仿宋_GB2312"/>
          <w:color w:val="auto"/>
          <w:sz w:val="24"/>
          <w:szCs w:val="24"/>
          <w:highlight w:val="none"/>
        </w:rPr>
        <w:t>，地点为</w:t>
      </w:r>
      <w:r>
        <w:rPr>
          <w:rFonts w:hint="eastAsia" w:ascii="仿宋_GB2312" w:hAnsi="仿宋_GB2312" w:eastAsia="仿宋_GB2312" w:cs="仿宋_GB2312"/>
          <w:color w:val="auto"/>
          <w:sz w:val="24"/>
          <w:szCs w:val="24"/>
          <w:highlight w:val="none"/>
          <w:u w:val="none"/>
        </w:rPr>
        <w:t>巴彦淖尔市临河区</w:t>
      </w:r>
      <w:r>
        <w:rPr>
          <w:rFonts w:hint="eastAsia" w:ascii="仿宋_GB2312" w:hAnsi="仿宋_GB2312" w:eastAsia="仿宋_GB2312" w:cs="仿宋_GB2312"/>
          <w:color w:val="auto"/>
          <w:sz w:val="24"/>
          <w:szCs w:val="24"/>
          <w:highlight w:val="none"/>
          <w:u w:val="none"/>
          <w:lang w:eastAsia="zh-CN"/>
        </w:rPr>
        <w:t>乌兰布和路</w:t>
      </w:r>
      <w:r>
        <w:rPr>
          <w:rFonts w:hint="eastAsia" w:ascii="仿宋_GB2312" w:hAnsi="仿宋_GB2312" w:eastAsia="仿宋_GB2312" w:cs="仿宋_GB2312"/>
          <w:color w:val="auto"/>
          <w:sz w:val="24"/>
          <w:szCs w:val="24"/>
          <w:highlight w:val="none"/>
          <w:u w:val="none"/>
          <w:lang w:val="en-US" w:eastAsia="zh-CN"/>
        </w:rPr>
        <w:t>98号巴彦淖尔市医院1号会议室</w:t>
      </w:r>
      <w:r>
        <w:rPr>
          <w:rFonts w:hint="eastAsia" w:ascii="仿宋_GB2312" w:hAnsi="仿宋_GB2312" w:eastAsia="仿宋_GB2312" w:cs="仿宋_GB2312"/>
          <w:color w:val="auto"/>
          <w:sz w:val="24"/>
          <w:szCs w:val="24"/>
          <w:highlight w:val="none"/>
          <w:u w:val="none"/>
        </w:rPr>
        <w:t>。</w:t>
      </w:r>
    </w:p>
    <w:p w14:paraId="287D541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逾期送达的</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人不予受理。</w:t>
      </w:r>
    </w:p>
    <w:p w14:paraId="332093F1">
      <w:pPr>
        <w:pStyle w:val="4"/>
        <w:spacing w:before="0" w:after="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6.其他补充事宜</w:t>
      </w:r>
    </w:p>
    <w:p w14:paraId="3D3FBBE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1、需要落实的政府采购政策：</w:t>
      </w:r>
    </w:p>
    <w:p w14:paraId="3EFE5EC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（1）鼓励节能、环保政策：依据《财政部发展改革委生态环境部 市场监管总局关于调整优化节能产品、环境标志产品政府采购执行机制的通知（财库（2019）9号）》执行。（2）扶持中小企业政策：根据《政府采购促进中小企业发展管理办法》规定，评审时小型和微型企业产品享受</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%的价格折扣。监狱企业视同小型、微型企业。残疾人福利性单位视同小型、微型企业。不重复享受政策。</w:t>
      </w:r>
    </w:p>
    <w:p w14:paraId="27A49F67">
      <w:pP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7.联系方式</w:t>
      </w:r>
    </w:p>
    <w:p w14:paraId="16779132">
      <w:pPr>
        <w:topLinePunct/>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联 系 人：</w:t>
      </w:r>
      <w:r>
        <w:rPr>
          <w:rFonts w:hint="eastAsia" w:ascii="仿宋_GB2312" w:hAnsi="仿宋_GB2312" w:eastAsia="仿宋_GB2312" w:cs="仿宋_GB2312"/>
          <w:color w:val="auto"/>
          <w:sz w:val="24"/>
          <w:szCs w:val="24"/>
          <w:highlight w:val="none"/>
          <w:u w:val="none"/>
          <w:lang w:eastAsia="zh-CN"/>
        </w:rPr>
        <w:t>贾先生</w:t>
      </w:r>
    </w:p>
    <w:p w14:paraId="31C1960F">
      <w:pPr>
        <w:topLinePunct/>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val="en-US" w:eastAsia="zh-CN"/>
        </w:rPr>
        <w:t xml:space="preserve"> 巴彦淖尔市临河区乌兰布和路98号 </w:t>
      </w:r>
      <w:r>
        <w:rPr>
          <w:rFonts w:hint="eastAsia" w:ascii="仿宋_GB2312" w:hAnsi="仿宋_GB2312" w:eastAsia="仿宋_GB2312" w:cs="仿宋_GB2312"/>
          <w:color w:val="auto"/>
          <w:sz w:val="24"/>
          <w:szCs w:val="24"/>
          <w:highlight w:val="none"/>
          <w:u w:val="none"/>
        </w:rPr>
        <w:t xml:space="preserve">   </w:t>
      </w:r>
    </w:p>
    <w:p w14:paraId="0EE7E5BF">
      <w:pPr>
        <w:topLinePunct/>
        <w:spacing w:line="36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none"/>
          <w:lang w:val="en-US" w:eastAsia="zh-CN"/>
        </w:rPr>
        <w:t>0478-8780066</w:t>
      </w:r>
    </w:p>
    <w:p w14:paraId="7B8F8FBD">
      <w:pPr>
        <w:pStyle w:val="14"/>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电子邮件：</w:t>
      </w:r>
      <w:r>
        <w:rPr>
          <w:rFonts w:hint="eastAsia" w:ascii="仿宋_GB2312" w:hAnsi="仿宋_GB2312" w:eastAsia="仿宋_GB2312" w:cs="仿宋_GB2312"/>
          <w:color w:val="auto"/>
          <w:sz w:val="24"/>
          <w:szCs w:val="24"/>
          <w:highlight w:val="none"/>
          <w:u w:val="none"/>
          <w:lang w:val="en-US" w:eastAsia="zh-CN"/>
        </w:rPr>
        <w:t>49504091@qq.com</w:t>
      </w:r>
    </w:p>
    <w:p w14:paraId="6CD9954B">
      <w:pPr>
        <w:pStyle w:val="29"/>
        <w:ind w:firstLine="2530" w:firstLineChars="900"/>
        <w:jc w:val="both"/>
        <w:rPr>
          <w:rFonts w:hint="eastAsia" w:ascii="仿宋_GB2312" w:hAnsi="仿宋_GB2312" w:eastAsia="仿宋_GB2312" w:cs="仿宋_GB2312"/>
          <w:color w:val="auto"/>
          <w:sz w:val="28"/>
          <w:szCs w:val="28"/>
          <w:highlight w:val="none"/>
        </w:rPr>
      </w:pPr>
      <w:bookmarkStart w:id="27" w:name="_Toc19314"/>
      <w:bookmarkStart w:id="28" w:name="_Toc14476"/>
      <w:bookmarkStart w:id="29" w:name="_Toc6834"/>
      <w:bookmarkStart w:id="30" w:name="_Toc12553"/>
      <w:r>
        <w:rPr>
          <w:rFonts w:hint="eastAsia" w:ascii="仿宋_GB2312" w:hAnsi="仿宋_GB2312" w:eastAsia="仿宋_GB2312" w:cs="仿宋_GB2312"/>
          <w:color w:val="auto"/>
          <w:sz w:val="28"/>
          <w:szCs w:val="28"/>
          <w:highlight w:val="none"/>
        </w:rPr>
        <w:t xml:space="preserve">第二章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须知前附表</w:t>
      </w:r>
      <w:bookmarkEnd w:id="27"/>
      <w:bookmarkEnd w:id="28"/>
      <w:bookmarkEnd w:id="29"/>
      <w:bookmarkEnd w:id="3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6F6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8" w:type="dxa"/>
            <w:noWrap w:val="0"/>
            <w:vAlign w:val="center"/>
          </w:tcPr>
          <w:p w14:paraId="6D5B244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252" w:type="dxa"/>
            <w:noWrap w:val="0"/>
            <w:vAlign w:val="center"/>
          </w:tcPr>
          <w:p w14:paraId="1788CB3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条款名称</w:t>
            </w:r>
          </w:p>
        </w:tc>
        <w:tc>
          <w:tcPr>
            <w:tcW w:w="6070" w:type="dxa"/>
            <w:noWrap w:val="0"/>
            <w:vAlign w:val="center"/>
          </w:tcPr>
          <w:p w14:paraId="311094BD">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说明与要求</w:t>
            </w:r>
          </w:p>
        </w:tc>
      </w:tr>
      <w:tr w14:paraId="4FF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noWrap w:val="0"/>
            <w:vAlign w:val="center"/>
          </w:tcPr>
          <w:p w14:paraId="4132993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252" w:type="dxa"/>
            <w:noWrap w:val="0"/>
            <w:vAlign w:val="center"/>
          </w:tcPr>
          <w:p w14:paraId="5CB7F68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人</w:t>
            </w:r>
          </w:p>
        </w:tc>
        <w:tc>
          <w:tcPr>
            <w:tcW w:w="6070" w:type="dxa"/>
            <w:noWrap w:val="0"/>
            <w:vAlign w:val="center"/>
          </w:tcPr>
          <w:p w14:paraId="72435AF9">
            <w:pPr>
              <w:pStyle w:val="28"/>
              <w:spacing w:before="0" w:beforeAutospacing="0" w:after="0" w:afterAutospacing="0"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内蒙古自治区巴彦淖尔市医院</w:t>
            </w:r>
          </w:p>
        </w:tc>
      </w:tr>
      <w:tr w14:paraId="6137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8" w:type="dxa"/>
            <w:noWrap w:val="0"/>
            <w:vAlign w:val="center"/>
          </w:tcPr>
          <w:p w14:paraId="50CE6FB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252" w:type="dxa"/>
            <w:noWrap w:val="0"/>
            <w:vAlign w:val="center"/>
          </w:tcPr>
          <w:p w14:paraId="21D451E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w:t>
            </w:r>
          </w:p>
        </w:tc>
        <w:tc>
          <w:tcPr>
            <w:tcW w:w="6070" w:type="dxa"/>
            <w:noWrap w:val="0"/>
            <w:vAlign w:val="center"/>
          </w:tcPr>
          <w:p w14:paraId="2FA309E3">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5DEC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8" w:type="dxa"/>
            <w:noWrap w:val="0"/>
            <w:vAlign w:val="center"/>
          </w:tcPr>
          <w:p w14:paraId="0A0D955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252" w:type="dxa"/>
            <w:noWrap w:val="0"/>
            <w:vAlign w:val="center"/>
          </w:tcPr>
          <w:p w14:paraId="722BB51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6070" w:type="dxa"/>
            <w:noWrap w:val="0"/>
            <w:vAlign w:val="center"/>
          </w:tcPr>
          <w:p w14:paraId="033CAE76">
            <w:pPr>
              <w:pStyle w:val="28"/>
              <w:spacing w:before="0" w:beforeAutospacing="0" w:after="0" w:afterAutospacing="0" w:line="360" w:lineRule="auto"/>
              <w:ind w:left="0" w:leftChars="0"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lang w:val="en-US" w:eastAsia="zh-CN"/>
              </w:rPr>
              <w:t>巴彦淖尔市医院智慧医疗大数据服务项目</w:t>
            </w:r>
          </w:p>
        </w:tc>
      </w:tr>
      <w:tr w14:paraId="3589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62FD3FE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252" w:type="dxa"/>
            <w:noWrap w:val="0"/>
            <w:vAlign w:val="center"/>
          </w:tcPr>
          <w:p w14:paraId="4430C45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招标内容及范围</w:t>
            </w:r>
          </w:p>
        </w:tc>
        <w:tc>
          <w:tcPr>
            <w:tcW w:w="6070" w:type="dxa"/>
            <w:noWrap w:val="0"/>
            <w:vAlign w:val="center"/>
          </w:tcPr>
          <w:p w14:paraId="78AC34B3">
            <w:pPr>
              <w:pStyle w:val="28"/>
              <w:numPr>
                <w:ilvl w:val="0"/>
                <w:numId w:val="0"/>
              </w:numPr>
              <w:spacing w:before="0" w:beforeAutospacing="0" w:after="0" w:afterAutospacing="0"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详见采购清单</w:t>
            </w:r>
          </w:p>
        </w:tc>
      </w:tr>
      <w:tr w14:paraId="0CC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8" w:type="dxa"/>
            <w:noWrap w:val="0"/>
            <w:vAlign w:val="center"/>
          </w:tcPr>
          <w:p w14:paraId="0083EBC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2252" w:type="dxa"/>
            <w:noWrap w:val="0"/>
            <w:vAlign w:val="center"/>
          </w:tcPr>
          <w:p w14:paraId="0A60AAFB">
            <w:pPr>
              <w:spacing w:line="240" w:lineRule="auto"/>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资金来源</w:t>
            </w:r>
          </w:p>
        </w:tc>
        <w:tc>
          <w:tcPr>
            <w:tcW w:w="6070" w:type="dxa"/>
            <w:noWrap w:val="0"/>
            <w:vAlign w:val="center"/>
          </w:tcPr>
          <w:p w14:paraId="296BCB85">
            <w:pPr>
              <w:spacing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自有资金</w:t>
            </w:r>
          </w:p>
        </w:tc>
      </w:tr>
      <w:tr w14:paraId="2A03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1626E804">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2252" w:type="dxa"/>
            <w:noWrap w:val="0"/>
            <w:vAlign w:val="center"/>
          </w:tcPr>
          <w:p w14:paraId="5E51459A">
            <w:pPr>
              <w:spacing w:line="24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最高采购预算金额（元）</w:t>
            </w:r>
          </w:p>
        </w:tc>
        <w:tc>
          <w:tcPr>
            <w:tcW w:w="6070" w:type="dxa"/>
            <w:noWrap w:val="0"/>
            <w:vAlign w:val="center"/>
          </w:tcPr>
          <w:p w14:paraId="2E0BD9EE">
            <w:pPr>
              <w:spacing w:line="240" w:lineRule="auto"/>
              <w:jc w:val="left"/>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大写：肆拾贰万元整</w:t>
            </w:r>
          </w:p>
          <w:p w14:paraId="0D4BE33D">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小写：420000</w:t>
            </w:r>
            <w:r>
              <w:rPr>
                <w:rFonts w:hint="eastAsia" w:ascii="仿宋_GB2312" w:hAnsi="仿宋_GB2312" w:eastAsia="仿宋_GB2312" w:cs="仿宋_GB2312"/>
                <w:b/>
                <w:color w:val="auto"/>
                <w:sz w:val="24"/>
                <w:szCs w:val="24"/>
                <w:highlight w:val="none"/>
              </w:rPr>
              <w:t>元</w:t>
            </w:r>
            <w:r>
              <w:rPr>
                <w:rFonts w:hint="eastAsia" w:ascii="仿宋_GB2312" w:hAnsi="仿宋_GB2312" w:eastAsia="仿宋_GB2312" w:cs="仿宋_GB2312"/>
                <w:b/>
                <w:color w:val="auto"/>
                <w:sz w:val="24"/>
                <w:szCs w:val="24"/>
                <w:highlight w:val="none"/>
                <w:lang w:val="en-US" w:eastAsia="zh-CN"/>
              </w:rPr>
              <w:t xml:space="preserve">                                                                                                                                                                                                                                                                                                                                                                                                                                                                                                                                                                                                                                                                                                                                                                                                                                                                                                                                                                                                                                                                                                                                                                                                                                                                                                                                                                                                                                                                                                                                                                                                                                                                                                                                                                                                                                                                                                                                                                                                          </w:t>
            </w:r>
          </w:p>
        </w:tc>
      </w:tr>
      <w:tr w14:paraId="3392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030839D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2252" w:type="dxa"/>
            <w:noWrap w:val="0"/>
            <w:vAlign w:val="center"/>
          </w:tcPr>
          <w:p w14:paraId="02F4FE7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招标方式</w:t>
            </w:r>
          </w:p>
        </w:tc>
        <w:tc>
          <w:tcPr>
            <w:tcW w:w="6070" w:type="dxa"/>
            <w:noWrap w:val="0"/>
            <w:vAlign w:val="center"/>
          </w:tcPr>
          <w:p w14:paraId="26579711">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竞争性磋商</w:t>
            </w:r>
          </w:p>
        </w:tc>
      </w:tr>
      <w:tr w14:paraId="757A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4F96A1C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2252" w:type="dxa"/>
            <w:noWrap w:val="0"/>
            <w:vAlign w:val="center"/>
          </w:tcPr>
          <w:p w14:paraId="0793D1D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资格审查方式</w:t>
            </w:r>
          </w:p>
        </w:tc>
        <w:tc>
          <w:tcPr>
            <w:tcW w:w="6070" w:type="dxa"/>
            <w:noWrap w:val="0"/>
            <w:vAlign w:val="center"/>
          </w:tcPr>
          <w:p w14:paraId="3FB64097">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资格后审</w:t>
            </w:r>
          </w:p>
        </w:tc>
      </w:tr>
      <w:tr w14:paraId="7284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14:paraId="7B9E72E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2252" w:type="dxa"/>
            <w:noWrap w:val="0"/>
            <w:vAlign w:val="center"/>
          </w:tcPr>
          <w:p w14:paraId="56E3141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联合体协议</w:t>
            </w:r>
          </w:p>
        </w:tc>
        <w:tc>
          <w:tcPr>
            <w:tcW w:w="6070" w:type="dxa"/>
            <w:noWrap w:val="0"/>
            <w:vAlign w:val="center"/>
          </w:tcPr>
          <w:p w14:paraId="6398053A">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不接受联合体投标</w:t>
            </w:r>
          </w:p>
        </w:tc>
      </w:tr>
      <w:tr w14:paraId="43EA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8" w:type="dxa"/>
            <w:noWrap w:val="0"/>
            <w:vAlign w:val="center"/>
          </w:tcPr>
          <w:p w14:paraId="7A60023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2252" w:type="dxa"/>
            <w:noWrap w:val="0"/>
            <w:vAlign w:val="center"/>
          </w:tcPr>
          <w:p w14:paraId="4AED6C0B">
            <w:pPr>
              <w:spacing w:line="24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工期</w:t>
            </w:r>
          </w:p>
        </w:tc>
        <w:tc>
          <w:tcPr>
            <w:tcW w:w="6070" w:type="dxa"/>
            <w:noWrap w:val="0"/>
            <w:vAlign w:val="center"/>
          </w:tcPr>
          <w:p w14:paraId="238B481D">
            <w:pPr>
              <w:spacing w:line="240" w:lineRule="auto"/>
              <w:jc w:val="left"/>
              <w:rPr>
                <w:rFonts w:hint="default"/>
                <w:lang w:val="en-US" w:eastAsia="zh-CN"/>
              </w:rPr>
            </w:pPr>
            <w:r>
              <w:rPr>
                <w:rFonts w:hint="eastAsia" w:ascii="仿宋_GB2312" w:hAnsi="仿宋_GB2312" w:eastAsia="仿宋_GB2312" w:cs="仿宋_GB2312"/>
                <w:color w:val="auto"/>
                <w:sz w:val="24"/>
                <w:szCs w:val="24"/>
                <w:highlight w:val="none"/>
                <w:lang w:val="en-US" w:eastAsia="zh-CN"/>
              </w:rPr>
              <w:t>合同签署之日起至2026年3月31日</w:t>
            </w:r>
          </w:p>
        </w:tc>
      </w:tr>
      <w:tr w14:paraId="7715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532261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2252" w:type="dxa"/>
            <w:noWrap w:val="0"/>
            <w:vAlign w:val="center"/>
          </w:tcPr>
          <w:p w14:paraId="3BC2CB7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en-US" w:bidi="ar-SA"/>
              </w:rPr>
              <w:t>质量标准</w:t>
            </w:r>
          </w:p>
        </w:tc>
        <w:tc>
          <w:tcPr>
            <w:tcW w:w="6070" w:type="dxa"/>
            <w:noWrap w:val="0"/>
            <w:vAlign w:val="center"/>
          </w:tcPr>
          <w:p w14:paraId="1356687A">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符合医院定制要求及国家和行业标准</w:t>
            </w:r>
          </w:p>
        </w:tc>
      </w:tr>
      <w:tr w14:paraId="3CC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78" w:type="dxa"/>
            <w:noWrap w:val="0"/>
            <w:vAlign w:val="center"/>
          </w:tcPr>
          <w:p w14:paraId="5751D39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p>
        </w:tc>
        <w:tc>
          <w:tcPr>
            <w:tcW w:w="2252" w:type="dxa"/>
            <w:noWrap w:val="0"/>
            <w:vAlign w:val="center"/>
          </w:tcPr>
          <w:p w14:paraId="65A1978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响应文件份数及装订</w:t>
            </w:r>
          </w:p>
        </w:tc>
        <w:tc>
          <w:tcPr>
            <w:tcW w:w="6070" w:type="dxa"/>
            <w:noWrap w:val="0"/>
            <w:vAlign w:val="center"/>
          </w:tcPr>
          <w:p w14:paraId="7967DC3B">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响应文件正本1份，副本</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电子版U盘1份</w:t>
            </w:r>
            <w:r>
              <w:rPr>
                <w:rFonts w:hint="eastAsia" w:ascii="仿宋_GB2312" w:hAnsi="仿宋_GB2312" w:eastAsia="仿宋_GB2312" w:cs="仿宋_GB2312"/>
                <w:color w:val="auto"/>
                <w:sz w:val="24"/>
                <w:szCs w:val="24"/>
                <w:highlight w:val="none"/>
              </w:rPr>
              <w:t>；</w:t>
            </w:r>
          </w:p>
          <w:p w14:paraId="065D8FEF">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响应文件装订成册，采用胶装方式装订,装订应牢固、不易拆散和换页；</w:t>
            </w:r>
          </w:p>
        </w:tc>
      </w:tr>
      <w:tr w14:paraId="2717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8" w:type="dxa"/>
            <w:noWrap w:val="0"/>
            <w:vAlign w:val="center"/>
          </w:tcPr>
          <w:p w14:paraId="793D972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p>
        </w:tc>
        <w:tc>
          <w:tcPr>
            <w:tcW w:w="2252" w:type="dxa"/>
            <w:noWrap w:val="0"/>
            <w:vAlign w:val="center"/>
          </w:tcPr>
          <w:p w14:paraId="25E3AB4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投标文件密封</w:t>
            </w:r>
          </w:p>
        </w:tc>
        <w:tc>
          <w:tcPr>
            <w:tcW w:w="6070" w:type="dxa"/>
            <w:noWrap w:val="0"/>
            <w:vAlign w:val="center"/>
          </w:tcPr>
          <w:p w14:paraId="5C643DB6">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密封的包装袋上及包装袋所有封边必须加盖</w:t>
            </w:r>
            <w:r>
              <w:rPr>
                <w:rFonts w:hint="eastAsia" w:ascii="仿宋_GB2312" w:hAnsi="仿宋_GB2312" w:eastAsia="仿宋_GB2312" w:cs="仿宋_GB2312"/>
                <w:color w:val="auto"/>
                <w:sz w:val="24"/>
                <w:szCs w:val="24"/>
                <w:highlight w:val="none"/>
                <w:lang w:val="en-US" w:eastAsia="zh-CN"/>
              </w:rPr>
              <w:t>响应单位公章</w:t>
            </w:r>
            <w:r>
              <w:rPr>
                <w:rFonts w:hint="eastAsia" w:ascii="仿宋_GB2312" w:hAnsi="仿宋_GB2312" w:eastAsia="仿宋_GB2312" w:cs="仿宋_GB2312"/>
                <w:color w:val="auto"/>
                <w:sz w:val="24"/>
                <w:szCs w:val="24"/>
                <w:highlight w:val="none"/>
              </w:rPr>
              <w:t>，否则不予接收。（包装袋外表完整无破损）</w:t>
            </w:r>
          </w:p>
        </w:tc>
      </w:tr>
      <w:tr w14:paraId="0C6F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8" w:type="dxa"/>
            <w:noWrap w:val="0"/>
            <w:vAlign w:val="center"/>
          </w:tcPr>
          <w:p w14:paraId="57D7868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p>
        </w:tc>
        <w:tc>
          <w:tcPr>
            <w:tcW w:w="2252" w:type="dxa"/>
            <w:noWrap w:val="0"/>
            <w:vAlign w:val="center"/>
          </w:tcPr>
          <w:p w14:paraId="1FAB88A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踏勘现场和质疑</w:t>
            </w:r>
          </w:p>
        </w:tc>
        <w:tc>
          <w:tcPr>
            <w:tcW w:w="6070" w:type="dxa"/>
            <w:noWrap w:val="0"/>
            <w:vAlign w:val="center"/>
          </w:tcPr>
          <w:p w14:paraId="6284BF41">
            <w:pPr>
              <w:spacing w:line="240" w:lineRule="auto"/>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各</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可自行前往现场踏勘，如有需要，请主动与招标人联系，以便开展工作；发生费用由意向</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自行承担。本项目</w:t>
            </w:r>
            <w:r>
              <w:rPr>
                <w:rFonts w:hint="eastAsia" w:ascii="仿宋_GB2312" w:hAnsi="仿宋_GB2312" w:eastAsia="仿宋_GB2312" w:cs="仿宋_GB2312"/>
                <w:color w:val="auto"/>
                <w:sz w:val="24"/>
                <w:szCs w:val="24"/>
                <w:highlight w:val="none"/>
              </w:rPr>
              <w:t>不统一组织现场踏勘和答疑</w:t>
            </w:r>
          </w:p>
        </w:tc>
      </w:tr>
    </w:tbl>
    <w:p w14:paraId="72B6B5CE">
      <w:pPr>
        <w:spacing w:line="240" w:lineRule="auto"/>
        <w:jc w:val="center"/>
        <w:rPr>
          <w:rFonts w:hint="eastAsia" w:ascii="仿宋_GB2312" w:hAnsi="仿宋_GB2312" w:eastAsia="仿宋_GB2312" w:cs="仿宋_GB2312"/>
          <w:color w:val="auto"/>
          <w:sz w:val="24"/>
          <w:szCs w:val="24"/>
          <w:highlight w:val="none"/>
        </w:rPr>
        <w:sectPr>
          <w:footerReference r:id="rId7" w:type="default"/>
          <w:pgSz w:w="11906" w:h="16838"/>
          <w:pgMar w:top="1440" w:right="1174" w:bottom="1440" w:left="1174" w:header="851" w:footer="992" w:gutter="0"/>
          <w:pgNumType w:fmt="numberInDash"/>
          <w:cols w:space="720" w:num="1"/>
          <w:docGrid w:type="lines"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364F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8" w:type="dxa"/>
            <w:noWrap w:val="0"/>
            <w:vAlign w:val="center"/>
          </w:tcPr>
          <w:p w14:paraId="07ABA98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p>
        </w:tc>
        <w:tc>
          <w:tcPr>
            <w:tcW w:w="2252" w:type="dxa"/>
            <w:noWrap w:val="0"/>
            <w:vAlign w:val="center"/>
          </w:tcPr>
          <w:p w14:paraId="19D0B7D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70" w:type="dxa"/>
            <w:noWrap w:val="0"/>
            <w:vAlign w:val="center"/>
          </w:tcPr>
          <w:p w14:paraId="3C3856DE">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不允许分包</w:t>
            </w:r>
          </w:p>
        </w:tc>
      </w:tr>
      <w:tr w14:paraId="5203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8" w:type="dxa"/>
            <w:noWrap w:val="0"/>
            <w:vAlign w:val="center"/>
          </w:tcPr>
          <w:p w14:paraId="704DEB5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p>
        </w:tc>
        <w:tc>
          <w:tcPr>
            <w:tcW w:w="2252" w:type="dxa"/>
            <w:noWrap w:val="0"/>
            <w:vAlign w:val="center"/>
          </w:tcPr>
          <w:p w14:paraId="6BB2E91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评标方法</w:t>
            </w:r>
          </w:p>
        </w:tc>
        <w:tc>
          <w:tcPr>
            <w:tcW w:w="6070" w:type="dxa"/>
            <w:noWrap w:val="0"/>
            <w:vAlign w:val="center"/>
          </w:tcPr>
          <w:p w14:paraId="015397C0">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综合评标法</w:t>
            </w:r>
          </w:p>
        </w:tc>
      </w:tr>
      <w:tr w14:paraId="1814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8" w:type="dxa"/>
            <w:noWrap w:val="0"/>
            <w:vAlign w:val="center"/>
          </w:tcPr>
          <w:p w14:paraId="438A461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p>
        </w:tc>
        <w:tc>
          <w:tcPr>
            <w:tcW w:w="2252" w:type="dxa"/>
            <w:noWrap w:val="0"/>
            <w:vAlign w:val="center"/>
          </w:tcPr>
          <w:p w14:paraId="28C8B0A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投标有效期</w:t>
            </w:r>
          </w:p>
        </w:tc>
        <w:tc>
          <w:tcPr>
            <w:tcW w:w="6070" w:type="dxa"/>
            <w:noWrap w:val="0"/>
            <w:vAlign w:val="center"/>
          </w:tcPr>
          <w:p w14:paraId="39ED3556">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开标之日起90天</w:t>
            </w:r>
          </w:p>
        </w:tc>
      </w:tr>
      <w:tr w14:paraId="4440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8" w:type="dxa"/>
            <w:noWrap w:val="0"/>
            <w:vAlign w:val="center"/>
          </w:tcPr>
          <w:p w14:paraId="601B5AA2">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2252" w:type="dxa"/>
            <w:noWrap w:val="0"/>
            <w:vAlign w:val="center"/>
          </w:tcPr>
          <w:p w14:paraId="2C16ED4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投标保证金</w:t>
            </w:r>
          </w:p>
        </w:tc>
        <w:tc>
          <w:tcPr>
            <w:tcW w:w="6070" w:type="dxa"/>
            <w:noWrap w:val="0"/>
            <w:vAlign w:val="center"/>
          </w:tcPr>
          <w:p w14:paraId="1118FE30">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5E1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8" w:type="dxa"/>
            <w:noWrap w:val="0"/>
            <w:vAlign w:val="center"/>
          </w:tcPr>
          <w:p w14:paraId="429E420E">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2252" w:type="dxa"/>
            <w:noWrap w:val="0"/>
            <w:vAlign w:val="center"/>
          </w:tcPr>
          <w:p w14:paraId="4E2D37B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响应文件提交地点及截止日期</w:t>
            </w:r>
          </w:p>
        </w:tc>
        <w:tc>
          <w:tcPr>
            <w:tcW w:w="6070" w:type="dxa"/>
            <w:noWrap w:val="0"/>
            <w:vAlign w:val="center"/>
          </w:tcPr>
          <w:p w14:paraId="0C78CA8F">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地点：巴彦淖尔市医院信息工程会议室</w:t>
            </w:r>
          </w:p>
          <w:p w14:paraId="71863316">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截止日期：2025年6月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19</w:t>
            </w:r>
            <w:r>
              <w:rPr>
                <w:rFonts w:hint="eastAsia" w:ascii="仿宋_GB2312" w:hAnsi="仿宋_GB2312" w:eastAsia="仿宋_GB2312" w:cs="仿宋_GB2312"/>
                <w:color w:val="auto"/>
                <w:sz w:val="24"/>
                <w:szCs w:val="24"/>
                <w:highlight w:val="none"/>
                <w:lang w:val="en-US" w:eastAsia="zh-CN"/>
              </w:rPr>
              <w:t>日15时30分</w:t>
            </w:r>
          </w:p>
        </w:tc>
      </w:tr>
      <w:tr w14:paraId="51A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noWrap w:val="0"/>
            <w:vAlign w:val="center"/>
          </w:tcPr>
          <w:p w14:paraId="5A023ED5">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2252" w:type="dxa"/>
            <w:noWrap w:val="0"/>
            <w:vAlign w:val="center"/>
          </w:tcPr>
          <w:p w14:paraId="29AF2C6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w:t>
            </w:r>
          </w:p>
        </w:tc>
        <w:tc>
          <w:tcPr>
            <w:tcW w:w="6070" w:type="dxa"/>
            <w:noWrap w:val="0"/>
            <w:vAlign w:val="center"/>
          </w:tcPr>
          <w:p w14:paraId="1A3F6632">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19</w:t>
            </w:r>
            <w:r>
              <w:rPr>
                <w:rFonts w:hint="eastAsia" w:ascii="仿宋_GB2312" w:hAnsi="仿宋_GB2312" w:eastAsia="仿宋_GB2312" w:cs="仿宋_GB2312"/>
                <w:color w:val="auto"/>
                <w:sz w:val="24"/>
                <w:szCs w:val="24"/>
                <w:highlight w:val="none"/>
                <w:lang w:val="en-US" w:eastAsia="zh-CN"/>
              </w:rPr>
              <w:t>日15时30分</w:t>
            </w:r>
            <w:bookmarkStart w:id="163" w:name="_GoBack"/>
            <w:bookmarkEnd w:id="163"/>
          </w:p>
          <w:p w14:paraId="6AD1B9BF">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地点：</w:t>
            </w:r>
            <w:r>
              <w:rPr>
                <w:rFonts w:hint="eastAsia" w:ascii="仿宋_GB2312" w:hAnsi="仿宋_GB2312" w:eastAsia="仿宋_GB2312" w:cs="仿宋_GB2312"/>
                <w:color w:val="auto"/>
                <w:sz w:val="24"/>
                <w:szCs w:val="24"/>
                <w:highlight w:val="none"/>
                <w:lang w:val="en-US" w:eastAsia="zh-CN"/>
              </w:rPr>
              <w:t>巴彦淖尔市医院信息工程科会议室</w:t>
            </w:r>
          </w:p>
        </w:tc>
      </w:tr>
      <w:tr w14:paraId="3391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noWrap w:val="0"/>
            <w:vAlign w:val="center"/>
          </w:tcPr>
          <w:p w14:paraId="53CC212D">
            <w:pPr>
              <w:spacing w:line="240" w:lineRule="auto"/>
              <w:jc w:val="center"/>
              <w:rPr>
                <w:rFonts w:hint="eastAsia" w:ascii="仿宋_GB2312" w:hAnsi="仿宋_GB2312" w:eastAsia="仿宋_GB2312" w:cs="仿宋_GB2312"/>
                <w:color w:val="auto"/>
                <w:sz w:val="24"/>
                <w:szCs w:val="24"/>
                <w:highlight w:val="none"/>
                <w:lang w:val="en-US" w:eastAsia="zh-CN"/>
              </w:rPr>
            </w:pPr>
            <w:bookmarkStart w:id="31" w:name="_Toc333571400"/>
            <w:r>
              <w:rPr>
                <w:rFonts w:hint="eastAsia" w:ascii="仿宋_GB2312" w:hAnsi="仿宋_GB2312" w:eastAsia="仿宋_GB2312" w:cs="仿宋_GB2312"/>
                <w:color w:val="auto"/>
                <w:sz w:val="24"/>
                <w:szCs w:val="24"/>
                <w:highlight w:val="none"/>
                <w:lang w:val="en-US" w:eastAsia="zh-CN"/>
              </w:rPr>
              <w:t>21</w:t>
            </w:r>
          </w:p>
        </w:tc>
        <w:tc>
          <w:tcPr>
            <w:tcW w:w="2252" w:type="dxa"/>
            <w:noWrap w:val="0"/>
            <w:vAlign w:val="center"/>
          </w:tcPr>
          <w:p w14:paraId="750579D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开标查验的原件</w:t>
            </w:r>
          </w:p>
        </w:tc>
        <w:tc>
          <w:tcPr>
            <w:tcW w:w="6070" w:type="dxa"/>
            <w:noWrap w:val="0"/>
            <w:vAlign w:val="center"/>
          </w:tcPr>
          <w:p w14:paraId="502B0BC6">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r>
      <w:tr w14:paraId="657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8" w:type="dxa"/>
            <w:noWrap w:val="0"/>
            <w:vAlign w:val="center"/>
          </w:tcPr>
          <w:p w14:paraId="19B935B2">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2252" w:type="dxa"/>
            <w:noWrap w:val="0"/>
            <w:vAlign w:val="center"/>
          </w:tcPr>
          <w:p w14:paraId="39F81C4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付款方式</w:t>
            </w:r>
          </w:p>
        </w:tc>
        <w:tc>
          <w:tcPr>
            <w:tcW w:w="6070" w:type="dxa"/>
            <w:noWrap w:val="0"/>
            <w:vAlign w:val="center"/>
          </w:tcPr>
          <w:p w14:paraId="0E96F8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合同签署后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0个工作日内，乙方向甲方开具相应金额的发票</w:t>
            </w:r>
            <w:r>
              <w:rPr>
                <w:rFonts w:hint="eastAsia" w:ascii="宋体" w:hAnsi="宋体" w:cs="宋体"/>
                <w:b w:val="0"/>
                <w:bCs/>
                <w:color w:val="auto"/>
                <w:sz w:val="24"/>
                <w:szCs w:val="24"/>
                <w:highlight w:val="none"/>
                <w:lang w:val="en-US" w:eastAsia="zh-CN"/>
              </w:rPr>
              <w:t>后，</w:t>
            </w:r>
            <w:r>
              <w:rPr>
                <w:rFonts w:hint="eastAsia" w:ascii="宋体" w:hAnsi="宋体" w:eastAsia="宋体" w:cs="宋体"/>
                <w:b w:val="0"/>
                <w:bCs/>
                <w:color w:val="auto"/>
                <w:sz w:val="24"/>
                <w:szCs w:val="24"/>
                <w:highlight w:val="none"/>
                <w:lang w:eastAsia="zh-CN"/>
              </w:rPr>
              <w:t>支付合同款项</w:t>
            </w:r>
            <w:r>
              <w:rPr>
                <w:rFonts w:hint="eastAsia" w:ascii="宋体" w:hAnsi="宋体" w:cs="宋体"/>
                <w:b w:val="0"/>
                <w:bCs/>
                <w:color w:val="auto"/>
                <w:sz w:val="24"/>
                <w:szCs w:val="24"/>
                <w:highlight w:val="none"/>
                <w:lang w:eastAsia="zh-CN"/>
              </w:rPr>
              <w:t>的</w:t>
            </w:r>
            <w:r>
              <w:rPr>
                <w:rFonts w:hint="eastAsia" w:ascii="宋体" w:hAnsi="宋体" w:cs="宋体"/>
                <w:b w:val="0"/>
                <w:bCs/>
                <w:color w:val="auto"/>
                <w:sz w:val="24"/>
                <w:szCs w:val="24"/>
                <w:highlight w:val="none"/>
                <w:lang w:val="en-US" w:eastAsia="zh-CN"/>
              </w:rPr>
              <w:t>50%</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待服务期满验收通过后支付合同款项的剩余50%，</w:t>
            </w:r>
            <w:r>
              <w:rPr>
                <w:rFonts w:hint="eastAsia" w:ascii="宋体" w:hAnsi="宋体" w:eastAsia="宋体" w:cs="宋体"/>
                <w:b w:val="0"/>
                <w:bCs/>
                <w:color w:val="auto"/>
                <w:sz w:val="24"/>
                <w:szCs w:val="24"/>
                <w:highlight w:val="none"/>
                <w:lang w:eastAsia="zh-CN"/>
              </w:rPr>
              <w:t>以电汇方式结算。</w:t>
            </w:r>
          </w:p>
          <w:p w14:paraId="68581ECC">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7AC7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noWrap w:val="0"/>
            <w:vAlign w:val="center"/>
          </w:tcPr>
          <w:p w14:paraId="387A66E8">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2252" w:type="dxa"/>
            <w:noWrap w:val="0"/>
            <w:vAlign w:val="center"/>
          </w:tcPr>
          <w:p w14:paraId="20BA1F5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代理</w:t>
            </w:r>
            <w:r>
              <w:rPr>
                <w:rFonts w:hint="eastAsia" w:ascii="仿宋_GB2312" w:hAnsi="仿宋_GB2312" w:eastAsia="仿宋_GB2312" w:cs="仿宋_GB2312"/>
                <w:color w:val="auto"/>
                <w:sz w:val="24"/>
                <w:szCs w:val="24"/>
                <w:highlight w:val="none"/>
              </w:rPr>
              <w:t>服务费</w:t>
            </w:r>
          </w:p>
        </w:tc>
        <w:tc>
          <w:tcPr>
            <w:tcW w:w="6070" w:type="dxa"/>
            <w:noWrap w:val="0"/>
            <w:vAlign w:val="center"/>
          </w:tcPr>
          <w:p w14:paraId="597404BF">
            <w:pPr>
              <w:spacing w:line="24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7124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8" w:type="dxa"/>
            <w:noWrap w:val="0"/>
            <w:vAlign w:val="center"/>
          </w:tcPr>
          <w:p w14:paraId="18AD91E2">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2252" w:type="dxa"/>
            <w:noWrap w:val="0"/>
            <w:vAlign w:val="center"/>
          </w:tcPr>
          <w:p w14:paraId="0AFDA55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其它说明</w:t>
            </w:r>
          </w:p>
        </w:tc>
        <w:tc>
          <w:tcPr>
            <w:tcW w:w="6070" w:type="dxa"/>
            <w:noWrap w:val="0"/>
            <w:vAlign w:val="center"/>
          </w:tcPr>
          <w:p w14:paraId="14CB43F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中、小、微企业及监狱企业参加本项目对小型和微型企业产品的价格给予</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%的扣除，用扣除后的价格参与评审。本次投标供应商如为中、小、微企业的，在参加本次采购项目时，必须提供《中小企业声明函》（见附表格式十五）。</w:t>
            </w:r>
          </w:p>
        </w:tc>
      </w:tr>
      <w:bookmarkEnd w:id="31"/>
    </w:tbl>
    <w:p w14:paraId="28B8D325">
      <w:pPr>
        <w:pStyle w:val="29"/>
        <w:rPr>
          <w:rFonts w:hint="eastAsia" w:ascii="仿宋_GB2312" w:hAnsi="仿宋_GB2312" w:eastAsia="仿宋_GB2312" w:cs="仿宋_GB2312"/>
          <w:color w:val="auto"/>
          <w:sz w:val="28"/>
          <w:szCs w:val="28"/>
          <w:highlight w:val="none"/>
        </w:rPr>
        <w:sectPr>
          <w:footerReference r:id="rId8" w:type="default"/>
          <w:pgSz w:w="11906" w:h="16838"/>
          <w:pgMar w:top="1440" w:right="1174" w:bottom="1440" w:left="1174" w:header="851" w:footer="992" w:gutter="0"/>
          <w:pgNumType w:fmt="numberInDash"/>
          <w:cols w:space="720" w:num="1"/>
          <w:docGrid w:type="lines" w:linePitch="312" w:charSpace="0"/>
        </w:sectPr>
      </w:pPr>
      <w:bookmarkStart w:id="32" w:name="_Toc13777"/>
      <w:bookmarkStart w:id="33" w:name="_Toc8734"/>
      <w:bookmarkStart w:id="34" w:name="_Toc7899"/>
      <w:bookmarkStart w:id="35" w:name="_Toc31132"/>
    </w:p>
    <w:p w14:paraId="673C800E">
      <w:pPr>
        <w:pStyle w:val="2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 xml:space="preserve">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w:t>
      </w:r>
      <w:bookmarkEnd w:id="32"/>
      <w:bookmarkEnd w:id="33"/>
      <w:bookmarkEnd w:id="34"/>
      <w:bookmarkEnd w:id="35"/>
    </w:p>
    <w:p w14:paraId="41EF8021">
      <w:pPr>
        <w:pStyle w:val="4"/>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36" w:name="_Toc14701"/>
      <w:bookmarkStart w:id="37" w:name="_Toc462127003"/>
      <w:bookmarkStart w:id="38" w:name="_Toc16711"/>
      <w:r>
        <w:rPr>
          <w:rFonts w:hint="eastAsia" w:ascii="仿宋_GB2312" w:hAnsi="仿宋_GB2312" w:eastAsia="仿宋_GB2312" w:cs="仿宋_GB2312"/>
          <w:color w:val="auto"/>
          <w:sz w:val="24"/>
          <w:szCs w:val="24"/>
          <w:highlight w:val="none"/>
        </w:rPr>
        <w:t>一、说明</w:t>
      </w:r>
      <w:bookmarkEnd w:id="36"/>
      <w:bookmarkEnd w:id="37"/>
      <w:bookmarkEnd w:id="38"/>
    </w:p>
    <w:p w14:paraId="07AE390A">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依据《中华人民共和国政府采购法》和《中华人民共和国招标投标法》及国家和自治区有关法律、法规、规章制度编制。</w:t>
      </w:r>
    </w:p>
    <w:p w14:paraId="10C58E2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48016D0F">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仅适用于本次招标公告中所涉及的项目和内容。</w:t>
      </w:r>
    </w:p>
    <w:p w14:paraId="5485CF6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的解释权为组织本次采购活动的</w:t>
      </w:r>
      <w:r>
        <w:rPr>
          <w:rFonts w:hint="eastAsia" w:ascii="仿宋_GB2312" w:hAnsi="仿宋_GB2312" w:eastAsia="仿宋_GB2312" w:cs="仿宋_GB2312"/>
          <w:color w:val="auto"/>
          <w:sz w:val="24"/>
          <w:szCs w:val="24"/>
          <w:highlight w:val="none"/>
          <w:lang w:eastAsia="zh-CN"/>
        </w:rPr>
        <w:t>巴彦淖尔市医院招标采购办公室</w:t>
      </w:r>
      <w:r>
        <w:rPr>
          <w:rFonts w:hint="eastAsia" w:ascii="仿宋_GB2312" w:hAnsi="仿宋_GB2312" w:eastAsia="仿宋_GB2312" w:cs="仿宋_GB2312"/>
          <w:color w:val="auto"/>
          <w:sz w:val="24"/>
          <w:szCs w:val="24"/>
          <w:highlight w:val="none"/>
        </w:rPr>
        <w:t>。</w:t>
      </w:r>
    </w:p>
    <w:p w14:paraId="2F4FF8E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定义</w:t>
      </w:r>
    </w:p>
    <w:p w14:paraId="7CB63FE0">
      <w:pPr>
        <w:pStyle w:val="28"/>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“采购人”是指依法进行政府采购的国家机关、事业单位、团体组织。本项目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的采购人特指</w:t>
      </w:r>
      <w:r>
        <w:rPr>
          <w:rFonts w:hint="eastAsia" w:ascii="仿宋_GB2312" w:hAnsi="仿宋_GB2312" w:eastAsia="仿宋_GB2312" w:cs="仿宋_GB2312"/>
          <w:color w:val="auto"/>
          <w:sz w:val="24"/>
          <w:szCs w:val="24"/>
          <w:highlight w:val="none"/>
          <w:u w:val="single"/>
          <w:lang w:val="en-US" w:eastAsia="zh-CN"/>
        </w:rPr>
        <w:t>内蒙古自治区巴彦淖尔市医院</w:t>
      </w:r>
      <w:r>
        <w:rPr>
          <w:rFonts w:hint="eastAsia" w:ascii="仿宋_GB2312" w:hAnsi="仿宋_GB2312" w:eastAsia="仿宋_GB2312" w:cs="仿宋_GB2312"/>
          <w:color w:val="auto"/>
          <w:sz w:val="24"/>
          <w:szCs w:val="24"/>
          <w:highlight w:val="none"/>
        </w:rPr>
        <w:t>。</w:t>
      </w:r>
    </w:p>
    <w:p w14:paraId="5CA04B4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“采购代理机构”是指政府设立的负责本级财政性资金的集中采购和招标组织工作的专门机构。本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的采购代理机构特指</w:t>
      </w:r>
      <w:r>
        <w:rPr>
          <w:rFonts w:hint="eastAsia" w:ascii="仿宋_GB2312" w:hAnsi="仿宋_GB2312" w:eastAsia="仿宋_GB2312" w:cs="仿宋_GB2312"/>
          <w:color w:val="auto"/>
          <w:sz w:val="24"/>
          <w:szCs w:val="24"/>
          <w:highlight w:val="none"/>
          <w:lang w:eastAsia="zh-CN"/>
        </w:rPr>
        <w:t>无。</w:t>
      </w:r>
    </w:p>
    <w:p w14:paraId="1BA493F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”是指向采购人提供货物、工程或者服务的法人、其他组织或者自然人。本项目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特指响应本次</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提交投标文件的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在参加采购活动中也被称为</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581B1F25">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人”是指经评标委员会评审，授予合同的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387D13A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2E9D9527">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39" w:name="_Toc27050"/>
      <w:bookmarkStart w:id="40" w:name="_Toc28918"/>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w:t>
      </w:r>
      <w:bookmarkEnd w:id="39"/>
      <w:bookmarkEnd w:id="40"/>
    </w:p>
    <w:p w14:paraId="4AE2150E">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文件包括目录中所列部分，供应商应仔细阅读</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文件中所有的事项、格式、条款和规范要求，在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文件的各方面都做出实质性的响应，按照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文件的要求提交全部资料。</w:t>
      </w:r>
    </w:p>
    <w:p w14:paraId="1BE763D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文件的澄清：任何要求对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文件进行澄清的供应商，均应在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响应文件递交截止期3日前按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文件中的通讯地址以书面形式通知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收到的任何澄清要求将以书面形式予以答复，同时以书面形式寄送给有关购买文件的供应商。对文件中有关表述不准确或难以理解或有疑义的内容，各供应商应及时与有关部门人员联系，否则，因此所带来的一切不利后果由各供应商自负。</w:t>
      </w:r>
    </w:p>
    <w:p w14:paraId="0D714781">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w:t>
      </w:r>
    </w:p>
    <w:p w14:paraId="32A186C8">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响应文件递交截止前的任何时候，无论出于何种原因，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组织机构可主动地或在解答供应商提出的澄清问题时，对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文件进行修改。</w:t>
      </w:r>
    </w:p>
    <w:p w14:paraId="7E584259">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文件的修改以书面形式通知所有供应商，并作为</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文件的补充，与其具有同等法律效力。</w:t>
      </w:r>
    </w:p>
    <w:p w14:paraId="10AC95D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3-3、为使供应商编写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响应文件时，有充分时间对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文件的修改内容进行研究，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组织机构可以酌情延长</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响应文件递交截止日期。</w:t>
      </w:r>
    </w:p>
    <w:p w14:paraId="61FC313B">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4、供应商必须从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组织机构购买文件，供应商自行转让或复制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文件视为无效。文件一经售出，一律不退，仅作为本次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使用。</w:t>
      </w:r>
    </w:p>
    <w:p w14:paraId="72104221">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5、本文件的解释权归</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p>
    <w:p w14:paraId="5422F69F">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1" w:name="_Toc24525"/>
      <w:bookmarkStart w:id="42" w:name="_Toc29210"/>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要求</w:t>
      </w:r>
      <w:bookmarkEnd w:id="41"/>
      <w:bookmarkEnd w:id="42"/>
    </w:p>
    <w:p w14:paraId="54F88BEB">
      <w:pPr>
        <w:pageBreakBefore w:val="0"/>
        <w:widowControl w:val="0"/>
        <w:kinsoku/>
        <w:wordWrap/>
        <w:overflowPunct/>
        <w:topLinePunct w:val="0"/>
        <w:bidi w:val="0"/>
        <w:adjustRightInd w:val="0"/>
        <w:snapToGrid w:val="0"/>
        <w:spacing w:line="360" w:lineRule="auto"/>
        <w:ind w:firstLine="624"/>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磋商</w:t>
      </w:r>
      <w:r>
        <w:rPr>
          <w:rFonts w:hint="eastAsia" w:ascii="仿宋_GB2312" w:hAnsi="仿宋_GB2312" w:eastAsia="仿宋_GB2312" w:cs="仿宋_GB2312"/>
          <w:bCs/>
          <w:color w:val="auto"/>
          <w:sz w:val="24"/>
          <w:szCs w:val="24"/>
          <w:highlight w:val="none"/>
        </w:rPr>
        <w:t>内容：</w:t>
      </w:r>
    </w:p>
    <w:p w14:paraId="17B454D9">
      <w:pPr>
        <w:pStyle w:val="28"/>
        <w:spacing w:before="0" w:beforeAutospacing="0" w:after="0" w:afterAutospacing="0" w:line="360" w:lineRule="auto"/>
        <w:ind w:firstLine="616" w:firstLineChars="25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内容为</w:t>
      </w:r>
      <w:r>
        <w:rPr>
          <w:rFonts w:hint="eastAsia" w:ascii="仿宋_GB2312" w:hAnsi="仿宋_GB2312" w:eastAsia="仿宋_GB2312" w:cs="仿宋_GB2312"/>
          <w:color w:val="auto"/>
          <w:sz w:val="24"/>
          <w:szCs w:val="24"/>
          <w:highlight w:val="none"/>
          <w:lang w:eastAsia="zh-CN"/>
        </w:rPr>
        <w:t>巴彦淖尔市医院</w:t>
      </w:r>
      <w:r>
        <w:rPr>
          <w:rFonts w:hint="eastAsia" w:ascii="仿宋_GB2312" w:hAnsi="仿宋_GB2312" w:eastAsia="仿宋_GB2312" w:cs="仿宋_GB2312"/>
          <w:color w:val="auto"/>
          <w:sz w:val="24"/>
          <w:szCs w:val="24"/>
          <w:highlight w:val="none"/>
          <w:lang w:val="en-US" w:eastAsia="zh-CN"/>
        </w:rPr>
        <w:t>超声系统改造</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单位必须对所有内容进行响应，否则按无效文件处理。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、评审、确定成交单位、签订合同以整个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内容进行。</w:t>
      </w:r>
    </w:p>
    <w:p w14:paraId="39438DEC">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val="0"/>
          <w:bCs/>
          <w:color w:val="auto"/>
          <w:sz w:val="24"/>
          <w:szCs w:val="24"/>
          <w:highlight w:val="none"/>
        </w:rPr>
        <w:t>供应商</w:t>
      </w:r>
      <w:bookmarkStart w:id="43" w:name="_Toc459025842"/>
      <w:r>
        <w:rPr>
          <w:rFonts w:hint="eastAsia" w:ascii="仿宋_GB2312" w:hAnsi="仿宋_GB2312" w:eastAsia="仿宋_GB2312" w:cs="仿宋_GB2312"/>
          <w:b w:val="0"/>
          <w:bCs/>
          <w:color w:val="auto"/>
          <w:sz w:val="24"/>
          <w:szCs w:val="24"/>
          <w:highlight w:val="none"/>
        </w:rPr>
        <w:t>资质证明及有关文件要求</w:t>
      </w:r>
      <w:bookmarkEnd w:id="43"/>
    </w:p>
    <w:p w14:paraId="77822855">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应提交证明其有资格参加投标和</w:t>
      </w:r>
      <w:r>
        <w:rPr>
          <w:rFonts w:hint="eastAsia" w:ascii="仿宋_GB2312" w:hAnsi="仿宋_GB2312" w:eastAsia="仿宋_GB2312" w:cs="仿宋_GB2312"/>
          <w:bCs/>
          <w:color w:val="auto"/>
          <w:sz w:val="24"/>
          <w:szCs w:val="24"/>
          <w:highlight w:val="none"/>
          <w:lang w:val="en-US" w:eastAsia="zh-CN"/>
        </w:rPr>
        <w:t>成交</w:t>
      </w:r>
      <w:r>
        <w:rPr>
          <w:rFonts w:hint="eastAsia" w:ascii="仿宋_GB2312" w:hAnsi="仿宋_GB2312" w:eastAsia="仿宋_GB2312" w:cs="仿宋_GB2312"/>
          <w:bCs/>
          <w:color w:val="auto"/>
          <w:sz w:val="24"/>
          <w:szCs w:val="24"/>
          <w:highlight w:val="none"/>
        </w:rPr>
        <w:t>后有能力履行合同的文件，并作为其</w:t>
      </w:r>
      <w:r>
        <w:rPr>
          <w:rFonts w:hint="eastAsia" w:ascii="仿宋_GB2312" w:hAnsi="仿宋_GB2312" w:eastAsia="仿宋_GB2312" w:cs="仿宋_GB2312"/>
          <w:bCs/>
          <w:color w:val="auto"/>
          <w:sz w:val="24"/>
          <w:szCs w:val="24"/>
          <w:highlight w:val="none"/>
          <w:lang w:val="en-US" w:eastAsia="zh-CN"/>
        </w:rPr>
        <w:t>响应</w:t>
      </w:r>
      <w:r>
        <w:rPr>
          <w:rFonts w:hint="eastAsia" w:ascii="仿宋_GB2312" w:hAnsi="仿宋_GB2312" w:eastAsia="仿宋_GB2312" w:cs="仿宋_GB2312"/>
          <w:bCs/>
          <w:color w:val="auto"/>
          <w:sz w:val="24"/>
          <w:szCs w:val="24"/>
          <w:highlight w:val="none"/>
        </w:rPr>
        <w:t>文件的一部分，所有文件必须真实可靠、不得伪造。资质证明文件应包括：</w:t>
      </w:r>
    </w:p>
    <w:p w14:paraId="30C4681F">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2-1、</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的资格证明文件</w:t>
      </w:r>
    </w:p>
    <w:p w14:paraId="523CB918">
      <w:pPr>
        <w:spacing w:line="36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rPr>
        <w:t>2.资格要求：</w:t>
      </w:r>
      <w:r>
        <w:rPr>
          <w:rFonts w:hint="eastAsia" w:ascii="仿宋_GB2312" w:hAnsi="仿宋_GB2312" w:eastAsia="仿宋_GB2312" w:cs="仿宋_GB2312"/>
          <w:color w:val="auto"/>
          <w:sz w:val="24"/>
          <w:szCs w:val="32"/>
          <w:highlight w:val="none"/>
          <w:lang w:eastAsia="zh-CN"/>
        </w:rPr>
        <w:t>详见邀请书</w:t>
      </w:r>
    </w:p>
    <w:p w14:paraId="6EB2A49E">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3.投标单位在“信用中国”网站（http://www.creditchina.gov.cn/）中被列入失信被执行人名单的投标人，不得参加投标；在国家企业信用信息公示系统（www.gsxt.gov.cn）中被列入“严重违法失信企业名单”</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rPr>
        <w:t>不得参加投标；</w:t>
      </w:r>
    </w:p>
    <w:p w14:paraId="1FFD8763">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本</w:t>
      </w:r>
      <w:r>
        <w:rPr>
          <w:rFonts w:hint="eastAsia" w:ascii="仿宋_GB2312" w:hAnsi="仿宋_GB2312" w:eastAsia="仿宋_GB2312" w:cs="仿宋_GB2312"/>
          <w:color w:val="auto"/>
          <w:sz w:val="24"/>
          <w:szCs w:val="32"/>
          <w:highlight w:val="none"/>
          <w:lang w:eastAsia="zh-CN"/>
        </w:rPr>
        <w:t>项目</w:t>
      </w:r>
      <w:r>
        <w:rPr>
          <w:rFonts w:hint="eastAsia" w:ascii="仿宋_GB2312" w:hAnsi="仿宋_GB2312" w:eastAsia="仿宋_GB2312" w:cs="仿宋_GB2312"/>
          <w:color w:val="auto"/>
          <w:sz w:val="24"/>
          <w:szCs w:val="32"/>
          <w:highlight w:val="none"/>
        </w:rPr>
        <w:t>不接受联合体投标。</w:t>
      </w:r>
    </w:p>
    <w:p w14:paraId="64FF61B9">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2-2、</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的资信文件及企业介绍</w:t>
      </w:r>
    </w:p>
    <w:p w14:paraId="7E2044D4">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．其他有利于</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的证明文件</w:t>
      </w:r>
    </w:p>
    <w:p w14:paraId="79238849">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*以上资料文件应作为</w:t>
      </w:r>
      <w:r>
        <w:rPr>
          <w:rFonts w:hint="eastAsia" w:ascii="仿宋_GB2312" w:hAnsi="仿宋_GB2312" w:eastAsia="仿宋_GB2312" w:cs="仿宋_GB2312"/>
          <w:b/>
          <w:bCs/>
          <w:color w:val="auto"/>
          <w:sz w:val="24"/>
          <w:szCs w:val="24"/>
          <w:highlight w:val="none"/>
          <w:lang w:val="en-US" w:eastAsia="zh-CN"/>
        </w:rPr>
        <w:t>响应</w:t>
      </w:r>
      <w:r>
        <w:rPr>
          <w:rFonts w:hint="eastAsia" w:ascii="仿宋_GB2312" w:hAnsi="仿宋_GB2312" w:eastAsia="仿宋_GB2312" w:cs="仿宋_GB2312"/>
          <w:b/>
          <w:bCs/>
          <w:color w:val="auto"/>
          <w:sz w:val="24"/>
          <w:szCs w:val="24"/>
          <w:highlight w:val="none"/>
        </w:rPr>
        <w:t>文件的组成部分；</w:t>
      </w:r>
    </w:p>
    <w:p w14:paraId="10EEA2B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*提供的文件资料过期失效的，均为无效文件。</w:t>
      </w:r>
    </w:p>
    <w:p w14:paraId="5D111D57">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r>
        <w:rPr>
          <w:rFonts w:hint="eastAsia" w:ascii="仿宋_GB2312" w:hAnsi="仿宋_GB2312" w:eastAsia="仿宋_GB2312" w:cs="仿宋_GB2312"/>
          <w:b w:val="0"/>
          <w:bCs w:val="0"/>
          <w:color w:val="auto"/>
          <w:sz w:val="24"/>
          <w:szCs w:val="24"/>
          <w:highlight w:val="none"/>
          <w:lang w:eastAsia="zh-CN"/>
        </w:rPr>
        <w:t>磋商</w:t>
      </w:r>
      <w:r>
        <w:rPr>
          <w:rFonts w:hint="eastAsia" w:ascii="仿宋_GB2312" w:hAnsi="仿宋_GB2312" w:eastAsia="仿宋_GB2312" w:cs="仿宋_GB2312"/>
          <w:b w:val="0"/>
          <w:bCs w:val="0"/>
          <w:color w:val="auto"/>
          <w:sz w:val="24"/>
          <w:szCs w:val="24"/>
          <w:highlight w:val="none"/>
        </w:rPr>
        <w:t>响应文件的编制：</w:t>
      </w:r>
    </w:p>
    <w:p w14:paraId="1D98994E">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响应文件必须根据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组织单位发售的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响应文件格式编写，对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文件做出实质性响应。具体内容包括：</w:t>
      </w:r>
    </w:p>
    <w:p w14:paraId="2DD730E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（1）按照要求填写的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承诺书。</w:t>
      </w:r>
    </w:p>
    <w:p w14:paraId="69AA199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w:t>
      </w:r>
    </w:p>
    <w:p w14:paraId="7EEDD0F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（3）供应商按要求出具的资格证明文件，证明参加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的供应商是合格的，成交后有能力履行合同。</w:t>
      </w:r>
    </w:p>
    <w:p w14:paraId="1016334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p>
    <w:p w14:paraId="31741B2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（1）各供应商应在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报价表（唱价报告）上，标明总报价、</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，有选择的报价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组织单位不予接受。</w:t>
      </w:r>
    </w:p>
    <w:p w14:paraId="67C614E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报价是招标内容中的一切费用。</w:t>
      </w:r>
    </w:p>
    <w:p w14:paraId="20DAEC7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（3）凡因供应商对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文件阅读不深、理解不透、误解、疏漏、或因市场行情了解不清造成的后果和风险均由各供应商自负。</w:t>
      </w:r>
    </w:p>
    <w:p w14:paraId="1CE10058">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（4）最低报价不作为成交的唯一条件。</w:t>
      </w:r>
    </w:p>
    <w:p w14:paraId="078D3DC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3-3、报价货币：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人民币。单位：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元（精确到小数点后两位）。</w:t>
      </w:r>
    </w:p>
    <w:p w14:paraId="258BE89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费用自理。</w:t>
      </w:r>
    </w:p>
    <w:p w14:paraId="3B0F4F5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5、投标截止日期投标地点：详见前附表</w:t>
      </w:r>
    </w:p>
    <w:p w14:paraId="49F9FCC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6、投标保证金</w:t>
      </w:r>
    </w:p>
    <w:p w14:paraId="321CCE7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6-1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应在报名的同时，递交投标保证金，投标保证金作为投标文件的组成部分。</w:t>
      </w:r>
    </w:p>
    <w:p w14:paraId="37A86FA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6-2 投标保证金提交形式和时间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见投标须知前附表</w:t>
      </w:r>
    </w:p>
    <w:p w14:paraId="5D64D81C">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6-3投标现场不接受以存折、银行卡、银行保函、支票、现金等形式交纳的投标保证金。</w:t>
      </w:r>
    </w:p>
    <w:p w14:paraId="44BD1B6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6-4未</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，其投标保证金在</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公告公布3个工作日后，如无质疑或投诉，5个工作日内无息原额退还；如有质疑或投诉，采购代理公司将在质疑和投诉处理完毕后无息原额退还。</w:t>
      </w:r>
    </w:p>
    <w:p w14:paraId="14AFA582">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44" w:name="_Toc22280"/>
      <w:bookmarkStart w:id="45" w:name="_Toc5317"/>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响应文件的式样和签署</w:t>
      </w:r>
      <w:bookmarkEnd w:id="44"/>
      <w:bookmarkEnd w:id="45"/>
    </w:p>
    <w:p w14:paraId="3900B2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1、供应商应参照</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文件的</w:t>
      </w:r>
      <w:r>
        <w:rPr>
          <w:rFonts w:hint="eastAsia" w:ascii="仿宋_GB2312" w:hAnsi="仿宋_GB2312" w:eastAsia="仿宋_GB2312" w:cs="仿宋_GB2312"/>
          <w:color w:val="auto"/>
          <w:sz w:val="24"/>
          <w:szCs w:val="24"/>
          <w:highlight w:val="none"/>
          <w:lang w:val="en-US" w:eastAsia="zh-CN"/>
        </w:rPr>
        <w:t>格</w:t>
      </w:r>
      <w:r>
        <w:rPr>
          <w:rFonts w:hint="eastAsia" w:ascii="仿宋_GB2312" w:hAnsi="仿宋_GB2312" w:eastAsia="仿宋_GB2312" w:cs="仿宋_GB2312"/>
          <w:color w:val="auto"/>
          <w:sz w:val="24"/>
          <w:szCs w:val="24"/>
          <w:highlight w:val="none"/>
        </w:rPr>
        <w:t>式，准备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响应文件正本一份、副本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份，并胶装订成册，每套</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响应文件须清楚地标明“正本”、“副本”，若正本和副本不符，以正本为准。</w:t>
      </w:r>
    </w:p>
    <w:p w14:paraId="4A91F164">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响应文件的正本和所有的副本均需打印或用不褪色蓝（黑）墨水（汁）书写，统一装订、编码，在每一页的正下方清楚标明</w:t>
      </w:r>
      <w:r>
        <w:rPr>
          <w:rFonts w:hint="eastAsia" w:ascii="仿宋_GB2312" w:hAnsi="仿宋_GB2312" w:eastAsia="仿宋_GB2312" w:cs="仿宋_GB2312"/>
          <w:color w:val="auto"/>
          <w:sz w:val="24"/>
          <w:szCs w:val="24"/>
          <w:highlight w:val="none"/>
          <w:lang w:eastAsia="zh-CN"/>
        </w:rPr>
        <w:t>页码</w:t>
      </w:r>
      <w:r>
        <w:rPr>
          <w:rFonts w:hint="eastAsia" w:ascii="仿宋_GB2312" w:hAnsi="仿宋_GB2312" w:eastAsia="仿宋_GB2312" w:cs="仿宋_GB2312"/>
          <w:color w:val="auto"/>
          <w:sz w:val="24"/>
          <w:szCs w:val="24"/>
          <w:highlight w:val="none"/>
        </w:rPr>
        <w:t>。</w:t>
      </w:r>
    </w:p>
    <w:p w14:paraId="6E7ECD17">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响应文件必须加盖单位公章，由供应商法定代表人或经正式授权有约束力的供应商代表签字。</w:t>
      </w:r>
    </w:p>
    <w:p w14:paraId="3D1941E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响应文件除各供应商对错处做必要修改外，不得行间插字、涂改和增删，如有修改错漏处，必须由供应商法定代表人或其授权人代表签字和盖章。</w:t>
      </w:r>
    </w:p>
    <w:p w14:paraId="2031CFB4">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6" w:name="_Toc25691"/>
      <w:bookmarkStart w:id="47" w:name="_Toc27624"/>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响应文件的递交及资质审查</w:t>
      </w:r>
      <w:bookmarkEnd w:id="46"/>
      <w:bookmarkEnd w:id="47"/>
    </w:p>
    <w:p w14:paraId="7DDD1B09">
      <w:pPr>
        <w:pageBreakBefore w:val="0"/>
        <w:widowControl w:val="0"/>
        <w:kinsoku/>
        <w:wordWrap/>
        <w:overflowPunct/>
        <w:topLinePunct w:val="0"/>
        <w:bidi w:val="0"/>
        <w:adjustRightInd w:val="0"/>
        <w:snapToGrid w:val="0"/>
        <w:spacing w:line="360" w:lineRule="auto"/>
        <w:ind w:right="-280" w:rightChars="-10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响应文件的正本和所有副本按以下要求进行密封：</w:t>
      </w:r>
    </w:p>
    <w:p w14:paraId="5F5E834F">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1-1、加封条密封，在封线处加盖公章、法定代表人章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或其授权人代表章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w:t>
      </w:r>
    </w:p>
    <w:p w14:paraId="0EE04F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1-2、应标明文件编号、项目名称，供应商全称（公章）等内容。</w:t>
      </w:r>
    </w:p>
    <w:p w14:paraId="5BA528A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1-3、如果</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响应文件未按要求密封和加写标记，造成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响应文件过早启封或价格泄露等情况，招标代理机构概不负责。</w:t>
      </w:r>
    </w:p>
    <w:p w14:paraId="54F7B5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组织机构收到</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响应文件的时间不得迟于</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文件规定的截止时间。在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响应文件递交截止期后，供应商递交的任何</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组织机构拒绝接收。</w:t>
      </w:r>
    </w:p>
    <w:p w14:paraId="0953D67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响应文件递交截止期前，经</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组织机构同意后，供应商方可修改或撤回已送达的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响应文件。修改或撤回的内容应按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文件的规定编制、密封、标记和发送。并在内层封套上加注“修改”或“撤回”字样。</w:t>
      </w:r>
    </w:p>
    <w:p w14:paraId="2AD34DA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响应文件递交截止期后，供应商不得对其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响应文件做任何修改。</w:t>
      </w:r>
    </w:p>
    <w:p w14:paraId="7FF65B8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响应文件递交截止期后到</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响应文件有效期满之间的这段时间内，供应商不得撤回其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,否则，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保证金将不予退还，同时，还按有关规定处罚。</w:t>
      </w:r>
    </w:p>
    <w:p w14:paraId="797360C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6、在评审过程中，由采购人代表和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组织机构代表共同审查供应商的资质证明文件，并通报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小组确认。</w:t>
      </w:r>
    </w:p>
    <w:p w14:paraId="1BEC76E1">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8" w:name="_Toc4043"/>
      <w:bookmarkStart w:id="49" w:name="_Toc26747"/>
      <w:r>
        <w:rPr>
          <w:rFonts w:hint="eastAsia" w:ascii="仿宋_GB2312" w:hAnsi="仿宋_GB2312" w:eastAsia="仿宋_GB2312" w:cs="仿宋_GB2312"/>
          <w:color w:val="auto"/>
          <w:sz w:val="24"/>
          <w:szCs w:val="24"/>
          <w:highlight w:val="none"/>
        </w:rPr>
        <w:t>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机构及职能</w:t>
      </w:r>
      <w:bookmarkEnd w:id="48"/>
      <w:bookmarkEnd w:id="49"/>
    </w:p>
    <w:p w14:paraId="7B59F3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、评审工作，整个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过程接受</w:t>
      </w:r>
      <w:r>
        <w:rPr>
          <w:rFonts w:hint="eastAsia" w:ascii="仿宋_GB2312" w:hAnsi="仿宋_GB2312" w:eastAsia="仿宋_GB2312" w:cs="仿宋_GB2312"/>
          <w:color w:val="auto"/>
          <w:sz w:val="24"/>
          <w:szCs w:val="24"/>
          <w:highlight w:val="none"/>
          <w:lang w:val="en-US" w:eastAsia="zh-CN"/>
        </w:rPr>
        <w:t>相关单位</w:t>
      </w:r>
      <w:r>
        <w:rPr>
          <w:rFonts w:hint="eastAsia" w:ascii="仿宋_GB2312" w:hAnsi="仿宋_GB2312" w:eastAsia="仿宋_GB2312" w:cs="仿宋_GB2312"/>
          <w:color w:val="auto"/>
          <w:sz w:val="24"/>
          <w:szCs w:val="24"/>
          <w:highlight w:val="none"/>
        </w:rPr>
        <w:t>的监督和管理，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组织机构在规定的时间和地点组织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，供应商须委派代表参加，参加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的代表须签名报到以证明其出席。</w:t>
      </w:r>
    </w:p>
    <w:p w14:paraId="5603EA1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2、为确保</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工作公平、公正，根据《政府采购法》的有关规定成立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小组由采购人代表和</w:t>
      </w:r>
      <w:r>
        <w:rPr>
          <w:rFonts w:hint="eastAsia" w:ascii="仿宋_GB2312" w:hAnsi="仿宋_GB2312" w:eastAsia="仿宋_GB2312" w:cs="仿宋_GB2312"/>
          <w:color w:val="auto"/>
          <w:sz w:val="24"/>
          <w:szCs w:val="24"/>
          <w:highlight w:val="none"/>
          <w:lang w:val="en-US" w:eastAsia="zh-CN"/>
        </w:rPr>
        <w:t>相关专业</w:t>
      </w:r>
      <w:r>
        <w:rPr>
          <w:rFonts w:hint="eastAsia" w:ascii="仿宋_GB2312" w:hAnsi="仿宋_GB2312" w:eastAsia="仿宋_GB2312" w:cs="仿宋_GB2312"/>
          <w:color w:val="auto"/>
          <w:sz w:val="24"/>
          <w:szCs w:val="24"/>
          <w:highlight w:val="none"/>
        </w:rPr>
        <w:t>等方面的专家组成，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小组成员在专家库中随机抽取。</w:t>
      </w:r>
    </w:p>
    <w:p w14:paraId="1F6F8209">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小组成员应当遵守并履行下列义务：</w:t>
      </w:r>
    </w:p>
    <w:p w14:paraId="6AE03E1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2-1、遵纪守法，客观、公正、廉洁地履行职责，审查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响应文件是否符合</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文件的要求，并做出评价；</w:t>
      </w:r>
    </w:p>
    <w:p w14:paraId="2C2ADB2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2-2、要求供应商对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响应文件有关事项作出解释或者澄清；</w:t>
      </w:r>
    </w:p>
    <w:p w14:paraId="021592C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办法进行评审，推荐成交候选单位名单，对评审意见承担个人责任；</w:t>
      </w:r>
    </w:p>
    <w:p w14:paraId="5962145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2-4、对评审过程和结果以及供应商的商业秘密保密；</w:t>
      </w:r>
    </w:p>
    <w:p w14:paraId="438740D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2-5、参与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结果报告的起草；</w:t>
      </w:r>
    </w:p>
    <w:p w14:paraId="7A49BDC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2-6、配合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组织单位答复供应商提出的质疑；</w:t>
      </w:r>
    </w:p>
    <w:p w14:paraId="1A9030D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2-7、配合财政部门的投诉处理工作。</w:t>
      </w:r>
    </w:p>
    <w:p w14:paraId="3FE37CD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小组的职能：</w:t>
      </w:r>
    </w:p>
    <w:p w14:paraId="59DB934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（1）审查参加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的供应商的资质文件是否齐全、合法、有效。</w:t>
      </w:r>
    </w:p>
    <w:p w14:paraId="1D47031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（2）与各供应商就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响应文件（含澄清、说明或补正的内容）中的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报价、同类业绩、商务响应等进行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w:t>
      </w:r>
    </w:p>
    <w:p w14:paraId="0D25870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（3）依据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文件，并视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情况，确定进入最终评审的供应商。</w:t>
      </w:r>
    </w:p>
    <w:p w14:paraId="42A1B75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（4）排序推荐侯选成交供应商。</w:t>
      </w:r>
    </w:p>
    <w:p w14:paraId="11BE5BC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（5）协商处理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过程中出现的其它相关问题。</w:t>
      </w:r>
    </w:p>
    <w:p w14:paraId="276E28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组织单位先将各供应商的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报价及有关内容进行公布。</w:t>
      </w:r>
    </w:p>
    <w:p w14:paraId="3E47C02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开始后，直到与成交的供应商签定合同为止，凡与审查、澄清、评价和比较各供应商的有关资料及意见等内容，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小组均不得向供应商及与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无关的其他人透露。</w:t>
      </w:r>
    </w:p>
    <w:p w14:paraId="1A3D2574">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50" w:name="_Toc17901"/>
      <w:bookmarkStart w:id="51" w:name="_Toc30338"/>
      <w:r>
        <w:rPr>
          <w:rFonts w:hint="eastAsia" w:ascii="仿宋_GB2312" w:hAnsi="仿宋_GB2312" w:eastAsia="仿宋_GB2312" w:cs="仿宋_GB2312"/>
          <w:color w:val="auto"/>
          <w:sz w:val="24"/>
          <w:szCs w:val="24"/>
          <w:highlight w:val="none"/>
        </w:rPr>
        <w:t>七、</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评审办法及内容</w:t>
      </w:r>
      <w:bookmarkEnd w:id="50"/>
      <w:bookmarkEnd w:id="51"/>
    </w:p>
    <w:p w14:paraId="6479C17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评审原则：</w:t>
      </w:r>
    </w:p>
    <w:p w14:paraId="70FB372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小组遵循“公开、公平、公正、科学、择优”的原则。</w:t>
      </w:r>
    </w:p>
    <w:p w14:paraId="79133E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1-2、采用同一程序和标准对供应商进行评估。</w:t>
      </w:r>
    </w:p>
    <w:p w14:paraId="28AF53AE">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color w:val="auto"/>
          <w:sz w:val="24"/>
          <w:szCs w:val="24"/>
          <w:highlight w:val="none"/>
        </w:rPr>
        <w:t>投标文件的初审</w:t>
      </w:r>
    </w:p>
    <w:p w14:paraId="2374AA5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在评标委员会对投标文件进行评议之前, 工作人员协助评标委员会对投标文件进行初审。初审分为资格性审查和符合性审查。</w:t>
      </w:r>
    </w:p>
    <w:p w14:paraId="35607E5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2-1资格性审查。依据有关法律和</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的规定,对投标文件提供的资格证明文件进行审查，以确定</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是否具备有效的投标资格。在资格性检查时,如有下列情况之一的，经评标委员会认定，视为非实质性响应，将视为无效投标：</w:t>
      </w:r>
    </w:p>
    <w:p w14:paraId="15ED0AA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（1）不具备招标公告要求的资格条件的；</w:t>
      </w:r>
    </w:p>
    <w:p w14:paraId="56C38F3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未提供投标保证金或金额不足的；</w:t>
      </w:r>
    </w:p>
    <w:p w14:paraId="40F7DBD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资格证明文件不满足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要求和过期失效的；</w:t>
      </w:r>
    </w:p>
    <w:p w14:paraId="7B97816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2-2符合性审查。依据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规定，从响应文件的有效性、完整性和对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的响应程度进行审查，以确定是否对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的实质性要求做出响应。评标委员会决定投标的响应性只根据响应文件本身的内容，而不依据外部的证据。在符合性检查时,如有下列情况之一的，经评标委员会认定，视为非实质性响应，将视为无效投标：</w:t>
      </w:r>
    </w:p>
    <w:p w14:paraId="0475E84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要求印制、签署、盖章、装订、包装、密封、标记的；</w:t>
      </w:r>
    </w:p>
    <w:p w14:paraId="466BE6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（2）响应文件编写不符合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要求，或没有按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要求填写格式文件的；</w:t>
      </w:r>
    </w:p>
    <w:p w14:paraId="0B7B04E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（3）投标有效期不足的；</w:t>
      </w:r>
    </w:p>
    <w:p w14:paraId="5F333BF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（4）法定代表人不能参加投标，又无法定代表人授权委托书的；</w:t>
      </w:r>
    </w:p>
    <w:p w14:paraId="33A2828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（5）出现两个或两个以上报价，投标报价有缺漏项，或不符合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w:t>
      </w:r>
    </w:p>
    <w:p w14:paraId="62C8531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（6）投标报价超出已公布的采购预算的；</w:t>
      </w:r>
    </w:p>
    <w:p w14:paraId="1E395F1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（7）投标内容有缺项漏项的；</w:t>
      </w:r>
    </w:p>
    <w:p w14:paraId="53E9E39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不能满足要求的；</w:t>
      </w:r>
    </w:p>
    <w:p w14:paraId="494CEC6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）有不良经济纠纷记录和违法行为的；</w:t>
      </w:r>
    </w:p>
    <w:p w14:paraId="1D0826F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）有采购文件规定的其它无效条款的。</w:t>
      </w:r>
    </w:p>
    <w:p w14:paraId="75A9008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响应文件出现下列情况修正原则为：文字与图表不符以文字为准；单价与总价不符以单价为准；大写与小写不符以大写为准；正本与副本不符以正本为准；</w:t>
      </w:r>
    </w:p>
    <w:p w14:paraId="6E5597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程序：</w:t>
      </w:r>
    </w:p>
    <w:p w14:paraId="384C891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的全过程分为公布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报价、供应商资质审查、符合性评审、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综合评标</w:t>
      </w:r>
      <w:r>
        <w:rPr>
          <w:rFonts w:hint="eastAsia" w:ascii="仿宋_GB2312" w:hAnsi="仿宋_GB2312" w:eastAsia="仿宋_GB2312" w:cs="仿宋_GB2312"/>
          <w:color w:val="auto"/>
          <w:sz w:val="24"/>
          <w:szCs w:val="24"/>
          <w:highlight w:val="none"/>
        </w:rPr>
        <w:t>等阶段。</w:t>
      </w:r>
    </w:p>
    <w:p w14:paraId="7677AF9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rPr>
        <w:t>报价：将各参加</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单位的响应文件中的报价、</w:t>
      </w:r>
      <w:r>
        <w:rPr>
          <w:rFonts w:hint="eastAsia" w:ascii="仿宋_GB2312" w:hAnsi="仿宋_GB2312" w:eastAsia="仿宋_GB2312" w:cs="仿宋_GB2312"/>
          <w:color w:val="auto"/>
          <w:sz w:val="24"/>
          <w:szCs w:val="24"/>
          <w:highlight w:val="none"/>
          <w:lang w:val="en-US" w:eastAsia="zh-CN"/>
        </w:rPr>
        <w:t>工</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等内容以公开宣读的形式予以公布。</w:t>
      </w:r>
    </w:p>
    <w:p w14:paraId="285A62A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小组在初步评审的基础上对各供应商的响应文件认真阅读，并对采购内容、商务、报价等内容进行一对一的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中的内容、技术、商务、价格、服务等内容按要求进行补充、完善、澄清、承诺，但补充完善的内容必须在其范围内。</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小组以补充、完善后的内容作为评审的依据。</w:t>
      </w:r>
    </w:p>
    <w:p w14:paraId="151B238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进行二次报价，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澄清、承诺及响应文件进行最后的评审工作。</w:t>
      </w:r>
    </w:p>
    <w:p w14:paraId="062F8FC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综合评分办法</w:t>
      </w:r>
    </w:p>
    <w:p w14:paraId="6FCA53B1">
      <w:pPr>
        <w:spacing w:line="360" w:lineRule="auto"/>
        <w:ind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5、技术服务内容</w:t>
      </w:r>
    </w:p>
    <w:p w14:paraId="3498A8AA">
      <w:pPr>
        <w:pStyle w:val="6"/>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技术参数中标记“★”的技术要求，为实质性要求。</w:t>
      </w:r>
    </w:p>
    <w:p w14:paraId="7F327A9A">
      <w:pPr>
        <w:pStyle w:val="4"/>
        <w:numPr>
          <w:ilvl w:val="0"/>
          <w:numId w:val="0"/>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采购内容清单</w:t>
      </w:r>
    </w:p>
    <w:p w14:paraId="56C00044">
      <w:pPr>
        <w:ind w:firstLine="480" w:firstLineChars="200"/>
        <w:rPr>
          <w:rFonts w:hint="eastAsia" w:ascii="仿宋_GB2312" w:hAnsi="仿宋_GB2312" w:eastAsia="仿宋_GB2312" w:cs="仿宋_GB2312"/>
          <w:color w:val="auto"/>
          <w:kern w:val="0"/>
          <w:sz w:val="24"/>
          <w:szCs w:val="24"/>
          <w:highlight w:val="none"/>
        </w:rPr>
      </w:pPr>
      <w:bookmarkStart w:id="52" w:name="OLE_LINK3"/>
      <w:r>
        <w:rPr>
          <w:rFonts w:hint="eastAsia" w:ascii="仿宋_GB2312" w:hAnsi="仿宋_GB2312" w:eastAsia="仿宋_GB2312" w:cs="仿宋_GB2312"/>
          <w:color w:val="auto"/>
          <w:kern w:val="0"/>
          <w:sz w:val="24"/>
          <w:szCs w:val="24"/>
          <w:highlight w:val="none"/>
          <w:lang w:eastAsia="zh-CN"/>
        </w:rPr>
        <w:t>响应人</w:t>
      </w:r>
      <w:r>
        <w:rPr>
          <w:rFonts w:hint="eastAsia" w:ascii="仿宋_GB2312" w:hAnsi="仿宋_GB2312" w:eastAsia="仿宋_GB2312" w:cs="仿宋_GB2312"/>
          <w:color w:val="auto"/>
          <w:kern w:val="0"/>
          <w:sz w:val="24"/>
          <w:szCs w:val="24"/>
          <w:highlight w:val="none"/>
        </w:rPr>
        <w:t>需在投标文件中写明详细的报价清单，清单需包含</w:t>
      </w:r>
      <w:bookmarkEnd w:id="52"/>
      <w:r>
        <w:rPr>
          <w:rFonts w:hint="eastAsia" w:ascii="仿宋_GB2312" w:hAnsi="仿宋_GB2312" w:eastAsia="仿宋_GB2312" w:cs="仿宋_GB2312"/>
          <w:color w:val="auto"/>
          <w:kern w:val="0"/>
          <w:sz w:val="24"/>
          <w:szCs w:val="24"/>
          <w:highlight w:val="none"/>
        </w:rPr>
        <w:t>但不限于以下内容：</w:t>
      </w:r>
    </w:p>
    <w:tbl>
      <w:tblPr>
        <w:tblStyle w:val="32"/>
        <w:tblW w:w="891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860"/>
        <w:gridCol w:w="1650"/>
        <w:gridCol w:w="1518"/>
      </w:tblGrid>
      <w:tr w14:paraId="6411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B584D09">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4860" w:type="dxa"/>
            <w:noWrap w:val="0"/>
            <w:vAlign w:val="center"/>
          </w:tcPr>
          <w:p w14:paraId="3DB564A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采购内容</w:t>
            </w:r>
          </w:p>
        </w:tc>
        <w:tc>
          <w:tcPr>
            <w:tcW w:w="1650" w:type="dxa"/>
            <w:noWrap w:val="0"/>
            <w:vAlign w:val="center"/>
          </w:tcPr>
          <w:p w14:paraId="2FD348FB">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详细要求</w:t>
            </w:r>
          </w:p>
        </w:tc>
        <w:tc>
          <w:tcPr>
            <w:tcW w:w="1518" w:type="dxa"/>
            <w:noWrap w:val="0"/>
            <w:vAlign w:val="center"/>
          </w:tcPr>
          <w:p w14:paraId="6268E4F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备注</w:t>
            </w:r>
          </w:p>
        </w:tc>
      </w:tr>
      <w:tr w14:paraId="1473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5EC358CB">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860" w:type="dxa"/>
            <w:noWrap w:val="0"/>
            <w:vAlign w:val="center"/>
          </w:tcPr>
          <w:p w14:paraId="5C562C0A">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云服务器及存储</w:t>
            </w:r>
          </w:p>
        </w:tc>
        <w:tc>
          <w:tcPr>
            <w:tcW w:w="1650" w:type="dxa"/>
            <w:noWrap w:val="0"/>
            <w:vAlign w:val="center"/>
          </w:tcPr>
          <w:p w14:paraId="688691B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082C9FAB">
            <w:pPr>
              <w:jc w:val="center"/>
              <w:rPr>
                <w:rFonts w:hint="eastAsia" w:ascii="仿宋_GB2312" w:hAnsi="仿宋_GB2312" w:eastAsia="仿宋_GB2312" w:cs="仿宋_GB2312"/>
                <w:color w:val="auto"/>
                <w:kern w:val="0"/>
                <w:sz w:val="24"/>
                <w:szCs w:val="24"/>
                <w:highlight w:val="none"/>
              </w:rPr>
            </w:pPr>
          </w:p>
        </w:tc>
      </w:tr>
      <w:tr w14:paraId="0A8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64E0B9E">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p>
        </w:tc>
        <w:tc>
          <w:tcPr>
            <w:tcW w:w="4860" w:type="dxa"/>
            <w:noWrap w:val="0"/>
            <w:vAlign w:val="center"/>
          </w:tcPr>
          <w:p w14:paraId="7DA09027">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网络专线4条</w:t>
            </w:r>
          </w:p>
        </w:tc>
        <w:tc>
          <w:tcPr>
            <w:tcW w:w="1650" w:type="dxa"/>
            <w:noWrap w:val="0"/>
            <w:vAlign w:val="center"/>
          </w:tcPr>
          <w:p w14:paraId="7101C475">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6B7AEF59">
            <w:pPr>
              <w:jc w:val="center"/>
              <w:rPr>
                <w:rFonts w:hint="eastAsia" w:ascii="仿宋_GB2312" w:hAnsi="仿宋_GB2312" w:eastAsia="仿宋_GB2312" w:cs="仿宋_GB2312"/>
                <w:color w:val="auto"/>
                <w:kern w:val="0"/>
                <w:sz w:val="24"/>
                <w:szCs w:val="24"/>
                <w:highlight w:val="none"/>
              </w:rPr>
            </w:pPr>
          </w:p>
        </w:tc>
      </w:tr>
      <w:tr w14:paraId="2A56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3169488">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3</w:t>
            </w:r>
          </w:p>
        </w:tc>
        <w:tc>
          <w:tcPr>
            <w:tcW w:w="4860" w:type="dxa"/>
            <w:noWrap w:val="0"/>
            <w:vAlign w:val="center"/>
          </w:tcPr>
          <w:p w14:paraId="1A065EF6">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云服务统一管控平台</w:t>
            </w:r>
          </w:p>
        </w:tc>
        <w:tc>
          <w:tcPr>
            <w:tcW w:w="1650" w:type="dxa"/>
            <w:noWrap w:val="0"/>
            <w:vAlign w:val="center"/>
          </w:tcPr>
          <w:p w14:paraId="6D45BD96">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43C0DF61">
            <w:pPr>
              <w:jc w:val="center"/>
              <w:rPr>
                <w:rFonts w:hint="eastAsia" w:ascii="仿宋_GB2312" w:hAnsi="仿宋_GB2312" w:eastAsia="仿宋_GB2312" w:cs="仿宋_GB2312"/>
                <w:color w:val="auto"/>
                <w:kern w:val="0"/>
                <w:sz w:val="24"/>
                <w:szCs w:val="24"/>
                <w:highlight w:val="none"/>
              </w:rPr>
            </w:pPr>
          </w:p>
        </w:tc>
      </w:tr>
      <w:tr w14:paraId="3FDC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050073D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4860" w:type="dxa"/>
            <w:noWrap w:val="0"/>
            <w:vAlign w:val="center"/>
          </w:tcPr>
          <w:p w14:paraId="260288F4">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其他相关要求（技术服务、售后服务等）</w:t>
            </w:r>
          </w:p>
        </w:tc>
        <w:tc>
          <w:tcPr>
            <w:tcW w:w="1650" w:type="dxa"/>
            <w:noWrap w:val="0"/>
            <w:vAlign w:val="center"/>
          </w:tcPr>
          <w:p w14:paraId="4929421F">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6B7E625B">
            <w:pPr>
              <w:jc w:val="center"/>
              <w:rPr>
                <w:rFonts w:hint="eastAsia" w:ascii="仿宋_GB2312" w:hAnsi="仿宋_GB2312" w:eastAsia="仿宋_GB2312" w:cs="仿宋_GB2312"/>
                <w:color w:val="auto"/>
                <w:kern w:val="0"/>
                <w:sz w:val="24"/>
                <w:szCs w:val="24"/>
                <w:highlight w:val="none"/>
              </w:rPr>
            </w:pPr>
          </w:p>
        </w:tc>
      </w:tr>
    </w:tbl>
    <w:p w14:paraId="295DDC39">
      <w:pPr>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该项目中涉及的任何和项目运行相关的服务费用（信息系统完整迁移、资源总量临时调整、云平台相关软硬件升级等）均包含在</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响应报价内不另行收费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如果涉及系统迁移费用，需列出详细报价清单。</w:t>
      </w:r>
    </w:p>
    <w:p w14:paraId="308635E9">
      <w:pPr>
        <w:pStyle w:val="4"/>
        <w:numPr>
          <w:ilvl w:val="0"/>
          <w:numId w:val="0"/>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具体要求</w:t>
      </w:r>
    </w:p>
    <w:p w14:paraId="0D89A47D">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1、云服务器及存储</w:t>
      </w:r>
    </w:p>
    <w:p w14:paraId="207F2C4B">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在项目服务期内，投标方所提供</w:t>
      </w:r>
      <w:r>
        <w:rPr>
          <w:rFonts w:hint="eastAsia" w:ascii="仿宋_GB2312" w:hAnsi="仿宋_GB2312" w:eastAsia="仿宋_GB2312" w:cs="仿宋_GB2312"/>
          <w:color w:val="auto"/>
          <w:sz w:val="24"/>
          <w:szCs w:val="24"/>
          <w:highlight w:val="none"/>
        </w:rPr>
        <w:t>的云</w:t>
      </w:r>
      <w:r>
        <w:rPr>
          <w:rFonts w:hint="eastAsia" w:ascii="仿宋_GB2312" w:hAnsi="仿宋_GB2312" w:eastAsia="仿宋_GB2312" w:cs="仿宋_GB2312"/>
          <w:color w:val="auto"/>
          <w:sz w:val="24"/>
          <w:szCs w:val="24"/>
          <w:highlight w:val="none"/>
          <w:lang w:val="en-US" w:eastAsia="zh-CN"/>
        </w:rPr>
        <w:t>资源需以独立私有云形式提供，</w:t>
      </w:r>
      <w:r>
        <w:rPr>
          <w:rFonts w:hint="eastAsia" w:ascii="仿宋_GB2312" w:hAnsi="仿宋_GB2312" w:eastAsia="仿宋_GB2312" w:cs="仿宋_GB2312"/>
          <w:color w:val="auto"/>
          <w:sz w:val="24"/>
          <w:szCs w:val="24"/>
          <w:highlight w:val="none"/>
        </w:rPr>
        <w:t>不</w:t>
      </w:r>
      <w:r>
        <w:rPr>
          <w:rFonts w:hint="eastAsia" w:ascii="仿宋_GB2312" w:hAnsi="仿宋_GB2312" w:eastAsia="仿宋_GB2312" w:cs="仿宋_GB2312"/>
          <w:color w:val="auto"/>
          <w:sz w:val="24"/>
          <w:szCs w:val="24"/>
          <w:highlight w:val="none"/>
          <w:lang w:val="en-US" w:eastAsia="zh-CN"/>
        </w:rPr>
        <w:t>得与其他云池共用，不得</w:t>
      </w:r>
      <w:r>
        <w:rPr>
          <w:rFonts w:hint="eastAsia" w:ascii="仿宋_GB2312" w:hAnsi="仿宋_GB2312" w:eastAsia="仿宋_GB2312" w:cs="仿宋_GB2312"/>
          <w:color w:val="auto"/>
          <w:sz w:val="24"/>
          <w:szCs w:val="24"/>
          <w:highlight w:val="none"/>
        </w:rPr>
        <w:t>低于以下配置</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投标</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商</w:t>
      </w:r>
      <w:r>
        <w:rPr>
          <w:rFonts w:hint="eastAsia" w:ascii="仿宋_GB2312" w:hAnsi="仿宋_GB2312" w:eastAsia="仿宋_GB2312" w:cs="仿宋_GB2312"/>
          <w:color w:val="auto"/>
          <w:sz w:val="24"/>
          <w:szCs w:val="24"/>
          <w:highlight w:val="none"/>
          <w:lang w:eastAsia="zh-CN"/>
        </w:rPr>
        <w:t>承诺</w:t>
      </w:r>
      <w:r>
        <w:rPr>
          <w:rFonts w:hint="eastAsia" w:ascii="仿宋_GB2312" w:hAnsi="仿宋_GB2312" w:eastAsia="仿宋_GB2312" w:cs="仿宋_GB2312"/>
          <w:color w:val="auto"/>
          <w:sz w:val="24"/>
          <w:szCs w:val="24"/>
          <w:highlight w:val="none"/>
        </w:rPr>
        <w:t>提供的</w:t>
      </w:r>
      <w:r>
        <w:rPr>
          <w:rFonts w:hint="eastAsia" w:ascii="仿宋_GB2312" w:hAnsi="仿宋_GB2312" w:eastAsia="仿宋_GB2312" w:cs="仿宋_GB2312"/>
          <w:color w:val="auto"/>
          <w:sz w:val="24"/>
          <w:szCs w:val="24"/>
          <w:highlight w:val="none"/>
          <w:lang w:val="en-US" w:eastAsia="zh-CN"/>
        </w:rPr>
        <w:t>资源</w:t>
      </w:r>
      <w:r>
        <w:rPr>
          <w:rFonts w:hint="eastAsia" w:ascii="仿宋_GB2312" w:hAnsi="仿宋_GB2312" w:eastAsia="仿宋_GB2312" w:cs="仿宋_GB2312"/>
          <w:color w:val="auto"/>
          <w:sz w:val="24"/>
          <w:szCs w:val="24"/>
          <w:highlight w:val="none"/>
        </w:rPr>
        <w:t>必须可以承载</w:t>
      </w:r>
      <w:r>
        <w:rPr>
          <w:rFonts w:hint="eastAsia" w:ascii="仿宋_GB2312" w:hAnsi="仿宋_GB2312" w:eastAsia="仿宋_GB2312" w:cs="仿宋_GB2312"/>
          <w:color w:val="auto"/>
          <w:sz w:val="24"/>
          <w:szCs w:val="24"/>
          <w:highlight w:val="none"/>
          <w:lang w:val="en-US" w:eastAsia="zh-CN"/>
        </w:rPr>
        <w:t>采购人信息</w:t>
      </w:r>
      <w:r>
        <w:rPr>
          <w:rFonts w:hint="eastAsia" w:ascii="仿宋_GB2312" w:hAnsi="仿宋_GB2312" w:eastAsia="仿宋_GB2312" w:cs="仿宋_GB2312"/>
          <w:color w:val="auto"/>
          <w:sz w:val="24"/>
          <w:szCs w:val="24"/>
          <w:highlight w:val="none"/>
        </w:rPr>
        <w:t>系统</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流畅</w:t>
      </w:r>
      <w:r>
        <w:rPr>
          <w:rFonts w:hint="eastAsia" w:ascii="仿宋_GB2312" w:hAnsi="仿宋_GB2312" w:eastAsia="仿宋_GB2312" w:cs="仿宋_GB2312"/>
          <w:color w:val="auto"/>
          <w:sz w:val="24"/>
          <w:szCs w:val="24"/>
          <w:highlight w:val="none"/>
        </w:rPr>
        <w:t>运行，且达到性能要求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若以下资源无法达到采购人使用要求，可通过扩充云资源总量来满足系统运行，但不增加额外费用。响应人需根据采购人实际使用要求进行服务器分配和操作系统、数据库部署。</w:t>
      </w:r>
    </w:p>
    <w:tbl>
      <w:tblPr>
        <w:tblStyle w:val="31"/>
        <w:tblW w:w="874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7"/>
        <w:gridCol w:w="2598"/>
        <w:gridCol w:w="2565"/>
        <w:gridCol w:w="2475"/>
      </w:tblGrid>
      <w:tr w14:paraId="008D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E4A876">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类型</w:t>
            </w:r>
          </w:p>
        </w:tc>
        <w:tc>
          <w:tcPr>
            <w:tcW w:w="763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635DBC">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云资源内容</w:t>
            </w:r>
          </w:p>
        </w:tc>
      </w:tr>
      <w:tr w14:paraId="7490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5A5505">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云资源</w:t>
            </w:r>
            <w:r>
              <w:rPr>
                <w:rFonts w:hint="eastAsia" w:ascii="仿宋_GB2312" w:hAnsi="仿宋_GB2312" w:eastAsia="仿宋_GB2312" w:cs="仿宋_GB2312"/>
                <w:b w:val="0"/>
                <w:bCs w:val="0"/>
                <w:color w:val="auto"/>
                <w:sz w:val="24"/>
                <w:szCs w:val="24"/>
                <w:highlight w:val="none"/>
                <w:lang w:val="en-US" w:eastAsia="zh-CN"/>
              </w:rPr>
              <w:t>★</w:t>
            </w:r>
          </w:p>
        </w:tc>
        <w:tc>
          <w:tcPr>
            <w:tcW w:w="25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396CCC">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CPU</w:t>
            </w:r>
          </w:p>
        </w:tc>
        <w:tc>
          <w:tcPr>
            <w:tcW w:w="2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AF2E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内存</w:t>
            </w:r>
          </w:p>
        </w:tc>
        <w:tc>
          <w:tcPr>
            <w:tcW w:w="2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5556A0">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存储容量</w:t>
            </w:r>
          </w:p>
        </w:tc>
      </w:tr>
      <w:tr w14:paraId="2E9C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0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4C1449">
            <w:pPr>
              <w:widowControl/>
              <w:rPr>
                <w:rFonts w:hint="eastAsia" w:ascii="仿宋_GB2312" w:hAnsi="仿宋_GB2312" w:eastAsia="仿宋_GB2312" w:cs="仿宋_GB2312"/>
                <w:color w:val="auto"/>
                <w:kern w:val="0"/>
                <w:sz w:val="24"/>
                <w:szCs w:val="24"/>
                <w:highlight w:val="none"/>
              </w:rPr>
            </w:pPr>
          </w:p>
        </w:tc>
        <w:tc>
          <w:tcPr>
            <w:tcW w:w="25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6D065B">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68核</w:t>
            </w:r>
          </w:p>
        </w:tc>
        <w:tc>
          <w:tcPr>
            <w:tcW w:w="2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ED79A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520G</w:t>
            </w:r>
          </w:p>
        </w:tc>
        <w:tc>
          <w:tcPr>
            <w:tcW w:w="2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B5B7A9">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108472G</w:t>
            </w:r>
          </w:p>
        </w:tc>
      </w:tr>
      <w:tr w14:paraId="26DE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4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0B8F58">
            <w:pPr>
              <w:widowControl/>
              <w:tabs>
                <w:tab w:val="left" w:pos="3162"/>
              </w:tabs>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云</w:t>
            </w:r>
            <w:r>
              <w:rPr>
                <w:rFonts w:hint="eastAsia" w:ascii="仿宋_GB2312" w:hAnsi="仿宋_GB2312" w:eastAsia="仿宋_GB2312" w:cs="仿宋_GB2312"/>
                <w:color w:val="auto"/>
                <w:sz w:val="24"/>
                <w:szCs w:val="24"/>
                <w:highlight w:val="none"/>
                <w:lang w:val="en-US" w:eastAsia="zh-CN"/>
              </w:rPr>
              <w:t>资源需以独立私有云形式提供，</w:t>
            </w:r>
            <w:r>
              <w:rPr>
                <w:rFonts w:hint="eastAsia" w:ascii="仿宋_GB2312" w:hAnsi="仿宋_GB2312" w:eastAsia="仿宋_GB2312" w:cs="仿宋_GB2312"/>
                <w:color w:val="auto"/>
                <w:kern w:val="0"/>
                <w:sz w:val="24"/>
                <w:szCs w:val="24"/>
                <w:highlight w:val="none"/>
                <w:lang w:val="en-US" w:eastAsia="zh-CN"/>
              </w:rPr>
              <w:t>资源具体使用根据采购人实际使用要求进行服务器分配及操作系统和数据库的部署。</w:t>
            </w:r>
          </w:p>
        </w:tc>
      </w:tr>
    </w:tbl>
    <w:p w14:paraId="140D9617">
      <w:pPr>
        <w:pStyle w:val="5"/>
        <w:numPr>
          <w:ilvl w:val="0"/>
          <w:numId w:val="0"/>
        </w:numPr>
        <w:tabs>
          <w:tab w:val="left" w:pos="1080"/>
        </w:tabs>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kern w:val="0"/>
          <w:sz w:val="24"/>
          <w:szCs w:val="24"/>
          <w:highlight w:val="none"/>
        </w:rPr>
        <w:t>网络专线4条</w:t>
      </w:r>
    </w:p>
    <w:p w14:paraId="37C06893">
      <w:pPr>
        <w:ind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供应商需提供从巴彦淖尔市医院机房至供应商大数据平台4条10GE</w:t>
      </w:r>
      <w:r>
        <w:rPr>
          <w:rFonts w:hint="eastAsia" w:ascii="仿宋_GB2312" w:hAnsi="仿宋_GB2312" w:eastAsia="仿宋_GB2312" w:cs="仿宋_GB2312"/>
          <w:b w:val="0"/>
          <w:bCs w:val="0"/>
          <w:color w:val="auto"/>
          <w:sz w:val="24"/>
          <w:szCs w:val="24"/>
          <w:highlight w:val="none"/>
          <w:lang w:val="en-US" w:eastAsia="zh-CN"/>
        </w:rPr>
        <w:t>点对点不同路由</w:t>
      </w:r>
      <w:r>
        <w:rPr>
          <w:rFonts w:hint="eastAsia" w:ascii="仿宋_GB2312" w:hAnsi="仿宋_GB2312" w:eastAsia="仿宋_GB2312" w:cs="仿宋_GB2312"/>
          <w:b w:val="0"/>
          <w:bCs w:val="0"/>
          <w:color w:val="auto"/>
          <w:sz w:val="24"/>
          <w:szCs w:val="24"/>
          <w:highlight w:val="none"/>
        </w:rPr>
        <w:t>光纤</w:t>
      </w:r>
      <w:r>
        <w:rPr>
          <w:rFonts w:hint="eastAsia" w:ascii="仿宋_GB2312" w:hAnsi="仿宋_GB2312" w:eastAsia="仿宋_GB2312" w:cs="仿宋_GB2312"/>
          <w:b w:val="0"/>
          <w:bCs w:val="0"/>
          <w:color w:val="auto"/>
          <w:sz w:val="24"/>
          <w:szCs w:val="24"/>
          <w:highlight w:val="none"/>
          <w:lang w:val="en-US" w:eastAsia="zh-CN"/>
        </w:rPr>
        <w:t>链路</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eastAsia="zh-CN"/>
        </w:rPr>
        <w:t>（提供承诺函并加盖响应人公章）</w:t>
      </w:r>
    </w:p>
    <w:p w14:paraId="4281B4E9">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、云服务统一管控平台</w:t>
      </w:r>
    </w:p>
    <w:p w14:paraId="24EF35EB">
      <w:pPr>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要求提供云服务统一管控平台一套，</w:t>
      </w:r>
      <w:r>
        <w:rPr>
          <w:rFonts w:hint="eastAsia" w:ascii="仿宋_GB2312" w:hAnsi="仿宋_GB2312" w:eastAsia="仿宋_GB2312" w:cs="仿宋_GB2312"/>
          <w:b w:val="0"/>
          <w:bCs w:val="0"/>
          <w:color w:val="auto"/>
          <w:sz w:val="24"/>
          <w:szCs w:val="24"/>
          <w:highlight w:val="none"/>
          <w:lang w:eastAsia="zh-CN"/>
        </w:rPr>
        <w:t>响应人</w:t>
      </w:r>
      <w:r>
        <w:rPr>
          <w:rFonts w:hint="eastAsia" w:ascii="仿宋_GB2312" w:hAnsi="仿宋_GB2312" w:eastAsia="仿宋_GB2312" w:cs="仿宋_GB2312"/>
          <w:b w:val="0"/>
          <w:bCs w:val="0"/>
          <w:color w:val="auto"/>
          <w:sz w:val="24"/>
          <w:szCs w:val="24"/>
          <w:highlight w:val="none"/>
        </w:rPr>
        <w:t>需要在投标文件中对云管控平台进行详细功能描述（要求提供系统截图），要求包含以下基本功能或相似功能，现有系统若无以下基本功能，需明确的写出解决方案、措施、实施方法。</w:t>
      </w:r>
      <w:r>
        <w:rPr>
          <w:rFonts w:hint="eastAsia" w:ascii="仿宋_GB2312" w:hAnsi="仿宋_GB2312" w:eastAsia="仿宋_GB2312" w:cs="仿宋_GB2312"/>
          <w:b w:val="0"/>
          <w:bCs w:val="0"/>
          <w:color w:val="auto"/>
          <w:sz w:val="24"/>
          <w:szCs w:val="24"/>
          <w:highlight w:val="none"/>
          <w:lang w:eastAsia="zh-CN"/>
        </w:rPr>
        <w:t>响应人承诺</w:t>
      </w:r>
      <w:r>
        <w:rPr>
          <w:rFonts w:hint="eastAsia" w:ascii="仿宋_GB2312" w:hAnsi="仿宋_GB2312" w:eastAsia="仿宋_GB2312" w:cs="仿宋_GB2312"/>
          <w:b w:val="0"/>
          <w:bCs w:val="0"/>
          <w:color w:val="auto"/>
          <w:sz w:val="24"/>
          <w:szCs w:val="24"/>
          <w:highlight w:val="none"/>
        </w:rPr>
        <w:t>根据医院实际使用需求免费升级云管控平台。</w:t>
      </w:r>
    </w:p>
    <w:p w14:paraId="1483F689">
      <w:pPr>
        <w:ind w:firstLine="480" w:firstLineChars="200"/>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云管控平台基本功能要求：</w:t>
      </w:r>
    </w:p>
    <w:tbl>
      <w:tblPr>
        <w:tblStyle w:val="31"/>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174"/>
      </w:tblGrid>
      <w:tr w14:paraId="6DEC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2184CF99">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67756C16">
            <w:pPr>
              <w:widowControl/>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功能描述</w:t>
            </w:r>
          </w:p>
        </w:tc>
      </w:tr>
      <w:tr w14:paraId="1A0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309378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74C60E1C">
            <w:pPr>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支持对物理网络设备进行虚拟路由器、虚拟私有网络、IP、虚拟防火墙、虚拟负载均衡等网络元素的增加、删除、修改和查询</w:t>
            </w:r>
            <w:r>
              <w:rPr>
                <w:rFonts w:hint="eastAsia" w:ascii="仿宋_GB2312" w:hAnsi="仿宋_GB2312" w:eastAsia="仿宋_GB2312" w:cs="仿宋_GB2312"/>
                <w:color w:val="auto"/>
                <w:kern w:val="0"/>
                <w:sz w:val="24"/>
                <w:szCs w:val="24"/>
                <w:highlight w:val="none"/>
                <w:lang w:eastAsia="zh-CN"/>
              </w:rPr>
              <w:t>。</w:t>
            </w:r>
          </w:p>
        </w:tc>
      </w:tr>
      <w:tr w14:paraId="4EF7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162B9CD">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146B3560">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云管控制平台能够提供虚拟机服务，用户通过自助服务门户申请所需操作系统、CPU核数、内存、硬盘以及相应网络IP，云管理员也可以将已存在的虚拟机指定给某一个用户</w:t>
            </w:r>
            <w:r>
              <w:rPr>
                <w:rFonts w:hint="eastAsia" w:ascii="仿宋_GB2312" w:hAnsi="仿宋_GB2312" w:eastAsia="仿宋_GB2312" w:cs="仿宋_GB2312"/>
                <w:color w:val="auto"/>
                <w:kern w:val="0"/>
                <w:sz w:val="24"/>
                <w:szCs w:val="24"/>
                <w:highlight w:val="none"/>
                <w:lang w:eastAsia="zh-CN"/>
              </w:rPr>
              <w:t>。</w:t>
            </w:r>
          </w:p>
        </w:tc>
      </w:tr>
      <w:tr w14:paraId="193E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4568B0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2EB7A582">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用户在申请虚拟机时，可以为虚拟机选择自定义密码或者选择随机密码，提供界面截图</w:t>
            </w:r>
            <w:r>
              <w:rPr>
                <w:rFonts w:hint="eastAsia" w:ascii="仿宋_GB2312" w:hAnsi="仿宋_GB2312" w:eastAsia="仿宋_GB2312" w:cs="仿宋_GB2312"/>
                <w:color w:val="auto"/>
                <w:kern w:val="0"/>
                <w:sz w:val="24"/>
                <w:szCs w:val="24"/>
                <w:highlight w:val="none"/>
                <w:lang w:eastAsia="zh-CN"/>
              </w:rPr>
              <w:t>。</w:t>
            </w:r>
          </w:p>
        </w:tc>
      </w:tr>
      <w:tr w14:paraId="3375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5442BA4">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4</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72BFDAF">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 xml:space="preserve">支持通过云管控平台的图形化界面对已有的VMware虚拟化平台进行无缝纳管，并且支持虚拟机的批量纳管，纳管过程中虚拟机无需重启、用户业务不中断。对于已经纳管的虚拟机，也可以将虚拟机去纳管。 </w:t>
            </w:r>
          </w:p>
        </w:tc>
      </w:tr>
      <w:tr w14:paraId="790E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E4BB03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50C7E96D">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支持用户采用密钥对方式登录云主机，保证用户登陆安全。 </w:t>
            </w:r>
          </w:p>
        </w:tc>
      </w:tr>
      <w:tr w14:paraId="57EE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68F7D801">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06201598">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云管控平台能够提供云负载均衡服务，用户通过自助服务门户申请不同规格的负载均衡，云负载均衡支持由硬件设备或软件方式提供，租户能够在自助服务界面中对负载均衡进行配置。</w:t>
            </w:r>
          </w:p>
        </w:tc>
      </w:tr>
      <w:tr w14:paraId="209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F7BBC02">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687EAD16">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支持用户使用图形化界面通过拖拽的方式编排自己的虚拟数据中心，用户可以通过拖拽的方式指定云主机、云网络、云路由器、云防火墙、云负载均衡等云资源的逻辑连接关系，当部署成功后，生成的云主机、云网络、云路由器、云防火墙、云负载均衡等云设备之间的连接关系应与编排时保持一致。</w:t>
            </w:r>
          </w:p>
        </w:tc>
      </w:tr>
      <w:tr w14:paraId="35A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80D083A">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06AC913">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支持对OpenStack计算节点的CPU、内存、存储容量和虚拟化平台相关存储卷的存储容量进行统计展示及阈值告警设置，当监控到实际资源使用达到设定阈值时发出告警通知。</w:t>
            </w:r>
          </w:p>
        </w:tc>
      </w:tr>
      <w:tr w14:paraId="6E34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736C4BD2">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4C8D0FEB">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用户认证除了支持本地密码认证外，还支持到LDAP服务器（仅限Windows AD）认证。 </w:t>
            </w:r>
          </w:p>
        </w:tc>
      </w:tr>
      <w:tr w14:paraId="126E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DE77481">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D6550D8">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云管控平台管理节点须支持Docker集群部署，并支持部署在虚拟机上，提供平滑升级扩展、高可靠容错机制</w:t>
            </w:r>
            <w:r>
              <w:rPr>
                <w:rFonts w:hint="eastAsia" w:ascii="仿宋_GB2312" w:hAnsi="仿宋_GB2312" w:eastAsia="仿宋_GB2312" w:cs="仿宋_GB2312"/>
                <w:color w:val="auto"/>
                <w:kern w:val="0"/>
                <w:sz w:val="24"/>
                <w:szCs w:val="24"/>
                <w:highlight w:val="none"/>
                <w:lang w:eastAsia="zh-CN"/>
              </w:rPr>
              <w:t>。</w:t>
            </w:r>
          </w:p>
        </w:tc>
      </w:tr>
    </w:tbl>
    <w:p w14:paraId="33CB1A0B">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、其他相关要求</w:t>
      </w:r>
    </w:p>
    <w:p w14:paraId="7D67CBE9">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.1技术项要求</w:t>
      </w:r>
    </w:p>
    <w:p w14:paraId="57306C52">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需要在投标文件中提供虚拟云技术整体技术方案，</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的方案应结合信息安全的需求，并结合实际情况，</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的方案设计必须满足以下原则：</w:t>
      </w:r>
    </w:p>
    <w:p w14:paraId="236BA213">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先进性原则</w:t>
      </w:r>
    </w:p>
    <w:p w14:paraId="3180F853">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大数据平台必须严格遵循国际标准、国家标准和国内通信行业的规范要求。需符合医疗行业的发展趋势，所选用的产品型号已规模上量，必须采用主流成熟的硬件平台和专业的软件平台保证设备本身的先进性，符合业界技术的发展趋势，既体现先进性又比较成熟，并且是各个领域公认的领先产品。所有的系统处于先进的技术水平，确保较长时间内技术上不落伍。系统的处理能力要达到业内领先，对于本次业务的使用要留有一定的余量，以满足后续升级的需求。</w:t>
      </w:r>
    </w:p>
    <w:p w14:paraId="3A7743C2">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高可靠性</w:t>
      </w:r>
    </w:p>
    <w:p w14:paraId="5F0C5FD3">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大数据平台稳定可靠性是业务运行的基础，影响着企业日常办公、业务的发展。系统的可靠性包括整体可靠性、数据可靠性和单一设备可靠性三个方面。云大数据平台架构合理，从整体系统上提高可靠性，降低系统对单设备可靠性的要求。系统的可用性是通过冗余、高可用集群、应用与底层设备松耦合等特性来体现，从硬件设备冗余、链路冗余、应用容错等方面充分保证整体系统的可用性。</w:t>
      </w:r>
    </w:p>
    <w:p w14:paraId="03579ECA">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可扩展性</w:t>
      </w:r>
    </w:p>
    <w:p w14:paraId="67586711">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企业的业务不断发展，大数据平台也在发展阶段，其大数据平台也会不断的扩充变化，要求在保证大数据平台安全的基础上具有灵活的、平滑可扩展性。</w:t>
      </w:r>
    </w:p>
    <w:p w14:paraId="46BD4748">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支撑大数据平台的资源需要根据业务应用工作负荷需求进行弹性伸缩，IT基础架构应与业务系统松耦合，这样，在业务系统进行容量扩展时，只需增加相应数量的IT硬件设备，即可实现系统的灵活扩展。</w:t>
      </w:r>
    </w:p>
    <w:p w14:paraId="64DD4B5F">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开放兼容性</w:t>
      </w:r>
    </w:p>
    <w:p w14:paraId="25C17300">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大数据平台的安全产品设计规范、技术指标符合国际和工业标准，支持多厂家产品，从而有效的保护投资。</w:t>
      </w:r>
    </w:p>
    <w:p w14:paraId="5B25F8B3">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安全最小授权原则</w:t>
      </w:r>
    </w:p>
    <w:p w14:paraId="58E5783A">
      <w:pPr>
        <w:spacing w:line="360" w:lineRule="auto"/>
        <w:ind w:right="20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大数据平台的安全策略管理必须遵从最小授权原则，即不同安全区域内的主机只能访问属于相应区域资源，对大数据平台资源必须完全得到控制保护，防止未授权访问，保证大数据平台的信息安全。</w:t>
      </w:r>
    </w:p>
    <w:p w14:paraId="67DF69CE">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.2网络安全服务要求</w:t>
      </w:r>
    </w:p>
    <w:p w14:paraId="12020317">
      <w:pPr>
        <w:rPr>
          <w:rFonts w:hint="eastAsia" w:ascii="仿宋_GB2312" w:hAnsi="仿宋_GB2312" w:eastAsia="仿宋_GB2312" w:cs="仿宋_GB2312"/>
          <w:color w:val="auto"/>
          <w:sz w:val="24"/>
          <w:szCs w:val="24"/>
          <w:highlight w:val="none"/>
        </w:rPr>
      </w:pPr>
      <w:bookmarkStart w:id="53" w:name="OLE_LINK1"/>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本次投标中涉及的IDC机房，为保证网络安全，IDC机房所在地必须为巴彦淖尔市医院所在地区。</w:t>
      </w:r>
    </w:p>
    <w:bookmarkEnd w:id="53"/>
    <w:p w14:paraId="5EE41FF4">
      <w:pPr>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需要在投标文件中写明网络安全服务方案，包含但不限于机房环境、网络安全、链路传输保证、系统容灾等方案，机房要求通过国家IDC机房信息安全三级保护测评</w:t>
      </w:r>
      <w:r>
        <w:rPr>
          <w:rFonts w:hint="eastAsia" w:ascii="仿宋_GB2312" w:hAnsi="仿宋_GB2312" w:eastAsia="仿宋_GB2312" w:cs="仿宋_GB2312"/>
          <w:color w:val="auto"/>
          <w:sz w:val="24"/>
          <w:szCs w:val="24"/>
          <w:highlight w:val="none"/>
          <w:lang w:val="en-US" w:eastAsia="zh-CN"/>
        </w:rPr>
        <w:t>并提供公安机关认证的信息系统网络安全等级保护测评证书。</w:t>
      </w:r>
    </w:p>
    <w:p w14:paraId="71516B7C">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.3实施要求</w:t>
      </w:r>
    </w:p>
    <w:p w14:paraId="40A1568D">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响应人</w:t>
      </w:r>
      <w:r>
        <w:rPr>
          <w:rFonts w:hint="eastAsia" w:ascii="仿宋_GB2312" w:hAnsi="仿宋_GB2312" w:eastAsia="仿宋_GB2312" w:cs="仿宋_GB2312"/>
          <w:color w:val="auto"/>
          <w:sz w:val="24"/>
          <w:szCs w:val="24"/>
          <w:highlight w:val="none"/>
        </w:rPr>
        <w:t>应提供</w:t>
      </w:r>
      <w:r>
        <w:rPr>
          <w:rFonts w:hint="eastAsia" w:ascii="仿宋_GB2312" w:hAnsi="仿宋_GB2312" w:eastAsia="仿宋_GB2312" w:cs="仿宋_GB2312"/>
          <w:color w:val="auto"/>
          <w:sz w:val="24"/>
          <w:szCs w:val="24"/>
          <w:highlight w:val="none"/>
          <w:lang w:val="en-US" w:eastAsia="zh-CN"/>
        </w:rPr>
        <w:t>详细可执行的</w:t>
      </w:r>
      <w:r>
        <w:rPr>
          <w:rFonts w:hint="eastAsia" w:ascii="仿宋_GB2312" w:hAnsi="仿宋_GB2312" w:eastAsia="仿宋_GB2312" w:cs="仿宋_GB2312"/>
          <w:color w:val="auto"/>
          <w:sz w:val="24"/>
          <w:szCs w:val="24"/>
          <w:highlight w:val="none"/>
        </w:rPr>
        <w:t>系统迁移实施方案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方案要求确保迁移过程中云上所有业务的连续运行（业务不中断）和迁移后数据的完整性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响应人需承诺如在迁移过程中因业务中断或数据送坏等造成任何的损失由其完全负责</w:t>
      </w:r>
      <w:r>
        <w:rPr>
          <w:rFonts w:hint="eastAsia" w:ascii="仿宋_GB2312" w:hAnsi="仿宋_GB2312" w:eastAsia="仿宋_GB2312" w:cs="仿宋_GB2312"/>
          <w:color w:val="auto"/>
          <w:sz w:val="24"/>
          <w:szCs w:val="24"/>
          <w:highlight w:val="none"/>
        </w:rPr>
        <w:t>。</w:t>
      </w:r>
    </w:p>
    <w:p w14:paraId="5BDBDC6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应保证所提供的系统完全符合规定的功能和性能要求。</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应对由于设计的技术缺陷而产生的故障负完全责任。</w:t>
      </w:r>
    </w:p>
    <w:p w14:paraId="4EA222A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提供的产品必须包括投标产品便于应用集成开发的组件和套件、设计开发工具、服务监控、技术文档及全部功能模块的售后服务等，其所提供的所有功能模块、组件和套件等使用权必须为业主方，且必须是最终用户业主方的正规产品。业务培训包含所有功能模块的知识内容。</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不得为应标遗漏或省略某些功能模块。</w:t>
      </w:r>
    </w:p>
    <w:p w14:paraId="652FEEC9">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.4售后服务要求</w:t>
      </w:r>
    </w:p>
    <w:p w14:paraId="759E664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需要在投标文件中写明售后服务方案，包含但不限于故障响应支持方案、故障应急方案，</w:t>
      </w:r>
      <w:r>
        <w:rPr>
          <w:rFonts w:hint="eastAsia" w:ascii="仿宋_GB2312" w:hAnsi="仿宋_GB2312" w:eastAsia="仿宋_GB2312" w:cs="仿宋_GB2312"/>
          <w:color w:val="auto"/>
          <w:sz w:val="24"/>
          <w:szCs w:val="24"/>
          <w:highlight w:val="none"/>
          <w:lang w:val="en-US" w:eastAsia="zh-CN"/>
        </w:rPr>
        <w:t>云资源上的信息系统部署方案，</w:t>
      </w:r>
      <w:r>
        <w:rPr>
          <w:rFonts w:hint="eastAsia" w:ascii="仿宋_GB2312" w:hAnsi="仿宋_GB2312" w:eastAsia="仿宋_GB2312" w:cs="仿宋_GB2312"/>
          <w:color w:val="auto"/>
          <w:sz w:val="24"/>
          <w:szCs w:val="24"/>
          <w:highlight w:val="none"/>
        </w:rPr>
        <w:t>日常巡查方案，软硬件质保方案等。</w:t>
      </w:r>
    </w:p>
    <w:p w14:paraId="70BF4933">
      <w:pPr>
        <w:spacing w:line="360" w:lineRule="auto"/>
        <w:ind w:firstLine="48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lang w:eastAsia="zh-CN"/>
        </w:rPr>
        <w:t>响应人</w:t>
      </w:r>
      <w:r>
        <w:rPr>
          <w:rFonts w:hint="eastAsia" w:ascii="仿宋_GB2312" w:hAnsi="仿宋_GB2312" w:eastAsia="仿宋_GB2312" w:cs="仿宋_GB2312"/>
          <w:color w:val="FF0000"/>
          <w:sz w:val="24"/>
          <w:szCs w:val="24"/>
          <w:highlight w:val="none"/>
        </w:rPr>
        <w:t>需</w:t>
      </w:r>
      <w:r>
        <w:rPr>
          <w:rFonts w:hint="eastAsia" w:ascii="仿宋_GB2312" w:hAnsi="仿宋_GB2312" w:eastAsia="仿宋_GB2312" w:cs="仿宋_GB2312"/>
          <w:color w:val="FF0000"/>
          <w:sz w:val="24"/>
          <w:szCs w:val="24"/>
          <w:highlight w:val="none"/>
          <w:lang w:eastAsia="zh-CN"/>
        </w:rPr>
        <w:t>承诺（提供承诺函并加盖响应人公章）</w:t>
      </w:r>
      <w:r>
        <w:rPr>
          <w:rFonts w:hint="eastAsia" w:ascii="仿宋_GB2312" w:hAnsi="仿宋_GB2312" w:eastAsia="仿宋_GB2312" w:cs="仿宋_GB2312"/>
          <w:color w:val="FF0000"/>
          <w:sz w:val="24"/>
          <w:szCs w:val="24"/>
          <w:highlight w:val="none"/>
        </w:rPr>
        <w:t>：</w:t>
      </w:r>
    </w:p>
    <w:p w14:paraId="128A44A7">
      <w:pPr>
        <w:pStyle w:val="2"/>
        <w:ind w:firstLine="482" w:firstLineChars="200"/>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1）服务内容</w:t>
      </w:r>
    </w:p>
    <w:tbl>
      <w:tblPr>
        <w:tblStyle w:val="31"/>
        <w:tblW w:w="92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512"/>
        <w:gridCol w:w="881"/>
      </w:tblGrid>
      <w:tr w14:paraId="5D0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12EDDB71">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序号</w:t>
            </w:r>
          </w:p>
        </w:tc>
        <w:tc>
          <w:tcPr>
            <w:tcW w:w="7512" w:type="dxa"/>
            <w:noWrap w:val="0"/>
            <w:vAlign w:val="center"/>
          </w:tcPr>
          <w:p w14:paraId="79A5A7C7">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服务内容</w:t>
            </w:r>
          </w:p>
        </w:tc>
        <w:tc>
          <w:tcPr>
            <w:tcW w:w="881" w:type="dxa"/>
            <w:noWrap w:val="0"/>
            <w:vAlign w:val="center"/>
          </w:tcPr>
          <w:p w14:paraId="4043578A">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备注</w:t>
            </w:r>
          </w:p>
        </w:tc>
      </w:tr>
      <w:tr w14:paraId="40FA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F7ED614">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w:t>
            </w:r>
          </w:p>
        </w:tc>
        <w:tc>
          <w:tcPr>
            <w:tcW w:w="7512" w:type="dxa"/>
            <w:noWrap w:val="0"/>
            <w:vAlign w:val="top"/>
          </w:tcPr>
          <w:p w14:paraId="5953B90A">
            <w:pPr>
              <w:spacing w:line="360" w:lineRule="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olor w:val="FF0000"/>
                <w:sz w:val="24"/>
                <w:szCs w:val="24"/>
                <w:highlight w:val="none"/>
              </w:rPr>
              <w:t>云服务统一管控平台相关软硬件的部署、运行及升级服务。</w:t>
            </w:r>
          </w:p>
        </w:tc>
        <w:tc>
          <w:tcPr>
            <w:tcW w:w="881" w:type="dxa"/>
            <w:noWrap w:val="0"/>
            <w:vAlign w:val="top"/>
          </w:tcPr>
          <w:p w14:paraId="397E3FFF">
            <w:pPr>
              <w:spacing w:line="360" w:lineRule="auto"/>
              <w:rPr>
                <w:rFonts w:hint="eastAsia" w:ascii="仿宋_GB2312" w:hAnsi="仿宋_GB2312" w:eastAsia="仿宋_GB2312" w:cs="仿宋_GB2312"/>
                <w:color w:val="FF0000"/>
                <w:sz w:val="24"/>
                <w:szCs w:val="24"/>
              </w:rPr>
            </w:pPr>
          </w:p>
        </w:tc>
      </w:tr>
      <w:tr w14:paraId="2CE9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B9D4DBD">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w:t>
            </w:r>
          </w:p>
        </w:tc>
        <w:tc>
          <w:tcPr>
            <w:tcW w:w="7512" w:type="dxa"/>
            <w:noWrap w:val="0"/>
            <w:vAlign w:val="top"/>
          </w:tcPr>
          <w:p w14:paraId="337300AF">
            <w:pPr>
              <w:spacing w:line="360" w:lineRule="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olor w:val="FF0000"/>
                <w:sz w:val="24"/>
                <w:szCs w:val="24"/>
                <w:highlight w:val="none"/>
                <w:lang w:val="en-US" w:eastAsia="zh-CN"/>
              </w:rPr>
              <w:t>根据采购人</w:t>
            </w:r>
            <w:r>
              <w:rPr>
                <w:rFonts w:hint="eastAsia" w:ascii="仿宋_GB2312" w:hAnsi="仿宋_GB2312" w:eastAsia="仿宋_GB2312" w:cs="仿宋_GB2312"/>
                <w:bCs/>
                <w:color w:val="FF0000"/>
                <w:sz w:val="24"/>
                <w:szCs w:val="24"/>
                <w:highlight w:val="none"/>
              </w:rPr>
              <w:t>实际需求</w:t>
            </w:r>
            <w:r>
              <w:rPr>
                <w:rFonts w:hint="eastAsia" w:ascii="仿宋_GB2312" w:hAnsi="仿宋_GB2312" w:eastAsia="仿宋_GB2312" w:cs="仿宋_GB2312"/>
                <w:bCs/>
                <w:color w:val="FF0000"/>
                <w:sz w:val="24"/>
                <w:szCs w:val="24"/>
                <w:highlight w:val="none"/>
                <w:lang w:val="en-US" w:eastAsia="zh-CN"/>
              </w:rPr>
              <w:t>提供</w:t>
            </w:r>
            <w:r>
              <w:rPr>
                <w:rFonts w:hint="eastAsia" w:ascii="仿宋_GB2312" w:hAnsi="仿宋_GB2312" w:eastAsia="仿宋_GB2312" w:cs="仿宋_GB2312"/>
                <w:bCs/>
                <w:color w:val="FF0000"/>
                <w:sz w:val="24"/>
                <w:szCs w:val="24"/>
                <w:highlight w:val="none"/>
              </w:rPr>
              <w:t>对云资源</w:t>
            </w:r>
            <w:r>
              <w:rPr>
                <w:rFonts w:hint="eastAsia" w:ascii="仿宋_GB2312" w:hAnsi="仿宋_GB2312" w:eastAsia="仿宋_GB2312" w:cs="仿宋_GB2312"/>
                <w:bCs/>
                <w:color w:val="FF0000"/>
                <w:sz w:val="24"/>
                <w:szCs w:val="24"/>
                <w:highlight w:val="none"/>
                <w:lang w:val="en-US" w:eastAsia="zh-CN"/>
              </w:rPr>
              <w:t>和</w:t>
            </w:r>
            <w:r>
              <w:rPr>
                <w:rFonts w:hint="eastAsia" w:ascii="仿宋_GB2312" w:hAnsi="仿宋_GB2312" w:eastAsia="仿宋_GB2312" w:cs="仿宋_GB2312"/>
                <w:bCs/>
                <w:color w:val="FF0000"/>
                <w:sz w:val="24"/>
                <w:szCs w:val="24"/>
                <w:highlight w:val="none"/>
              </w:rPr>
              <w:t>网络</w:t>
            </w:r>
            <w:r>
              <w:rPr>
                <w:rFonts w:hint="eastAsia" w:ascii="仿宋_GB2312" w:hAnsi="仿宋_GB2312" w:eastAsia="仿宋_GB2312" w:cs="仿宋_GB2312"/>
                <w:bCs/>
                <w:color w:val="FF0000"/>
                <w:sz w:val="24"/>
                <w:szCs w:val="24"/>
                <w:highlight w:val="none"/>
                <w:lang w:val="en-US" w:eastAsia="zh-CN"/>
              </w:rPr>
              <w:t>配置适配服务</w:t>
            </w:r>
            <w:r>
              <w:rPr>
                <w:rFonts w:hint="eastAsia" w:ascii="仿宋_GB2312" w:hAnsi="仿宋_GB2312" w:eastAsia="仿宋_GB2312" w:cs="仿宋_GB2312"/>
                <w:bCs/>
                <w:color w:val="FF0000"/>
                <w:sz w:val="24"/>
                <w:szCs w:val="24"/>
                <w:highlight w:val="none"/>
              </w:rPr>
              <w:t>。</w:t>
            </w:r>
          </w:p>
        </w:tc>
        <w:tc>
          <w:tcPr>
            <w:tcW w:w="881" w:type="dxa"/>
            <w:noWrap w:val="0"/>
            <w:vAlign w:val="top"/>
          </w:tcPr>
          <w:p w14:paraId="0DB30B24">
            <w:pPr>
              <w:spacing w:line="360" w:lineRule="auto"/>
              <w:rPr>
                <w:rFonts w:hint="eastAsia" w:ascii="仿宋_GB2312" w:hAnsi="仿宋_GB2312" w:eastAsia="仿宋_GB2312" w:cs="仿宋_GB2312"/>
                <w:color w:val="FF0000"/>
                <w:sz w:val="24"/>
                <w:szCs w:val="24"/>
              </w:rPr>
            </w:pPr>
          </w:p>
        </w:tc>
      </w:tr>
      <w:tr w14:paraId="36F6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6784C02">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w:t>
            </w:r>
          </w:p>
        </w:tc>
        <w:tc>
          <w:tcPr>
            <w:tcW w:w="7512" w:type="dxa"/>
            <w:noWrap w:val="0"/>
            <w:vAlign w:val="top"/>
          </w:tcPr>
          <w:p w14:paraId="30CF4F9B">
            <w:pPr>
              <w:pStyle w:val="28"/>
              <w:widowControl/>
              <w:spacing w:line="360" w:lineRule="auto"/>
              <w:ind w:left="0" w:leftChars="0" w:firstLine="0" w:firstLineChars="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aps w:val="0"/>
                <w:color w:val="FF0000"/>
                <w:sz w:val="24"/>
                <w:szCs w:val="24"/>
                <w:highlight w:val="none"/>
                <w:lang w:val="en-US" w:eastAsia="zh-CN"/>
              </w:rPr>
              <w:t>提供</w:t>
            </w:r>
            <w:r>
              <w:rPr>
                <w:rFonts w:hint="eastAsia" w:ascii="仿宋_GB2312" w:hAnsi="仿宋_GB2312" w:eastAsia="仿宋_GB2312" w:cs="仿宋_GB2312"/>
                <w:bCs/>
                <w:caps w:val="0"/>
                <w:color w:val="FF0000"/>
                <w:sz w:val="24"/>
                <w:szCs w:val="24"/>
                <w:highlight w:val="none"/>
              </w:rPr>
              <w:t>所租赁</w:t>
            </w:r>
            <w:r>
              <w:rPr>
                <w:rFonts w:hint="eastAsia" w:ascii="仿宋_GB2312" w:hAnsi="仿宋_GB2312" w:eastAsia="仿宋_GB2312" w:cs="仿宋_GB2312"/>
                <w:bCs/>
                <w:caps w:val="0"/>
                <w:color w:val="FF0000"/>
                <w:sz w:val="24"/>
                <w:szCs w:val="24"/>
                <w:highlight w:val="none"/>
                <w:lang w:val="en-US" w:eastAsia="zh-CN"/>
              </w:rPr>
              <w:t>云</w:t>
            </w:r>
            <w:r>
              <w:rPr>
                <w:rFonts w:hint="eastAsia" w:ascii="仿宋_GB2312" w:hAnsi="仿宋_GB2312" w:eastAsia="仿宋_GB2312" w:cs="仿宋_GB2312"/>
                <w:bCs/>
                <w:caps w:val="0"/>
                <w:color w:val="FF0000"/>
                <w:sz w:val="24"/>
                <w:szCs w:val="24"/>
                <w:highlight w:val="none"/>
              </w:rPr>
              <w:t>资源上承载的所有虚拟机的系统部署、升级、</w:t>
            </w:r>
            <w:r>
              <w:rPr>
                <w:rFonts w:hint="eastAsia" w:ascii="仿宋_GB2312" w:hAnsi="仿宋_GB2312" w:eastAsia="仿宋_GB2312" w:cs="仿宋_GB2312"/>
                <w:bCs/>
                <w:caps w:val="0"/>
                <w:color w:val="FF0000"/>
                <w:sz w:val="24"/>
                <w:szCs w:val="24"/>
                <w:highlight w:val="none"/>
                <w:lang w:val="en-US" w:eastAsia="zh-CN"/>
              </w:rPr>
              <w:t>安全</w:t>
            </w:r>
            <w:r>
              <w:rPr>
                <w:rFonts w:hint="eastAsia" w:ascii="仿宋_GB2312" w:hAnsi="仿宋_GB2312" w:eastAsia="仿宋_GB2312" w:cs="仿宋_GB2312"/>
                <w:bCs/>
                <w:caps w:val="0"/>
                <w:color w:val="FF0000"/>
                <w:sz w:val="24"/>
                <w:szCs w:val="24"/>
                <w:highlight w:val="none"/>
              </w:rPr>
              <w:t>漏洞扫描及补丁安装等配套服务；</w:t>
            </w:r>
          </w:p>
        </w:tc>
        <w:tc>
          <w:tcPr>
            <w:tcW w:w="881" w:type="dxa"/>
            <w:noWrap w:val="0"/>
            <w:vAlign w:val="top"/>
          </w:tcPr>
          <w:p w14:paraId="6A48084A">
            <w:pPr>
              <w:spacing w:line="360" w:lineRule="auto"/>
              <w:rPr>
                <w:rFonts w:hint="eastAsia" w:ascii="仿宋_GB2312" w:hAnsi="仿宋_GB2312" w:eastAsia="仿宋_GB2312" w:cs="仿宋_GB2312"/>
                <w:color w:val="FF0000"/>
                <w:sz w:val="24"/>
                <w:szCs w:val="24"/>
              </w:rPr>
            </w:pPr>
          </w:p>
        </w:tc>
      </w:tr>
      <w:tr w14:paraId="16D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07" w:type="dxa"/>
            <w:noWrap w:val="0"/>
            <w:vAlign w:val="center"/>
          </w:tcPr>
          <w:p w14:paraId="159C9C23">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w:t>
            </w:r>
          </w:p>
        </w:tc>
        <w:tc>
          <w:tcPr>
            <w:tcW w:w="7512" w:type="dxa"/>
            <w:noWrap w:val="0"/>
            <w:vAlign w:val="top"/>
          </w:tcPr>
          <w:p w14:paraId="043343CF">
            <w:pPr>
              <w:pStyle w:val="28"/>
              <w:widowControl/>
              <w:numPr>
                <w:ilvl w:val="0"/>
                <w:numId w:val="0"/>
              </w:numPr>
              <w:spacing w:line="360" w:lineRule="auto"/>
              <w:rPr>
                <w:rFonts w:hint="eastAsia" w:ascii="仿宋_GB2312" w:hAnsi="仿宋_GB2312" w:eastAsia="仿宋_GB2312" w:cs="仿宋_GB2312"/>
                <w:bCs/>
                <w:color w:val="FF0000"/>
                <w:sz w:val="24"/>
                <w:szCs w:val="24"/>
                <w:highlight w:val="none"/>
              </w:rPr>
            </w:pPr>
            <w:r>
              <w:rPr>
                <w:rFonts w:hint="eastAsia" w:ascii="仿宋_GB2312" w:hAnsi="仿宋_GB2312" w:eastAsia="仿宋_GB2312" w:cs="仿宋_GB2312"/>
                <w:bCs/>
                <w:color w:val="FF0000"/>
                <w:sz w:val="24"/>
                <w:szCs w:val="24"/>
                <w:highlight w:val="none"/>
                <w:lang w:val="en-US" w:eastAsia="zh-CN"/>
              </w:rPr>
              <w:t>负责本项目</w:t>
            </w:r>
            <w:r>
              <w:rPr>
                <w:rFonts w:hint="eastAsia" w:ascii="仿宋_GB2312" w:hAnsi="仿宋_GB2312" w:eastAsia="仿宋_GB2312" w:cs="仿宋_GB2312"/>
                <w:bCs/>
                <w:color w:val="FF0000"/>
                <w:sz w:val="24"/>
                <w:szCs w:val="24"/>
                <w:highlight w:val="none"/>
              </w:rPr>
              <w:t>云资源上部署的所有虚拟机、数据库、数据</w:t>
            </w:r>
            <w:r>
              <w:rPr>
                <w:rFonts w:hint="eastAsia" w:ascii="仿宋_GB2312" w:hAnsi="仿宋_GB2312" w:eastAsia="仿宋_GB2312" w:cs="仿宋_GB2312"/>
                <w:bCs/>
                <w:color w:val="FF0000"/>
                <w:sz w:val="24"/>
                <w:szCs w:val="24"/>
                <w:highlight w:val="none"/>
                <w:lang w:val="en-US" w:eastAsia="zh-CN"/>
              </w:rPr>
              <w:t>的</w:t>
            </w:r>
            <w:r>
              <w:rPr>
                <w:rFonts w:hint="eastAsia" w:ascii="仿宋_GB2312" w:hAnsi="仿宋_GB2312" w:eastAsia="仿宋_GB2312" w:cs="仿宋_GB2312"/>
                <w:bCs/>
                <w:color w:val="FF0000"/>
                <w:sz w:val="24"/>
                <w:szCs w:val="24"/>
                <w:highlight w:val="none"/>
              </w:rPr>
              <w:t>迁移工作</w:t>
            </w:r>
            <w:r>
              <w:rPr>
                <w:rFonts w:hint="eastAsia" w:ascii="仿宋_GB2312" w:hAnsi="仿宋_GB2312" w:eastAsia="仿宋_GB2312" w:cs="仿宋_GB2312"/>
                <w:bCs/>
                <w:caps w:val="0"/>
                <w:color w:val="FF0000"/>
                <w:sz w:val="24"/>
                <w:szCs w:val="24"/>
                <w:highlight w:val="none"/>
                <w:lang w:eastAsia="zh-CN"/>
              </w:rPr>
              <w:t>。</w:t>
            </w:r>
          </w:p>
        </w:tc>
        <w:tc>
          <w:tcPr>
            <w:tcW w:w="881" w:type="dxa"/>
            <w:noWrap w:val="0"/>
            <w:vAlign w:val="top"/>
          </w:tcPr>
          <w:p w14:paraId="683B683D">
            <w:pPr>
              <w:spacing w:line="360" w:lineRule="auto"/>
              <w:rPr>
                <w:rFonts w:hint="eastAsia" w:ascii="仿宋_GB2312" w:hAnsi="仿宋_GB2312" w:eastAsia="仿宋_GB2312" w:cs="仿宋_GB2312"/>
                <w:color w:val="FF0000"/>
                <w:sz w:val="24"/>
                <w:szCs w:val="24"/>
              </w:rPr>
            </w:pPr>
          </w:p>
        </w:tc>
      </w:tr>
      <w:tr w14:paraId="36B4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7" w:type="dxa"/>
            <w:noWrap w:val="0"/>
            <w:vAlign w:val="center"/>
          </w:tcPr>
          <w:p w14:paraId="1227C13B">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7512" w:type="dxa"/>
            <w:noWrap w:val="0"/>
            <w:vAlign w:val="top"/>
          </w:tcPr>
          <w:p w14:paraId="2D94CFA9">
            <w:pPr>
              <w:pStyle w:val="28"/>
              <w:widowControl/>
              <w:spacing w:line="360" w:lineRule="auto"/>
              <w:ind w:left="0" w:leftChars="0" w:firstLine="0" w:firstLineChars="0"/>
              <w:rPr>
                <w:rFonts w:hint="eastAsia" w:ascii="仿宋_GB2312" w:hAnsi="仿宋_GB2312" w:eastAsia="仿宋_GB2312" w:cs="仿宋_GB2312"/>
                <w:bCs/>
                <w:color w:val="FF0000"/>
                <w:sz w:val="24"/>
                <w:szCs w:val="24"/>
                <w:highlight w:val="none"/>
                <w:lang w:eastAsia="zh-CN"/>
              </w:rPr>
            </w:pPr>
            <w:r>
              <w:rPr>
                <w:rFonts w:hint="eastAsia" w:ascii="仿宋_GB2312" w:hAnsi="仿宋_GB2312" w:eastAsia="仿宋_GB2312" w:cs="仿宋_GB2312"/>
                <w:bCs/>
                <w:caps w:val="0"/>
                <w:color w:val="FF0000"/>
                <w:sz w:val="24"/>
                <w:szCs w:val="24"/>
                <w:highlight w:val="none"/>
                <w:lang w:val="en-US" w:eastAsia="zh-CN"/>
              </w:rPr>
              <w:t>提供</w:t>
            </w:r>
            <w:r>
              <w:rPr>
                <w:rFonts w:hint="eastAsia" w:ascii="仿宋_GB2312" w:hAnsi="仿宋_GB2312" w:eastAsia="仿宋_GB2312" w:cs="仿宋_GB2312"/>
                <w:bCs/>
                <w:caps w:val="0"/>
                <w:color w:val="FF0000"/>
                <w:sz w:val="24"/>
                <w:szCs w:val="24"/>
                <w:highlight w:val="none"/>
              </w:rPr>
              <w:t>所有虚拟机承载信息系统的容灾备份（含数据库）</w:t>
            </w:r>
            <w:r>
              <w:rPr>
                <w:rFonts w:hint="eastAsia" w:ascii="仿宋_GB2312" w:hAnsi="仿宋_GB2312" w:eastAsia="仿宋_GB2312" w:cs="仿宋_GB2312"/>
                <w:bCs/>
                <w:caps w:val="0"/>
                <w:color w:val="FF0000"/>
                <w:sz w:val="24"/>
                <w:szCs w:val="24"/>
                <w:highlight w:val="none"/>
                <w:lang w:eastAsia="zh-CN"/>
              </w:rPr>
              <w:t>。</w:t>
            </w:r>
            <w:r>
              <w:rPr>
                <w:rFonts w:hint="eastAsia" w:ascii="仿宋_GB2312" w:hAnsi="仿宋_GB2312" w:eastAsia="仿宋_GB2312" w:cs="仿宋_GB2312"/>
                <w:bCs/>
                <w:caps w:val="0"/>
                <w:color w:val="FF0000"/>
                <w:sz w:val="24"/>
                <w:szCs w:val="24"/>
                <w:highlight w:val="none"/>
              </w:rPr>
              <w:t>保障所租赁资源上承载的所有业务的正常运行及应急响应和处置工作</w:t>
            </w:r>
            <w:r>
              <w:rPr>
                <w:rFonts w:hint="eastAsia" w:ascii="仿宋_GB2312" w:hAnsi="仿宋_GB2312" w:eastAsia="仿宋_GB2312" w:cs="仿宋_GB2312"/>
                <w:bCs/>
                <w:caps w:val="0"/>
                <w:color w:val="FF0000"/>
                <w:sz w:val="24"/>
                <w:szCs w:val="24"/>
                <w:highlight w:val="none"/>
                <w:lang w:eastAsia="zh-CN"/>
              </w:rPr>
              <w:t>。</w:t>
            </w:r>
          </w:p>
        </w:tc>
        <w:tc>
          <w:tcPr>
            <w:tcW w:w="881" w:type="dxa"/>
            <w:noWrap w:val="0"/>
            <w:vAlign w:val="top"/>
          </w:tcPr>
          <w:p w14:paraId="19FEEC00">
            <w:pPr>
              <w:spacing w:line="360" w:lineRule="auto"/>
              <w:rPr>
                <w:rFonts w:hint="eastAsia" w:ascii="仿宋_GB2312" w:hAnsi="仿宋_GB2312" w:eastAsia="仿宋_GB2312" w:cs="仿宋_GB2312"/>
                <w:color w:val="FF0000"/>
                <w:sz w:val="24"/>
                <w:szCs w:val="24"/>
              </w:rPr>
            </w:pPr>
          </w:p>
        </w:tc>
      </w:tr>
      <w:tr w14:paraId="4E59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52A32F5">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w:t>
            </w:r>
          </w:p>
        </w:tc>
        <w:tc>
          <w:tcPr>
            <w:tcW w:w="7512" w:type="dxa"/>
            <w:noWrap w:val="0"/>
            <w:vAlign w:val="top"/>
          </w:tcPr>
          <w:p w14:paraId="2CE58D1D">
            <w:pPr>
              <w:spacing w:line="360" w:lineRule="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Cs/>
                <w:color w:val="FF0000"/>
                <w:kern w:val="2"/>
                <w:sz w:val="24"/>
                <w:szCs w:val="24"/>
                <w:lang w:val="en-US" w:eastAsia="zh-CN"/>
              </w:rPr>
              <w:t>负责</w:t>
            </w:r>
            <w:r>
              <w:rPr>
                <w:rFonts w:hint="eastAsia" w:ascii="仿宋_GB2312" w:hAnsi="仿宋_GB2312" w:eastAsia="仿宋_GB2312" w:cs="仿宋_GB2312"/>
                <w:bCs/>
                <w:color w:val="FF0000"/>
                <w:kern w:val="2"/>
                <w:sz w:val="24"/>
                <w:szCs w:val="24"/>
              </w:rPr>
              <w:t>云数据中心机房建设和</w:t>
            </w:r>
            <w:r>
              <w:rPr>
                <w:rFonts w:hint="eastAsia" w:ascii="仿宋_GB2312" w:hAnsi="仿宋_GB2312" w:eastAsia="仿宋_GB2312" w:cs="仿宋_GB2312"/>
                <w:bCs/>
                <w:color w:val="FF0000"/>
                <w:kern w:val="2"/>
                <w:sz w:val="24"/>
                <w:szCs w:val="24"/>
                <w:lang w:val="en-US" w:eastAsia="zh-CN"/>
              </w:rPr>
              <w:t>安全</w:t>
            </w:r>
            <w:r>
              <w:rPr>
                <w:rFonts w:hint="eastAsia" w:ascii="仿宋_GB2312" w:hAnsi="仿宋_GB2312" w:eastAsia="仿宋_GB2312" w:cs="仿宋_GB2312"/>
                <w:bCs/>
                <w:color w:val="FF0000"/>
                <w:kern w:val="2"/>
                <w:sz w:val="24"/>
                <w:szCs w:val="24"/>
              </w:rPr>
              <w:t>运行，满足</w:t>
            </w:r>
            <w:r>
              <w:rPr>
                <w:rFonts w:hint="eastAsia" w:ascii="仿宋_GB2312" w:hAnsi="仿宋_GB2312" w:eastAsia="仿宋_GB2312" w:cs="仿宋_GB2312"/>
                <w:bCs/>
                <w:color w:val="FF0000"/>
                <w:kern w:val="2"/>
                <w:sz w:val="24"/>
                <w:szCs w:val="24"/>
                <w:lang w:val="en-US" w:eastAsia="zh-CN"/>
              </w:rPr>
              <w:t>采购人</w:t>
            </w:r>
            <w:r>
              <w:rPr>
                <w:rFonts w:hint="eastAsia" w:ascii="仿宋_GB2312" w:hAnsi="仿宋_GB2312" w:eastAsia="仿宋_GB2312" w:cs="仿宋_GB2312"/>
                <w:bCs/>
                <w:color w:val="FF0000"/>
                <w:kern w:val="2"/>
                <w:sz w:val="24"/>
                <w:szCs w:val="24"/>
              </w:rPr>
              <w:t>的</w:t>
            </w:r>
            <w:r>
              <w:rPr>
                <w:rFonts w:hint="eastAsia" w:ascii="仿宋_GB2312" w:hAnsi="仿宋_GB2312" w:eastAsia="仿宋_GB2312" w:cs="仿宋_GB2312"/>
                <w:bCs/>
                <w:color w:val="FF0000"/>
                <w:kern w:val="2"/>
                <w:sz w:val="24"/>
                <w:szCs w:val="24"/>
                <w:lang w:val="en-US" w:eastAsia="zh-CN"/>
              </w:rPr>
              <w:t>网络</w:t>
            </w:r>
            <w:r>
              <w:rPr>
                <w:rFonts w:hint="eastAsia" w:ascii="仿宋_GB2312" w:hAnsi="仿宋_GB2312" w:eastAsia="仿宋_GB2312" w:cs="仿宋_GB2312"/>
                <w:bCs/>
                <w:color w:val="FF0000"/>
                <w:kern w:val="2"/>
                <w:sz w:val="24"/>
                <w:szCs w:val="24"/>
              </w:rPr>
              <w:t>数据安全、系统稳定、24小时不间断运行的高性能要求。</w:t>
            </w:r>
          </w:p>
        </w:tc>
        <w:tc>
          <w:tcPr>
            <w:tcW w:w="881" w:type="dxa"/>
            <w:noWrap w:val="0"/>
            <w:vAlign w:val="top"/>
          </w:tcPr>
          <w:p w14:paraId="04587ED1">
            <w:pPr>
              <w:spacing w:line="360" w:lineRule="auto"/>
              <w:rPr>
                <w:rFonts w:hint="eastAsia" w:ascii="仿宋_GB2312" w:hAnsi="仿宋_GB2312" w:eastAsia="仿宋_GB2312" w:cs="仿宋_GB2312"/>
                <w:color w:val="FF0000"/>
                <w:sz w:val="24"/>
                <w:szCs w:val="24"/>
              </w:rPr>
            </w:pPr>
          </w:p>
        </w:tc>
      </w:tr>
      <w:tr w14:paraId="31A9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37409915">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w:t>
            </w:r>
          </w:p>
        </w:tc>
        <w:tc>
          <w:tcPr>
            <w:tcW w:w="7512" w:type="dxa"/>
            <w:noWrap w:val="0"/>
            <w:vAlign w:val="top"/>
          </w:tcPr>
          <w:p w14:paraId="07651796">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FF0000"/>
                <w:kern w:val="2"/>
                <w:sz w:val="24"/>
                <w:szCs w:val="24"/>
                <w:lang w:val="en-US" w:eastAsia="zh-CN"/>
              </w:rPr>
              <w:t>提供</w:t>
            </w:r>
            <w:r>
              <w:rPr>
                <w:rFonts w:hint="eastAsia" w:ascii="仿宋_GB2312" w:hAnsi="仿宋_GB2312" w:eastAsia="仿宋_GB2312" w:cs="仿宋_GB2312"/>
                <w:bCs/>
                <w:color w:val="FF0000"/>
                <w:kern w:val="2"/>
                <w:sz w:val="24"/>
                <w:szCs w:val="24"/>
              </w:rPr>
              <w:t>项目涉及的云平台和专线的运行维护，免费提供五星级服务。</w:t>
            </w:r>
          </w:p>
        </w:tc>
        <w:tc>
          <w:tcPr>
            <w:tcW w:w="881" w:type="dxa"/>
            <w:noWrap w:val="0"/>
            <w:vAlign w:val="top"/>
          </w:tcPr>
          <w:p w14:paraId="711F9DB1">
            <w:pPr>
              <w:spacing w:line="360" w:lineRule="auto"/>
              <w:rPr>
                <w:rFonts w:hint="eastAsia" w:ascii="仿宋_GB2312" w:hAnsi="仿宋_GB2312" w:eastAsia="仿宋_GB2312" w:cs="仿宋_GB2312"/>
                <w:color w:val="FF0000"/>
                <w:sz w:val="24"/>
                <w:szCs w:val="24"/>
              </w:rPr>
            </w:pPr>
          </w:p>
        </w:tc>
      </w:tr>
      <w:tr w14:paraId="20CA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09F9FED2">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8</w:t>
            </w:r>
          </w:p>
        </w:tc>
        <w:tc>
          <w:tcPr>
            <w:tcW w:w="7512" w:type="dxa"/>
            <w:noWrap w:val="0"/>
            <w:vAlign w:val="top"/>
          </w:tcPr>
          <w:p w14:paraId="5C09F704">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FF0000"/>
                <w:sz w:val="24"/>
                <w:szCs w:val="24"/>
                <w:lang w:val="en-US" w:eastAsia="zh-CN"/>
              </w:rPr>
              <w:t>为采购人提供新</w:t>
            </w:r>
            <w:r>
              <w:rPr>
                <w:rFonts w:hint="eastAsia" w:ascii="仿宋_GB2312" w:hAnsi="仿宋_GB2312" w:eastAsia="仿宋_GB2312" w:cs="仿宋_GB2312"/>
                <w:bCs/>
                <w:color w:val="FF0000"/>
                <w:sz w:val="24"/>
                <w:szCs w:val="24"/>
              </w:rPr>
              <w:t>增设的信息系统</w:t>
            </w:r>
            <w:r>
              <w:rPr>
                <w:rFonts w:hint="eastAsia" w:ascii="仿宋_GB2312" w:hAnsi="仿宋_GB2312" w:eastAsia="仿宋_GB2312" w:cs="仿宋_GB2312"/>
                <w:bCs/>
                <w:color w:val="FF0000"/>
                <w:sz w:val="24"/>
                <w:szCs w:val="24"/>
                <w:lang w:val="en-US" w:eastAsia="zh-CN"/>
              </w:rPr>
              <w:t>部署协助</w:t>
            </w:r>
            <w:r>
              <w:rPr>
                <w:rFonts w:hint="eastAsia" w:ascii="仿宋_GB2312" w:hAnsi="仿宋_GB2312" w:eastAsia="仿宋_GB2312" w:cs="仿宋_GB2312"/>
                <w:bCs/>
                <w:color w:val="FF0000"/>
                <w:sz w:val="24"/>
                <w:szCs w:val="24"/>
              </w:rPr>
              <w:t>。</w:t>
            </w:r>
          </w:p>
        </w:tc>
        <w:tc>
          <w:tcPr>
            <w:tcW w:w="881" w:type="dxa"/>
            <w:noWrap w:val="0"/>
            <w:vAlign w:val="top"/>
          </w:tcPr>
          <w:p w14:paraId="67BC9E90">
            <w:pPr>
              <w:spacing w:line="360" w:lineRule="auto"/>
              <w:rPr>
                <w:rFonts w:hint="eastAsia" w:ascii="仿宋_GB2312" w:hAnsi="仿宋_GB2312" w:eastAsia="仿宋_GB2312" w:cs="仿宋_GB2312"/>
                <w:color w:val="FF0000"/>
                <w:sz w:val="24"/>
                <w:szCs w:val="24"/>
              </w:rPr>
            </w:pPr>
          </w:p>
        </w:tc>
      </w:tr>
      <w:tr w14:paraId="4FA3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7D172D0">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9</w:t>
            </w:r>
          </w:p>
        </w:tc>
        <w:tc>
          <w:tcPr>
            <w:tcW w:w="7512" w:type="dxa"/>
            <w:noWrap w:val="0"/>
            <w:vAlign w:val="top"/>
          </w:tcPr>
          <w:p w14:paraId="0F7B3C54">
            <w:pPr>
              <w:spacing w:line="360" w:lineRule="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负责与本项目云平台有关的其他三方公司的协调工作。</w:t>
            </w:r>
          </w:p>
        </w:tc>
        <w:tc>
          <w:tcPr>
            <w:tcW w:w="881" w:type="dxa"/>
            <w:noWrap w:val="0"/>
            <w:vAlign w:val="top"/>
          </w:tcPr>
          <w:p w14:paraId="1B7061EC">
            <w:pPr>
              <w:spacing w:line="360" w:lineRule="auto"/>
              <w:rPr>
                <w:rFonts w:hint="eastAsia" w:ascii="仿宋_GB2312" w:hAnsi="仿宋_GB2312" w:eastAsia="仿宋_GB2312" w:cs="仿宋_GB2312"/>
                <w:color w:val="FF0000"/>
                <w:sz w:val="24"/>
                <w:szCs w:val="24"/>
              </w:rPr>
            </w:pPr>
          </w:p>
        </w:tc>
      </w:tr>
      <w:tr w14:paraId="5A97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CF7E0B8">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10</w:t>
            </w:r>
          </w:p>
        </w:tc>
        <w:tc>
          <w:tcPr>
            <w:tcW w:w="7512" w:type="dxa"/>
            <w:noWrap w:val="0"/>
            <w:vAlign w:val="top"/>
          </w:tcPr>
          <w:p w14:paraId="49965F8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抢修预案：</w:t>
            </w:r>
          </w:p>
          <w:p w14:paraId="2BE02048">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（1）当发生</w:t>
            </w:r>
            <w:r>
              <w:rPr>
                <w:rFonts w:hint="eastAsia" w:ascii="仿宋_GB2312" w:hAnsi="仿宋_GB2312" w:eastAsia="仿宋_GB2312" w:cs="仿宋_GB2312"/>
                <w:color w:val="FF0000"/>
                <w:sz w:val="24"/>
                <w:szCs w:val="24"/>
                <w:lang w:val="en-US" w:eastAsia="zh-CN"/>
              </w:rPr>
              <w:t>业务</w:t>
            </w:r>
            <w:r>
              <w:rPr>
                <w:rFonts w:hint="eastAsia" w:ascii="仿宋_GB2312" w:hAnsi="仿宋_GB2312" w:eastAsia="仿宋_GB2312" w:cs="仿宋_GB2312"/>
                <w:color w:val="FF0000"/>
                <w:sz w:val="24"/>
                <w:szCs w:val="24"/>
              </w:rPr>
              <w:t>中断情况时，</w:t>
            </w:r>
            <w:r>
              <w:rPr>
                <w:rFonts w:hint="eastAsia" w:ascii="仿宋_GB2312" w:hAnsi="仿宋_GB2312" w:eastAsia="仿宋_GB2312" w:cs="仿宋_GB2312"/>
                <w:color w:val="FF0000"/>
                <w:sz w:val="24"/>
                <w:szCs w:val="24"/>
                <w:lang w:val="en-US" w:eastAsia="zh-CN"/>
              </w:rPr>
              <w:t>需派遣技术</w:t>
            </w:r>
            <w:r>
              <w:rPr>
                <w:rFonts w:hint="eastAsia" w:ascii="仿宋_GB2312" w:hAnsi="仿宋_GB2312" w:eastAsia="仿宋_GB2312" w:cs="仿宋_GB2312"/>
                <w:color w:val="FF0000"/>
                <w:sz w:val="24"/>
                <w:szCs w:val="24"/>
              </w:rPr>
              <w:t>人员立即赶赴现场排查故障原因，组织抢修，并及时上报公司调度；</w:t>
            </w:r>
          </w:p>
          <w:p w14:paraId="56C53BDF">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（2）故障排查人员先排查硬件连接问题，判断出是设备问题、电源问题、还是缆线问题，并进行抢修处理；</w:t>
            </w:r>
          </w:p>
          <w:p w14:paraId="2E153D7E">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（3）如是数据问题，立即联系移动网络部数据制作人员进行处理。</w:t>
            </w:r>
          </w:p>
          <w:p w14:paraId="36F33712">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（4）抢修结束后，编写故障分析报告，报送相关部门。</w:t>
            </w:r>
          </w:p>
          <w:p w14:paraId="4FFFE3E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（5）遵循先抢通后修复的原则；</w:t>
            </w:r>
          </w:p>
          <w:p w14:paraId="6C6E61A7">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（6）测试好尾纤备件，以应对尾纤断落以引发的业务故障；</w:t>
            </w:r>
          </w:p>
          <w:p w14:paraId="0267C3E5">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（7）如出现主用纤芯无法正常使用，将主用纤倒换到备用纤；</w:t>
            </w:r>
          </w:p>
          <w:p w14:paraId="2CE0CD4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（8）如线路中断应积极抢修，如暂时无法恢复业务，将上行通道迂回导通，联系相关人员新做数据，后修复线路故障；</w:t>
            </w:r>
          </w:p>
          <w:p w14:paraId="4C27DFF4">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（9）如传输设备故障，及时跟换更换传输备用设备，做到出现问题可以在</w:t>
            </w:r>
            <w:r>
              <w:rPr>
                <w:rFonts w:hint="eastAsia" w:ascii="仿宋_GB2312" w:hAnsi="仿宋_GB2312" w:eastAsia="仿宋_GB2312" w:cs="仿宋_GB2312"/>
                <w:color w:val="FF0000"/>
                <w:sz w:val="24"/>
                <w:szCs w:val="24"/>
                <w:lang w:val="en-US" w:eastAsia="zh-CN"/>
              </w:rPr>
              <w:t>30</w:t>
            </w:r>
            <w:r>
              <w:rPr>
                <w:rFonts w:hint="eastAsia" w:ascii="仿宋_GB2312" w:hAnsi="仿宋_GB2312" w:eastAsia="仿宋_GB2312" w:cs="仿宋_GB2312"/>
                <w:color w:val="FF0000"/>
                <w:sz w:val="24"/>
                <w:szCs w:val="24"/>
              </w:rPr>
              <w:t>分钟内更换完毕，及时联系厂家配合做通数据。</w:t>
            </w:r>
          </w:p>
        </w:tc>
        <w:tc>
          <w:tcPr>
            <w:tcW w:w="881" w:type="dxa"/>
            <w:noWrap w:val="0"/>
            <w:vAlign w:val="top"/>
          </w:tcPr>
          <w:p w14:paraId="1FFD1BAC">
            <w:pPr>
              <w:spacing w:line="360" w:lineRule="auto"/>
              <w:rPr>
                <w:rFonts w:hint="eastAsia" w:ascii="仿宋_GB2312" w:hAnsi="仿宋_GB2312" w:eastAsia="仿宋_GB2312" w:cs="仿宋_GB2312"/>
                <w:color w:val="FF0000"/>
                <w:sz w:val="24"/>
                <w:szCs w:val="24"/>
              </w:rPr>
            </w:pPr>
          </w:p>
        </w:tc>
      </w:tr>
      <w:tr w14:paraId="486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522D1FB8">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1</w:t>
            </w:r>
            <w:r>
              <w:rPr>
                <w:rFonts w:hint="eastAsia" w:ascii="仿宋_GB2312" w:hAnsi="仿宋_GB2312" w:eastAsia="仿宋_GB2312" w:cs="仿宋_GB2312"/>
                <w:color w:val="FF0000"/>
                <w:sz w:val="24"/>
                <w:szCs w:val="24"/>
                <w:lang w:val="en-US" w:eastAsia="zh-CN"/>
              </w:rPr>
              <w:t>1</w:t>
            </w:r>
          </w:p>
        </w:tc>
        <w:tc>
          <w:tcPr>
            <w:tcW w:w="7512" w:type="dxa"/>
            <w:noWrap w:val="0"/>
            <w:vAlign w:val="top"/>
          </w:tcPr>
          <w:p w14:paraId="707F27D6">
            <w:pPr>
              <w:pStyle w:val="78"/>
              <w:spacing w:before="190" w:beforeLines="50" w:after="190"/>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提供专业的</w:t>
            </w:r>
            <w:r>
              <w:rPr>
                <w:rFonts w:hint="eastAsia" w:ascii="仿宋_GB2312" w:hAnsi="仿宋_GB2312" w:eastAsia="仿宋_GB2312" w:cs="仿宋_GB2312"/>
                <w:color w:val="FF0000"/>
                <w:sz w:val="24"/>
                <w:szCs w:val="24"/>
              </w:rPr>
              <w:t>技术人员每月巡检服务，巡检结果以巡检报告形式提交</w:t>
            </w:r>
            <w:r>
              <w:rPr>
                <w:rFonts w:hint="eastAsia" w:ascii="仿宋_GB2312" w:hAnsi="仿宋_GB2312" w:eastAsia="仿宋_GB2312" w:cs="仿宋_GB2312"/>
                <w:color w:val="FF0000"/>
                <w:sz w:val="24"/>
                <w:szCs w:val="24"/>
                <w:lang w:val="en-US" w:eastAsia="zh-CN"/>
              </w:rPr>
              <w:t>采购人</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lang w:val="en-US" w:eastAsia="zh-CN"/>
              </w:rPr>
              <w:t>并更具报告情况</w:t>
            </w:r>
            <w:r>
              <w:rPr>
                <w:rFonts w:hint="eastAsia" w:ascii="仿宋_GB2312" w:hAnsi="仿宋_GB2312" w:eastAsia="仿宋_GB2312" w:cs="仿宋_GB2312"/>
                <w:color w:val="FF0000"/>
                <w:sz w:val="24"/>
                <w:szCs w:val="24"/>
              </w:rPr>
              <w:t>提出合理性建议。</w:t>
            </w:r>
          </w:p>
        </w:tc>
        <w:tc>
          <w:tcPr>
            <w:tcW w:w="881" w:type="dxa"/>
            <w:noWrap w:val="0"/>
            <w:vAlign w:val="top"/>
          </w:tcPr>
          <w:p w14:paraId="7E5EDF16">
            <w:pPr>
              <w:spacing w:line="360" w:lineRule="auto"/>
              <w:rPr>
                <w:rFonts w:hint="eastAsia" w:ascii="仿宋_GB2312" w:hAnsi="仿宋_GB2312" w:eastAsia="仿宋_GB2312" w:cs="仿宋_GB2312"/>
                <w:color w:val="FF0000"/>
                <w:sz w:val="24"/>
                <w:szCs w:val="24"/>
              </w:rPr>
            </w:pPr>
          </w:p>
        </w:tc>
      </w:tr>
      <w:tr w14:paraId="7285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06E23233">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1</w:t>
            </w:r>
            <w:r>
              <w:rPr>
                <w:rFonts w:hint="eastAsia" w:ascii="仿宋_GB2312" w:hAnsi="仿宋_GB2312" w:eastAsia="仿宋_GB2312" w:cs="仿宋_GB2312"/>
                <w:color w:val="FF0000"/>
                <w:sz w:val="24"/>
                <w:szCs w:val="24"/>
                <w:lang w:val="en-US" w:eastAsia="zh-CN"/>
              </w:rPr>
              <w:t>2</w:t>
            </w:r>
          </w:p>
        </w:tc>
        <w:tc>
          <w:tcPr>
            <w:tcW w:w="7512" w:type="dxa"/>
            <w:noWrap w:val="0"/>
            <w:vAlign w:val="top"/>
          </w:tcPr>
          <w:p w14:paraId="5D49B2D8">
            <w:pPr>
              <w:pStyle w:val="78"/>
              <w:spacing w:before="190" w:beforeLines="50" w:after="190"/>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提供本项目涉及</w:t>
            </w:r>
            <w:r>
              <w:rPr>
                <w:rFonts w:hint="eastAsia" w:ascii="仿宋_GB2312" w:hAnsi="仿宋_GB2312" w:eastAsia="仿宋_GB2312" w:cs="仿宋_GB2312"/>
                <w:color w:val="FF0000"/>
                <w:sz w:val="24"/>
                <w:szCs w:val="24"/>
              </w:rPr>
              <w:t>设备系统</w:t>
            </w:r>
            <w:r>
              <w:rPr>
                <w:rFonts w:hint="eastAsia" w:ascii="仿宋_GB2312" w:hAnsi="仿宋_GB2312" w:eastAsia="仿宋_GB2312" w:cs="仿宋_GB2312"/>
                <w:color w:val="FF0000"/>
                <w:sz w:val="24"/>
                <w:szCs w:val="24"/>
                <w:lang w:eastAsia="zh-CN"/>
              </w:rPr>
              <w:t>的</w:t>
            </w:r>
            <w:r>
              <w:rPr>
                <w:rFonts w:hint="eastAsia" w:ascii="仿宋_GB2312" w:hAnsi="仿宋_GB2312" w:eastAsia="仿宋_GB2312" w:cs="仿宋_GB2312"/>
                <w:color w:val="FF0000"/>
                <w:sz w:val="24"/>
                <w:szCs w:val="24"/>
              </w:rPr>
              <w:t>维护保养服务，包括现场软硬件故障处理、现场备件更换、定期设备健康检查、</w:t>
            </w:r>
            <w:r>
              <w:rPr>
                <w:rFonts w:hint="eastAsia" w:ascii="仿宋_GB2312" w:hAnsi="仿宋_GB2312" w:eastAsia="仿宋_GB2312" w:cs="仿宋_GB2312"/>
                <w:color w:val="FF0000"/>
                <w:sz w:val="24"/>
                <w:szCs w:val="24"/>
                <w:lang w:val="en-US" w:eastAsia="zh-CN"/>
              </w:rPr>
              <w:t>完整的系统规划及风险评估、</w:t>
            </w:r>
            <w:r>
              <w:rPr>
                <w:rFonts w:hint="eastAsia" w:ascii="仿宋_GB2312" w:hAnsi="仿宋_GB2312" w:eastAsia="仿宋_GB2312" w:cs="仿宋_GB2312"/>
                <w:color w:val="FF0000"/>
                <w:sz w:val="24"/>
                <w:szCs w:val="24"/>
              </w:rPr>
              <w:t>系统软</w:t>
            </w:r>
            <w:r>
              <w:rPr>
                <w:rFonts w:hint="eastAsia" w:ascii="仿宋_GB2312" w:hAnsi="仿宋_GB2312" w:eastAsia="仿宋_GB2312" w:cs="仿宋_GB2312"/>
                <w:color w:val="FF0000"/>
                <w:sz w:val="24"/>
                <w:szCs w:val="24"/>
                <w:lang w:val="en-US" w:eastAsia="zh-CN"/>
              </w:rPr>
              <w:t>硬</w:t>
            </w:r>
            <w:r>
              <w:rPr>
                <w:rFonts w:hint="eastAsia" w:ascii="仿宋_GB2312" w:hAnsi="仿宋_GB2312" w:eastAsia="仿宋_GB2312" w:cs="仿宋_GB2312"/>
                <w:color w:val="FF0000"/>
                <w:sz w:val="24"/>
                <w:szCs w:val="24"/>
              </w:rPr>
              <w:t>件升级、</w:t>
            </w:r>
            <w:r>
              <w:rPr>
                <w:rFonts w:hint="eastAsia" w:ascii="仿宋_GB2312" w:hAnsi="仿宋_GB2312" w:eastAsia="仿宋_GB2312" w:cs="仿宋_GB2312"/>
                <w:color w:val="FF0000"/>
                <w:sz w:val="24"/>
                <w:szCs w:val="24"/>
                <w:lang w:val="en-US" w:eastAsia="zh-CN"/>
              </w:rPr>
              <w:t>系统BUG修复、</w:t>
            </w:r>
            <w:r>
              <w:rPr>
                <w:rFonts w:hint="eastAsia" w:ascii="仿宋_GB2312" w:hAnsi="仿宋_GB2312" w:eastAsia="仿宋_GB2312" w:cs="仿宋_GB2312"/>
                <w:color w:val="FF0000"/>
                <w:sz w:val="24"/>
                <w:szCs w:val="24"/>
              </w:rPr>
              <w:t>系统性能分析及优化、系统更新调整、微码升级、设备扩容等；全面保证所含设备系统的持续安全稳定运行。</w:t>
            </w:r>
          </w:p>
        </w:tc>
        <w:tc>
          <w:tcPr>
            <w:tcW w:w="881" w:type="dxa"/>
            <w:noWrap w:val="0"/>
            <w:vAlign w:val="top"/>
          </w:tcPr>
          <w:p w14:paraId="684CF629">
            <w:pPr>
              <w:spacing w:line="360" w:lineRule="auto"/>
              <w:rPr>
                <w:rFonts w:hint="eastAsia" w:ascii="仿宋_GB2312" w:hAnsi="仿宋_GB2312" w:eastAsia="仿宋_GB2312" w:cs="仿宋_GB2312"/>
                <w:color w:val="FF0000"/>
                <w:sz w:val="24"/>
                <w:szCs w:val="24"/>
              </w:rPr>
            </w:pPr>
          </w:p>
        </w:tc>
      </w:tr>
    </w:tbl>
    <w:p w14:paraId="2B82CA69">
      <w:pPr>
        <w:pStyle w:val="2"/>
        <w:ind w:firstLine="482" w:firstLineChars="200"/>
        <w:rPr>
          <w:rFonts w:hint="eastAsia" w:ascii="仿宋_GB2312" w:hAnsi="仿宋_GB2312" w:eastAsia="仿宋_GB2312" w:cs="仿宋_GB2312"/>
          <w:b/>
          <w:bCs/>
          <w:color w:val="auto"/>
          <w:kern w:val="2"/>
          <w:sz w:val="24"/>
          <w:szCs w:val="24"/>
          <w:highlight w:val="none"/>
          <w:lang w:val="en-US" w:eastAsia="zh-CN" w:bidi="ar-SA"/>
        </w:rPr>
      </w:pPr>
    </w:p>
    <w:p w14:paraId="1608F78F">
      <w:pPr>
        <w:pStyle w:val="2"/>
        <w:ind w:firstLine="482" w:firstLineChars="200"/>
        <w:rPr>
          <w:rFonts w:hint="default"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1）响应时间</w:t>
      </w:r>
    </w:p>
    <w:p w14:paraId="4741AFF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设置有专人7×24 小时</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热线</w:t>
      </w:r>
      <w:r>
        <w:rPr>
          <w:rFonts w:hint="eastAsia" w:ascii="仿宋_GB2312" w:hAnsi="仿宋_GB2312" w:eastAsia="仿宋_GB2312" w:cs="仿宋_GB2312"/>
          <w:color w:val="auto"/>
          <w:sz w:val="24"/>
          <w:szCs w:val="24"/>
          <w:highlight w:val="none"/>
          <w:lang w:val="en-US" w:eastAsia="zh-CN"/>
        </w:rPr>
        <w:t>电话</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制定关于该项目的专属应急预案</w:t>
      </w:r>
      <w:r>
        <w:rPr>
          <w:rFonts w:hint="eastAsia" w:ascii="仿宋_GB2312" w:hAnsi="仿宋_GB2312" w:eastAsia="仿宋_GB2312" w:cs="仿宋_GB2312"/>
          <w:color w:val="auto"/>
          <w:sz w:val="24"/>
          <w:szCs w:val="24"/>
          <w:highlight w:val="none"/>
        </w:rPr>
        <w:t>用于响应系统运行问题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紧急故障处理</w:t>
      </w:r>
      <w:r>
        <w:rPr>
          <w:rFonts w:hint="eastAsia" w:ascii="仿宋_GB2312" w:hAnsi="仿宋_GB2312" w:eastAsia="仿宋_GB2312" w:cs="仿宋_GB2312"/>
          <w:color w:val="auto"/>
          <w:sz w:val="24"/>
          <w:szCs w:val="24"/>
          <w:highlight w:val="none"/>
        </w:rPr>
        <w:t>及技术支持请求。</w:t>
      </w:r>
    </w:p>
    <w:p w14:paraId="26D707BC">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服务响应时间：</w:t>
      </w:r>
    </w:p>
    <w:tbl>
      <w:tblPr>
        <w:tblStyle w:val="31"/>
        <w:tblW w:w="8940" w:type="dxa"/>
        <w:tblInd w:w="35" w:type="dxa"/>
        <w:tblLayout w:type="fixed"/>
        <w:tblCellMar>
          <w:top w:w="0" w:type="dxa"/>
          <w:left w:w="108" w:type="dxa"/>
          <w:bottom w:w="0" w:type="dxa"/>
          <w:right w:w="108" w:type="dxa"/>
        </w:tblCellMar>
      </w:tblPr>
      <w:tblGrid>
        <w:gridCol w:w="5047"/>
        <w:gridCol w:w="2115"/>
        <w:gridCol w:w="1778"/>
      </w:tblGrid>
      <w:tr w14:paraId="440EA3AA">
        <w:tblPrEx>
          <w:tblCellMar>
            <w:top w:w="0" w:type="dxa"/>
            <w:left w:w="108" w:type="dxa"/>
            <w:bottom w:w="0" w:type="dxa"/>
            <w:right w:w="108" w:type="dxa"/>
          </w:tblCellMar>
        </w:tblPrEx>
        <w:trPr>
          <w:trHeight w:val="332" w:hRule="atLeast"/>
        </w:trPr>
        <w:tc>
          <w:tcPr>
            <w:tcW w:w="504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8BCE208">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故障级别</w:t>
            </w:r>
          </w:p>
        </w:tc>
        <w:tc>
          <w:tcPr>
            <w:tcW w:w="2115" w:type="dxa"/>
            <w:tcBorders>
              <w:top w:val="single" w:color="auto" w:sz="4" w:space="0"/>
              <w:left w:val="nil"/>
              <w:bottom w:val="single" w:color="auto" w:sz="4" w:space="0"/>
              <w:right w:val="single" w:color="auto" w:sz="4" w:space="0"/>
            </w:tcBorders>
            <w:shd w:val="pct10" w:color="auto" w:fill="auto"/>
            <w:noWrap w:val="0"/>
            <w:vAlign w:val="center"/>
          </w:tcPr>
          <w:p w14:paraId="233627DB">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响应时间</w:t>
            </w:r>
          </w:p>
        </w:tc>
        <w:tc>
          <w:tcPr>
            <w:tcW w:w="1778" w:type="dxa"/>
            <w:tcBorders>
              <w:top w:val="single" w:color="auto" w:sz="4" w:space="0"/>
              <w:left w:val="nil"/>
              <w:bottom w:val="single" w:color="auto" w:sz="4" w:space="0"/>
              <w:right w:val="single" w:color="auto" w:sz="4" w:space="0"/>
            </w:tcBorders>
            <w:shd w:val="pct10" w:color="auto" w:fill="auto"/>
            <w:noWrap w:val="0"/>
            <w:vAlign w:val="top"/>
          </w:tcPr>
          <w:p w14:paraId="5867CCCA">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故障解决时间</w:t>
            </w:r>
          </w:p>
        </w:tc>
      </w:tr>
      <w:tr w14:paraId="1D35662B">
        <w:tblPrEx>
          <w:tblCellMar>
            <w:top w:w="0" w:type="dxa"/>
            <w:left w:w="108" w:type="dxa"/>
            <w:bottom w:w="0" w:type="dxa"/>
            <w:right w:w="108" w:type="dxa"/>
          </w:tblCellMar>
        </w:tblPrEx>
        <w:trPr>
          <w:trHeight w:val="707" w:hRule="atLeast"/>
        </w:trPr>
        <w:tc>
          <w:tcPr>
            <w:tcW w:w="5047" w:type="dxa"/>
            <w:tcBorders>
              <w:top w:val="nil"/>
              <w:left w:val="single" w:color="auto" w:sz="4" w:space="0"/>
              <w:bottom w:val="single" w:color="auto" w:sz="4" w:space="0"/>
              <w:right w:val="single" w:color="auto" w:sz="4" w:space="0"/>
            </w:tcBorders>
            <w:noWrap w:val="0"/>
            <w:vAlign w:val="center"/>
          </w:tcPr>
          <w:p w14:paraId="5D6E257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I级：属于紧急问题；其具体现象为：系统崩溃导致业务停止、数据丢失。</w:t>
            </w:r>
          </w:p>
        </w:tc>
        <w:tc>
          <w:tcPr>
            <w:tcW w:w="2115" w:type="dxa"/>
            <w:tcBorders>
              <w:top w:val="nil"/>
              <w:left w:val="nil"/>
              <w:bottom w:val="single" w:color="auto" w:sz="4" w:space="0"/>
              <w:right w:val="single" w:color="auto" w:sz="4" w:space="0"/>
            </w:tcBorders>
            <w:noWrap w:val="0"/>
            <w:vAlign w:val="center"/>
          </w:tcPr>
          <w:p w14:paraId="0E6E8BE8">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20分钟，</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内提交故障处理方案</w:t>
            </w:r>
          </w:p>
        </w:tc>
        <w:tc>
          <w:tcPr>
            <w:tcW w:w="1778" w:type="dxa"/>
            <w:tcBorders>
              <w:top w:val="nil"/>
              <w:left w:val="nil"/>
              <w:bottom w:val="single" w:color="auto" w:sz="4" w:space="0"/>
              <w:right w:val="single" w:color="auto" w:sz="4" w:space="0"/>
            </w:tcBorders>
            <w:noWrap w:val="0"/>
            <w:vAlign w:val="center"/>
          </w:tcPr>
          <w:p w14:paraId="11786914">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以内</w:t>
            </w:r>
          </w:p>
        </w:tc>
      </w:tr>
      <w:tr w14:paraId="79C27C79">
        <w:tblPrEx>
          <w:tblCellMar>
            <w:top w:w="0" w:type="dxa"/>
            <w:left w:w="108" w:type="dxa"/>
            <w:bottom w:w="0" w:type="dxa"/>
            <w:right w:w="108" w:type="dxa"/>
          </w:tblCellMar>
        </w:tblPrEx>
        <w:trPr>
          <w:trHeight w:val="711" w:hRule="atLeast"/>
        </w:trPr>
        <w:tc>
          <w:tcPr>
            <w:tcW w:w="5047" w:type="dxa"/>
            <w:tcBorders>
              <w:top w:val="nil"/>
              <w:left w:val="single" w:color="auto" w:sz="4" w:space="0"/>
              <w:bottom w:val="single" w:color="auto" w:sz="4" w:space="0"/>
              <w:right w:val="single" w:color="auto" w:sz="4" w:space="0"/>
            </w:tcBorders>
            <w:noWrap w:val="0"/>
            <w:vAlign w:val="center"/>
          </w:tcPr>
          <w:p w14:paraId="258E854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II级：属于严重问题；其具体现象为：出现部分部件失效、系统性能下降但能正常运行，不影响正常业务运作。</w:t>
            </w:r>
          </w:p>
        </w:tc>
        <w:tc>
          <w:tcPr>
            <w:tcW w:w="2115" w:type="dxa"/>
            <w:tcBorders>
              <w:top w:val="nil"/>
              <w:left w:val="nil"/>
              <w:bottom w:val="single" w:color="auto" w:sz="4" w:space="0"/>
              <w:right w:val="single" w:color="auto" w:sz="4" w:space="0"/>
            </w:tcBorders>
            <w:noWrap w:val="0"/>
            <w:vAlign w:val="center"/>
          </w:tcPr>
          <w:p w14:paraId="6DFE687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30分钟，2小时内提交故障处理方案</w:t>
            </w:r>
          </w:p>
        </w:tc>
        <w:tc>
          <w:tcPr>
            <w:tcW w:w="1778" w:type="dxa"/>
            <w:tcBorders>
              <w:top w:val="nil"/>
              <w:left w:val="nil"/>
              <w:bottom w:val="single" w:color="auto" w:sz="4" w:space="0"/>
              <w:right w:val="single" w:color="auto" w:sz="4" w:space="0"/>
            </w:tcBorders>
            <w:noWrap w:val="0"/>
            <w:vAlign w:val="center"/>
          </w:tcPr>
          <w:p w14:paraId="2647E55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4小时以内</w:t>
            </w:r>
          </w:p>
        </w:tc>
      </w:tr>
      <w:tr w14:paraId="2EA03C91">
        <w:tblPrEx>
          <w:tblCellMar>
            <w:top w:w="0" w:type="dxa"/>
            <w:left w:w="108" w:type="dxa"/>
            <w:bottom w:w="0" w:type="dxa"/>
            <w:right w:w="108" w:type="dxa"/>
          </w:tblCellMar>
        </w:tblPrEx>
        <w:trPr>
          <w:trHeight w:val="721" w:hRule="atLeast"/>
        </w:trPr>
        <w:tc>
          <w:tcPr>
            <w:tcW w:w="5047" w:type="dxa"/>
            <w:tcBorders>
              <w:top w:val="nil"/>
              <w:left w:val="single" w:color="auto" w:sz="4" w:space="0"/>
              <w:bottom w:val="single" w:color="auto" w:sz="4" w:space="0"/>
              <w:right w:val="single" w:color="auto" w:sz="4" w:space="0"/>
            </w:tcBorders>
            <w:noWrap w:val="0"/>
            <w:vAlign w:val="center"/>
          </w:tcPr>
          <w:p w14:paraId="5D42EAF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III级：属于较严重问题；其具体现象为：出现系统报错或警告，但业务系统能继续运行且性能不受影响。</w:t>
            </w:r>
          </w:p>
        </w:tc>
        <w:tc>
          <w:tcPr>
            <w:tcW w:w="2115" w:type="dxa"/>
            <w:tcBorders>
              <w:top w:val="nil"/>
              <w:left w:val="nil"/>
              <w:bottom w:val="single" w:color="auto" w:sz="4" w:space="0"/>
              <w:right w:val="single" w:color="auto" w:sz="4" w:space="0"/>
            </w:tcBorders>
            <w:noWrap w:val="0"/>
            <w:vAlign w:val="center"/>
          </w:tcPr>
          <w:p w14:paraId="0D3DAD3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50分钟，12小时内提交故障处理方案</w:t>
            </w:r>
          </w:p>
        </w:tc>
        <w:tc>
          <w:tcPr>
            <w:tcW w:w="1778" w:type="dxa"/>
            <w:tcBorders>
              <w:top w:val="nil"/>
              <w:left w:val="nil"/>
              <w:bottom w:val="single" w:color="auto" w:sz="4" w:space="0"/>
              <w:right w:val="single" w:color="auto" w:sz="4" w:space="0"/>
            </w:tcBorders>
            <w:noWrap w:val="0"/>
            <w:vAlign w:val="center"/>
          </w:tcPr>
          <w:p w14:paraId="42112EE3">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1天以内</w:t>
            </w:r>
          </w:p>
        </w:tc>
      </w:tr>
      <w:tr w14:paraId="6D44C140">
        <w:tblPrEx>
          <w:tblCellMar>
            <w:top w:w="0" w:type="dxa"/>
            <w:left w:w="108" w:type="dxa"/>
            <w:bottom w:w="0" w:type="dxa"/>
            <w:right w:w="108" w:type="dxa"/>
          </w:tblCellMar>
        </w:tblPrEx>
        <w:trPr>
          <w:trHeight w:val="302" w:hRule="atLeast"/>
        </w:trPr>
        <w:tc>
          <w:tcPr>
            <w:tcW w:w="5047" w:type="dxa"/>
            <w:tcBorders>
              <w:top w:val="nil"/>
              <w:left w:val="single" w:color="auto" w:sz="4" w:space="0"/>
              <w:bottom w:val="single" w:color="auto" w:sz="4" w:space="0"/>
              <w:right w:val="single" w:color="auto" w:sz="4" w:space="0"/>
            </w:tcBorders>
            <w:noWrap w:val="0"/>
            <w:vAlign w:val="center"/>
          </w:tcPr>
          <w:p w14:paraId="02590647">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IV级：属于普通问题；其具体现象为：系统技术功能、安装或配置咨询，或其他显然不影响业务的预约服务。</w:t>
            </w:r>
          </w:p>
        </w:tc>
        <w:tc>
          <w:tcPr>
            <w:tcW w:w="2115" w:type="dxa"/>
            <w:tcBorders>
              <w:top w:val="nil"/>
              <w:left w:val="nil"/>
              <w:bottom w:val="single" w:color="auto" w:sz="4" w:space="0"/>
              <w:right w:val="single" w:color="auto" w:sz="4" w:space="0"/>
            </w:tcBorders>
            <w:noWrap w:val="0"/>
            <w:vAlign w:val="center"/>
          </w:tcPr>
          <w:p w14:paraId="396C690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90分钟，24小时内提交故障处理方案</w:t>
            </w:r>
          </w:p>
        </w:tc>
        <w:tc>
          <w:tcPr>
            <w:tcW w:w="1778" w:type="dxa"/>
            <w:tcBorders>
              <w:top w:val="nil"/>
              <w:left w:val="nil"/>
              <w:bottom w:val="single" w:color="auto" w:sz="4" w:space="0"/>
              <w:right w:val="single" w:color="auto" w:sz="4" w:space="0"/>
            </w:tcBorders>
            <w:noWrap w:val="0"/>
            <w:vAlign w:val="center"/>
          </w:tcPr>
          <w:p w14:paraId="3128236C">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2天内</w:t>
            </w:r>
          </w:p>
        </w:tc>
      </w:tr>
    </w:tbl>
    <w:p w14:paraId="31579B31">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技术支持人员在解决故障时，须最大限度保护好数据，做好故障恢复的文档，力争恢复到故障点前的业务状态。对于“系统瘫痪，业务系统不能运转”的I级故障级别，如果不能于</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内解决故障，须在</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内提出应急方案，确保业务系统的运行。故障解决后24小时内，提交故障处理报告。说明故障种类、故障原因、故障解决中使用的方法及故障损失等情况</w:t>
      </w:r>
      <w:r>
        <w:rPr>
          <w:rFonts w:hint="eastAsia" w:ascii="仿宋_GB2312" w:hAnsi="仿宋_GB2312" w:eastAsia="仿宋_GB2312" w:cs="仿宋_GB2312"/>
          <w:color w:val="auto"/>
          <w:sz w:val="24"/>
          <w:szCs w:val="24"/>
          <w:highlight w:val="none"/>
          <w:lang w:val="en-US" w:eastAsia="zh-CN"/>
        </w:rPr>
        <w:t>等，更具故障报告提出完整可行的整改建议并配合采购人完成整改。</w:t>
      </w:r>
    </w:p>
    <w:p w14:paraId="159847AD">
      <w:pPr>
        <w:pStyle w:val="2"/>
        <w:rPr>
          <w:rFonts w:hint="default"/>
          <w:lang w:val="en-US"/>
        </w:rPr>
      </w:pPr>
    </w:p>
    <w:p w14:paraId="7A7365E8">
      <w:pPr>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、评审方式：</w:t>
      </w:r>
      <w:r>
        <w:rPr>
          <w:rFonts w:hint="eastAsia" w:ascii="仿宋_GB2312" w:hAnsi="仿宋_GB2312" w:eastAsia="仿宋_GB2312" w:cs="仿宋_GB2312"/>
          <w:b w:val="0"/>
          <w:bCs/>
          <w:color w:val="auto"/>
          <w:sz w:val="24"/>
          <w:szCs w:val="24"/>
          <w:highlight w:val="none"/>
          <w:lang w:val="en-US" w:eastAsia="zh-CN"/>
        </w:rPr>
        <w:t>综合评分</w:t>
      </w:r>
      <w:r>
        <w:rPr>
          <w:rFonts w:hint="eastAsia" w:ascii="仿宋_GB2312" w:hAnsi="仿宋_GB2312" w:eastAsia="仿宋_GB2312" w:cs="仿宋_GB2312"/>
          <w:b w:val="0"/>
          <w:bCs/>
          <w:color w:val="auto"/>
          <w:sz w:val="24"/>
          <w:szCs w:val="24"/>
          <w:highlight w:val="none"/>
        </w:rPr>
        <w:t>法。</w:t>
      </w:r>
    </w:p>
    <w:tbl>
      <w:tblPr>
        <w:tblStyle w:val="95"/>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202"/>
        <w:gridCol w:w="1200"/>
        <w:gridCol w:w="5963"/>
      </w:tblGrid>
      <w:tr w14:paraId="752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613" w:type="dxa"/>
            <w:noWrap w:val="0"/>
            <w:vAlign w:val="center"/>
          </w:tcPr>
          <w:p w14:paraId="42B79834">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序号</w:t>
            </w:r>
          </w:p>
        </w:tc>
        <w:tc>
          <w:tcPr>
            <w:tcW w:w="1202" w:type="dxa"/>
            <w:noWrap w:val="0"/>
            <w:vAlign w:val="center"/>
          </w:tcPr>
          <w:p w14:paraId="1387FE03">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评审因素</w:t>
            </w:r>
          </w:p>
        </w:tc>
        <w:tc>
          <w:tcPr>
            <w:tcW w:w="7163" w:type="dxa"/>
            <w:gridSpan w:val="2"/>
            <w:noWrap w:val="0"/>
            <w:vAlign w:val="center"/>
          </w:tcPr>
          <w:p w14:paraId="3C63A64C">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评审标准</w:t>
            </w:r>
          </w:p>
        </w:tc>
      </w:tr>
      <w:tr w14:paraId="5C0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613" w:type="dxa"/>
            <w:noWrap w:val="0"/>
            <w:vAlign w:val="center"/>
          </w:tcPr>
          <w:p w14:paraId="0620A544">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1202" w:type="dxa"/>
            <w:noWrap w:val="0"/>
            <w:vAlign w:val="center"/>
          </w:tcPr>
          <w:p w14:paraId="4EB10220">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分值构成</w:t>
            </w:r>
          </w:p>
          <w:p w14:paraId="187305DD">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（100分）</w:t>
            </w:r>
          </w:p>
        </w:tc>
        <w:tc>
          <w:tcPr>
            <w:tcW w:w="7163" w:type="dxa"/>
            <w:gridSpan w:val="2"/>
            <w:noWrap w:val="0"/>
            <w:vAlign w:val="center"/>
          </w:tcPr>
          <w:p w14:paraId="2DA9487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技术部分60分</w:t>
            </w:r>
          </w:p>
          <w:p w14:paraId="088FFA35">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商务部分24分</w:t>
            </w:r>
          </w:p>
          <w:p w14:paraId="7D48C32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报价得分16分</w:t>
            </w:r>
          </w:p>
        </w:tc>
      </w:tr>
      <w:tr w14:paraId="7D3D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13" w:type="dxa"/>
            <w:vMerge w:val="restart"/>
            <w:noWrap w:val="0"/>
            <w:vAlign w:val="center"/>
          </w:tcPr>
          <w:p w14:paraId="3A586A12">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restart"/>
            <w:noWrap w:val="0"/>
            <w:vAlign w:val="center"/>
          </w:tcPr>
          <w:p w14:paraId="382F7BE6">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技术部分评分标准（60分）</w:t>
            </w:r>
          </w:p>
          <w:p w14:paraId="0A367549">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5043E08E">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项目技术方案1</w:t>
            </w:r>
          </w:p>
          <w:p w14:paraId="62991771">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(9分）</w:t>
            </w:r>
          </w:p>
        </w:tc>
        <w:tc>
          <w:tcPr>
            <w:tcW w:w="5963" w:type="dxa"/>
            <w:noWrap w:val="0"/>
            <w:vAlign w:val="center"/>
          </w:tcPr>
          <w:p w14:paraId="465BC6AC">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方案包含以下内容:</w:t>
            </w:r>
          </w:p>
          <w:p w14:paraId="7131B8CC">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1、虚拟云技术整体技术方案（包含云管控平台基本功能描述及截图）（3分）</w:t>
            </w:r>
          </w:p>
          <w:p w14:paraId="358F9AF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2、专线技术方案（3分）</w:t>
            </w:r>
          </w:p>
          <w:p w14:paraId="155F9143">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3、网络安全服务技术方案（包含但不限于机房环境、网络安全、链路传输保证、系统容灾等方案，机房要求通过国家IDC机房信息安全三级保护测评。）（3分）</w:t>
            </w:r>
          </w:p>
          <w:p w14:paraId="1BD9F787">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针对以上三项内容，根据每项内容思路清晰程度、内容完整程度、科学合理程度进行评价，得0-3分，不提供不得分，总分为9分。</w:t>
            </w:r>
          </w:p>
        </w:tc>
      </w:tr>
      <w:tr w14:paraId="6ADF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13" w:type="dxa"/>
            <w:vMerge w:val="continue"/>
            <w:noWrap w:val="0"/>
            <w:vAlign w:val="center"/>
          </w:tcPr>
          <w:p w14:paraId="7551E6A4">
            <w:pPr>
              <w:pStyle w:val="14"/>
              <w:bidi w:val="0"/>
              <w:jc w:val="left"/>
            </w:pPr>
          </w:p>
        </w:tc>
        <w:tc>
          <w:tcPr>
            <w:tcW w:w="1202" w:type="dxa"/>
            <w:vMerge w:val="continue"/>
            <w:noWrap w:val="0"/>
            <w:vAlign w:val="center"/>
          </w:tcPr>
          <w:p w14:paraId="541FB607">
            <w:pPr>
              <w:pStyle w:val="14"/>
              <w:bidi w:val="0"/>
              <w:jc w:val="left"/>
            </w:pPr>
          </w:p>
        </w:tc>
        <w:tc>
          <w:tcPr>
            <w:tcW w:w="1200" w:type="dxa"/>
            <w:noWrap w:val="0"/>
            <w:vAlign w:val="center"/>
          </w:tcPr>
          <w:p w14:paraId="1C0CAFEA">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项目技术方案2</w:t>
            </w:r>
          </w:p>
          <w:p w14:paraId="25939156">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(6分）</w:t>
            </w:r>
          </w:p>
        </w:tc>
        <w:tc>
          <w:tcPr>
            <w:tcW w:w="5963" w:type="dxa"/>
            <w:noWrap w:val="0"/>
            <w:vAlign w:val="center"/>
          </w:tcPr>
          <w:p w14:paraId="78C2AFAF">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1、信息系统迁移实施方案（6分）</w:t>
            </w:r>
          </w:p>
          <w:p w14:paraId="755E4680">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针对以上一项内容，根据每项内容思路清晰程度、内容完整程度、科学合理程度进行评价，得0-6分，不提供不得分，总分为6分。</w:t>
            </w:r>
          </w:p>
        </w:tc>
      </w:tr>
      <w:tr w14:paraId="18BE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trPr>
        <w:tc>
          <w:tcPr>
            <w:tcW w:w="613" w:type="dxa"/>
            <w:vMerge w:val="continue"/>
            <w:noWrap w:val="0"/>
            <w:vAlign w:val="center"/>
          </w:tcPr>
          <w:p w14:paraId="6A0FE380">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6BAA0967">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1FD7E807">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售后服务方案</w:t>
            </w:r>
          </w:p>
          <w:p w14:paraId="2D1DE5C1">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（15分）</w:t>
            </w:r>
          </w:p>
        </w:tc>
        <w:tc>
          <w:tcPr>
            <w:tcW w:w="5963" w:type="dxa"/>
            <w:noWrap w:val="0"/>
            <w:vAlign w:val="center"/>
          </w:tcPr>
          <w:p w14:paraId="1AED62D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方案包含以下内容：</w:t>
            </w:r>
          </w:p>
          <w:p w14:paraId="0025DE07">
            <w:pPr>
              <w:pStyle w:val="14"/>
              <w:numPr>
                <w:ilvl w:val="0"/>
                <w:numId w:val="7"/>
              </w:numPr>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售后服务体系（包括:技术团队架构、技术咨询与保障、客户响应机制、日常巡查方案等）（3分）</w:t>
            </w:r>
          </w:p>
          <w:p w14:paraId="7D04E263">
            <w:pPr>
              <w:pStyle w:val="14"/>
              <w:numPr>
                <w:ilvl w:val="0"/>
                <w:numId w:val="7"/>
              </w:numPr>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服务承诺（3分）</w:t>
            </w:r>
          </w:p>
          <w:p w14:paraId="0BF1F00A">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3、故障应急响应体系（包括应急小组的组织架构和职责分工、风险场景分类和各类风险的应对措施、应急响应流程、故障恢复措施等)（3分）</w:t>
            </w:r>
          </w:p>
          <w:p w14:paraId="775EF8D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4、容灾架构设计（包括：云服务器、网络、数据、业务连续性等方面）（3分）</w:t>
            </w:r>
          </w:p>
          <w:p w14:paraId="0179FC8B">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5、软硬件升级和质保服务方案（3分）</w:t>
            </w:r>
          </w:p>
          <w:p w14:paraId="3BE68D62">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针对以上五项内容，根据每项内容思路清晰程度、内容完整程度、科学合理程度进行评价，得0-3分，不提供不得分，总分为15分。</w:t>
            </w:r>
          </w:p>
        </w:tc>
      </w:tr>
      <w:tr w14:paraId="129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613" w:type="dxa"/>
            <w:vMerge w:val="continue"/>
            <w:noWrap w:val="0"/>
            <w:vAlign w:val="center"/>
          </w:tcPr>
          <w:p w14:paraId="310A9337">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72FD10FC">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5D037B37">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技术参数响应情况</w:t>
            </w:r>
          </w:p>
          <w:p w14:paraId="068E530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(30分）</w:t>
            </w:r>
          </w:p>
        </w:tc>
        <w:tc>
          <w:tcPr>
            <w:tcW w:w="5963" w:type="dxa"/>
            <w:noWrap w:val="0"/>
            <w:vAlign w:val="center"/>
          </w:tcPr>
          <w:p w14:paraId="649E6088">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根据采购需求技术参数的响应程度进行评审：</w:t>
            </w:r>
          </w:p>
          <w:p w14:paraId="3BB69B5B">
            <w:pPr>
              <w:pStyle w:val="14"/>
              <w:bidi w:val="0"/>
              <w:ind w:firstLine="480" w:firstLineChars="20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技术参数中标记“△”技术要求，每满足或优于一项得3分，需提供类似项目相关截图，不提供不得分。（“△”共10个合计30分）</w:t>
            </w:r>
          </w:p>
        </w:tc>
      </w:tr>
      <w:tr w14:paraId="4B89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613" w:type="dxa"/>
            <w:vMerge w:val="restart"/>
            <w:noWrap w:val="0"/>
            <w:vAlign w:val="center"/>
          </w:tcPr>
          <w:p w14:paraId="7C5A4718">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202" w:type="dxa"/>
            <w:vMerge w:val="restart"/>
            <w:noWrap w:val="0"/>
            <w:vAlign w:val="center"/>
          </w:tcPr>
          <w:p w14:paraId="0A9FE070">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商务部分评分标准</w:t>
            </w:r>
          </w:p>
          <w:p w14:paraId="3D240E1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（24分）</w:t>
            </w:r>
          </w:p>
          <w:p w14:paraId="799477BD">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446502D2">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企业业绩</w:t>
            </w:r>
          </w:p>
          <w:p w14:paraId="7039D2E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(12分)</w:t>
            </w:r>
          </w:p>
        </w:tc>
        <w:tc>
          <w:tcPr>
            <w:tcW w:w="5963" w:type="dxa"/>
            <w:noWrap w:val="0"/>
            <w:vAlign w:val="center"/>
          </w:tcPr>
          <w:p w14:paraId="06316456">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1、投标人需提供2022年1月至投标截止时间，以合同签订时间为准，类似相关建设项目（全部或主要建设内容与本次项目建设内容类似）。</w:t>
            </w:r>
          </w:p>
          <w:p w14:paraId="11027027">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2、必须先列出业绩清单(合同名称，甲方名称，乙方名称，金额，签订日期)，不提供清单本项不得分。</w:t>
            </w:r>
          </w:p>
          <w:p w14:paraId="5AAA4082">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3、凡列入业绩清单的项目，需提供合同扫描件，合同扫描件须至少包含：合同买卖双方盖章页、合同签订日期等信息，履行政府采购的项目，需要提供中标通知书。</w:t>
            </w:r>
          </w:p>
          <w:p w14:paraId="77739CF1">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每提供一个合同得2分，最高得12分，不提供不得分。</w:t>
            </w:r>
          </w:p>
        </w:tc>
      </w:tr>
      <w:tr w14:paraId="1EF4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613" w:type="dxa"/>
            <w:vMerge w:val="continue"/>
            <w:noWrap w:val="0"/>
            <w:vAlign w:val="center"/>
          </w:tcPr>
          <w:p w14:paraId="2EDA2999">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349954C0">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237052F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项目组相关人员资质证书</w:t>
            </w:r>
          </w:p>
          <w:p w14:paraId="5E05C71A">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(12分)</w:t>
            </w:r>
          </w:p>
        </w:tc>
        <w:tc>
          <w:tcPr>
            <w:tcW w:w="5963" w:type="dxa"/>
            <w:noWrap w:val="0"/>
            <w:vAlign w:val="center"/>
          </w:tcPr>
          <w:p w14:paraId="23CCBC65">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组成员需满足本项目需求，项目组人员中具有由中华人民共和国人力资源和社会保障局部和中华人民共和国工业和信息化部联合颁发的通信专业技术人员职业资格中级及以上证书（传输与接入），每有一人得2分，本项最多得12分。(需同时提供证书扫描件、人员近一年内任意一个月缴纳社保的证明材料，未提供不得分)</w:t>
            </w:r>
          </w:p>
        </w:tc>
      </w:tr>
      <w:tr w14:paraId="13D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13" w:type="dxa"/>
            <w:noWrap w:val="0"/>
            <w:vAlign w:val="center"/>
          </w:tcPr>
          <w:p w14:paraId="579B2E53">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202" w:type="dxa"/>
            <w:noWrap w:val="0"/>
            <w:vAlign w:val="center"/>
          </w:tcPr>
          <w:p w14:paraId="03B9BB1E">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投标报价评分标准</w:t>
            </w:r>
          </w:p>
          <w:p w14:paraId="1152D2CE">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（16分）</w:t>
            </w:r>
          </w:p>
        </w:tc>
        <w:tc>
          <w:tcPr>
            <w:tcW w:w="1200" w:type="dxa"/>
            <w:noWrap w:val="0"/>
            <w:vAlign w:val="center"/>
          </w:tcPr>
          <w:p w14:paraId="683ABA5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投标报价得分</w:t>
            </w:r>
          </w:p>
          <w:p w14:paraId="32A0DC4D">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(16分)</w:t>
            </w:r>
          </w:p>
        </w:tc>
        <w:tc>
          <w:tcPr>
            <w:tcW w:w="5963" w:type="dxa"/>
            <w:noWrap w:val="0"/>
            <w:vAlign w:val="center"/>
          </w:tcPr>
          <w:p w14:paraId="4D09B675">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106303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lang w:val="zh-CN"/>
        </w:rPr>
        <w:t>、评审指标构成</w:t>
      </w:r>
    </w:p>
    <w:p w14:paraId="68F1CBB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.商务响应                                   </w:t>
      </w:r>
    </w:p>
    <w:p w14:paraId="21F58FA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报价                                   </w:t>
      </w:r>
    </w:p>
    <w:p w14:paraId="35F4F2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响应内容、技术要求、质量保证等 </w:t>
      </w:r>
    </w:p>
    <w:p w14:paraId="5512C1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lang w:val="zh-CN"/>
        </w:rPr>
      </w:pPr>
      <w:r>
        <w:rPr>
          <w:rFonts w:hint="eastAsia"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zh-CN"/>
        </w:rPr>
        <w:t>、评审内容</w:t>
      </w:r>
    </w:p>
    <w:p w14:paraId="0CCB112D">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lang w:val="zh-CN"/>
        </w:rPr>
        <w:t>-1、商务响应</w:t>
      </w:r>
    </w:p>
    <w:p w14:paraId="7D73B5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经过有效性和符合性审核合格的供应商，对付款、交货、验收等方面有满足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要求的响应说明。</w:t>
      </w:r>
    </w:p>
    <w:p w14:paraId="5B3BD06F">
      <w:pPr>
        <w:pageBreakBefore w:val="0"/>
        <w:widowControl w:val="0"/>
        <w:kinsoku/>
        <w:wordWrap/>
        <w:overflowPunct/>
        <w:topLinePunct w:val="0"/>
        <w:autoSpaceDE w:val="0"/>
        <w:autoSpaceDN w:val="0"/>
        <w:bidi w:val="0"/>
        <w:adjustRightInd w:val="0"/>
        <w:snapToGrid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lang w:val="zh-CN"/>
        </w:rPr>
        <w:t>-2、磋商报价</w:t>
      </w:r>
    </w:p>
    <w:p w14:paraId="0EDEFE85">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此项目最高采购预算</w:t>
      </w:r>
      <w:r>
        <w:rPr>
          <w:rFonts w:hint="eastAsia" w:ascii="仿宋_GB2312" w:hAnsi="仿宋_GB2312" w:eastAsia="仿宋_GB2312" w:cs="仿宋_GB2312"/>
          <w:color w:val="auto"/>
          <w:sz w:val="24"/>
          <w:szCs w:val="24"/>
          <w:highlight w:val="none"/>
          <w:lang w:val="en-US" w:eastAsia="zh-CN"/>
        </w:rPr>
        <w:t>见磋商须知前附表</w:t>
      </w:r>
      <w:r>
        <w:rPr>
          <w:rFonts w:hint="eastAsia" w:ascii="仿宋_GB2312" w:hAnsi="仿宋_GB2312" w:eastAsia="仿宋_GB2312" w:cs="仿宋_GB2312"/>
          <w:color w:val="auto"/>
          <w:sz w:val="24"/>
          <w:szCs w:val="24"/>
          <w:highlight w:val="none"/>
        </w:rPr>
        <w:t>；超过此限价取消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资格，按无效文件处理。</w:t>
      </w:r>
    </w:p>
    <w:p w14:paraId="62517317">
      <w:pPr>
        <w:pageBreakBefore w:val="0"/>
        <w:widowControl w:val="0"/>
        <w:kinsoku/>
        <w:wordWrap/>
        <w:overflowPunct/>
        <w:topLinePunct w:val="0"/>
        <w:bidi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zh-CN"/>
        </w:rPr>
        <w:t>7-3、技术指标</w:t>
      </w:r>
    </w:p>
    <w:p w14:paraId="2E8641C0">
      <w:pPr>
        <w:pStyle w:val="7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经过有效性和符合性审核合格的供应商，</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rPr>
        <w:t>内容、技术要求、质量保证等</w:t>
      </w:r>
      <w:r>
        <w:rPr>
          <w:rFonts w:hint="eastAsia" w:ascii="仿宋_GB2312" w:hAnsi="仿宋_GB2312" w:eastAsia="仿宋_GB2312" w:cs="仿宋_GB2312"/>
          <w:color w:val="auto"/>
          <w:sz w:val="24"/>
          <w:szCs w:val="24"/>
          <w:highlight w:val="none"/>
          <w:lang w:val="en-US" w:eastAsia="zh-CN"/>
        </w:rPr>
        <w:t>进行评审</w:t>
      </w:r>
      <w:r>
        <w:rPr>
          <w:rFonts w:hint="eastAsia" w:ascii="仿宋_GB2312" w:hAnsi="仿宋_GB2312" w:eastAsia="仿宋_GB2312" w:cs="仿宋_GB2312"/>
          <w:color w:val="auto"/>
          <w:sz w:val="24"/>
          <w:szCs w:val="24"/>
          <w:highlight w:val="none"/>
          <w:lang w:eastAsia="zh-CN"/>
        </w:rPr>
        <w:t>。</w:t>
      </w:r>
    </w:p>
    <w:p w14:paraId="21B6DB00">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小组根据以上内容进行符合性评审，对符合性评审合格的单位，依次进行</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报价，根据其</w:t>
      </w:r>
      <w:r>
        <w:rPr>
          <w:rFonts w:hint="eastAsia" w:ascii="仿宋_GB2312" w:hAnsi="仿宋_GB2312" w:eastAsia="仿宋_GB2312" w:cs="仿宋_GB2312"/>
          <w:color w:val="auto"/>
          <w:sz w:val="24"/>
          <w:szCs w:val="24"/>
          <w:highlight w:val="none"/>
          <w:lang w:val="en-US" w:eastAsia="zh-CN"/>
        </w:rPr>
        <w:t>第二轮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商务、技术综合评审，最后</w:t>
      </w:r>
      <w:r>
        <w:rPr>
          <w:rFonts w:hint="eastAsia" w:ascii="仿宋_GB2312" w:hAnsi="仿宋_GB2312" w:eastAsia="仿宋_GB2312" w:cs="仿宋_GB2312"/>
          <w:color w:val="auto"/>
          <w:sz w:val="24"/>
          <w:szCs w:val="24"/>
          <w:highlight w:val="none"/>
        </w:rPr>
        <w:t>进行汇总排序，推荐出一个成交候选单位。</w:t>
      </w:r>
    </w:p>
    <w:p w14:paraId="3C8699FC">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4" w:name="_Toc24870"/>
      <w:bookmarkStart w:id="55" w:name="_Toc9489"/>
      <w:r>
        <w:rPr>
          <w:rFonts w:hint="eastAsia" w:ascii="仿宋_GB2312" w:hAnsi="仿宋_GB2312" w:eastAsia="仿宋_GB2312" w:cs="仿宋_GB2312"/>
          <w:color w:val="auto"/>
          <w:sz w:val="24"/>
          <w:szCs w:val="24"/>
          <w:highlight w:val="none"/>
        </w:rPr>
        <w:t>八、确定成交单位</w:t>
      </w:r>
      <w:bookmarkEnd w:id="54"/>
      <w:bookmarkEnd w:id="55"/>
    </w:p>
    <w:p w14:paraId="417AC3D8">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1、依据评审结果写出</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结果报告，送采购人。</w:t>
      </w:r>
    </w:p>
    <w:p w14:paraId="22EC5C4A">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文件规定的有效期内，采购人在审查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结果报告的基础上确定成交单位，并复函</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组织单位接到复函后，在指定媒介上公示，公示期满后向确定的成交单位发出“成交通知书”。</w:t>
      </w:r>
    </w:p>
    <w:p w14:paraId="470A4D39">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6" w:name="_Toc30531"/>
      <w:bookmarkStart w:id="57" w:name="_Toc3643"/>
      <w:r>
        <w:rPr>
          <w:rFonts w:hint="eastAsia" w:ascii="仿宋_GB2312" w:hAnsi="仿宋_GB2312" w:eastAsia="仿宋_GB2312" w:cs="仿宋_GB2312"/>
          <w:color w:val="auto"/>
          <w:sz w:val="24"/>
          <w:szCs w:val="24"/>
          <w:highlight w:val="none"/>
        </w:rPr>
        <w:t>九、合同</w:t>
      </w:r>
      <w:bookmarkEnd w:id="56"/>
      <w:bookmarkEnd w:id="57"/>
    </w:p>
    <w:p w14:paraId="20A450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成交单位确定后，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组织单位积极组织成交供应商与采购人洽谈合同条款，并签订合同。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及响应文件以及</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过程中的承诺内容均作为合同的有机组成部分。</w:t>
      </w:r>
    </w:p>
    <w:p w14:paraId="21400D91">
      <w:pPr>
        <w:pStyle w:val="4"/>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8" w:name="_Toc13886"/>
      <w:bookmarkStart w:id="59" w:name="_Toc23918"/>
      <w:r>
        <w:rPr>
          <w:rFonts w:hint="eastAsia" w:ascii="仿宋_GB2312" w:hAnsi="仿宋_GB2312" w:eastAsia="仿宋_GB2312" w:cs="仿宋_GB2312"/>
          <w:color w:val="auto"/>
          <w:sz w:val="24"/>
          <w:szCs w:val="24"/>
          <w:highlight w:val="none"/>
        </w:rPr>
        <w:t>十、其它</w:t>
      </w:r>
      <w:bookmarkEnd w:id="58"/>
      <w:bookmarkEnd w:id="59"/>
    </w:p>
    <w:p w14:paraId="55DE6AF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响应文件递交截止时间，递交的有效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响应文件不足三家时，经请示监督机构同意后，继续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或采用其他方式进行采购。</w:t>
      </w:r>
    </w:p>
    <w:p w14:paraId="591C45B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2、开标后，监督人现场抽查供应商投标资质。</w:t>
      </w:r>
    </w:p>
    <w:p w14:paraId="0A12E0AE">
      <w:pPr>
        <w:pStyle w:val="20"/>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3、特殊情况处理：当全部报价均超出财政预算限额或均低于公认的制作成本时，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小组有权决定是否进行第三次报价或本次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失败。若第三次报价仍超预算，采购人又无力追加，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小组可宣布本次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w:t>
      </w:r>
    </w:p>
    <w:p w14:paraId="5943FC9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开始到成交单位确定前，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小组、采购单位及有关人员要严格遵循保密原则，任何一方不得向与评审无关的单位和人员透露与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有关的其它供应商的技术资料、价格及其它信息。否则，按政府采购有关处罚条款进行相应的处罚。</w:t>
      </w:r>
    </w:p>
    <w:p w14:paraId="45E37352">
      <w:pPr>
        <w:pStyle w:val="29"/>
        <w:jc w:val="center"/>
        <w:rPr>
          <w:rFonts w:hint="eastAsia" w:ascii="仿宋_GB2312" w:hAnsi="仿宋_GB2312" w:eastAsia="仿宋_GB2312" w:cs="仿宋_GB2312"/>
          <w:b/>
          <w:bCs/>
          <w:color w:val="auto"/>
          <w:sz w:val="28"/>
          <w:szCs w:val="28"/>
          <w:highlight w:val="none"/>
        </w:rPr>
      </w:pPr>
      <w:bookmarkStart w:id="60" w:name="_Toc18432"/>
      <w:bookmarkStart w:id="61" w:name="_Toc13426"/>
      <w:bookmarkStart w:id="62" w:name="_Toc11016"/>
      <w:bookmarkStart w:id="63" w:name="_Toc8032"/>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章  合同条款及格式</w:t>
      </w:r>
      <w:bookmarkEnd w:id="60"/>
      <w:bookmarkEnd w:id="61"/>
      <w:bookmarkEnd w:id="62"/>
      <w:bookmarkEnd w:id="63"/>
    </w:p>
    <w:p w14:paraId="64C0C844">
      <w:pPr>
        <w:spacing w:line="400" w:lineRule="exact"/>
        <w:rPr>
          <w:rFonts w:hint="eastAsia" w:ascii="仿宋_GB2312" w:hAnsi="仿宋_GB2312" w:eastAsia="仿宋_GB2312" w:cs="仿宋_GB2312"/>
          <w:color w:val="auto"/>
          <w:sz w:val="24"/>
          <w:szCs w:val="24"/>
          <w:highlight w:val="none"/>
          <w:lang w:val="en-US" w:eastAsia="en-US"/>
        </w:rPr>
      </w:pPr>
      <w:bookmarkStart w:id="64" w:name="_Toc283137858"/>
      <w:bookmarkStart w:id="65" w:name="_Toc285552060"/>
      <w:r>
        <w:rPr>
          <w:rFonts w:hint="eastAsia" w:ascii="仿宋_GB2312" w:hAnsi="仿宋_GB2312" w:eastAsia="仿宋_GB2312" w:cs="仿宋_GB2312"/>
          <w:color w:val="auto"/>
          <w:sz w:val="24"/>
          <w:szCs w:val="24"/>
          <w:highlight w:val="none"/>
          <w:lang w:val="en-US" w:eastAsia="en-US"/>
        </w:rPr>
        <w:t>（此合同版本仅供参考，待签订时可另行商定）</w:t>
      </w:r>
    </w:p>
    <w:p w14:paraId="2E78358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甲方：</w:t>
      </w:r>
    </w:p>
    <w:p w14:paraId="052EBC4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w:t>
      </w:r>
    </w:p>
    <w:p w14:paraId="7CA911F4">
      <w:pPr>
        <w:spacing w:line="400" w:lineRule="exact"/>
        <w:ind w:firstLine="720" w:firstLineChars="300"/>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根据《中华人民共和国政府采购法》、《中华人民共和国合同法》等相关法律法规，甲、乙双方就</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项目（政府采购项目批准号：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），经平等自愿协商一致达</w:t>
      </w:r>
    </w:p>
    <w:p w14:paraId="67D41D0A">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成合同如下：</w:t>
      </w:r>
    </w:p>
    <w:p w14:paraId="1EF27A5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一、合同文件</w:t>
      </w:r>
    </w:p>
    <w:p w14:paraId="702713AA">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本合同所附下列文件是构成本合同不可分割的部分：</w:t>
      </w:r>
    </w:p>
    <w:p w14:paraId="6CD3FF0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1、合同格式以及合同条款</w:t>
      </w:r>
    </w:p>
    <w:p w14:paraId="6FFB09F4">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2、中标结果公告及中标通知书</w:t>
      </w:r>
    </w:p>
    <w:p w14:paraId="5C9E5E6C">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3、招标文件</w:t>
      </w:r>
    </w:p>
    <w:p w14:paraId="4BF0505C">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4、响应文件</w:t>
      </w:r>
    </w:p>
    <w:p w14:paraId="7A3818F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5、变更合同</w:t>
      </w:r>
    </w:p>
    <w:p w14:paraId="6F7A4623">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二、本合同所提供的服务以招标文件、响应文件要求的相关服务要求为主。后附主要服务内容清单。</w:t>
      </w:r>
    </w:p>
    <w:p w14:paraId="16E1240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三、合同金额</w:t>
      </w:r>
    </w:p>
    <w:p w14:paraId="727B641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合同金额为人民币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万元，大写：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元整</w:t>
      </w:r>
      <w:r>
        <w:rPr>
          <w:rFonts w:hint="eastAsia" w:ascii="仿宋_GB2312" w:hAnsi="仿宋_GB2312" w:eastAsia="仿宋_GB2312" w:cs="仿宋_GB2312"/>
          <w:color w:val="auto"/>
          <w:sz w:val="24"/>
          <w:szCs w:val="24"/>
          <w:highlight w:val="none"/>
          <w:lang w:val="en-US" w:eastAsia="zh-CN"/>
        </w:rPr>
        <w:t>。</w:t>
      </w:r>
    </w:p>
    <w:p w14:paraId="3E9020A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四、付款方式及时间</w:t>
      </w:r>
    </w:p>
    <w:p w14:paraId="0A5C955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按照</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lang w:val="en-US" w:eastAsia="en-US"/>
        </w:rPr>
        <w:t>要求此项目技术服务费用分</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年付清，付款比例为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万元。乙方单位在进入项目现场后甲方拨付项目款的</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即</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万元用于开展工作。</w:t>
      </w:r>
    </w:p>
    <w:p w14:paraId="588D703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五、提供服务时间、地点</w:t>
      </w:r>
    </w:p>
    <w:p w14:paraId="20D6A2C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1、服务期限：合同签订后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w:t>
      </w:r>
    </w:p>
    <w:p w14:paraId="6C7CEFE5">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2、服务地点：</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p>
    <w:p w14:paraId="7A9FFB1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六、知识产权</w:t>
      </w:r>
    </w:p>
    <w:p w14:paraId="13B52A2D">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乙方应保证甲方在中国境内使用标的物或标的物的任何一部分时，免受第三方提出的侵犯其知识产权的诉讼。</w:t>
      </w:r>
    </w:p>
    <w:p w14:paraId="218CB2E2">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七、验收</w:t>
      </w:r>
    </w:p>
    <w:p w14:paraId="5D62D1A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1、由甲乙双方及第三方（如有）按照</w:t>
      </w: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lang w:val="en-US" w:eastAsia="en-US"/>
        </w:rPr>
        <w:t>文件、响应文件及合同要求，一同对服务内容验收并签字确认。</w:t>
      </w:r>
    </w:p>
    <w:p w14:paraId="6209EB2F">
      <w:pPr>
        <w:spacing w:line="4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4"/>
          <w:szCs w:val="24"/>
          <w:highlight w:val="none"/>
          <w:lang w:val="en-US" w:eastAsia="en-US"/>
        </w:rPr>
        <w:t>2、验收不合格的甲方可以解除合同且不承担任何法律责任</w:t>
      </w:r>
      <w:r>
        <w:rPr>
          <w:rFonts w:hint="eastAsia" w:ascii="仿宋_GB2312" w:hAnsi="仿宋_GB2312" w:eastAsia="仿宋_GB2312" w:cs="仿宋_GB2312"/>
          <w:color w:val="auto"/>
          <w:sz w:val="24"/>
          <w:szCs w:val="24"/>
          <w:highlight w:val="none"/>
          <w:lang w:val="en-US" w:eastAsia="zh-CN"/>
        </w:rPr>
        <w:t>。</w:t>
      </w:r>
    </w:p>
    <w:bookmarkEnd w:id="64"/>
    <w:bookmarkEnd w:id="65"/>
    <w:p w14:paraId="49810A85">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八、服务方案</w:t>
      </w:r>
    </w:p>
    <w:p w14:paraId="2AEFEB2A">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乙方应按谈判文件、响应文件中做出的书面说明或承诺提供服务。</w:t>
      </w:r>
    </w:p>
    <w:p w14:paraId="4FE8CA4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九、违约条款</w:t>
      </w:r>
    </w:p>
    <w:p w14:paraId="605A3EC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1、乙方逾期提供服务、甲方逾期付款，按日承担违约部分合同金额</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的违约金。</w:t>
      </w:r>
    </w:p>
    <w:p w14:paraId="5C4E656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2、其他违约责任以相关法律法规规定为准，无相关规定的，双方协商解决。</w:t>
      </w:r>
    </w:p>
    <w:p w14:paraId="1A8BE36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十、不可抗力条款</w:t>
      </w:r>
    </w:p>
    <w:p w14:paraId="43D1FA62">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因不可抗力致使一方不能及时或完全履行合同的，应及时通知另一方，双方互不承担责任，并在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天内提供有关不可抗力的相关证明。合同未履行部分是否继续履行、如何履行等问题，双方协商解决。</w:t>
      </w:r>
    </w:p>
    <w:p w14:paraId="46E70F96">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十一、争议的解决方式</w:t>
      </w:r>
    </w:p>
    <w:p w14:paraId="073D41DA">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合同发生纠纷时，双方应协商解决，协商不成可以采用下列方式解决：</w:t>
      </w:r>
    </w:p>
    <w:p w14:paraId="507C702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1、提交项目所在地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仲裁委员会仲裁。</w:t>
      </w:r>
    </w:p>
    <w:p w14:paraId="7EEFDD1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2、向项目所在地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人民法院起诉。</w:t>
      </w:r>
    </w:p>
    <w:p w14:paraId="7EF6E2A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十二、合同保存</w:t>
      </w:r>
    </w:p>
    <w:p w14:paraId="44B35790">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合同文本一式五份，采购单位、投标人、政府采购、国库支付执行机构各一份，自双方签订之日起生效。</w:t>
      </w:r>
    </w:p>
    <w:p w14:paraId="235CCBA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十三、合同未尽事宜，双方另行签订补充协议，补充协议是合同的组成部分。</w:t>
      </w:r>
    </w:p>
    <w:p w14:paraId="52DB8A0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甲方： （章）                               乙 方： （章）</w:t>
      </w:r>
    </w:p>
    <w:p w14:paraId="1B950B5D">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采购方法人代表：                            投标人法人代表：</w:t>
      </w:r>
    </w:p>
    <w:p w14:paraId="460D8DD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开户银行：                                  开户银行：</w:t>
      </w:r>
    </w:p>
    <w:p w14:paraId="6316EC8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帐 号：                                     帐 号：</w:t>
      </w:r>
    </w:p>
    <w:p w14:paraId="6DA8F31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联系电话：                                  联系电话：</w:t>
      </w:r>
    </w:p>
    <w:p w14:paraId="414D784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签订时间            年 月 日</w:t>
      </w:r>
    </w:p>
    <w:p w14:paraId="6E0D19F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提交的成果：</w:t>
      </w:r>
    </w:p>
    <w:p w14:paraId="349EC45B">
      <w:pPr>
        <w:pStyle w:val="6"/>
        <w:numPr>
          <w:ilvl w:val="0"/>
          <w:numId w:val="8"/>
        </w:numPr>
        <w:spacing w:line="24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52B99588">
      <w:pPr>
        <w:numPr>
          <w:ilvl w:val="0"/>
          <w:numId w:val="8"/>
        </w:numPr>
        <w:spacing w:line="240" w:lineRule="auto"/>
        <w:ind w:left="0" w:leftChars="0" w:firstLine="0" w:firstLineChars="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5A738638">
      <w:pPr>
        <w:pStyle w:val="29"/>
        <w:numPr>
          <w:ilvl w:val="0"/>
          <w:numId w:val="8"/>
        </w:numPr>
        <w:spacing w:line="240" w:lineRule="auto"/>
        <w:ind w:left="0" w:leftChars="0" w:firstLine="0" w:firstLineChars="0"/>
        <w:jc w:val="both"/>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bookmarkStart w:id="66" w:name="_Toc17743"/>
      <w:bookmarkEnd w:id="66"/>
      <w:bookmarkStart w:id="67" w:name="_Toc29571"/>
      <w:bookmarkEnd w:id="67"/>
      <w:bookmarkStart w:id="68" w:name="_Toc890"/>
      <w:bookmarkEnd w:id="68"/>
    </w:p>
    <w:p w14:paraId="00F6994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说明：本合同样本其他条款可以根据采购项目情况进行修改补充。</w:t>
      </w:r>
    </w:p>
    <w:p w14:paraId="2476BBDD">
      <w:pPr>
        <w:pStyle w:val="25"/>
        <w:bidi w:val="0"/>
        <w:jc w:val="center"/>
        <w:rPr>
          <w:rFonts w:hint="eastAsia" w:ascii="仿宋_GB2312" w:hAnsi="仿宋_GB2312" w:eastAsia="仿宋_GB2312" w:cs="仿宋_GB2312"/>
          <w:b/>
          <w:bCs/>
          <w:color w:val="auto"/>
          <w:szCs w:val="28"/>
          <w:highlight w:val="none"/>
        </w:rPr>
      </w:pPr>
      <w:bookmarkStart w:id="69" w:name="_Toc457916035"/>
      <w:bookmarkStart w:id="70" w:name="_Toc1460"/>
      <w:bookmarkStart w:id="71" w:name="_Toc459025844"/>
      <w:bookmarkStart w:id="72" w:name="_Toc414948405"/>
    </w:p>
    <w:p w14:paraId="62DB0E2F">
      <w:pPr>
        <w:pStyle w:val="25"/>
        <w:bidi w:val="0"/>
        <w:jc w:val="center"/>
        <w:rPr>
          <w:rFonts w:hint="eastAsia" w:ascii="仿宋_GB2312" w:hAnsi="仿宋_GB2312" w:eastAsia="仿宋_GB2312" w:cs="仿宋_GB2312"/>
          <w:b/>
          <w:bCs/>
          <w:color w:val="auto"/>
          <w:szCs w:val="28"/>
          <w:highlight w:val="none"/>
        </w:rPr>
      </w:pPr>
    </w:p>
    <w:p w14:paraId="2766B189">
      <w:pPr>
        <w:pStyle w:val="25"/>
        <w:bidi w:val="0"/>
        <w:jc w:val="center"/>
        <w:rPr>
          <w:rFonts w:hint="eastAsia" w:ascii="仿宋_GB2312" w:hAnsi="仿宋_GB2312" w:eastAsia="仿宋_GB2312" w:cs="仿宋_GB2312"/>
          <w:b/>
          <w:bCs/>
          <w:color w:val="auto"/>
          <w:szCs w:val="28"/>
          <w:highlight w:val="none"/>
        </w:rPr>
      </w:pPr>
    </w:p>
    <w:p w14:paraId="119271C5">
      <w:pPr>
        <w:pStyle w:val="25"/>
        <w:bidi w:val="0"/>
        <w:jc w:val="center"/>
        <w:rPr>
          <w:rFonts w:hint="eastAsia" w:ascii="仿宋_GB2312" w:hAnsi="仿宋_GB2312" w:eastAsia="仿宋_GB2312" w:cs="仿宋_GB2312"/>
          <w:b/>
          <w:bCs/>
          <w:color w:val="auto"/>
          <w:szCs w:val="28"/>
          <w:highlight w:val="none"/>
        </w:rPr>
      </w:pPr>
    </w:p>
    <w:p w14:paraId="021DB868">
      <w:pPr>
        <w:pStyle w:val="25"/>
        <w:bidi w:val="0"/>
        <w:jc w:val="center"/>
        <w:rPr>
          <w:rFonts w:hint="eastAsia" w:ascii="仿宋_GB2312" w:hAnsi="仿宋_GB2312" w:eastAsia="仿宋_GB2312" w:cs="仿宋_GB2312"/>
          <w:b/>
          <w:bCs/>
          <w:color w:val="auto"/>
          <w:szCs w:val="28"/>
          <w:highlight w:val="none"/>
        </w:rPr>
      </w:pPr>
    </w:p>
    <w:p w14:paraId="1EE9A8FD">
      <w:pPr>
        <w:pStyle w:val="25"/>
        <w:bidi w:val="0"/>
        <w:jc w:val="center"/>
        <w:rPr>
          <w:rFonts w:hint="eastAsia" w:ascii="仿宋_GB2312" w:hAnsi="仿宋_GB2312" w:eastAsia="仿宋_GB2312" w:cs="仿宋_GB2312"/>
          <w:b/>
          <w:bCs/>
          <w:color w:val="auto"/>
          <w:szCs w:val="28"/>
          <w:highlight w:val="none"/>
        </w:rPr>
      </w:pPr>
    </w:p>
    <w:p w14:paraId="0EF8E7B5">
      <w:pPr>
        <w:pStyle w:val="25"/>
        <w:bidi w:val="0"/>
        <w:jc w:val="center"/>
        <w:rPr>
          <w:rFonts w:hint="eastAsia" w:ascii="仿宋_GB2312" w:hAnsi="仿宋_GB2312" w:eastAsia="仿宋_GB2312" w:cs="仿宋_GB2312"/>
          <w:b/>
          <w:bCs/>
          <w:color w:val="auto"/>
          <w:szCs w:val="28"/>
          <w:highlight w:val="none"/>
        </w:rPr>
      </w:pPr>
    </w:p>
    <w:p w14:paraId="533314A6">
      <w:pPr>
        <w:pStyle w:val="25"/>
        <w:bidi w:val="0"/>
        <w:jc w:val="center"/>
        <w:rPr>
          <w:rFonts w:hint="eastAsia" w:ascii="仿宋_GB2312" w:hAnsi="仿宋_GB2312" w:eastAsia="仿宋_GB2312" w:cs="仿宋_GB2312"/>
          <w:b/>
          <w:bCs/>
          <w:color w:val="auto"/>
          <w:szCs w:val="28"/>
          <w:highlight w:val="none"/>
        </w:rPr>
      </w:pPr>
    </w:p>
    <w:p w14:paraId="474A9588">
      <w:pPr>
        <w:pStyle w:val="25"/>
        <w:bidi w:val="0"/>
        <w:jc w:val="center"/>
        <w:rPr>
          <w:rFonts w:hint="eastAsia" w:ascii="仿宋_GB2312" w:hAnsi="仿宋_GB2312" w:eastAsia="仿宋_GB2312" w:cs="仿宋_GB2312"/>
          <w:b/>
          <w:bCs/>
          <w:color w:val="auto"/>
          <w:szCs w:val="28"/>
          <w:highlight w:val="none"/>
        </w:rPr>
      </w:pPr>
    </w:p>
    <w:p w14:paraId="7FC94A57">
      <w:pPr>
        <w:pStyle w:val="25"/>
        <w:bidi w:val="0"/>
        <w:jc w:val="center"/>
        <w:rPr>
          <w:rFonts w:hint="eastAsia" w:ascii="仿宋_GB2312" w:hAnsi="仿宋_GB2312" w:eastAsia="仿宋_GB2312" w:cs="仿宋_GB2312"/>
          <w:b/>
          <w:bCs/>
          <w:color w:val="auto"/>
          <w:szCs w:val="28"/>
          <w:highlight w:val="none"/>
        </w:rPr>
      </w:pPr>
    </w:p>
    <w:p w14:paraId="256DE321">
      <w:pPr>
        <w:pStyle w:val="25"/>
        <w:bidi w:val="0"/>
        <w:jc w:val="center"/>
        <w:rPr>
          <w:rFonts w:hint="eastAsia" w:ascii="仿宋_GB2312" w:hAnsi="仿宋_GB2312" w:eastAsia="仿宋_GB2312" w:cs="仿宋_GB2312"/>
          <w:b/>
          <w:bCs/>
          <w:color w:val="auto"/>
          <w:szCs w:val="28"/>
          <w:highlight w:val="none"/>
        </w:rPr>
      </w:pPr>
    </w:p>
    <w:p w14:paraId="73837F98">
      <w:pPr>
        <w:pStyle w:val="25"/>
        <w:bidi w:val="0"/>
        <w:jc w:val="center"/>
        <w:rPr>
          <w:rFonts w:hint="eastAsia" w:ascii="仿宋_GB2312" w:hAnsi="仿宋_GB2312" w:eastAsia="仿宋_GB2312" w:cs="仿宋_GB2312"/>
          <w:b/>
          <w:bCs/>
          <w:color w:val="auto"/>
          <w:szCs w:val="28"/>
          <w:highlight w:val="none"/>
        </w:rPr>
      </w:pPr>
    </w:p>
    <w:p w14:paraId="3F3B4827">
      <w:pPr>
        <w:pStyle w:val="25"/>
        <w:bidi w:val="0"/>
        <w:jc w:val="center"/>
        <w:rPr>
          <w:rFonts w:hint="eastAsia" w:ascii="仿宋_GB2312" w:hAnsi="仿宋_GB2312" w:eastAsia="仿宋_GB2312" w:cs="仿宋_GB2312"/>
          <w:b/>
          <w:bCs/>
          <w:color w:val="auto"/>
          <w:szCs w:val="28"/>
          <w:highlight w:val="none"/>
        </w:rPr>
      </w:pPr>
    </w:p>
    <w:p w14:paraId="0DC0C7CB">
      <w:pPr>
        <w:pStyle w:val="25"/>
        <w:bidi w:val="0"/>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Cs w:val="28"/>
          <w:highlight w:val="none"/>
        </w:rPr>
        <w:t>第</w:t>
      </w:r>
      <w:r>
        <w:rPr>
          <w:rFonts w:hint="eastAsia" w:ascii="仿宋_GB2312" w:hAnsi="仿宋_GB2312" w:eastAsia="仿宋_GB2312" w:cs="仿宋_GB2312"/>
          <w:b/>
          <w:bCs/>
          <w:color w:val="auto"/>
          <w:szCs w:val="28"/>
          <w:highlight w:val="none"/>
          <w:lang w:val="en-US" w:eastAsia="zh-CN"/>
        </w:rPr>
        <w:t>六</w:t>
      </w:r>
      <w:r>
        <w:rPr>
          <w:rFonts w:hint="eastAsia" w:ascii="仿宋_GB2312" w:hAnsi="仿宋_GB2312" w:eastAsia="仿宋_GB2312" w:cs="仿宋_GB2312"/>
          <w:b/>
          <w:bCs/>
          <w:color w:val="auto"/>
          <w:szCs w:val="28"/>
          <w:highlight w:val="none"/>
        </w:rPr>
        <w:t xml:space="preserve">章  </w:t>
      </w:r>
      <w:r>
        <w:rPr>
          <w:rFonts w:hint="eastAsia" w:ascii="仿宋_GB2312" w:hAnsi="仿宋_GB2312" w:eastAsia="仿宋_GB2312" w:cs="仿宋_GB2312"/>
          <w:b/>
          <w:bCs/>
          <w:color w:val="auto"/>
          <w:szCs w:val="28"/>
          <w:highlight w:val="none"/>
          <w:lang w:eastAsia="zh-CN"/>
        </w:rPr>
        <w:t>磋商</w:t>
      </w:r>
      <w:r>
        <w:rPr>
          <w:rFonts w:hint="eastAsia" w:ascii="仿宋_GB2312" w:hAnsi="仿宋_GB2312" w:eastAsia="仿宋_GB2312" w:cs="仿宋_GB2312"/>
          <w:b/>
          <w:bCs/>
          <w:color w:val="auto"/>
          <w:szCs w:val="28"/>
          <w:highlight w:val="none"/>
        </w:rPr>
        <w:t>响应文件格式与要求</w:t>
      </w:r>
      <w:bookmarkEnd w:id="69"/>
      <w:bookmarkEnd w:id="70"/>
      <w:bookmarkEnd w:id="71"/>
    </w:p>
    <w:p w14:paraId="2BE436E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一</w:t>
      </w:r>
      <w:r>
        <w:rPr>
          <w:rFonts w:hint="eastAsia" w:ascii="仿宋_GB2312" w:hAnsi="仿宋_GB2312" w:eastAsia="仿宋_GB2312" w:cs="仿宋_GB2312"/>
          <w:color w:val="auto"/>
          <w:szCs w:val="28"/>
          <w:highlight w:val="none"/>
        </w:rPr>
        <w:t>：</w:t>
      </w:r>
    </w:p>
    <w:bookmarkEnd w:id="72"/>
    <w:p w14:paraId="4B445321">
      <w:pPr>
        <w:spacing w:line="480" w:lineRule="exact"/>
        <w:jc w:val="center"/>
        <w:outlineLvl w:val="0"/>
        <w:rPr>
          <w:rFonts w:hint="eastAsia" w:ascii="仿宋_GB2312" w:hAnsi="仿宋_GB2312" w:eastAsia="仿宋_GB2312" w:cs="仿宋_GB2312"/>
          <w:b/>
          <w:color w:val="auto"/>
          <w:sz w:val="36"/>
          <w:szCs w:val="36"/>
          <w:highlight w:val="none"/>
        </w:rPr>
      </w:pPr>
      <w:bookmarkStart w:id="73" w:name="_Toc399"/>
      <w:bookmarkStart w:id="74" w:name="_Toc12668"/>
      <w:r>
        <w:rPr>
          <w:rFonts w:hint="eastAsia" w:ascii="仿宋_GB2312" w:hAnsi="仿宋_GB2312" w:eastAsia="仿宋_GB2312" w:cs="仿宋_GB2312"/>
          <w:b/>
          <w:color w:val="auto"/>
          <w:sz w:val="36"/>
          <w:szCs w:val="36"/>
          <w:highlight w:val="none"/>
          <w:lang w:eastAsia="zh-CN"/>
        </w:rPr>
        <w:t>磋商</w:t>
      </w:r>
      <w:r>
        <w:rPr>
          <w:rFonts w:hint="eastAsia" w:ascii="仿宋_GB2312" w:hAnsi="仿宋_GB2312" w:eastAsia="仿宋_GB2312" w:cs="仿宋_GB2312"/>
          <w:b/>
          <w:color w:val="auto"/>
          <w:sz w:val="36"/>
          <w:szCs w:val="36"/>
          <w:highlight w:val="none"/>
        </w:rPr>
        <w:t>响应文件封面</w:t>
      </w:r>
      <w:bookmarkEnd w:id="73"/>
      <w:bookmarkEnd w:id="74"/>
    </w:p>
    <w:p w14:paraId="354D5EFF">
      <w:pPr>
        <w:spacing w:line="900" w:lineRule="exact"/>
        <w:jc w:val="center"/>
        <w:outlineLvl w:val="9"/>
        <w:rPr>
          <w:rFonts w:hint="eastAsia" w:ascii="仿宋_GB2312" w:hAnsi="仿宋_GB2312" w:eastAsia="仿宋_GB2312" w:cs="仿宋_GB2312"/>
          <w:b/>
          <w:bCs/>
          <w:color w:val="auto"/>
          <w:sz w:val="52"/>
          <w:szCs w:val="52"/>
          <w:highlight w:val="none"/>
        </w:rPr>
      </w:pPr>
    </w:p>
    <w:p w14:paraId="5F3C6F65">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5" w:name="_Toc29572"/>
      <w:bookmarkStart w:id="76" w:name="_Toc20657"/>
      <w:r>
        <w:rPr>
          <w:rFonts w:hint="eastAsia" w:ascii="仿宋_GB2312" w:hAnsi="仿宋_GB2312" w:eastAsia="仿宋_GB2312" w:cs="仿宋_GB2312"/>
          <w:b/>
          <w:color w:val="auto"/>
          <w:kern w:val="0"/>
          <w:sz w:val="52"/>
          <w:szCs w:val="52"/>
          <w:highlight w:val="none"/>
        </w:rPr>
        <w:t>（项目名称）</w:t>
      </w:r>
      <w:bookmarkEnd w:id="75"/>
      <w:bookmarkEnd w:id="76"/>
    </w:p>
    <w:p w14:paraId="251EABEB">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7" w:name="_Toc1795"/>
      <w:bookmarkStart w:id="78" w:name="_Toc28086"/>
      <w:r>
        <w:rPr>
          <w:rFonts w:hint="eastAsia" w:ascii="仿宋_GB2312" w:hAnsi="仿宋_GB2312" w:eastAsia="仿宋_GB2312" w:cs="仿宋_GB2312"/>
          <w:b/>
          <w:color w:val="auto"/>
          <w:kern w:val="0"/>
          <w:sz w:val="52"/>
          <w:szCs w:val="52"/>
          <w:highlight w:val="none"/>
          <w:lang w:eastAsia="zh-CN"/>
        </w:rPr>
        <w:t>磋商</w:t>
      </w:r>
      <w:r>
        <w:rPr>
          <w:rFonts w:hint="eastAsia" w:ascii="仿宋_GB2312" w:hAnsi="仿宋_GB2312" w:eastAsia="仿宋_GB2312" w:cs="仿宋_GB2312"/>
          <w:b/>
          <w:color w:val="auto"/>
          <w:kern w:val="0"/>
          <w:sz w:val="52"/>
          <w:szCs w:val="52"/>
          <w:highlight w:val="none"/>
        </w:rPr>
        <w:t>响应文件</w:t>
      </w:r>
      <w:bookmarkEnd w:id="77"/>
      <w:bookmarkEnd w:id="78"/>
    </w:p>
    <w:p w14:paraId="621112CA">
      <w:pPr>
        <w:spacing w:line="900" w:lineRule="exact"/>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color w:val="auto"/>
          <w:sz w:val="36"/>
          <w:szCs w:val="36"/>
          <w:highlight w:val="none"/>
        </w:rPr>
        <w:t>（正本/副本）</w:t>
      </w:r>
    </w:p>
    <w:p w14:paraId="1BB466E1">
      <w:pPr>
        <w:spacing w:line="460" w:lineRule="exact"/>
        <w:jc w:val="center"/>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采购文件编号：</w:t>
      </w:r>
    </w:p>
    <w:p w14:paraId="5A568C79">
      <w:pPr>
        <w:spacing w:line="460" w:lineRule="exact"/>
        <w:jc w:val="center"/>
        <w:rPr>
          <w:rFonts w:hint="eastAsia" w:ascii="仿宋_GB2312" w:hAnsi="仿宋_GB2312" w:eastAsia="仿宋_GB2312" w:cs="仿宋_GB2312"/>
          <w:b/>
          <w:color w:val="auto"/>
          <w:kern w:val="0"/>
          <w:sz w:val="36"/>
          <w:szCs w:val="36"/>
          <w:highlight w:val="none"/>
        </w:rPr>
      </w:pPr>
    </w:p>
    <w:p w14:paraId="433AED01">
      <w:pPr>
        <w:spacing w:line="460" w:lineRule="exact"/>
        <w:jc w:val="center"/>
        <w:rPr>
          <w:rFonts w:hint="eastAsia" w:ascii="仿宋_GB2312" w:hAnsi="仿宋_GB2312" w:eastAsia="仿宋_GB2312" w:cs="仿宋_GB2312"/>
          <w:color w:val="auto"/>
          <w:kern w:val="0"/>
          <w:szCs w:val="28"/>
          <w:highlight w:val="none"/>
        </w:rPr>
      </w:pPr>
    </w:p>
    <w:p w14:paraId="24318A73">
      <w:pPr>
        <w:pStyle w:val="6"/>
        <w:rPr>
          <w:rFonts w:hint="eastAsia" w:ascii="仿宋_GB2312" w:hAnsi="仿宋_GB2312" w:eastAsia="仿宋_GB2312" w:cs="仿宋_GB2312"/>
          <w:color w:val="auto"/>
          <w:highlight w:val="none"/>
        </w:rPr>
      </w:pPr>
    </w:p>
    <w:p w14:paraId="6EBDC4F4">
      <w:pPr>
        <w:spacing w:line="460" w:lineRule="exact"/>
        <w:jc w:val="center"/>
        <w:rPr>
          <w:rFonts w:hint="eastAsia" w:ascii="仿宋_GB2312" w:hAnsi="仿宋_GB2312" w:eastAsia="仿宋_GB2312" w:cs="仿宋_GB2312"/>
          <w:color w:val="auto"/>
          <w:kern w:val="0"/>
          <w:szCs w:val="28"/>
          <w:highlight w:val="none"/>
        </w:rPr>
      </w:pPr>
    </w:p>
    <w:p w14:paraId="29E51CFB">
      <w:pPr>
        <w:spacing w:line="460" w:lineRule="exact"/>
        <w:jc w:val="center"/>
        <w:rPr>
          <w:rFonts w:hint="eastAsia" w:ascii="仿宋_GB2312" w:hAnsi="仿宋_GB2312" w:eastAsia="仿宋_GB2312" w:cs="仿宋_GB2312"/>
          <w:color w:val="auto"/>
          <w:kern w:val="0"/>
          <w:szCs w:val="28"/>
          <w:highlight w:val="none"/>
        </w:rPr>
      </w:pPr>
    </w:p>
    <w:p w14:paraId="0BA4E1D5">
      <w:pPr>
        <w:spacing w:line="460" w:lineRule="exact"/>
        <w:jc w:val="center"/>
        <w:rPr>
          <w:rFonts w:hint="eastAsia" w:ascii="仿宋_GB2312" w:hAnsi="仿宋_GB2312" w:eastAsia="仿宋_GB2312" w:cs="仿宋_GB2312"/>
          <w:color w:val="auto"/>
          <w:kern w:val="0"/>
          <w:szCs w:val="28"/>
          <w:highlight w:val="none"/>
        </w:rPr>
      </w:pPr>
    </w:p>
    <w:p w14:paraId="253FAD3A">
      <w:pPr>
        <w:spacing w:line="460" w:lineRule="exact"/>
        <w:jc w:val="center"/>
        <w:rPr>
          <w:rFonts w:hint="eastAsia" w:ascii="仿宋_GB2312" w:hAnsi="仿宋_GB2312" w:eastAsia="仿宋_GB2312" w:cs="仿宋_GB2312"/>
          <w:color w:val="auto"/>
          <w:sz w:val="36"/>
          <w:highlight w:val="none"/>
        </w:rPr>
      </w:pPr>
    </w:p>
    <w:p w14:paraId="7BCC677B">
      <w:pPr>
        <w:pStyle w:val="15"/>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405F413F">
      <w:pPr>
        <w:pStyle w:val="15"/>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163C676E">
      <w:pPr>
        <w:pStyle w:val="15"/>
        <w:tabs>
          <w:tab w:val="left" w:pos="774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投 标 人：</w:t>
      </w:r>
      <w:r>
        <w:rPr>
          <w:rFonts w:hint="eastAsia" w:ascii="仿宋_GB2312" w:hAnsi="仿宋_GB2312" w:eastAsia="仿宋_GB2312" w:cs="仿宋_GB2312"/>
          <w:bCs/>
          <w:color w:val="auto"/>
          <w:szCs w:val="28"/>
          <w:highlight w:val="none"/>
          <w:u w:val="single"/>
        </w:rPr>
        <w:t xml:space="preserve">                         （盖公章）</w:t>
      </w:r>
    </w:p>
    <w:p w14:paraId="5E0FF804">
      <w:pPr>
        <w:pStyle w:val="15"/>
        <w:ind w:left="2685" w:leftChars="203" w:hanging="2117" w:hangingChars="659"/>
        <w:rPr>
          <w:rFonts w:hint="eastAsia" w:ascii="仿宋_GB2312" w:hAnsi="仿宋_GB2312" w:eastAsia="仿宋_GB2312" w:cs="仿宋_GB2312"/>
          <w:bCs/>
          <w:color w:val="auto"/>
          <w:szCs w:val="28"/>
          <w:highlight w:val="none"/>
        </w:rPr>
      </w:pPr>
      <w:r>
        <w:rPr>
          <w:rFonts w:hint="eastAsia" w:ascii="仿宋_GB2312" w:hAnsi="仿宋_GB2312" w:eastAsia="仿宋_GB2312" w:cs="仿宋_GB2312"/>
          <w:bCs/>
          <w:color w:val="auto"/>
          <w:szCs w:val="28"/>
          <w:highlight w:val="none"/>
        </w:rPr>
        <w:t>法 定 代 表 人</w:t>
      </w:r>
    </w:p>
    <w:p w14:paraId="2E13BE30">
      <w:pPr>
        <w:pStyle w:val="15"/>
        <w:tabs>
          <w:tab w:val="left" w:pos="792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或其委托代理人：</w:t>
      </w:r>
      <w:r>
        <w:rPr>
          <w:rFonts w:hint="eastAsia" w:ascii="仿宋_GB2312" w:hAnsi="仿宋_GB2312" w:eastAsia="仿宋_GB2312" w:cs="仿宋_GB2312"/>
          <w:bCs/>
          <w:color w:val="auto"/>
          <w:szCs w:val="28"/>
          <w:highlight w:val="none"/>
          <w:u w:val="single"/>
        </w:rPr>
        <w:t xml:space="preserve">               （签字或盖章）</w:t>
      </w:r>
    </w:p>
    <w:p w14:paraId="5BC5F39B">
      <w:pPr>
        <w:tabs>
          <w:tab w:val="left" w:pos="7560"/>
        </w:tabs>
        <w:spacing w:line="360" w:lineRule="auto"/>
        <w:ind w:left="2420" w:leftChars="203" w:hanging="1852" w:hangingChars="65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编  制  日  期：</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日</w:t>
      </w:r>
    </w:p>
    <w:p w14:paraId="65ADB628">
      <w:pPr>
        <w:widowControl/>
        <w:jc w:val="center"/>
        <w:rPr>
          <w:rFonts w:hint="eastAsia" w:ascii="仿宋_GB2312" w:hAnsi="仿宋_GB2312" w:eastAsia="仿宋_GB2312" w:cs="仿宋_GB2312"/>
          <w:color w:val="auto"/>
          <w:highlight w:val="none"/>
        </w:rPr>
      </w:pPr>
    </w:p>
    <w:p w14:paraId="4F3FDAC2">
      <w:pPr>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二</w:t>
      </w:r>
      <w:r>
        <w:rPr>
          <w:rFonts w:hint="eastAsia" w:ascii="仿宋_GB2312" w:hAnsi="仿宋_GB2312" w:eastAsia="仿宋_GB2312" w:cs="仿宋_GB2312"/>
          <w:color w:val="auto"/>
          <w:szCs w:val="28"/>
          <w:highlight w:val="none"/>
        </w:rPr>
        <w:t>：</w:t>
      </w:r>
    </w:p>
    <w:p w14:paraId="44537E64">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磋商</w:t>
      </w:r>
      <w:r>
        <w:rPr>
          <w:rFonts w:hint="eastAsia" w:ascii="仿宋_GB2312" w:hAnsi="仿宋_GB2312" w:eastAsia="仿宋_GB2312" w:cs="仿宋_GB2312"/>
          <w:b/>
          <w:color w:val="auto"/>
          <w:highlight w:val="none"/>
        </w:rPr>
        <w:t>响应文件目录</w:t>
      </w:r>
    </w:p>
    <w:p w14:paraId="51C48B1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投标承诺书</w:t>
      </w:r>
    </w:p>
    <w:p w14:paraId="00D5B44D">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法定代表人授权委托书</w:t>
      </w:r>
    </w:p>
    <w:p w14:paraId="0950CE5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技术响应情况</w:t>
      </w:r>
    </w:p>
    <w:p w14:paraId="6D39B5D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报价表</w:t>
      </w:r>
    </w:p>
    <w:p w14:paraId="3218509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投标人基本情况表</w:t>
      </w:r>
    </w:p>
    <w:p w14:paraId="60E2EF23">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投标预算</w:t>
      </w:r>
    </w:p>
    <w:p w14:paraId="420AF04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项目组成员一览表</w:t>
      </w:r>
    </w:p>
    <w:p w14:paraId="30445AA8">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w:t>
      </w:r>
      <w:r>
        <w:rPr>
          <w:rFonts w:hint="eastAsia" w:ascii="仿宋_GB2312" w:hAnsi="仿宋_GB2312" w:eastAsia="仿宋_GB2312" w:cs="仿宋_GB2312"/>
          <w:b w:val="0"/>
          <w:bCs w:val="0"/>
          <w:color w:val="auto"/>
          <w:sz w:val="24"/>
          <w:szCs w:val="24"/>
          <w:highlight w:val="none"/>
          <w:lang w:val="en-US" w:eastAsia="zh-CN"/>
        </w:rPr>
        <w:t>经理</w:t>
      </w:r>
      <w:r>
        <w:rPr>
          <w:rFonts w:hint="eastAsia" w:ascii="仿宋_GB2312" w:hAnsi="仿宋_GB2312" w:eastAsia="仿宋_GB2312" w:cs="仿宋_GB2312"/>
          <w:b w:val="0"/>
          <w:bCs w:val="0"/>
          <w:color w:val="auto"/>
          <w:sz w:val="24"/>
          <w:szCs w:val="24"/>
          <w:highlight w:val="none"/>
          <w:lang w:val="en-US" w:eastAsia="en-US"/>
        </w:rPr>
        <w:t>及项目组主要技术人员简历表</w:t>
      </w:r>
    </w:p>
    <w:p w14:paraId="272C7F70">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企业业绩情况及认证</w:t>
      </w:r>
      <w:r>
        <w:rPr>
          <w:rFonts w:hint="eastAsia" w:ascii="仿宋_GB2312" w:hAnsi="仿宋_GB2312" w:eastAsia="仿宋_GB2312" w:cs="仿宋_GB2312"/>
          <w:b w:val="0"/>
          <w:bCs w:val="0"/>
          <w:color w:val="auto"/>
          <w:sz w:val="24"/>
          <w:szCs w:val="24"/>
          <w:highlight w:val="none"/>
          <w:lang w:val="en-US" w:eastAsia="zh-CN"/>
        </w:rPr>
        <w:t>体系</w:t>
      </w:r>
    </w:p>
    <w:p w14:paraId="73D9DDC2">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政府采购政策情况表</w:t>
      </w:r>
    </w:p>
    <w:p w14:paraId="119C7E30">
      <w:pPr>
        <w:rPr>
          <w:rFonts w:hint="eastAsia" w:ascii="仿宋_GB2312" w:hAnsi="仿宋_GB2312" w:eastAsia="仿宋_GB2312" w:cs="仿宋_GB2312"/>
          <w:b w:val="0"/>
          <w:bCs w:val="0"/>
          <w:color w:val="auto"/>
          <w:sz w:val="24"/>
          <w:szCs w:val="24"/>
          <w:highlight w:val="none"/>
          <w:lang w:val="en-US" w:eastAsia="en-US"/>
        </w:rPr>
      </w:pPr>
      <w:bookmarkStart w:id="79" w:name="_Toc16272_WPSOffice_Level2"/>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中小企业声明函</w:t>
      </w:r>
      <w:bookmarkEnd w:id="79"/>
    </w:p>
    <w:p w14:paraId="580A98B1">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小微企业截图</w:t>
      </w:r>
    </w:p>
    <w:p w14:paraId="1E7F971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残疾人福利性单位声明函</w:t>
      </w:r>
    </w:p>
    <w:p w14:paraId="524A990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财务审计报告</w:t>
      </w:r>
      <w:r>
        <w:rPr>
          <w:rFonts w:hint="eastAsia" w:ascii="仿宋_GB2312" w:hAnsi="仿宋_GB2312" w:eastAsia="仿宋_GB2312" w:cs="仿宋_GB2312"/>
          <w:b w:val="0"/>
          <w:bCs w:val="0"/>
          <w:color w:val="auto"/>
          <w:sz w:val="24"/>
          <w:szCs w:val="24"/>
          <w:highlight w:val="none"/>
          <w:lang w:val="en-US" w:eastAsia="zh-CN"/>
        </w:rPr>
        <w:t>、社保、完税</w:t>
      </w:r>
    </w:p>
    <w:p w14:paraId="71BA324A">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各类证明材料</w:t>
      </w:r>
    </w:p>
    <w:p w14:paraId="185373DC">
      <w:pPr>
        <w:rPr>
          <w:rFonts w:hint="eastAsia" w:ascii="仿宋_GB2312" w:hAnsi="仿宋_GB2312" w:eastAsia="仿宋_GB2312" w:cs="仿宋_GB2312"/>
          <w:b/>
          <w:bCs/>
          <w:color w:val="auto"/>
          <w:sz w:val="36"/>
          <w:szCs w:val="36"/>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方案</w:t>
      </w:r>
    </w:p>
    <w:p w14:paraId="64347D6B">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 w:val="36"/>
          <w:szCs w:val="36"/>
          <w:highlight w:val="none"/>
        </w:rPr>
        <w:br w:type="page"/>
      </w:r>
      <w:r>
        <w:rPr>
          <w:rFonts w:hint="eastAsia" w:ascii="仿宋_GB2312" w:hAnsi="仿宋_GB2312" w:eastAsia="仿宋_GB2312" w:cs="仿宋_GB2312"/>
          <w:color w:val="auto"/>
          <w:szCs w:val="28"/>
          <w:highlight w:val="none"/>
        </w:rPr>
        <w:t>格式三：</w:t>
      </w:r>
    </w:p>
    <w:p w14:paraId="5F05E9A7">
      <w:pPr>
        <w:spacing w:before="82" w:line="329" w:lineRule="exact"/>
        <w:ind w:left="3553"/>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2"/>
          <w:sz w:val="28"/>
          <w:szCs w:val="28"/>
          <w:highlight w:val="none"/>
          <w:lang w:val="en-US" w:eastAsia="en-US" w:bidi="ar-SA"/>
        </w:rPr>
        <w:t>一、投标承诺书</w:t>
      </w:r>
    </w:p>
    <w:p w14:paraId="735A06DE">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en-US"/>
        </w:rPr>
        <w:t>：</w:t>
      </w:r>
    </w:p>
    <w:p w14:paraId="25CBF91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1.按照已收到的项目编号为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的采购项目招标文件要求，经我公司认真研究投标须知、合同条款、技术规范、资质要求和其它有关要求后，我方愿按上述合同条款、技术规范、资质要求进行投标。</w:t>
      </w:r>
    </w:p>
    <w:p w14:paraId="37EFF94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我方完全接受本次招标文件规定的所有要求，并承诺在中标后履行我方的全部义务。我方的最终报价为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lang w:val="en-US" w:eastAsia="en-US"/>
        </w:rPr>
        <w:t>总价承包，保证不以任何理由增加报价。</w:t>
      </w:r>
    </w:p>
    <w:p w14:paraId="4D81002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 一旦我方中标，我方保证在</w:t>
      </w:r>
      <w:r>
        <w:rPr>
          <w:rFonts w:hint="eastAsia" w:ascii="仿宋_GB2312" w:hAnsi="仿宋_GB2312" w:eastAsia="仿宋_GB2312" w:cs="仿宋_GB2312"/>
          <w:color w:val="auto"/>
          <w:sz w:val="24"/>
          <w:szCs w:val="24"/>
          <w:highlight w:val="none"/>
          <w:u w:val="none"/>
          <w:lang w:val="en-US" w:eastAsia="en-US"/>
        </w:rPr>
        <w:t>_______</w:t>
      </w:r>
      <w:r>
        <w:rPr>
          <w:rFonts w:hint="eastAsia" w:ascii="仿宋_GB2312" w:hAnsi="仿宋_GB2312" w:eastAsia="仿宋_GB2312" w:cs="仿宋_GB2312"/>
          <w:color w:val="auto"/>
          <w:sz w:val="24"/>
          <w:szCs w:val="24"/>
          <w:highlight w:val="none"/>
          <w:lang w:val="en-US" w:eastAsia="en-US"/>
        </w:rPr>
        <w:t>内</w:t>
      </w:r>
      <w:r>
        <w:rPr>
          <w:rFonts w:hint="eastAsia" w:ascii="仿宋_GB2312" w:hAnsi="仿宋_GB2312" w:eastAsia="仿宋_GB2312" w:cs="仿宋_GB2312"/>
          <w:color w:val="auto"/>
          <w:sz w:val="24"/>
          <w:szCs w:val="24"/>
          <w:highlight w:val="none"/>
          <w:lang w:val="en-US" w:eastAsia="zh-CN"/>
        </w:rPr>
        <w:t>完成</w:t>
      </w:r>
      <w:r>
        <w:rPr>
          <w:rFonts w:hint="eastAsia" w:ascii="仿宋_GB2312" w:hAnsi="仿宋_GB2312" w:eastAsia="仿宋_GB2312" w:cs="仿宋_GB2312"/>
          <w:color w:val="auto"/>
          <w:sz w:val="24"/>
          <w:szCs w:val="24"/>
          <w:highlight w:val="none"/>
          <w:lang w:val="en-US" w:eastAsia="en-US"/>
        </w:rPr>
        <w:t>。</w:t>
      </w:r>
    </w:p>
    <w:p w14:paraId="470A02A5">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 我方同意所递交的投标文件在“投标须知”规定的投标有效期内有效，在此期间内我方的投标如能中标，我方将受此约束。</w:t>
      </w:r>
    </w:p>
    <w:p w14:paraId="3D630E1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 我方郑重声明：所提供的投标文件内容全部真实有效。</w:t>
      </w:r>
    </w:p>
    <w:p w14:paraId="27511B1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 我方接受招标文件所列须知中关于没收投标保证金的约定。</w:t>
      </w:r>
    </w:p>
    <w:p w14:paraId="26AAC3B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6. 我方同意提供按照贵方可能另外要求的与其投标有关的任何数据或资料。除非另外达成协议并生效，否则，中标通知书和本投标文件将构成约束双方合同的组成部分。</w:t>
      </w:r>
    </w:p>
    <w:p w14:paraId="0E87FF7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7. 我方的金额为人民币（大写）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的投标保证金与本投标函同时递交。</w:t>
      </w:r>
    </w:p>
    <w:p w14:paraId="1EB7896A">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w:t>
      </w:r>
    </w:p>
    <w:p w14:paraId="0BA2944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详细地址：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邮政编码：</w:t>
      </w:r>
    </w:p>
    <w:p w14:paraId="0175271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电 话：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传 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电子函件：</w:t>
      </w:r>
    </w:p>
    <w:p w14:paraId="38322BB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 xml:space="preserve">投标人开户银行： </w:t>
      </w:r>
      <w:r>
        <w:rPr>
          <w:rFonts w:hint="eastAsia" w:ascii="仿宋_GB2312" w:hAnsi="仿宋_GB2312" w:eastAsia="仿宋_GB2312" w:cs="仿宋_GB2312"/>
          <w:color w:val="auto"/>
          <w:sz w:val="24"/>
          <w:szCs w:val="24"/>
          <w:highlight w:val="none"/>
          <w:lang w:val="en-US" w:eastAsia="zh-CN"/>
        </w:rPr>
        <w:t xml:space="preserve">                        </w:t>
      </w:r>
    </w:p>
    <w:p w14:paraId="4F57E1E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账号/行号：</w:t>
      </w:r>
    </w:p>
    <w:p w14:paraId="05F415A9">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投标人法人签字：</w:t>
      </w:r>
    </w:p>
    <w:p w14:paraId="6FB3798B">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投标人法人授权代表签字：</w:t>
      </w:r>
    </w:p>
    <w:p w14:paraId="21E11CF4">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投标人名称(公章)：</w:t>
      </w:r>
    </w:p>
    <w:p w14:paraId="01D32871">
      <w:pPr>
        <w:keepNext w:val="0"/>
        <w:keepLines w:val="0"/>
        <w:pageBreakBefore w:val="0"/>
        <w:widowControl w:val="0"/>
        <w:kinsoku/>
        <w:wordWrap/>
        <w:overflowPunct/>
        <w:topLinePunct w:val="0"/>
        <w:bidi w:val="0"/>
        <w:spacing w:line="360" w:lineRule="auto"/>
        <w:ind w:firstLine="482" w:firstLineChars="201"/>
        <w:jc w:val="right"/>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年 月 日</w:t>
      </w:r>
    </w:p>
    <w:p w14:paraId="28C394C7">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Cs w:val="28"/>
          <w:highlight w:val="none"/>
        </w:rPr>
        <w:t>格式四：</w:t>
      </w:r>
    </w:p>
    <w:p w14:paraId="55C6E277">
      <w:pPr>
        <w:pStyle w:val="4"/>
        <w:jc w:val="center"/>
        <w:rPr>
          <w:rFonts w:hint="eastAsia" w:ascii="仿宋_GB2312" w:hAnsi="仿宋_GB2312" w:eastAsia="仿宋_GB2312" w:cs="仿宋_GB2312"/>
          <w:b w:val="0"/>
          <w:bCs w:val="0"/>
          <w:color w:val="auto"/>
          <w:sz w:val="28"/>
          <w:szCs w:val="28"/>
          <w:highlight w:val="none"/>
        </w:rPr>
      </w:pPr>
      <w:bookmarkStart w:id="80" w:name="_Toc23065"/>
      <w:bookmarkStart w:id="81" w:name="_Toc4923"/>
      <w:bookmarkStart w:id="82" w:name="_Toc459025847"/>
      <w:bookmarkStart w:id="83" w:name="_Toc456778740"/>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rPr>
        <w:t>、法定代表人授权委托书</w:t>
      </w:r>
      <w:bookmarkEnd w:id="80"/>
      <w:bookmarkEnd w:id="81"/>
      <w:bookmarkEnd w:id="82"/>
      <w:bookmarkEnd w:id="83"/>
    </w:p>
    <w:p w14:paraId="6F8621D8">
      <w:pPr>
        <w:spacing w:line="480" w:lineRule="exact"/>
        <w:ind w:firstLine="562" w:firstLineChars="201"/>
        <w:rPr>
          <w:rFonts w:hint="eastAsia" w:ascii="仿宋_GB2312" w:hAnsi="仿宋_GB2312" w:eastAsia="仿宋_GB2312" w:cs="仿宋_GB2312"/>
          <w:color w:val="auto"/>
          <w:szCs w:val="28"/>
          <w:highlight w:val="none"/>
        </w:rPr>
      </w:pPr>
    </w:p>
    <w:p w14:paraId="1C062E99">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兹委派我单位（姓名）参加贵单位组织的项目名称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（项目编号：     ）采购招标活动，委派人全权代表我单位处理本次投标中的有关事务，并签署全部有关文件、协议及合同。我单位对委托代理人签署内容负全部责任。</w:t>
      </w:r>
    </w:p>
    <w:p w14:paraId="6BF36061">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本授权书于签字盖章后生效，在贵中心收到撤消授权的书面通知以前，本授权书一直有效。被授权人签署的所有文件不因授权的撤消而失效。</w:t>
      </w:r>
    </w:p>
    <w:p w14:paraId="7F1D1A1B">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委托代理人无转委权。</w:t>
      </w:r>
    </w:p>
    <w:p w14:paraId="6BEE1752">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特此委托。</w:t>
      </w:r>
    </w:p>
    <w:p w14:paraId="316FD255">
      <w:pPr>
        <w:spacing w:line="480" w:lineRule="exact"/>
        <w:ind w:firstLine="562" w:firstLineChars="201"/>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905000"/>
                <wp:effectExtent l="4445" t="4445" r="10795" b="10795"/>
                <wp:wrapNone/>
                <wp:docPr id="213" name="文本框 21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ABE200">
                            <w:pPr>
                              <w:spacing w:line="560" w:lineRule="exact"/>
                              <w:jc w:val="center"/>
                              <w:rPr>
                                <w:rFonts w:ascii="黑体" w:eastAsia="黑体"/>
                                <w:szCs w:val="28"/>
                              </w:rPr>
                            </w:pPr>
                          </w:p>
                          <w:p w14:paraId="5E7DF16B">
                            <w:pPr>
                              <w:spacing w:line="560" w:lineRule="exact"/>
                              <w:jc w:val="center"/>
                              <w:rPr>
                                <w:rFonts w:ascii="黑体" w:eastAsia="黑体"/>
                                <w:szCs w:val="28"/>
                              </w:rPr>
                            </w:pPr>
                          </w:p>
                          <w:p w14:paraId="0867A0A0">
                            <w:pPr>
                              <w:jc w:val="center"/>
                              <w:rPr>
                                <w:rFonts w:ascii="黑体" w:eastAsia="黑体"/>
                                <w:sz w:val="32"/>
                                <w:szCs w:val="32"/>
                              </w:rPr>
                            </w:pPr>
                            <w:r>
                              <w:rPr>
                                <w:rFonts w:hint="eastAsia" w:ascii="黑体" w:eastAsia="黑体" w:cs="黑体"/>
                                <w:sz w:val="32"/>
                                <w:szCs w:val="32"/>
                              </w:rPr>
                              <w:t>委托代理人身份证扫描件</w:t>
                            </w:r>
                          </w:p>
                          <w:p w14:paraId="4C953544">
                            <w:pPr>
                              <w:jc w:val="center"/>
                              <w:rPr>
                                <w:rFonts w:ascii="楷体_GB2312" w:eastAsia="楷体_GB2312"/>
                                <w:sz w:val="24"/>
                              </w:rPr>
                            </w:pPr>
                            <w:r>
                              <w:rPr>
                                <w:rFonts w:hint="eastAsia" w:ascii="楷体_GB2312" w:eastAsia="楷体_GB2312" w:cs="楷体_GB2312"/>
                                <w:sz w:val="24"/>
                              </w:rPr>
                              <w:t>（本证件需直接扫描，不允许粘贴）</w:t>
                            </w:r>
                          </w:p>
                          <w:p w14:paraId="00E365A8">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234pt;margin-top:9.6pt;height:150pt;width:198pt;z-index:251660288;mso-width-relative:page;mso-height-relative:page;" fillcolor="#FFFFFF" filled="t" stroked="t" coordsize="21600,21600" o:gfxdata="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51P42AAA&#10;AAoBAAAPAAAAAAAAAAEAIAAAACIAAABkcnMvZG93bnJldi54bWxQSwECFAAUAAAACACHTuJAQ+y9&#10;4x4CAABXBAAADgAAAAAAAAABACAAAAAnAQAAZHJzL2Uyb0RvYy54bWxQSwUGAAAAAAYABgBZAQAA&#10;twUAAAAA&#10;">
                <v:fill on="t" focussize="0,0"/>
                <v:stroke color="#000000" joinstyle="miter"/>
                <v:imagedata o:title=""/>
                <o:lock v:ext="edit" aspectratio="f"/>
                <v:textbox>
                  <w:txbxContent>
                    <w:p w14:paraId="1BABE200">
                      <w:pPr>
                        <w:spacing w:line="560" w:lineRule="exact"/>
                        <w:jc w:val="center"/>
                        <w:rPr>
                          <w:rFonts w:ascii="黑体" w:eastAsia="黑体"/>
                          <w:szCs w:val="28"/>
                        </w:rPr>
                      </w:pPr>
                    </w:p>
                    <w:p w14:paraId="5E7DF16B">
                      <w:pPr>
                        <w:spacing w:line="560" w:lineRule="exact"/>
                        <w:jc w:val="center"/>
                        <w:rPr>
                          <w:rFonts w:ascii="黑体" w:eastAsia="黑体"/>
                          <w:szCs w:val="28"/>
                        </w:rPr>
                      </w:pPr>
                    </w:p>
                    <w:p w14:paraId="0867A0A0">
                      <w:pPr>
                        <w:jc w:val="center"/>
                        <w:rPr>
                          <w:rFonts w:ascii="黑体" w:eastAsia="黑体"/>
                          <w:sz w:val="32"/>
                          <w:szCs w:val="32"/>
                        </w:rPr>
                      </w:pPr>
                      <w:r>
                        <w:rPr>
                          <w:rFonts w:hint="eastAsia" w:ascii="黑体" w:eastAsia="黑体" w:cs="黑体"/>
                          <w:sz w:val="32"/>
                          <w:szCs w:val="32"/>
                        </w:rPr>
                        <w:t>委托代理人身份证扫描件</w:t>
                      </w:r>
                    </w:p>
                    <w:p w14:paraId="4C953544">
                      <w:pPr>
                        <w:jc w:val="center"/>
                        <w:rPr>
                          <w:rFonts w:ascii="楷体_GB2312" w:eastAsia="楷体_GB2312"/>
                          <w:sz w:val="24"/>
                        </w:rPr>
                      </w:pPr>
                      <w:r>
                        <w:rPr>
                          <w:rFonts w:hint="eastAsia" w:ascii="楷体_GB2312" w:eastAsia="楷体_GB2312" w:cs="楷体_GB2312"/>
                          <w:sz w:val="24"/>
                        </w:rPr>
                        <w:t>（本证件需直接扫描，不允许粘贴）</w:t>
                      </w:r>
                    </w:p>
                    <w:p w14:paraId="00E365A8">
                      <w:pPr>
                        <w:jc w:val="center"/>
                        <w:rPr>
                          <w:rFonts w:ascii="黑体" w:eastAsia="黑体"/>
                          <w:sz w:val="32"/>
                          <w:szCs w:val="32"/>
                        </w:rPr>
                      </w:pPr>
                    </w:p>
                  </w:txbxContent>
                </v:textbox>
              </v:shape>
            </w:pict>
          </mc:Fallback>
        </mc:AlternateContent>
      </w: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905000"/>
                <wp:effectExtent l="4445" t="4445" r="18415" b="10795"/>
                <wp:wrapNone/>
                <wp:docPr id="212" name="文本框 21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DE58EF">
                            <w:pPr>
                              <w:spacing w:line="560" w:lineRule="exact"/>
                              <w:jc w:val="center"/>
                              <w:rPr>
                                <w:rFonts w:ascii="黑体" w:eastAsia="黑体"/>
                                <w:szCs w:val="28"/>
                              </w:rPr>
                            </w:pPr>
                          </w:p>
                          <w:p w14:paraId="657438D4">
                            <w:pPr>
                              <w:spacing w:line="560" w:lineRule="exact"/>
                              <w:jc w:val="center"/>
                              <w:rPr>
                                <w:rFonts w:ascii="黑体" w:eastAsia="黑体"/>
                                <w:szCs w:val="28"/>
                              </w:rPr>
                            </w:pPr>
                          </w:p>
                          <w:p w14:paraId="4D4C491A">
                            <w:pPr>
                              <w:jc w:val="center"/>
                              <w:rPr>
                                <w:rFonts w:ascii="黑体" w:eastAsia="黑体"/>
                                <w:sz w:val="32"/>
                                <w:szCs w:val="32"/>
                              </w:rPr>
                            </w:pPr>
                            <w:r>
                              <w:rPr>
                                <w:rFonts w:hint="eastAsia" w:ascii="黑体" w:eastAsia="黑体" w:cs="黑体"/>
                                <w:sz w:val="32"/>
                                <w:szCs w:val="32"/>
                              </w:rPr>
                              <w:t>法定代表人身份证扫描件</w:t>
                            </w:r>
                          </w:p>
                          <w:p w14:paraId="54DD252B">
                            <w:pPr>
                              <w:jc w:val="center"/>
                              <w:rPr>
                                <w:rFonts w:ascii="楷体_GB2312" w:eastAsia="楷体_GB2312"/>
                                <w:sz w:val="24"/>
                              </w:rPr>
                            </w:pPr>
                            <w:r>
                              <w:rPr>
                                <w:rFonts w:hint="eastAsia" w:ascii="楷体_GB2312" w:eastAsia="楷体_GB2312" w:cs="楷体_GB2312"/>
                                <w:sz w:val="24"/>
                              </w:rPr>
                              <w:t>（本证件需直接扫描，不允许粘贴）</w:t>
                            </w:r>
                          </w:p>
                          <w:p w14:paraId="5497A92E">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9pt;margin-top:9.6pt;height:150pt;width:207pt;z-index:251659264;mso-width-relative:page;mso-height-relative:page;" fillcolor="#FFFFFF" filled="t" stroked="t" coordsize="21600,21600" o:gfxdata="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msnTXAAAA&#10;CgEAAA8AAAAAAAAAAQAgAAAAIgAAAGRycy9kb3ducmV2LnhtbFBLAQIUABQAAAAIAIdO4kCkoD94&#10;HgIAAFcEAAAOAAAAAAAAAAEAIAAAACYBAABkcnMvZTJvRG9jLnhtbFBLBQYAAAAABgAGAFkBAAC2&#10;BQAAAAA=&#10;">
                <v:fill on="t" focussize="0,0"/>
                <v:stroke color="#000000" joinstyle="miter"/>
                <v:imagedata o:title=""/>
                <o:lock v:ext="edit" aspectratio="f"/>
                <v:textbox>
                  <w:txbxContent>
                    <w:p w14:paraId="41DE58EF">
                      <w:pPr>
                        <w:spacing w:line="560" w:lineRule="exact"/>
                        <w:jc w:val="center"/>
                        <w:rPr>
                          <w:rFonts w:ascii="黑体" w:eastAsia="黑体"/>
                          <w:szCs w:val="28"/>
                        </w:rPr>
                      </w:pPr>
                    </w:p>
                    <w:p w14:paraId="657438D4">
                      <w:pPr>
                        <w:spacing w:line="560" w:lineRule="exact"/>
                        <w:jc w:val="center"/>
                        <w:rPr>
                          <w:rFonts w:ascii="黑体" w:eastAsia="黑体"/>
                          <w:szCs w:val="28"/>
                        </w:rPr>
                      </w:pPr>
                    </w:p>
                    <w:p w14:paraId="4D4C491A">
                      <w:pPr>
                        <w:jc w:val="center"/>
                        <w:rPr>
                          <w:rFonts w:ascii="黑体" w:eastAsia="黑体"/>
                          <w:sz w:val="32"/>
                          <w:szCs w:val="32"/>
                        </w:rPr>
                      </w:pPr>
                      <w:r>
                        <w:rPr>
                          <w:rFonts w:hint="eastAsia" w:ascii="黑体" w:eastAsia="黑体" w:cs="黑体"/>
                          <w:sz w:val="32"/>
                          <w:szCs w:val="32"/>
                        </w:rPr>
                        <w:t>法定代表人身份证扫描件</w:t>
                      </w:r>
                    </w:p>
                    <w:p w14:paraId="54DD252B">
                      <w:pPr>
                        <w:jc w:val="center"/>
                        <w:rPr>
                          <w:rFonts w:ascii="楷体_GB2312" w:eastAsia="楷体_GB2312"/>
                          <w:sz w:val="24"/>
                        </w:rPr>
                      </w:pPr>
                      <w:r>
                        <w:rPr>
                          <w:rFonts w:hint="eastAsia" w:ascii="楷体_GB2312" w:eastAsia="楷体_GB2312" w:cs="楷体_GB2312"/>
                          <w:sz w:val="24"/>
                        </w:rPr>
                        <w:t>（本证件需直接扫描，不允许粘贴）</w:t>
                      </w:r>
                    </w:p>
                    <w:p w14:paraId="5497A92E">
                      <w:pPr>
                        <w:jc w:val="center"/>
                        <w:rPr>
                          <w:rFonts w:ascii="黑体" w:eastAsia="黑体"/>
                          <w:sz w:val="32"/>
                          <w:szCs w:val="32"/>
                        </w:rPr>
                      </w:pPr>
                    </w:p>
                  </w:txbxContent>
                </v:textbox>
              </v:shape>
            </w:pict>
          </mc:Fallback>
        </mc:AlternateContent>
      </w:r>
    </w:p>
    <w:p w14:paraId="34C1EF15">
      <w:pPr>
        <w:spacing w:line="480" w:lineRule="exact"/>
        <w:ind w:firstLine="562" w:firstLineChars="201"/>
        <w:rPr>
          <w:rFonts w:hint="eastAsia" w:ascii="仿宋_GB2312" w:hAnsi="仿宋_GB2312" w:eastAsia="仿宋_GB2312" w:cs="仿宋_GB2312"/>
          <w:color w:val="auto"/>
          <w:szCs w:val="28"/>
          <w:highlight w:val="none"/>
        </w:rPr>
      </w:pPr>
    </w:p>
    <w:p w14:paraId="644FB3BD">
      <w:pPr>
        <w:spacing w:line="480" w:lineRule="exact"/>
        <w:ind w:firstLine="562" w:firstLineChars="201"/>
        <w:rPr>
          <w:rFonts w:hint="eastAsia" w:ascii="仿宋_GB2312" w:hAnsi="仿宋_GB2312" w:eastAsia="仿宋_GB2312" w:cs="仿宋_GB2312"/>
          <w:color w:val="auto"/>
          <w:szCs w:val="28"/>
          <w:highlight w:val="none"/>
        </w:rPr>
      </w:pPr>
    </w:p>
    <w:p w14:paraId="5F5E20DC">
      <w:pPr>
        <w:spacing w:line="480" w:lineRule="exact"/>
        <w:ind w:firstLine="562" w:firstLineChars="201"/>
        <w:rPr>
          <w:rFonts w:hint="eastAsia" w:ascii="仿宋_GB2312" w:hAnsi="仿宋_GB2312" w:eastAsia="仿宋_GB2312" w:cs="仿宋_GB2312"/>
          <w:color w:val="auto"/>
          <w:szCs w:val="28"/>
          <w:highlight w:val="none"/>
        </w:rPr>
      </w:pPr>
    </w:p>
    <w:p w14:paraId="2A817172">
      <w:pPr>
        <w:spacing w:line="480" w:lineRule="exact"/>
        <w:ind w:firstLine="562" w:firstLineChars="201"/>
        <w:rPr>
          <w:rFonts w:hint="eastAsia" w:ascii="仿宋_GB2312" w:hAnsi="仿宋_GB2312" w:eastAsia="仿宋_GB2312" w:cs="仿宋_GB2312"/>
          <w:color w:val="auto"/>
          <w:szCs w:val="28"/>
          <w:highlight w:val="none"/>
        </w:rPr>
      </w:pPr>
    </w:p>
    <w:p w14:paraId="1C3BB0E3">
      <w:pPr>
        <w:spacing w:line="480" w:lineRule="exact"/>
        <w:ind w:firstLine="562" w:firstLineChars="201"/>
        <w:rPr>
          <w:rFonts w:hint="eastAsia" w:ascii="仿宋_GB2312" w:hAnsi="仿宋_GB2312" w:eastAsia="仿宋_GB2312" w:cs="仿宋_GB2312"/>
          <w:color w:val="auto"/>
          <w:szCs w:val="28"/>
          <w:highlight w:val="none"/>
        </w:rPr>
      </w:pPr>
    </w:p>
    <w:p w14:paraId="45892AC9">
      <w:pPr>
        <w:spacing w:line="480" w:lineRule="exact"/>
        <w:rPr>
          <w:rFonts w:hint="eastAsia" w:ascii="仿宋_GB2312" w:hAnsi="仿宋_GB2312" w:eastAsia="仿宋_GB2312" w:cs="仿宋_GB2312"/>
          <w:color w:val="auto"/>
          <w:szCs w:val="28"/>
          <w:highlight w:val="none"/>
        </w:rPr>
      </w:pPr>
    </w:p>
    <w:p w14:paraId="2F0C5418">
      <w:pPr>
        <w:spacing w:line="480" w:lineRule="exact"/>
        <w:rPr>
          <w:rFonts w:hint="eastAsia" w:ascii="仿宋_GB2312" w:hAnsi="仿宋_GB2312" w:eastAsia="仿宋_GB2312" w:cs="仿宋_GB2312"/>
          <w:color w:val="auto"/>
          <w:szCs w:val="28"/>
          <w:highlight w:val="none"/>
        </w:rPr>
      </w:pPr>
    </w:p>
    <w:p w14:paraId="243FDB00">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：（公章）</w:t>
      </w:r>
    </w:p>
    <w:p w14:paraId="065BA831">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1ED8EE88">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46D02F59">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75BABF67">
      <w:pPr>
        <w:pStyle w:val="18"/>
        <w:ind w:left="57" w:right="57" w:firstLine="562" w:firstLineChars="201"/>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kern w:val="2"/>
          <w:sz w:val="24"/>
          <w:szCs w:val="24"/>
          <w:highlight w:val="none"/>
          <w:lang w:val="en-US" w:eastAsia="zh-CN" w:bidi="ar-SA"/>
        </w:rPr>
        <w:t>年    月   日</w:t>
      </w:r>
    </w:p>
    <w:p w14:paraId="63ED8DEF">
      <w:pPr>
        <w:pStyle w:val="18"/>
        <w:ind w:right="57"/>
        <w:rPr>
          <w:rFonts w:hint="eastAsia" w:ascii="仿宋_GB2312" w:hAnsi="仿宋_GB2312" w:eastAsia="仿宋_GB2312" w:cs="仿宋_GB2312"/>
          <w:b/>
          <w:color w:val="auto"/>
          <w:szCs w:val="28"/>
          <w:highlight w:val="none"/>
          <w:lang w:eastAsia="zh-CN"/>
        </w:rPr>
      </w:pPr>
    </w:p>
    <w:p w14:paraId="354D8421">
      <w:pPr>
        <w:pStyle w:val="18"/>
        <w:ind w:right="57"/>
        <w:rPr>
          <w:rFonts w:hint="eastAsia" w:ascii="仿宋_GB2312" w:hAnsi="仿宋_GB2312" w:eastAsia="仿宋_GB2312" w:cs="仿宋_GB2312"/>
          <w:b/>
          <w:color w:val="auto"/>
          <w:szCs w:val="28"/>
          <w:highlight w:val="none"/>
          <w:lang w:eastAsia="zh-CN"/>
        </w:rPr>
      </w:pPr>
    </w:p>
    <w:p w14:paraId="5E19E71F">
      <w:pPr>
        <w:pStyle w:val="18"/>
        <w:ind w:right="57"/>
        <w:rPr>
          <w:rFonts w:hint="eastAsia" w:ascii="仿宋_GB2312" w:hAnsi="仿宋_GB2312" w:eastAsia="仿宋_GB2312" w:cs="仿宋_GB2312"/>
          <w:b/>
          <w:color w:val="auto"/>
          <w:szCs w:val="28"/>
          <w:highlight w:val="none"/>
          <w:lang w:eastAsia="zh-CN"/>
        </w:rPr>
      </w:pPr>
    </w:p>
    <w:p w14:paraId="2C17B35C">
      <w:pPr>
        <w:pStyle w:val="18"/>
        <w:ind w:right="57"/>
        <w:jc w:val="left"/>
        <w:rPr>
          <w:rFonts w:hint="eastAsia" w:ascii="仿宋_GB2312" w:hAnsi="仿宋_GB2312" w:eastAsia="仿宋_GB2312" w:cs="仿宋_GB2312"/>
          <w:color w:val="auto"/>
          <w:szCs w:val="28"/>
          <w:highlight w:val="none"/>
        </w:rPr>
      </w:pPr>
    </w:p>
    <w:p w14:paraId="15429E69">
      <w:pPr>
        <w:pStyle w:val="18"/>
        <w:ind w:right="57"/>
        <w:jc w:val="left"/>
        <w:rPr>
          <w:rFonts w:hint="eastAsia" w:ascii="仿宋_GB2312" w:hAnsi="仿宋_GB2312" w:eastAsia="仿宋_GB2312" w:cs="仿宋_GB2312"/>
          <w:color w:val="auto"/>
          <w:szCs w:val="28"/>
          <w:highlight w:val="none"/>
        </w:rPr>
      </w:pPr>
    </w:p>
    <w:p w14:paraId="4984AA29">
      <w:pPr>
        <w:pStyle w:val="18"/>
        <w:ind w:right="57"/>
        <w:jc w:val="left"/>
        <w:rPr>
          <w:rFonts w:hint="eastAsia" w:ascii="仿宋_GB2312" w:hAnsi="仿宋_GB2312" w:eastAsia="仿宋_GB2312" w:cs="仿宋_GB2312"/>
          <w:color w:val="auto"/>
          <w:szCs w:val="28"/>
          <w:highlight w:val="none"/>
        </w:rPr>
      </w:pPr>
    </w:p>
    <w:p w14:paraId="24365642">
      <w:pPr>
        <w:pStyle w:val="18"/>
        <w:ind w:right="57"/>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五</w:t>
      </w:r>
      <w:r>
        <w:rPr>
          <w:rFonts w:hint="eastAsia" w:ascii="仿宋_GB2312" w:hAnsi="仿宋_GB2312" w:eastAsia="仿宋_GB2312" w:cs="仿宋_GB2312"/>
          <w:color w:val="auto"/>
          <w:szCs w:val="28"/>
          <w:highlight w:val="none"/>
        </w:rPr>
        <w:t>：</w:t>
      </w:r>
    </w:p>
    <w:p w14:paraId="6C5C89B1">
      <w:pPr>
        <w:pStyle w:val="18"/>
        <w:ind w:right="57"/>
        <w:jc w:val="center"/>
        <w:rPr>
          <w:rFonts w:hint="eastAsia" w:ascii="仿宋_GB2312" w:hAnsi="仿宋_GB2312" w:eastAsia="仿宋_GB2312" w:cs="仿宋_GB2312"/>
          <w:color w:val="auto"/>
          <w:szCs w:val="28"/>
          <w:highlight w:val="none"/>
          <w:lang w:eastAsia="zh-CN"/>
        </w:rPr>
      </w:pPr>
      <w:r>
        <w:rPr>
          <w:rFonts w:hint="eastAsia" w:ascii="仿宋_GB2312" w:hAnsi="仿宋_GB2312" w:eastAsia="仿宋_GB2312" w:cs="仿宋_GB2312"/>
          <w:color w:val="auto"/>
          <w:szCs w:val="28"/>
          <w:highlight w:val="none"/>
          <w:lang w:eastAsia="zh-CN"/>
        </w:rPr>
        <w:t>三、技术响应情况</w:t>
      </w:r>
    </w:p>
    <w:p w14:paraId="2E4D88F2">
      <w:pPr>
        <w:pStyle w:val="18"/>
        <w:ind w:right="57"/>
        <w:jc w:val="left"/>
        <w:rPr>
          <w:rFonts w:hint="eastAsia" w:ascii="仿宋_GB2312" w:hAnsi="仿宋_GB2312" w:eastAsia="仿宋_GB2312" w:cs="仿宋_GB2312"/>
          <w:color w:val="auto"/>
          <w:szCs w:val="28"/>
          <w:highlight w:val="none"/>
        </w:rPr>
      </w:pPr>
    </w:p>
    <w:p w14:paraId="2512F9C4">
      <w:pPr>
        <w:pStyle w:val="18"/>
        <w:ind w:right="57"/>
        <w:jc w:val="left"/>
        <w:rPr>
          <w:rFonts w:hint="eastAsia" w:ascii="仿宋_GB2312" w:hAnsi="仿宋_GB2312" w:eastAsia="仿宋_GB2312" w:cs="仿宋_GB2312"/>
          <w:color w:val="auto"/>
          <w:szCs w:val="28"/>
          <w:highlight w:val="none"/>
        </w:rPr>
      </w:pPr>
    </w:p>
    <w:p w14:paraId="0509D995">
      <w:pPr>
        <w:pStyle w:val="18"/>
        <w:ind w:right="57"/>
        <w:jc w:val="left"/>
        <w:rPr>
          <w:rFonts w:hint="eastAsia" w:ascii="仿宋_GB2312" w:hAnsi="仿宋_GB2312" w:eastAsia="仿宋_GB2312" w:cs="仿宋_GB2312"/>
          <w:color w:val="auto"/>
          <w:szCs w:val="28"/>
          <w:highlight w:val="none"/>
        </w:rPr>
      </w:pPr>
    </w:p>
    <w:p w14:paraId="72A51CB8">
      <w:pPr>
        <w:pStyle w:val="18"/>
        <w:ind w:right="57"/>
        <w:jc w:val="left"/>
        <w:rPr>
          <w:rFonts w:hint="eastAsia" w:ascii="仿宋_GB2312" w:hAnsi="仿宋_GB2312" w:eastAsia="仿宋_GB2312" w:cs="仿宋_GB2312"/>
          <w:color w:val="auto"/>
          <w:szCs w:val="28"/>
          <w:highlight w:val="none"/>
        </w:rPr>
      </w:pPr>
    </w:p>
    <w:p w14:paraId="0F953D69">
      <w:pPr>
        <w:pStyle w:val="18"/>
        <w:ind w:right="57"/>
        <w:jc w:val="left"/>
        <w:rPr>
          <w:rFonts w:hint="eastAsia" w:ascii="仿宋_GB2312" w:hAnsi="仿宋_GB2312" w:eastAsia="仿宋_GB2312" w:cs="仿宋_GB2312"/>
          <w:color w:val="auto"/>
          <w:szCs w:val="28"/>
          <w:highlight w:val="none"/>
        </w:rPr>
      </w:pPr>
    </w:p>
    <w:p w14:paraId="76320001">
      <w:pPr>
        <w:pStyle w:val="18"/>
        <w:ind w:right="57"/>
        <w:jc w:val="left"/>
        <w:rPr>
          <w:rFonts w:hint="eastAsia" w:ascii="仿宋_GB2312" w:hAnsi="仿宋_GB2312" w:eastAsia="仿宋_GB2312" w:cs="仿宋_GB2312"/>
          <w:color w:val="auto"/>
          <w:szCs w:val="28"/>
          <w:highlight w:val="none"/>
        </w:rPr>
      </w:pPr>
    </w:p>
    <w:p w14:paraId="55BAC64B">
      <w:pPr>
        <w:pStyle w:val="18"/>
        <w:ind w:right="57"/>
        <w:jc w:val="left"/>
        <w:rPr>
          <w:rFonts w:hint="eastAsia" w:ascii="仿宋_GB2312" w:hAnsi="仿宋_GB2312" w:eastAsia="仿宋_GB2312" w:cs="仿宋_GB2312"/>
          <w:color w:val="auto"/>
          <w:szCs w:val="28"/>
          <w:highlight w:val="none"/>
        </w:rPr>
      </w:pPr>
    </w:p>
    <w:p w14:paraId="16517FFE">
      <w:pPr>
        <w:pStyle w:val="18"/>
        <w:ind w:right="57"/>
        <w:jc w:val="left"/>
        <w:rPr>
          <w:rFonts w:hint="eastAsia" w:ascii="仿宋_GB2312" w:hAnsi="仿宋_GB2312" w:eastAsia="仿宋_GB2312" w:cs="仿宋_GB2312"/>
          <w:color w:val="auto"/>
          <w:szCs w:val="28"/>
          <w:highlight w:val="none"/>
        </w:rPr>
      </w:pPr>
    </w:p>
    <w:p w14:paraId="4C87A187">
      <w:pPr>
        <w:pStyle w:val="18"/>
        <w:ind w:right="57"/>
        <w:jc w:val="left"/>
        <w:rPr>
          <w:rFonts w:hint="eastAsia" w:ascii="仿宋_GB2312" w:hAnsi="仿宋_GB2312" w:eastAsia="仿宋_GB2312" w:cs="仿宋_GB2312"/>
          <w:color w:val="auto"/>
          <w:szCs w:val="28"/>
          <w:highlight w:val="none"/>
        </w:rPr>
      </w:pPr>
    </w:p>
    <w:p w14:paraId="79039FCA">
      <w:pPr>
        <w:pStyle w:val="18"/>
        <w:ind w:right="57"/>
        <w:jc w:val="left"/>
        <w:rPr>
          <w:rFonts w:hint="eastAsia" w:ascii="仿宋_GB2312" w:hAnsi="仿宋_GB2312" w:eastAsia="仿宋_GB2312" w:cs="仿宋_GB2312"/>
          <w:color w:val="auto"/>
          <w:szCs w:val="28"/>
          <w:highlight w:val="none"/>
        </w:rPr>
      </w:pPr>
    </w:p>
    <w:p w14:paraId="714F4EE9">
      <w:pPr>
        <w:pStyle w:val="18"/>
        <w:ind w:right="57"/>
        <w:jc w:val="left"/>
        <w:rPr>
          <w:rFonts w:hint="eastAsia" w:ascii="仿宋_GB2312" w:hAnsi="仿宋_GB2312" w:eastAsia="仿宋_GB2312" w:cs="仿宋_GB2312"/>
          <w:color w:val="auto"/>
          <w:szCs w:val="28"/>
          <w:highlight w:val="none"/>
        </w:rPr>
      </w:pPr>
    </w:p>
    <w:p w14:paraId="69D135D4">
      <w:pPr>
        <w:pStyle w:val="18"/>
        <w:ind w:right="57"/>
        <w:jc w:val="left"/>
        <w:rPr>
          <w:rFonts w:hint="eastAsia" w:ascii="仿宋_GB2312" w:hAnsi="仿宋_GB2312" w:eastAsia="仿宋_GB2312" w:cs="仿宋_GB2312"/>
          <w:color w:val="auto"/>
          <w:szCs w:val="28"/>
          <w:highlight w:val="none"/>
        </w:rPr>
      </w:pPr>
    </w:p>
    <w:p w14:paraId="1E7949CE">
      <w:pPr>
        <w:pStyle w:val="18"/>
        <w:ind w:right="57"/>
        <w:jc w:val="left"/>
        <w:rPr>
          <w:rFonts w:hint="eastAsia" w:ascii="仿宋_GB2312" w:hAnsi="仿宋_GB2312" w:eastAsia="仿宋_GB2312" w:cs="仿宋_GB2312"/>
          <w:color w:val="auto"/>
          <w:szCs w:val="28"/>
          <w:highlight w:val="none"/>
        </w:rPr>
      </w:pPr>
    </w:p>
    <w:p w14:paraId="106AC309">
      <w:pPr>
        <w:pStyle w:val="18"/>
        <w:ind w:right="57"/>
        <w:jc w:val="left"/>
        <w:rPr>
          <w:rFonts w:hint="eastAsia" w:ascii="仿宋_GB2312" w:hAnsi="仿宋_GB2312" w:eastAsia="仿宋_GB2312" w:cs="仿宋_GB2312"/>
          <w:color w:val="auto"/>
          <w:szCs w:val="28"/>
          <w:highlight w:val="none"/>
        </w:rPr>
      </w:pPr>
    </w:p>
    <w:p w14:paraId="55F6EAA8">
      <w:pPr>
        <w:pStyle w:val="18"/>
        <w:ind w:right="57"/>
        <w:jc w:val="left"/>
        <w:rPr>
          <w:rFonts w:hint="eastAsia" w:ascii="仿宋_GB2312" w:hAnsi="仿宋_GB2312" w:eastAsia="仿宋_GB2312" w:cs="仿宋_GB2312"/>
          <w:color w:val="auto"/>
          <w:szCs w:val="28"/>
          <w:highlight w:val="none"/>
        </w:rPr>
      </w:pPr>
    </w:p>
    <w:p w14:paraId="2CC91BDD">
      <w:pPr>
        <w:pStyle w:val="18"/>
        <w:ind w:right="57"/>
        <w:jc w:val="left"/>
        <w:rPr>
          <w:rFonts w:hint="eastAsia" w:ascii="仿宋_GB2312" w:hAnsi="仿宋_GB2312" w:eastAsia="仿宋_GB2312" w:cs="仿宋_GB2312"/>
          <w:color w:val="auto"/>
          <w:szCs w:val="28"/>
          <w:highlight w:val="none"/>
        </w:rPr>
      </w:pPr>
    </w:p>
    <w:p w14:paraId="5B71A207">
      <w:pPr>
        <w:pStyle w:val="18"/>
        <w:ind w:right="57"/>
        <w:jc w:val="left"/>
        <w:rPr>
          <w:rFonts w:hint="eastAsia" w:ascii="仿宋_GB2312" w:hAnsi="仿宋_GB2312" w:eastAsia="仿宋_GB2312" w:cs="仿宋_GB2312"/>
          <w:color w:val="auto"/>
          <w:szCs w:val="28"/>
          <w:highlight w:val="none"/>
        </w:rPr>
      </w:pPr>
    </w:p>
    <w:p w14:paraId="2FDF823C">
      <w:pPr>
        <w:pStyle w:val="18"/>
        <w:ind w:right="57"/>
        <w:jc w:val="left"/>
        <w:rPr>
          <w:rFonts w:hint="eastAsia" w:ascii="仿宋_GB2312" w:hAnsi="仿宋_GB2312" w:eastAsia="仿宋_GB2312" w:cs="仿宋_GB2312"/>
          <w:color w:val="auto"/>
          <w:szCs w:val="28"/>
          <w:highlight w:val="none"/>
        </w:rPr>
      </w:pPr>
    </w:p>
    <w:p w14:paraId="137A9358">
      <w:pPr>
        <w:pStyle w:val="18"/>
        <w:ind w:right="57"/>
        <w:jc w:val="left"/>
        <w:rPr>
          <w:rFonts w:hint="eastAsia" w:ascii="仿宋_GB2312" w:hAnsi="仿宋_GB2312" w:eastAsia="仿宋_GB2312" w:cs="仿宋_GB2312"/>
          <w:color w:val="auto"/>
          <w:szCs w:val="28"/>
          <w:highlight w:val="none"/>
        </w:rPr>
      </w:pPr>
    </w:p>
    <w:p w14:paraId="326E13A4">
      <w:pPr>
        <w:pStyle w:val="18"/>
        <w:ind w:right="57"/>
        <w:jc w:val="left"/>
        <w:rPr>
          <w:rFonts w:hint="eastAsia" w:ascii="仿宋_GB2312" w:hAnsi="仿宋_GB2312" w:eastAsia="仿宋_GB2312" w:cs="仿宋_GB2312"/>
          <w:color w:val="auto"/>
          <w:szCs w:val="28"/>
          <w:highlight w:val="none"/>
        </w:rPr>
      </w:pPr>
    </w:p>
    <w:p w14:paraId="5D6D4032">
      <w:pPr>
        <w:pStyle w:val="18"/>
        <w:ind w:right="57"/>
        <w:jc w:val="left"/>
        <w:rPr>
          <w:rFonts w:hint="eastAsia" w:ascii="仿宋_GB2312" w:hAnsi="仿宋_GB2312" w:eastAsia="仿宋_GB2312" w:cs="仿宋_GB2312"/>
          <w:color w:val="auto"/>
          <w:szCs w:val="28"/>
          <w:highlight w:val="none"/>
        </w:rPr>
      </w:pPr>
    </w:p>
    <w:p w14:paraId="193FB972">
      <w:pPr>
        <w:pStyle w:val="18"/>
        <w:ind w:right="57"/>
        <w:jc w:val="left"/>
        <w:rPr>
          <w:rFonts w:hint="eastAsia" w:ascii="仿宋_GB2312" w:hAnsi="仿宋_GB2312" w:eastAsia="仿宋_GB2312" w:cs="仿宋_GB2312"/>
          <w:color w:val="auto"/>
          <w:szCs w:val="28"/>
          <w:highlight w:val="none"/>
        </w:rPr>
      </w:pPr>
    </w:p>
    <w:p w14:paraId="014C747C">
      <w:pPr>
        <w:pStyle w:val="18"/>
        <w:ind w:right="57"/>
        <w:jc w:val="left"/>
        <w:rPr>
          <w:rFonts w:hint="eastAsia" w:ascii="仿宋_GB2312" w:hAnsi="仿宋_GB2312" w:eastAsia="仿宋_GB2312" w:cs="仿宋_GB2312"/>
          <w:color w:val="auto"/>
          <w:szCs w:val="28"/>
          <w:highlight w:val="none"/>
        </w:rPr>
      </w:pPr>
    </w:p>
    <w:p w14:paraId="7FE87929">
      <w:pPr>
        <w:pStyle w:val="18"/>
        <w:ind w:right="57"/>
        <w:jc w:val="left"/>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格式六</w:t>
      </w:r>
      <w:r>
        <w:rPr>
          <w:rFonts w:hint="eastAsia" w:ascii="仿宋_GB2312" w:hAnsi="仿宋_GB2312" w:eastAsia="仿宋_GB2312" w:cs="仿宋_GB2312"/>
          <w:b/>
          <w:bCs/>
          <w:color w:val="auto"/>
          <w:szCs w:val="28"/>
          <w:highlight w:val="none"/>
        </w:rPr>
        <w:t>：</w:t>
      </w:r>
    </w:p>
    <w:p w14:paraId="600CDA5C">
      <w:pPr>
        <w:pStyle w:val="4"/>
        <w:jc w:val="center"/>
        <w:rPr>
          <w:rFonts w:hint="eastAsia" w:ascii="仿宋_GB2312" w:hAnsi="仿宋_GB2312" w:eastAsia="仿宋_GB2312" w:cs="仿宋_GB2312"/>
          <w:b w:val="0"/>
          <w:bCs w:val="0"/>
          <w:color w:val="auto"/>
          <w:sz w:val="28"/>
          <w:szCs w:val="28"/>
          <w:highlight w:val="none"/>
        </w:rPr>
      </w:pPr>
      <w:bookmarkStart w:id="84" w:name="_Toc455477350"/>
      <w:bookmarkStart w:id="85" w:name="_Toc459025848"/>
      <w:bookmarkStart w:id="86" w:name="_Toc13453"/>
      <w:bookmarkStart w:id="87" w:name="_Toc19536"/>
      <w:r>
        <w:rPr>
          <w:rFonts w:hint="eastAsia" w:ascii="仿宋_GB2312" w:hAnsi="仿宋_GB2312" w:eastAsia="仿宋_GB2312" w:cs="仿宋_GB2312"/>
          <w:b w:val="0"/>
          <w:bCs w:val="0"/>
          <w:color w:val="auto"/>
          <w:sz w:val="28"/>
          <w:szCs w:val="28"/>
          <w:highlight w:val="none"/>
        </w:rPr>
        <w:t>四、</w:t>
      </w:r>
      <w:bookmarkEnd w:id="84"/>
      <w:bookmarkEnd w:id="85"/>
      <w:r>
        <w:rPr>
          <w:rFonts w:hint="eastAsia" w:ascii="仿宋_GB2312" w:hAnsi="仿宋_GB2312" w:eastAsia="仿宋_GB2312" w:cs="仿宋_GB2312"/>
          <w:b w:val="0"/>
          <w:bCs w:val="0"/>
          <w:color w:val="auto"/>
          <w:sz w:val="28"/>
          <w:szCs w:val="28"/>
          <w:highlight w:val="none"/>
          <w:lang w:val="en-US" w:eastAsia="zh-CN"/>
        </w:rPr>
        <w:t>一轮</w:t>
      </w:r>
      <w:r>
        <w:rPr>
          <w:rFonts w:hint="eastAsia" w:ascii="仿宋_GB2312" w:hAnsi="仿宋_GB2312" w:eastAsia="仿宋_GB2312" w:cs="仿宋_GB2312"/>
          <w:b w:val="0"/>
          <w:bCs w:val="0"/>
          <w:color w:val="auto"/>
          <w:sz w:val="28"/>
          <w:szCs w:val="28"/>
          <w:highlight w:val="none"/>
          <w:lang w:eastAsia="zh-CN"/>
        </w:rPr>
        <w:t>磋商</w:t>
      </w:r>
      <w:r>
        <w:rPr>
          <w:rFonts w:hint="eastAsia" w:ascii="仿宋_GB2312" w:hAnsi="仿宋_GB2312" w:eastAsia="仿宋_GB2312" w:cs="仿宋_GB2312"/>
          <w:b w:val="0"/>
          <w:bCs w:val="0"/>
          <w:color w:val="auto"/>
          <w:sz w:val="28"/>
          <w:szCs w:val="28"/>
          <w:highlight w:val="none"/>
        </w:rPr>
        <w:t>报价表</w:t>
      </w:r>
      <w:bookmarkEnd w:id="86"/>
      <w:bookmarkEnd w:id="87"/>
    </w:p>
    <w:p w14:paraId="1399D351">
      <w:pPr>
        <w:pStyle w:val="18"/>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27D1C581">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1DA8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6CE45AA3">
            <w:pPr>
              <w:pStyle w:val="18"/>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bookmarkStart w:id="88" w:name="_Toc257360971"/>
            <w:bookmarkStart w:id="89" w:name="_Toc266431138"/>
            <w:bookmarkStart w:id="90" w:name="_Toc257360794"/>
            <w:bookmarkStart w:id="91" w:name="_Toc257990001"/>
            <w:bookmarkStart w:id="92" w:name="_Toc257989764"/>
            <w:r>
              <w:rPr>
                <w:rFonts w:hint="eastAsia" w:ascii="仿宋_GB2312" w:hAnsi="仿宋_GB2312" w:eastAsia="仿宋_GB2312" w:cs="仿宋_GB2312"/>
                <w:bCs/>
                <w:color w:val="auto"/>
                <w:sz w:val="24"/>
                <w:szCs w:val="24"/>
                <w:highlight w:val="none"/>
                <w:lang w:val="en-US" w:eastAsia="zh-CN"/>
              </w:rPr>
              <w:t>投标总报价</w:t>
            </w:r>
            <w:bookmarkEnd w:id="88"/>
            <w:bookmarkEnd w:id="89"/>
            <w:bookmarkEnd w:id="90"/>
            <w:bookmarkEnd w:id="91"/>
            <w:bookmarkEnd w:id="92"/>
          </w:p>
        </w:tc>
        <w:tc>
          <w:tcPr>
            <w:tcW w:w="2544" w:type="dxa"/>
            <w:noWrap w:val="0"/>
            <w:vAlign w:val="center"/>
          </w:tcPr>
          <w:p w14:paraId="0B0A5266">
            <w:pPr>
              <w:pStyle w:val="18"/>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78ED59A4">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1DF6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6FED10E3">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bookmarkStart w:id="93" w:name="_Toc257989768"/>
            <w:bookmarkStart w:id="94" w:name="_Toc257990005"/>
            <w:bookmarkStart w:id="95" w:name="_Toc257360798"/>
            <w:bookmarkStart w:id="96" w:name="_Toc266431142"/>
            <w:bookmarkStart w:id="97" w:name="_Toc257360975"/>
            <w:r>
              <w:rPr>
                <w:rFonts w:hint="eastAsia" w:ascii="仿宋_GB2312" w:hAnsi="仿宋_GB2312" w:eastAsia="仿宋_GB2312" w:cs="仿宋_GB2312"/>
                <w:bCs/>
                <w:color w:val="auto"/>
                <w:sz w:val="24"/>
                <w:szCs w:val="24"/>
                <w:highlight w:val="none"/>
                <w:lang w:val="en-US" w:eastAsia="zh-CN"/>
              </w:rPr>
              <w:t>大写：</w:t>
            </w:r>
            <w:bookmarkEnd w:id="93"/>
            <w:bookmarkEnd w:id="94"/>
            <w:bookmarkEnd w:id="95"/>
            <w:bookmarkEnd w:id="96"/>
            <w:bookmarkEnd w:id="97"/>
          </w:p>
        </w:tc>
        <w:tc>
          <w:tcPr>
            <w:tcW w:w="2544" w:type="dxa"/>
            <w:vMerge w:val="restart"/>
            <w:noWrap w:val="0"/>
            <w:vAlign w:val="center"/>
          </w:tcPr>
          <w:p w14:paraId="13738B8D">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1C8531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613D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2F3A3F37">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bookmarkStart w:id="98" w:name="_Toc257989769"/>
            <w:bookmarkStart w:id="99" w:name="_Toc257990006"/>
            <w:bookmarkStart w:id="100" w:name="_Toc257360976"/>
            <w:bookmarkStart w:id="101" w:name="_Toc257360799"/>
            <w:bookmarkStart w:id="102" w:name="_Toc266431143"/>
            <w:r>
              <w:rPr>
                <w:rFonts w:hint="eastAsia" w:ascii="仿宋_GB2312" w:hAnsi="仿宋_GB2312" w:eastAsia="仿宋_GB2312" w:cs="仿宋_GB2312"/>
                <w:bCs/>
                <w:color w:val="auto"/>
                <w:sz w:val="24"/>
                <w:szCs w:val="24"/>
                <w:highlight w:val="none"/>
                <w:lang w:val="en-US" w:eastAsia="zh-CN"/>
              </w:rPr>
              <w:t>：</w:t>
            </w:r>
            <w:bookmarkEnd w:id="98"/>
            <w:bookmarkEnd w:id="99"/>
            <w:bookmarkEnd w:id="100"/>
            <w:bookmarkEnd w:id="101"/>
            <w:bookmarkEnd w:id="102"/>
          </w:p>
        </w:tc>
        <w:tc>
          <w:tcPr>
            <w:tcW w:w="2544" w:type="dxa"/>
            <w:vMerge w:val="continue"/>
            <w:noWrap w:val="0"/>
            <w:vAlign w:val="center"/>
          </w:tcPr>
          <w:p w14:paraId="17D580F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4E564C2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0BE480B1">
      <w:pPr>
        <w:adjustRightInd w:val="0"/>
        <w:snapToGrid w:val="0"/>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说明：1．所有价格均系用人民币表示，单位为元，精确到小数点后两位数。</w:t>
      </w:r>
    </w:p>
    <w:p w14:paraId="5FCC7014">
      <w:pPr>
        <w:adjustRightInd w:val="0"/>
        <w:snapToGrid w:val="0"/>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2．价格应按照“投标须知”的要求报价。</w:t>
      </w:r>
    </w:p>
    <w:p w14:paraId="79DF866E">
      <w:pPr>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．以上内容缺一不可，格式、内容和签署、盖章必须完整，否则为无效投标。</w:t>
      </w:r>
    </w:p>
    <w:p w14:paraId="5A619FEF">
      <w:pPr>
        <w:spacing w:line="460" w:lineRule="exact"/>
        <w:ind w:firstLine="720" w:firstLineChars="3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.优惠承诺属于服务评审内容，不作为投标报价打分的依据。如中标，优惠承诺将列入合同条款。</w:t>
      </w:r>
    </w:p>
    <w:p w14:paraId="7382F078">
      <w:pPr>
        <w:spacing w:line="460" w:lineRule="exact"/>
        <w:ind w:left="76" w:leftChars="27" w:right="57" w:firstLine="484" w:firstLineChars="201"/>
        <w:outlineLvl w:val="9"/>
        <w:rPr>
          <w:rFonts w:hint="eastAsia" w:ascii="仿宋_GB2312" w:hAnsi="仿宋_GB2312" w:eastAsia="仿宋_GB2312" w:cs="仿宋_GB2312"/>
          <w:b/>
          <w:bCs/>
          <w:color w:val="auto"/>
          <w:sz w:val="24"/>
          <w:szCs w:val="24"/>
          <w:highlight w:val="none"/>
        </w:rPr>
      </w:pPr>
    </w:p>
    <w:p w14:paraId="2DCFE490">
      <w:pPr>
        <w:pStyle w:val="18"/>
        <w:ind w:right="560"/>
        <w:rPr>
          <w:rFonts w:hint="eastAsia" w:ascii="仿宋_GB2312" w:hAnsi="仿宋_GB2312" w:eastAsia="仿宋_GB2312" w:cs="仿宋_GB2312"/>
          <w:color w:val="auto"/>
          <w:sz w:val="24"/>
          <w:szCs w:val="24"/>
          <w:highlight w:val="none"/>
        </w:rPr>
      </w:pPr>
    </w:p>
    <w:p w14:paraId="5FAB7F58">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51BA7CC6">
      <w:pPr>
        <w:adjustRightInd w:val="0"/>
        <w:snapToGrid w:val="0"/>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14:paraId="68435BFD">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41A35FB9">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sz w:val="24"/>
          <w:szCs w:val="24"/>
          <w:highlight w:val="none"/>
        </w:rPr>
        <w:br w:type="page"/>
      </w:r>
      <w:bookmarkStart w:id="103" w:name="_Toc13960"/>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二轮</w:t>
      </w:r>
      <w:r>
        <w:rPr>
          <w:rFonts w:hint="eastAsia" w:ascii="仿宋_GB2312" w:hAnsi="仿宋_GB2312" w:eastAsia="仿宋_GB2312" w:cs="仿宋_GB2312"/>
          <w:b w:val="0"/>
          <w:bCs w:val="0"/>
          <w:color w:val="auto"/>
          <w:highlight w:val="none"/>
          <w:lang w:eastAsia="zh-CN"/>
        </w:rPr>
        <w:t>磋商</w:t>
      </w:r>
      <w:r>
        <w:rPr>
          <w:rFonts w:hint="eastAsia" w:ascii="仿宋_GB2312" w:hAnsi="仿宋_GB2312" w:eastAsia="仿宋_GB2312" w:cs="仿宋_GB2312"/>
          <w:b w:val="0"/>
          <w:bCs w:val="0"/>
          <w:color w:val="auto"/>
          <w:highlight w:val="none"/>
        </w:rPr>
        <w:t>报价表</w:t>
      </w:r>
      <w:bookmarkEnd w:id="103"/>
    </w:p>
    <w:p w14:paraId="4D53EC17">
      <w:pPr>
        <w:pStyle w:val="18"/>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241711F0">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64CA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7BCE314A">
            <w:pPr>
              <w:pStyle w:val="18"/>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投标总报价</w:t>
            </w:r>
          </w:p>
        </w:tc>
        <w:tc>
          <w:tcPr>
            <w:tcW w:w="2544" w:type="dxa"/>
            <w:noWrap w:val="0"/>
            <w:vAlign w:val="center"/>
          </w:tcPr>
          <w:p w14:paraId="435737E9">
            <w:pPr>
              <w:pStyle w:val="18"/>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505487C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1D5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30C56A1D">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大写：</w:t>
            </w:r>
          </w:p>
        </w:tc>
        <w:tc>
          <w:tcPr>
            <w:tcW w:w="2544" w:type="dxa"/>
            <w:vMerge w:val="restart"/>
            <w:noWrap w:val="0"/>
            <w:vAlign w:val="center"/>
          </w:tcPr>
          <w:p w14:paraId="1700F8D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47F941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353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7CB7FC6B">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p>
        </w:tc>
        <w:tc>
          <w:tcPr>
            <w:tcW w:w="2544" w:type="dxa"/>
            <w:vMerge w:val="continue"/>
            <w:noWrap w:val="0"/>
            <w:vAlign w:val="center"/>
          </w:tcPr>
          <w:p w14:paraId="3780B439">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7E77470C">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4BC1AA5F">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bCs/>
          <w:color w:val="auto"/>
          <w:sz w:val="24"/>
          <w:szCs w:val="24"/>
          <w:highlight w:val="none"/>
        </w:rPr>
      </w:pPr>
    </w:p>
    <w:p w14:paraId="729C20D3">
      <w:pPr>
        <w:pageBreakBefore w:val="0"/>
        <w:widowControl w:val="0"/>
        <w:kinsoku/>
        <w:wordWrap/>
        <w:overflowPunct/>
        <w:topLinePunct/>
        <w:autoSpaceDE/>
        <w:autoSpaceDN/>
        <w:bidi w:val="0"/>
        <w:adjustRightInd/>
        <w:snapToGrid/>
        <w:spacing w:line="360" w:lineRule="auto"/>
        <w:ind w:right="0" w:rightChars="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说明：</w:t>
      </w:r>
    </w:p>
    <w:p w14:paraId="13CC77B3">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1．所有价格均系用人民币表示，单位为元，精确到小数点后两位数。</w:t>
      </w:r>
    </w:p>
    <w:p w14:paraId="0CBFC7CA">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2．价格应按照“投标须知”的要求报价。</w:t>
      </w:r>
    </w:p>
    <w:p w14:paraId="2F48B5B1">
      <w:pPr>
        <w:topLinePunct/>
        <w:adjustRightInd w:val="0"/>
        <w:snapToGrid w:val="0"/>
        <w:spacing w:before="120" w:beforeLines="50" w:line="360" w:lineRule="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rPr>
        <w:t>3．</w:t>
      </w:r>
      <w:r>
        <w:rPr>
          <w:rFonts w:hint="eastAsia" w:ascii="仿宋_GB2312" w:hAnsi="仿宋_GB2312" w:eastAsia="仿宋_GB2312" w:cs="仿宋_GB2312"/>
          <w:b/>
          <w:color w:val="auto"/>
          <w:sz w:val="24"/>
          <w:highlight w:val="none"/>
        </w:rPr>
        <w:t>此表</w:t>
      </w:r>
      <w:r>
        <w:rPr>
          <w:rFonts w:hint="eastAsia" w:ascii="仿宋_GB2312" w:hAnsi="仿宋_GB2312" w:eastAsia="仿宋_GB2312" w:cs="仿宋_GB2312"/>
          <w:b/>
          <w:color w:val="auto"/>
          <w:sz w:val="24"/>
          <w:highlight w:val="none"/>
          <w:lang w:eastAsia="zh-CN"/>
        </w:rPr>
        <w:t>为</w:t>
      </w:r>
      <w:r>
        <w:rPr>
          <w:rFonts w:hint="eastAsia" w:ascii="仿宋_GB2312" w:hAnsi="仿宋_GB2312" w:eastAsia="仿宋_GB2312" w:cs="仿宋_GB2312"/>
          <w:b/>
          <w:color w:val="auto"/>
          <w:sz w:val="24"/>
          <w:highlight w:val="none"/>
          <w:lang w:val="en-US" w:eastAsia="zh-CN"/>
        </w:rPr>
        <w:t>空表，加</w:t>
      </w:r>
      <w:r>
        <w:rPr>
          <w:rFonts w:hint="eastAsia" w:ascii="仿宋_GB2312" w:hAnsi="仿宋_GB2312" w:eastAsia="仿宋_GB2312" w:cs="仿宋_GB2312"/>
          <w:b/>
          <w:color w:val="auto"/>
          <w:sz w:val="24"/>
          <w:highlight w:val="none"/>
        </w:rPr>
        <w:t>盖公章</w:t>
      </w:r>
      <w:r>
        <w:rPr>
          <w:rFonts w:hint="eastAsia" w:ascii="仿宋_GB2312" w:hAnsi="仿宋_GB2312" w:eastAsia="仿宋_GB2312" w:cs="仿宋_GB2312"/>
          <w:b/>
          <w:color w:val="auto"/>
          <w:sz w:val="24"/>
          <w:highlight w:val="none"/>
          <w:lang w:eastAsia="zh-CN"/>
        </w:rPr>
        <w:t>后，由授权委托人手持</w:t>
      </w:r>
      <w:r>
        <w:rPr>
          <w:rFonts w:hint="eastAsia" w:ascii="仿宋_GB2312" w:hAnsi="仿宋_GB2312" w:eastAsia="仿宋_GB2312" w:cs="仿宋_GB2312"/>
          <w:b/>
          <w:color w:val="auto"/>
          <w:sz w:val="24"/>
          <w:highlight w:val="none"/>
        </w:rPr>
        <w:t>，在开标现场填写，进行第</w:t>
      </w:r>
      <w:r>
        <w:rPr>
          <w:rFonts w:hint="eastAsia" w:ascii="仿宋_GB2312" w:hAnsi="仿宋_GB2312" w:eastAsia="仿宋_GB2312" w:cs="仿宋_GB2312"/>
          <w:b/>
          <w:color w:val="auto"/>
          <w:sz w:val="24"/>
          <w:highlight w:val="none"/>
          <w:lang w:val="en-US" w:eastAsia="zh-CN"/>
        </w:rPr>
        <w:t>二次</w:t>
      </w:r>
      <w:r>
        <w:rPr>
          <w:rFonts w:hint="eastAsia" w:ascii="仿宋_GB2312" w:hAnsi="仿宋_GB2312" w:eastAsia="仿宋_GB2312" w:cs="仿宋_GB2312"/>
          <w:b/>
          <w:color w:val="auto"/>
          <w:sz w:val="24"/>
          <w:highlight w:val="none"/>
        </w:rPr>
        <w:t>最终报价。</w:t>
      </w:r>
    </w:p>
    <w:p w14:paraId="74690756">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szCs w:val="24"/>
          <w:highlight w:val="none"/>
        </w:rPr>
        <w:t>4．以上内容缺一不可，格式、内容和签署、盖章必须完整，否则为无效投标。</w:t>
      </w:r>
    </w:p>
    <w:p w14:paraId="0031F1EB">
      <w:pPr>
        <w:spacing w:line="460" w:lineRule="exact"/>
        <w:jc w:val="center"/>
        <w:rPr>
          <w:rFonts w:hint="eastAsia" w:ascii="仿宋_GB2312" w:hAnsi="仿宋_GB2312" w:eastAsia="仿宋_GB2312" w:cs="仿宋_GB2312"/>
          <w:b/>
          <w:color w:val="auto"/>
          <w:kern w:val="0"/>
          <w:sz w:val="24"/>
          <w:highlight w:val="none"/>
        </w:rPr>
      </w:pPr>
    </w:p>
    <w:p w14:paraId="025A6FB3">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bookmarkStart w:id="104" w:name="OLE_LINK13"/>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73AE0EDC">
      <w:pPr>
        <w:adjustRightInd w:val="0"/>
        <w:snapToGrid w:val="0"/>
        <w:spacing w:line="460" w:lineRule="exact"/>
        <w:rPr>
          <w:rFonts w:hint="eastAsia" w:ascii="仿宋_GB2312" w:hAnsi="仿宋_GB2312" w:eastAsia="仿宋_GB2312" w:cs="仿宋_GB2312"/>
          <w:color w:val="auto"/>
          <w:sz w:val="24"/>
          <w:highlight w:val="none"/>
        </w:rPr>
      </w:pPr>
    </w:p>
    <w:p w14:paraId="52D17F65">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bookmarkEnd w:id="104"/>
    </w:p>
    <w:p w14:paraId="3BFCA328">
      <w:pPr>
        <w:autoSpaceDE w:val="0"/>
        <w:autoSpaceDN w:val="0"/>
        <w:spacing w:line="460" w:lineRule="exact"/>
        <w:jc w:val="center"/>
        <w:rPr>
          <w:rFonts w:hint="eastAsia" w:ascii="仿宋_GB2312" w:hAnsi="仿宋_GB2312" w:eastAsia="仿宋_GB2312" w:cs="仿宋_GB2312"/>
          <w:color w:val="auto"/>
          <w:sz w:val="28"/>
          <w:szCs w:val="28"/>
          <w:highlight w:val="none"/>
        </w:rPr>
      </w:pPr>
    </w:p>
    <w:p w14:paraId="1BBCE417">
      <w:pPr>
        <w:widowControl/>
        <w:rPr>
          <w:rFonts w:hint="eastAsia" w:ascii="仿宋_GB2312" w:hAnsi="仿宋_GB2312" w:eastAsia="仿宋_GB2312" w:cs="仿宋_GB2312"/>
          <w:b/>
          <w:bCs/>
          <w:color w:val="auto"/>
          <w:sz w:val="24"/>
          <w:szCs w:val="24"/>
          <w:highlight w:val="none"/>
        </w:rPr>
      </w:pPr>
    </w:p>
    <w:p w14:paraId="226C7D8A">
      <w:pPr>
        <w:widowControl/>
        <w:rPr>
          <w:rFonts w:hint="eastAsia" w:ascii="仿宋_GB2312" w:hAnsi="仿宋_GB2312" w:eastAsia="仿宋_GB2312" w:cs="仿宋_GB2312"/>
          <w:color w:val="auto"/>
          <w:szCs w:val="28"/>
          <w:highlight w:val="none"/>
        </w:rPr>
      </w:pPr>
    </w:p>
    <w:p w14:paraId="2548CF6B">
      <w:pPr>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p>
    <w:p w14:paraId="54F77172">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p w14:paraId="2A19A9DC">
      <w:pPr>
        <w:rPr>
          <w:rFonts w:hint="eastAsia" w:ascii="仿宋_GB2312" w:hAnsi="仿宋_GB2312" w:eastAsia="仿宋_GB2312" w:cs="仿宋_GB2312"/>
          <w:color w:val="auto"/>
          <w:szCs w:val="28"/>
          <w:highlight w:val="none"/>
        </w:rPr>
      </w:pPr>
    </w:p>
    <w:p w14:paraId="32EB52C4">
      <w:pPr>
        <w:widowControl/>
        <w:rPr>
          <w:rFonts w:hint="eastAsia" w:ascii="仿宋_GB2312" w:hAnsi="仿宋_GB2312" w:eastAsia="仿宋_GB2312" w:cs="仿宋_GB2312"/>
          <w:color w:val="auto"/>
          <w:szCs w:val="28"/>
          <w:highlight w:val="none"/>
        </w:rPr>
      </w:pPr>
    </w:p>
    <w:p w14:paraId="7D96BFAD">
      <w:pPr>
        <w:widowControl/>
        <w:rPr>
          <w:rFonts w:hint="eastAsia" w:ascii="仿宋_GB2312" w:hAnsi="仿宋_GB2312" w:eastAsia="仿宋_GB2312" w:cs="仿宋_GB2312"/>
          <w:color w:val="auto"/>
          <w:szCs w:val="28"/>
          <w:highlight w:val="none"/>
        </w:rPr>
      </w:pPr>
    </w:p>
    <w:p w14:paraId="517B1F7F">
      <w:pPr>
        <w:widowControl/>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格式七</w:t>
      </w:r>
      <w:r>
        <w:rPr>
          <w:rFonts w:hint="eastAsia" w:ascii="仿宋_GB2312" w:hAnsi="仿宋_GB2312" w:eastAsia="仿宋_GB2312" w:cs="仿宋_GB2312"/>
          <w:b/>
          <w:bCs/>
          <w:color w:val="auto"/>
          <w:szCs w:val="28"/>
          <w:highlight w:val="none"/>
        </w:rPr>
        <w:t>：</w:t>
      </w:r>
    </w:p>
    <w:p w14:paraId="4B8BA1F9">
      <w:pPr>
        <w:widowControl/>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五、</w:t>
      </w:r>
      <w:r>
        <w:rPr>
          <w:rFonts w:hint="eastAsia" w:ascii="仿宋_GB2312" w:hAnsi="仿宋_GB2312" w:eastAsia="仿宋_GB2312" w:cs="仿宋_GB2312"/>
          <w:b w:val="0"/>
          <w:bCs w:val="0"/>
          <w:color w:val="auto"/>
          <w:spacing w:val="1"/>
          <w:sz w:val="28"/>
          <w:szCs w:val="28"/>
          <w:highlight w:val="none"/>
          <w:lang w:val="en-US" w:eastAsia="en-US" w:bidi="ar-SA"/>
        </w:rPr>
        <w:t>投标人基本情况表</w:t>
      </w:r>
    </w:p>
    <w:p w14:paraId="0D661D6B">
      <w:pPr>
        <w:pStyle w:val="5"/>
        <w:spacing w:before="20" w:after="0"/>
        <w:ind w:firstLine="137"/>
        <w:jc w:val="center"/>
        <w:rPr>
          <w:rFonts w:hint="eastAsia" w:ascii="仿宋_GB2312" w:hAnsi="仿宋_GB2312" w:eastAsia="仿宋_GB2312" w:cs="仿宋_GB2312"/>
          <w:color w:val="auto"/>
          <w:highlight w:val="none"/>
        </w:rPr>
      </w:pPr>
      <w:bookmarkStart w:id="105" w:name="_Toc21059"/>
      <w:bookmarkStart w:id="106" w:name="_Toc28280"/>
      <w:r>
        <w:rPr>
          <w:rFonts w:hint="eastAsia" w:ascii="仿宋_GB2312" w:hAnsi="仿宋_GB2312" w:eastAsia="仿宋_GB2312" w:cs="仿宋_GB2312"/>
          <w:color w:val="auto"/>
          <w:highlight w:val="none"/>
        </w:rPr>
        <w:t>（一）基本情况表</w:t>
      </w:r>
      <w:bookmarkEnd w:id="105"/>
      <w:bookmarkEnd w:id="106"/>
    </w:p>
    <w:tbl>
      <w:tblPr>
        <w:tblStyle w:val="3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096"/>
        <w:gridCol w:w="1448"/>
        <w:gridCol w:w="2268"/>
      </w:tblGrid>
      <w:tr w14:paraId="1BF3F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046379F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5545D5E">
            <w:pPr>
              <w:topLinePunct/>
              <w:spacing w:line="440" w:lineRule="exact"/>
              <w:jc w:val="center"/>
              <w:rPr>
                <w:rFonts w:hint="eastAsia" w:ascii="仿宋_GB2312" w:hAnsi="仿宋_GB2312" w:eastAsia="仿宋_GB2312" w:cs="仿宋_GB2312"/>
                <w:color w:val="auto"/>
                <w:sz w:val="24"/>
                <w:szCs w:val="24"/>
                <w:highlight w:val="none"/>
              </w:rPr>
            </w:pPr>
          </w:p>
        </w:tc>
      </w:tr>
      <w:tr w14:paraId="59578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680DC04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注册资金</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2A42FA19">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B6777B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43381D">
            <w:pPr>
              <w:topLinePunct/>
              <w:spacing w:line="440" w:lineRule="exact"/>
              <w:jc w:val="center"/>
              <w:rPr>
                <w:rFonts w:hint="eastAsia" w:ascii="仿宋_GB2312" w:hAnsi="仿宋_GB2312" w:eastAsia="仿宋_GB2312" w:cs="仿宋_GB2312"/>
                <w:color w:val="auto"/>
                <w:sz w:val="24"/>
                <w:szCs w:val="24"/>
                <w:highlight w:val="none"/>
              </w:rPr>
            </w:pPr>
          </w:p>
        </w:tc>
      </w:tr>
      <w:tr w14:paraId="1805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BB6576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96E68C8">
            <w:pPr>
              <w:topLinePunct/>
              <w:spacing w:line="440" w:lineRule="exact"/>
              <w:jc w:val="center"/>
              <w:rPr>
                <w:rFonts w:hint="eastAsia" w:ascii="仿宋_GB2312" w:hAnsi="仿宋_GB2312" w:eastAsia="仿宋_GB2312" w:cs="仿宋_GB2312"/>
                <w:color w:val="auto"/>
                <w:sz w:val="24"/>
                <w:szCs w:val="24"/>
                <w:highlight w:val="none"/>
              </w:rPr>
            </w:pPr>
          </w:p>
        </w:tc>
      </w:tr>
      <w:tr w14:paraId="7213D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212E4E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64A630BE">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291D9C9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3DF776">
            <w:pPr>
              <w:topLinePunct/>
              <w:spacing w:line="440" w:lineRule="exact"/>
              <w:jc w:val="center"/>
              <w:rPr>
                <w:rFonts w:hint="eastAsia" w:ascii="仿宋_GB2312" w:hAnsi="仿宋_GB2312" w:eastAsia="仿宋_GB2312" w:cs="仿宋_GB2312"/>
                <w:color w:val="auto"/>
                <w:sz w:val="24"/>
                <w:szCs w:val="24"/>
                <w:highlight w:val="none"/>
              </w:rPr>
            </w:pPr>
          </w:p>
        </w:tc>
      </w:tr>
      <w:tr w14:paraId="1B16F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3C2F7753">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806FBA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C9317C3">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6F21BD2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999A6D">
            <w:pPr>
              <w:topLinePunct/>
              <w:spacing w:line="440" w:lineRule="exact"/>
              <w:jc w:val="center"/>
              <w:rPr>
                <w:rFonts w:hint="eastAsia" w:ascii="仿宋_GB2312" w:hAnsi="仿宋_GB2312" w:eastAsia="仿宋_GB2312" w:cs="仿宋_GB2312"/>
                <w:color w:val="auto"/>
                <w:sz w:val="24"/>
                <w:szCs w:val="24"/>
                <w:highlight w:val="none"/>
              </w:rPr>
            </w:pPr>
          </w:p>
        </w:tc>
      </w:tr>
      <w:tr w14:paraId="3F425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4CC66C60">
            <w:pPr>
              <w:rPr>
                <w:rFonts w:hint="eastAsia" w:ascii="仿宋_GB2312" w:hAnsi="仿宋_GB2312" w:eastAsia="仿宋_GB2312" w:cs="仿宋_GB2312"/>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1E8D1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4907E7E">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EC5B6D9">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2B4E04">
            <w:pPr>
              <w:topLinePunct/>
              <w:spacing w:line="440" w:lineRule="exact"/>
              <w:jc w:val="center"/>
              <w:rPr>
                <w:rFonts w:hint="eastAsia" w:ascii="仿宋_GB2312" w:hAnsi="仿宋_GB2312" w:eastAsia="仿宋_GB2312" w:cs="仿宋_GB2312"/>
                <w:color w:val="auto"/>
                <w:sz w:val="24"/>
                <w:szCs w:val="24"/>
                <w:highlight w:val="none"/>
              </w:rPr>
            </w:pPr>
          </w:p>
        </w:tc>
      </w:tr>
      <w:tr w14:paraId="66F2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61161D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14:paraId="618AEED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AA178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37A69A6B">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55F41D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DC774E">
            <w:pPr>
              <w:topLinePunct/>
              <w:spacing w:line="440" w:lineRule="exact"/>
              <w:jc w:val="center"/>
              <w:rPr>
                <w:rFonts w:hint="eastAsia" w:ascii="仿宋_GB2312" w:hAnsi="仿宋_GB2312" w:eastAsia="仿宋_GB2312" w:cs="仿宋_GB2312"/>
                <w:color w:val="auto"/>
                <w:sz w:val="24"/>
                <w:szCs w:val="24"/>
                <w:highlight w:val="none"/>
              </w:rPr>
            </w:pPr>
          </w:p>
        </w:tc>
      </w:tr>
      <w:tr w14:paraId="3370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4595938">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E96D284">
            <w:pPr>
              <w:topLinePunct/>
              <w:spacing w:line="440" w:lineRule="exact"/>
              <w:ind w:firstLine="120" w:firstLine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类型：等级：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证书号：</w:t>
            </w:r>
          </w:p>
        </w:tc>
      </w:tr>
      <w:tr w14:paraId="6854E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F10A3C3">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421BFC05">
            <w:pPr>
              <w:topLinePunct/>
              <w:spacing w:line="440" w:lineRule="exact"/>
              <w:ind w:firstLine="120" w:firstLineChars="50"/>
              <w:rPr>
                <w:rFonts w:hint="eastAsia" w:ascii="仿宋_GB2312" w:hAnsi="仿宋_GB2312" w:eastAsia="仿宋_GB2312" w:cs="仿宋_GB2312"/>
                <w:color w:val="auto"/>
                <w:sz w:val="24"/>
                <w:szCs w:val="24"/>
                <w:highlight w:val="none"/>
              </w:rPr>
            </w:pPr>
          </w:p>
        </w:tc>
      </w:tr>
      <w:tr w14:paraId="4F973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45EA9D0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6E5D50E1">
            <w:pPr>
              <w:topLinePunct/>
              <w:spacing w:line="440" w:lineRule="exact"/>
              <w:rPr>
                <w:rFonts w:hint="eastAsia" w:ascii="仿宋_GB2312" w:hAnsi="仿宋_GB2312" w:eastAsia="仿宋_GB2312" w:cs="仿宋_GB2312"/>
                <w:color w:val="auto"/>
                <w:sz w:val="24"/>
                <w:szCs w:val="24"/>
                <w:highlight w:val="none"/>
              </w:rPr>
            </w:pPr>
          </w:p>
        </w:tc>
      </w:tr>
      <w:tr w14:paraId="460C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230CB01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746D5A64">
            <w:pPr>
              <w:topLinePunct/>
              <w:spacing w:line="440" w:lineRule="exact"/>
              <w:rPr>
                <w:rFonts w:hint="eastAsia" w:ascii="仿宋_GB2312" w:hAnsi="仿宋_GB2312" w:eastAsia="仿宋_GB2312" w:cs="仿宋_GB2312"/>
                <w:color w:val="auto"/>
                <w:sz w:val="24"/>
                <w:szCs w:val="24"/>
                <w:highlight w:val="none"/>
              </w:rPr>
            </w:pPr>
          </w:p>
        </w:tc>
      </w:tr>
      <w:tr w14:paraId="2274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0CB174D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val="en-US" w:eastAsia="zh-CN"/>
              </w:rPr>
              <w:t>经营范围</w:t>
            </w:r>
          </w:p>
        </w:tc>
        <w:tc>
          <w:tcPr>
            <w:tcW w:w="6757" w:type="dxa"/>
            <w:gridSpan w:val="4"/>
            <w:tcBorders>
              <w:top w:val="single" w:color="auto" w:sz="4" w:space="0"/>
              <w:left w:val="single" w:color="auto" w:sz="4" w:space="0"/>
              <w:right w:val="single" w:color="auto" w:sz="4" w:space="0"/>
            </w:tcBorders>
            <w:noWrap w:val="0"/>
            <w:vAlign w:val="center"/>
          </w:tcPr>
          <w:p w14:paraId="5EC7160F">
            <w:pPr>
              <w:topLinePunct/>
              <w:spacing w:line="440" w:lineRule="exact"/>
              <w:rPr>
                <w:rFonts w:hint="eastAsia" w:ascii="仿宋_GB2312" w:hAnsi="仿宋_GB2312" w:eastAsia="仿宋_GB2312" w:cs="仿宋_GB2312"/>
                <w:color w:val="auto"/>
                <w:sz w:val="24"/>
                <w:szCs w:val="24"/>
                <w:highlight w:val="none"/>
              </w:rPr>
            </w:pPr>
          </w:p>
        </w:tc>
      </w:tr>
      <w:tr w14:paraId="00D7B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DF5395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1A7719B">
            <w:pPr>
              <w:topLinePunct/>
              <w:spacing w:line="440" w:lineRule="exact"/>
              <w:jc w:val="center"/>
              <w:rPr>
                <w:rFonts w:hint="eastAsia" w:ascii="仿宋_GB2312" w:hAnsi="仿宋_GB2312" w:eastAsia="仿宋_GB2312" w:cs="仿宋_GB2312"/>
                <w:color w:val="auto"/>
                <w:sz w:val="24"/>
                <w:szCs w:val="24"/>
                <w:highlight w:val="none"/>
              </w:rPr>
            </w:pPr>
          </w:p>
        </w:tc>
      </w:tr>
    </w:tbl>
    <w:p w14:paraId="17D234F3">
      <w:pPr>
        <w:spacing w:line="400" w:lineRule="exact"/>
        <w:rPr>
          <w:rFonts w:hint="eastAsia" w:ascii="仿宋_GB2312" w:hAnsi="仿宋_GB2312" w:eastAsia="仿宋_GB2312" w:cs="仿宋_GB2312"/>
          <w:color w:val="auto"/>
          <w:sz w:val="24"/>
          <w:szCs w:val="18"/>
          <w:highlight w:val="none"/>
        </w:rPr>
      </w:pPr>
      <w:r>
        <w:rPr>
          <w:rFonts w:hint="eastAsia" w:ascii="仿宋_GB2312" w:hAnsi="仿宋_GB2312" w:eastAsia="仿宋_GB2312" w:cs="仿宋_GB2312"/>
          <w:color w:val="auto"/>
          <w:sz w:val="24"/>
          <w:szCs w:val="18"/>
          <w:highlight w:val="none"/>
        </w:rPr>
        <w:t>注：1. 投标人应根据投标人须知要求在本表后附相关证明材料。境内投标人以现金或者支票形式提交投标保证金的，还应附基本账户开户许可证复印件。</w:t>
      </w:r>
    </w:p>
    <w:p w14:paraId="1F4A738E">
      <w:pPr>
        <w:spacing w:line="440" w:lineRule="exact"/>
        <w:rPr>
          <w:rFonts w:hint="eastAsia" w:ascii="仿宋_GB2312" w:hAnsi="仿宋_GB2312" w:eastAsia="仿宋_GB2312" w:cs="仿宋_GB2312"/>
          <w:color w:val="auto"/>
          <w:highlight w:val="none"/>
          <w:u w:val="single"/>
        </w:rPr>
      </w:pPr>
    </w:p>
    <w:p w14:paraId="3C6CEC43">
      <w:pPr>
        <w:rPr>
          <w:rFonts w:hint="eastAsia" w:ascii="仿宋_GB2312" w:hAnsi="仿宋_GB2312" w:eastAsia="仿宋_GB2312" w:cs="仿宋_GB2312"/>
          <w:color w:val="auto"/>
          <w:szCs w:val="28"/>
          <w:highlight w:val="none"/>
        </w:rPr>
      </w:pPr>
    </w:p>
    <w:p w14:paraId="0C30D3D6">
      <w:pPr>
        <w:rPr>
          <w:rFonts w:hint="eastAsia" w:ascii="仿宋_GB2312" w:hAnsi="仿宋_GB2312" w:eastAsia="仿宋_GB2312" w:cs="仿宋_GB2312"/>
          <w:color w:val="auto"/>
          <w:szCs w:val="28"/>
          <w:highlight w:val="none"/>
        </w:rPr>
      </w:pPr>
    </w:p>
    <w:p w14:paraId="63698F17">
      <w:pPr>
        <w:spacing w:before="209" w:line="329" w:lineRule="exact"/>
        <w:jc w:val="both"/>
        <w:rPr>
          <w:rFonts w:hint="eastAsia" w:ascii="仿宋_GB2312" w:hAnsi="仿宋_GB2312" w:eastAsia="仿宋_GB2312" w:cs="仿宋_GB2312"/>
          <w:color w:val="auto"/>
          <w:spacing w:val="1"/>
          <w:sz w:val="32"/>
          <w:szCs w:val="22"/>
          <w:highlight w:val="none"/>
          <w:lang w:val="en-US" w:eastAsia="zh-CN" w:bidi="ar-SA"/>
        </w:rPr>
      </w:pPr>
      <w:r>
        <w:rPr>
          <w:rFonts w:hint="eastAsia" w:ascii="仿宋_GB2312" w:hAnsi="仿宋_GB2312" w:eastAsia="仿宋_GB2312" w:cs="仿宋_GB2312"/>
          <w:color w:val="auto"/>
          <w:highlight w:val="none"/>
        </w:rPr>
        <w:t>格式八 ：</w:t>
      </w:r>
    </w:p>
    <w:p w14:paraId="215F5CA1">
      <w:pPr>
        <w:jc w:val="center"/>
        <w:rPr>
          <w:rFonts w:hint="eastAsia" w:ascii="仿宋_GB2312" w:hAnsi="仿宋_GB2312" w:eastAsia="仿宋_GB2312" w:cs="仿宋_GB2312"/>
          <w:b w:val="0"/>
          <w:bCs w:val="0"/>
          <w:color w:val="auto"/>
          <w:spacing w:val="1"/>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zh-CN" w:bidi="ar-SA"/>
        </w:rPr>
        <w:t>六</w:t>
      </w:r>
      <w:r>
        <w:rPr>
          <w:rFonts w:hint="eastAsia" w:ascii="仿宋_GB2312" w:hAnsi="仿宋_GB2312" w:eastAsia="仿宋_GB2312" w:cs="仿宋_GB2312"/>
          <w:b w:val="0"/>
          <w:bCs w:val="0"/>
          <w:color w:val="auto"/>
          <w:spacing w:val="1"/>
          <w:sz w:val="28"/>
          <w:szCs w:val="28"/>
          <w:highlight w:val="none"/>
          <w:lang w:val="en-US" w:eastAsia="en-US" w:bidi="ar-SA"/>
        </w:rPr>
        <w:t>、</w:t>
      </w:r>
      <w:bookmarkStart w:id="107" w:name="_Toc8008_WPSOffice_Level2"/>
      <w:r>
        <w:rPr>
          <w:rFonts w:hint="eastAsia" w:ascii="仿宋_GB2312" w:hAnsi="仿宋_GB2312" w:eastAsia="仿宋_GB2312" w:cs="仿宋_GB2312"/>
          <w:b w:val="0"/>
          <w:bCs w:val="0"/>
          <w:color w:val="auto"/>
          <w:spacing w:val="1"/>
          <w:sz w:val="28"/>
          <w:szCs w:val="28"/>
          <w:highlight w:val="none"/>
          <w:lang w:val="en-US" w:eastAsia="zh-CN" w:bidi="ar-SA"/>
        </w:rPr>
        <w:t>投标预算</w:t>
      </w:r>
    </w:p>
    <w:p w14:paraId="33D7785F">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011237C">
      <w:pPr>
        <w:rPr>
          <w:rFonts w:hint="eastAsia" w:ascii="仿宋_GB2312" w:hAnsi="仿宋_GB2312" w:eastAsia="仿宋_GB2312" w:cs="仿宋_GB2312"/>
          <w:b w:val="0"/>
          <w:bCs w:val="0"/>
          <w:color w:val="auto"/>
          <w:spacing w:val="1"/>
          <w:sz w:val="28"/>
          <w:szCs w:val="28"/>
          <w:highlight w:val="none"/>
          <w:lang w:val="en-US" w:eastAsia="en-US" w:bidi="ar-SA"/>
        </w:rPr>
      </w:pPr>
    </w:p>
    <w:p w14:paraId="3041803C">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46D1965">
      <w:pPr>
        <w:rPr>
          <w:rFonts w:hint="eastAsia" w:ascii="仿宋_GB2312" w:hAnsi="仿宋_GB2312" w:eastAsia="仿宋_GB2312" w:cs="仿宋_GB2312"/>
          <w:b w:val="0"/>
          <w:bCs w:val="0"/>
          <w:color w:val="auto"/>
          <w:spacing w:val="1"/>
          <w:sz w:val="28"/>
          <w:szCs w:val="28"/>
          <w:highlight w:val="none"/>
          <w:lang w:val="en-US" w:eastAsia="en-US" w:bidi="ar-SA"/>
        </w:rPr>
      </w:pPr>
    </w:p>
    <w:p w14:paraId="4080CEB1">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7569C1B9">
      <w:pPr>
        <w:rPr>
          <w:rFonts w:hint="eastAsia" w:ascii="仿宋_GB2312" w:hAnsi="仿宋_GB2312" w:eastAsia="仿宋_GB2312" w:cs="仿宋_GB2312"/>
          <w:b w:val="0"/>
          <w:bCs w:val="0"/>
          <w:color w:val="auto"/>
          <w:spacing w:val="1"/>
          <w:sz w:val="28"/>
          <w:szCs w:val="28"/>
          <w:highlight w:val="none"/>
          <w:lang w:val="en-US" w:eastAsia="en-US" w:bidi="ar-SA"/>
        </w:rPr>
      </w:pPr>
    </w:p>
    <w:p w14:paraId="0C1F2226">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15B8B99B">
      <w:pPr>
        <w:rPr>
          <w:rFonts w:hint="eastAsia" w:ascii="仿宋_GB2312" w:hAnsi="仿宋_GB2312" w:eastAsia="仿宋_GB2312" w:cs="仿宋_GB2312"/>
          <w:b w:val="0"/>
          <w:bCs w:val="0"/>
          <w:color w:val="auto"/>
          <w:spacing w:val="1"/>
          <w:sz w:val="28"/>
          <w:szCs w:val="28"/>
          <w:highlight w:val="none"/>
          <w:lang w:val="en-US" w:eastAsia="en-US" w:bidi="ar-SA"/>
        </w:rPr>
      </w:pPr>
    </w:p>
    <w:p w14:paraId="5C29BE83">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145DDF57">
      <w:pPr>
        <w:rPr>
          <w:rFonts w:hint="eastAsia" w:ascii="仿宋_GB2312" w:hAnsi="仿宋_GB2312" w:eastAsia="仿宋_GB2312" w:cs="仿宋_GB2312"/>
          <w:b w:val="0"/>
          <w:bCs w:val="0"/>
          <w:color w:val="auto"/>
          <w:spacing w:val="1"/>
          <w:sz w:val="28"/>
          <w:szCs w:val="28"/>
          <w:highlight w:val="none"/>
          <w:lang w:val="en-US" w:eastAsia="en-US" w:bidi="ar-SA"/>
        </w:rPr>
      </w:pPr>
    </w:p>
    <w:p w14:paraId="75EF97E7">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C4B5336">
      <w:pPr>
        <w:rPr>
          <w:rFonts w:hint="eastAsia" w:ascii="仿宋_GB2312" w:hAnsi="仿宋_GB2312" w:eastAsia="仿宋_GB2312" w:cs="仿宋_GB2312"/>
          <w:b w:val="0"/>
          <w:bCs w:val="0"/>
          <w:color w:val="auto"/>
          <w:spacing w:val="1"/>
          <w:sz w:val="28"/>
          <w:szCs w:val="28"/>
          <w:highlight w:val="none"/>
          <w:lang w:val="en-US" w:eastAsia="en-US" w:bidi="ar-SA"/>
        </w:rPr>
      </w:pPr>
    </w:p>
    <w:p w14:paraId="48848899">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8DEE4C3">
      <w:pPr>
        <w:rPr>
          <w:rFonts w:hint="eastAsia" w:ascii="仿宋_GB2312" w:hAnsi="仿宋_GB2312" w:eastAsia="仿宋_GB2312" w:cs="仿宋_GB2312"/>
          <w:b w:val="0"/>
          <w:bCs w:val="0"/>
          <w:color w:val="auto"/>
          <w:spacing w:val="1"/>
          <w:sz w:val="28"/>
          <w:szCs w:val="28"/>
          <w:highlight w:val="none"/>
          <w:lang w:val="en-US" w:eastAsia="en-US" w:bidi="ar-SA"/>
        </w:rPr>
      </w:pPr>
    </w:p>
    <w:bookmarkEnd w:id="107"/>
    <w:p w14:paraId="77D7AF3B">
      <w:pPr>
        <w:jc w:val="both"/>
        <w:rPr>
          <w:rFonts w:hint="eastAsia" w:ascii="仿宋_GB2312" w:hAnsi="仿宋_GB2312" w:eastAsia="仿宋_GB2312" w:cs="仿宋_GB2312"/>
          <w:color w:val="auto"/>
          <w:highlight w:val="none"/>
        </w:rPr>
      </w:pPr>
    </w:p>
    <w:p w14:paraId="710808EA">
      <w:pPr>
        <w:jc w:val="both"/>
        <w:rPr>
          <w:rFonts w:hint="eastAsia" w:ascii="仿宋_GB2312" w:hAnsi="仿宋_GB2312" w:eastAsia="仿宋_GB2312" w:cs="仿宋_GB2312"/>
          <w:color w:val="auto"/>
          <w:highlight w:val="none"/>
        </w:rPr>
      </w:pPr>
    </w:p>
    <w:p w14:paraId="0D0259AF">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九</w:t>
      </w:r>
      <w:r>
        <w:rPr>
          <w:rFonts w:hint="eastAsia" w:ascii="仿宋_GB2312" w:hAnsi="仿宋_GB2312" w:eastAsia="仿宋_GB2312" w:cs="仿宋_GB2312"/>
          <w:color w:val="auto"/>
          <w:highlight w:val="none"/>
        </w:rPr>
        <w:t xml:space="preserve"> ：</w:t>
      </w:r>
    </w:p>
    <w:p w14:paraId="624F915E">
      <w:pPr>
        <w:pStyle w:val="71"/>
        <w:jc w:val="center"/>
        <w:rPr>
          <w:rFonts w:hint="eastAsia" w:ascii="仿宋_GB2312" w:hAnsi="仿宋_GB2312" w:eastAsia="仿宋_GB2312" w:cs="仿宋_GB2312"/>
          <w:b w:val="0"/>
          <w:bCs w:val="0"/>
          <w:color w:val="auto"/>
          <w:sz w:val="28"/>
          <w:szCs w:val="21"/>
          <w:highlight w:val="none"/>
          <w:lang w:val="en-US" w:eastAsia="zh-CN"/>
        </w:rPr>
      </w:pPr>
      <w:r>
        <w:rPr>
          <w:rFonts w:hint="eastAsia" w:ascii="仿宋_GB2312" w:hAnsi="仿宋_GB2312" w:eastAsia="仿宋_GB2312" w:cs="仿宋_GB2312"/>
          <w:b w:val="0"/>
          <w:bCs w:val="0"/>
          <w:color w:val="auto"/>
          <w:sz w:val="28"/>
          <w:szCs w:val="21"/>
          <w:highlight w:val="none"/>
          <w:lang w:val="en-US" w:eastAsia="zh-CN"/>
        </w:rPr>
        <w:t>七、项目组成员一览表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2"/>
        <w:gridCol w:w="703"/>
        <w:gridCol w:w="867"/>
        <w:gridCol w:w="985"/>
        <w:gridCol w:w="1264"/>
        <w:gridCol w:w="985"/>
        <w:gridCol w:w="1264"/>
        <w:gridCol w:w="1174"/>
      </w:tblGrid>
      <w:tr w14:paraId="2A4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7A210B5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702" w:type="dxa"/>
            <w:vMerge w:val="restart"/>
            <w:noWrap w:val="0"/>
            <w:vAlign w:val="center"/>
          </w:tcPr>
          <w:p w14:paraId="46AB42E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703" w:type="dxa"/>
            <w:vMerge w:val="restart"/>
            <w:noWrap w:val="0"/>
            <w:vAlign w:val="center"/>
          </w:tcPr>
          <w:p w14:paraId="5A76798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5365" w:type="dxa"/>
            <w:gridSpan w:val="5"/>
            <w:noWrap w:val="0"/>
            <w:vAlign w:val="center"/>
          </w:tcPr>
          <w:p w14:paraId="2E93ED3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执业或职业资格证明</w:t>
            </w:r>
          </w:p>
        </w:tc>
        <w:tc>
          <w:tcPr>
            <w:tcW w:w="1174" w:type="dxa"/>
            <w:vMerge w:val="restart"/>
            <w:noWrap w:val="0"/>
            <w:vAlign w:val="center"/>
          </w:tcPr>
          <w:p w14:paraId="56951874">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1C41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86" w:type="dxa"/>
            <w:vMerge w:val="continue"/>
            <w:noWrap w:val="0"/>
            <w:vAlign w:val="top"/>
          </w:tcPr>
          <w:p w14:paraId="43AF4269">
            <w:pPr>
              <w:spacing w:line="400" w:lineRule="exact"/>
              <w:rPr>
                <w:rFonts w:hint="eastAsia" w:ascii="仿宋_GB2312" w:hAnsi="仿宋_GB2312" w:eastAsia="仿宋_GB2312" w:cs="仿宋_GB2312"/>
                <w:color w:val="auto"/>
                <w:sz w:val="24"/>
                <w:highlight w:val="none"/>
              </w:rPr>
            </w:pPr>
          </w:p>
        </w:tc>
        <w:tc>
          <w:tcPr>
            <w:tcW w:w="702" w:type="dxa"/>
            <w:vMerge w:val="continue"/>
            <w:noWrap w:val="0"/>
            <w:vAlign w:val="top"/>
          </w:tcPr>
          <w:p w14:paraId="1DA95464">
            <w:pPr>
              <w:spacing w:line="400" w:lineRule="exact"/>
              <w:rPr>
                <w:rFonts w:hint="eastAsia" w:ascii="仿宋_GB2312" w:hAnsi="仿宋_GB2312" w:eastAsia="仿宋_GB2312" w:cs="仿宋_GB2312"/>
                <w:color w:val="auto"/>
                <w:sz w:val="24"/>
                <w:highlight w:val="none"/>
              </w:rPr>
            </w:pPr>
          </w:p>
        </w:tc>
        <w:tc>
          <w:tcPr>
            <w:tcW w:w="703" w:type="dxa"/>
            <w:vMerge w:val="continue"/>
            <w:noWrap w:val="0"/>
            <w:vAlign w:val="top"/>
          </w:tcPr>
          <w:p w14:paraId="3EA802E9">
            <w:pPr>
              <w:spacing w:line="400" w:lineRule="exact"/>
              <w:rPr>
                <w:rFonts w:hint="eastAsia" w:ascii="仿宋_GB2312" w:hAnsi="仿宋_GB2312" w:eastAsia="仿宋_GB2312" w:cs="仿宋_GB2312"/>
                <w:color w:val="auto"/>
                <w:sz w:val="24"/>
                <w:highlight w:val="none"/>
              </w:rPr>
            </w:pPr>
          </w:p>
        </w:tc>
        <w:tc>
          <w:tcPr>
            <w:tcW w:w="867" w:type="dxa"/>
            <w:noWrap w:val="0"/>
            <w:vAlign w:val="center"/>
          </w:tcPr>
          <w:p w14:paraId="5599B33C">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证书名称</w:t>
            </w:r>
          </w:p>
        </w:tc>
        <w:tc>
          <w:tcPr>
            <w:tcW w:w="985" w:type="dxa"/>
            <w:noWrap w:val="0"/>
            <w:vAlign w:val="center"/>
          </w:tcPr>
          <w:p w14:paraId="35E36CEA">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级别</w:t>
            </w:r>
          </w:p>
        </w:tc>
        <w:tc>
          <w:tcPr>
            <w:tcW w:w="1264" w:type="dxa"/>
            <w:noWrap w:val="0"/>
            <w:vAlign w:val="center"/>
          </w:tcPr>
          <w:p w14:paraId="425327E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证号</w:t>
            </w:r>
          </w:p>
        </w:tc>
        <w:tc>
          <w:tcPr>
            <w:tcW w:w="985" w:type="dxa"/>
            <w:noWrap w:val="0"/>
            <w:vAlign w:val="center"/>
          </w:tcPr>
          <w:p w14:paraId="4F17BD63">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1264" w:type="dxa"/>
            <w:noWrap w:val="0"/>
            <w:vAlign w:val="center"/>
          </w:tcPr>
          <w:p w14:paraId="49E044B6">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养老保险</w:t>
            </w:r>
          </w:p>
        </w:tc>
        <w:tc>
          <w:tcPr>
            <w:tcW w:w="1174" w:type="dxa"/>
            <w:vMerge w:val="continue"/>
            <w:noWrap w:val="0"/>
            <w:vAlign w:val="center"/>
          </w:tcPr>
          <w:p w14:paraId="052846DB">
            <w:pPr>
              <w:spacing w:line="400" w:lineRule="exact"/>
              <w:jc w:val="center"/>
              <w:rPr>
                <w:rFonts w:hint="eastAsia" w:ascii="仿宋_GB2312" w:hAnsi="仿宋_GB2312" w:eastAsia="仿宋_GB2312" w:cs="仿宋_GB2312"/>
                <w:color w:val="auto"/>
                <w:sz w:val="24"/>
                <w:highlight w:val="none"/>
              </w:rPr>
            </w:pPr>
          </w:p>
        </w:tc>
      </w:tr>
      <w:tr w14:paraId="6642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2493A40">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DA5FD9B">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5BA856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55FD07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05E1E2C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989C4E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DE771E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67ED3C4">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6B00C14">
            <w:pPr>
              <w:spacing w:line="400" w:lineRule="exact"/>
              <w:rPr>
                <w:rFonts w:hint="eastAsia" w:ascii="仿宋_GB2312" w:hAnsi="仿宋_GB2312" w:eastAsia="仿宋_GB2312" w:cs="仿宋_GB2312"/>
                <w:color w:val="auto"/>
                <w:sz w:val="24"/>
                <w:highlight w:val="none"/>
              </w:rPr>
            </w:pPr>
          </w:p>
        </w:tc>
      </w:tr>
      <w:tr w14:paraId="035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8C9A1B3">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977E20D">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51BB8167">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50EEE3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7945F5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C5CA51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DDDEFF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A71857C">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ADDFBA5">
            <w:pPr>
              <w:spacing w:line="400" w:lineRule="exact"/>
              <w:rPr>
                <w:rFonts w:hint="eastAsia" w:ascii="仿宋_GB2312" w:hAnsi="仿宋_GB2312" w:eastAsia="仿宋_GB2312" w:cs="仿宋_GB2312"/>
                <w:color w:val="auto"/>
                <w:sz w:val="24"/>
                <w:highlight w:val="none"/>
              </w:rPr>
            </w:pPr>
          </w:p>
        </w:tc>
      </w:tr>
      <w:tr w14:paraId="3BF6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47BF6D06">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39E4074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409034B4">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3F6F1B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A52EB5F">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A205C5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F74002B">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ECE901E">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C055A0B">
            <w:pPr>
              <w:spacing w:line="400" w:lineRule="exact"/>
              <w:rPr>
                <w:rFonts w:hint="eastAsia" w:ascii="仿宋_GB2312" w:hAnsi="仿宋_GB2312" w:eastAsia="仿宋_GB2312" w:cs="仿宋_GB2312"/>
                <w:color w:val="auto"/>
                <w:sz w:val="24"/>
                <w:highlight w:val="none"/>
              </w:rPr>
            </w:pPr>
          </w:p>
        </w:tc>
      </w:tr>
      <w:tr w14:paraId="1710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3893A63C">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17829EC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13BB7AE">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01F272C2">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356381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55A5FC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571A3B1">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AA71A2">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42F1AE3">
            <w:pPr>
              <w:spacing w:line="400" w:lineRule="exact"/>
              <w:rPr>
                <w:rFonts w:hint="eastAsia" w:ascii="仿宋_GB2312" w:hAnsi="仿宋_GB2312" w:eastAsia="仿宋_GB2312" w:cs="仿宋_GB2312"/>
                <w:color w:val="auto"/>
                <w:sz w:val="24"/>
                <w:highlight w:val="none"/>
              </w:rPr>
            </w:pPr>
          </w:p>
        </w:tc>
      </w:tr>
      <w:tr w14:paraId="1080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658742CC">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F0FA782">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A3D7E21">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62562F5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4A953894">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9982E6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250D66C">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8E36073">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7401728A">
            <w:pPr>
              <w:spacing w:line="400" w:lineRule="exact"/>
              <w:rPr>
                <w:rFonts w:hint="eastAsia" w:ascii="仿宋_GB2312" w:hAnsi="仿宋_GB2312" w:eastAsia="仿宋_GB2312" w:cs="仿宋_GB2312"/>
                <w:color w:val="auto"/>
                <w:sz w:val="24"/>
                <w:highlight w:val="none"/>
              </w:rPr>
            </w:pPr>
          </w:p>
        </w:tc>
      </w:tr>
      <w:tr w14:paraId="7C59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74F398E">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DCF165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4313AF0">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66B3C2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98AF1F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CA1379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EBFDAA7">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43FE14B">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023ED08">
            <w:pPr>
              <w:spacing w:line="400" w:lineRule="exact"/>
              <w:rPr>
                <w:rFonts w:hint="eastAsia" w:ascii="仿宋_GB2312" w:hAnsi="仿宋_GB2312" w:eastAsia="仿宋_GB2312" w:cs="仿宋_GB2312"/>
                <w:color w:val="auto"/>
                <w:sz w:val="24"/>
                <w:highlight w:val="none"/>
              </w:rPr>
            </w:pPr>
          </w:p>
        </w:tc>
      </w:tr>
      <w:tr w14:paraId="1F84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D4804E7">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DE1FC7F">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EFEAD4C">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6F06E88D">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A550B7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A8CBE7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1BF4EA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D89B647">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190B603F">
            <w:pPr>
              <w:spacing w:line="400" w:lineRule="exact"/>
              <w:rPr>
                <w:rFonts w:hint="eastAsia" w:ascii="仿宋_GB2312" w:hAnsi="仿宋_GB2312" w:eastAsia="仿宋_GB2312" w:cs="仿宋_GB2312"/>
                <w:color w:val="auto"/>
                <w:sz w:val="24"/>
                <w:highlight w:val="none"/>
              </w:rPr>
            </w:pPr>
          </w:p>
        </w:tc>
      </w:tr>
      <w:tr w14:paraId="088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3FE9FE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C162CB0">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BE5AB44">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5E5F0D0A">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0545AC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01B67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A48BF16">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1BCED8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184520D5">
            <w:pPr>
              <w:spacing w:line="400" w:lineRule="exact"/>
              <w:rPr>
                <w:rFonts w:hint="eastAsia" w:ascii="仿宋_GB2312" w:hAnsi="仿宋_GB2312" w:eastAsia="仿宋_GB2312" w:cs="仿宋_GB2312"/>
                <w:color w:val="auto"/>
                <w:sz w:val="24"/>
                <w:highlight w:val="none"/>
              </w:rPr>
            </w:pPr>
          </w:p>
        </w:tc>
      </w:tr>
      <w:tr w14:paraId="36C3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A5D751E">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8251696">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60BBEB8D">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0DFE6D9B">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CFFFFB4">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AAE3F9">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F27CE5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7EE0A20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2F038CF3">
            <w:pPr>
              <w:spacing w:line="400" w:lineRule="exact"/>
              <w:rPr>
                <w:rFonts w:hint="eastAsia" w:ascii="仿宋_GB2312" w:hAnsi="仿宋_GB2312" w:eastAsia="仿宋_GB2312" w:cs="仿宋_GB2312"/>
                <w:color w:val="auto"/>
                <w:sz w:val="24"/>
                <w:highlight w:val="none"/>
              </w:rPr>
            </w:pPr>
          </w:p>
        </w:tc>
      </w:tr>
      <w:tr w14:paraId="0E4F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730" w:type="dxa"/>
            <w:gridSpan w:val="9"/>
            <w:noWrap w:val="0"/>
            <w:vAlign w:val="top"/>
          </w:tcPr>
          <w:p w14:paraId="791E37F4">
            <w:pPr>
              <w:spacing w:line="400" w:lineRule="exact"/>
              <w:ind w:firstLine="3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一旦我单位中标，将实行项目</w:t>
            </w:r>
            <w:r>
              <w:rPr>
                <w:rFonts w:hint="eastAsia" w:ascii="仿宋_GB2312" w:hAnsi="仿宋_GB2312" w:eastAsia="仿宋_GB2312" w:cs="仿宋_GB2312"/>
                <w:color w:val="auto"/>
                <w:sz w:val="24"/>
                <w:highlight w:val="none"/>
                <w:lang w:val="en-US" w:eastAsia="zh-CN"/>
              </w:rPr>
              <w:t>负责人</w:t>
            </w:r>
            <w:r>
              <w:rPr>
                <w:rFonts w:hint="eastAsia" w:ascii="仿宋_GB2312" w:hAnsi="仿宋_GB2312" w:eastAsia="仿宋_GB2312" w:cs="仿宋_GB2312"/>
                <w:color w:val="auto"/>
                <w:sz w:val="24"/>
                <w:highlight w:val="none"/>
              </w:rPr>
              <w:t xml:space="preserve">负责制，我方保证并配备上述项目管理机构。上述填报内容真实，若不真实，愿按有关规定接受处理。      </w:t>
            </w:r>
          </w:p>
        </w:tc>
      </w:tr>
    </w:tbl>
    <w:p w14:paraId="4761490B">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十</w:t>
      </w:r>
      <w:r>
        <w:rPr>
          <w:rFonts w:hint="eastAsia" w:ascii="仿宋_GB2312" w:hAnsi="仿宋_GB2312" w:eastAsia="仿宋_GB2312" w:cs="仿宋_GB2312"/>
          <w:color w:val="auto"/>
          <w:highlight w:val="none"/>
        </w:rPr>
        <w:t xml:space="preserve"> ：</w:t>
      </w:r>
    </w:p>
    <w:p w14:paraId="22A4429F">
      <w:pPr>
        <w:pStyle w:val="71"/>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八、</w:t>
      </w:r>
      <w:r>
        <w:rPr>
          <w:rFonts w:hint="eastAsia" w:ascii="仿宋_GB2312" w:hAnsi="仿宋_GB2312" w:eastAsia="仿宋_GB2312" w:cs="仿宋_GB2312"/>
          <w:b w:val="0"/>
          <w:bCs w:val="0"/>
          <w:color w:val="auto"/>
          <w:spacing w:val="1"/>
          <w:sz w:val="28"/>
          <w:szCs w:val="28"/>
          <w:highlight w:val="none"/>
          <w:lang w:val="en-US" w:eastAsia="en-US" w:bidi="ar-SA"/>
        </w:rPr>
        <w:t>项目</w:t>
      </w:r>
      <w:r>
        <w:rPr>
          <w:rFonts w:hint="eastAsia" w:ascii="仿宋_GB2312" w:hAnsi="仿宋_GB2312" w:eastAsia="仿宋_GB2312" w:cs="仿宋_GB2312"/>
          <w:color w:val="auto"/>
          <w:spacing w:val="1"/>
          <w:sz w:val="28"/>
          <w:szCs w:val="28"/>
          <w:highlight w:val="none"/>
          <w:lang w:val="en-US" w:eastAsia="zh-CN" w:bidi="ar-SA"/>
        </w:rPr>
        <w:t>经理</w:t>
      </w:r>
      <w:r>
        <w:rPr>
          <w:rFonts w:hint="eastAsia" w:ascii="仿宋_GB2312" w:hAnsi="仿宋_GB2312" w:eastAsia="仿宋_GB2312" w:cs="仿宋_GB2312"/>
          <w:color w:val="auto"/>
          <w:spacing w:val="1"/>
          <w:sz w:val="28"/>
          <w:szCs w:val="28"/>
          <w:highlight w:val="none"/>
          <w:lang w:val="en-US" w:eastAsia="en-US" w:bidi="ar-SA"/>
        </w:rPr>
        <w:t>及项目组主要技术人员简历表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60"/>
        <w:gridCol w:w="1134"/>
        <w:gridCol w:w="1149"/>
        <w:gridCol w:w="1275"/>
        <w:gridCol w:w="2190"/>
      </w:tblGrid>
      <w:tr w14:paraId="71C2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center"/>
          </w:tcPr>
          <w:p w14:paraId="1F5E21D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560" w:type="dxa"/>
            <w:noWrap w:val="0"/>
            <w:vAlign w:val="center"/>
          </w:tcPr>
          <w:p w14:paraId="525D0840">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D48740E">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149" w:type="dxa"/>
            <w:noWrap w:val="0"/>
            <w:vAlign w:val="center"/>
          </w:tcPr>
          <w:p w14:paraId="0D74E190">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50676BD0">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2190" w:type="dxa"/>
            <w:noWrap w:val="0"/>
            <w:vAlign w:val="top"/>
          </w:tcPr>
          <w:p w14:paraId="5B6CF29A">
            <w:pPr>
              <w:spacing w:line="400" w:lineRule="exact"/>
              <w:rPr>
                <w:rFonts w:hint="eastAsia" w:ascii="仿宋_GB2312" w:hAnsi="仿宋_GB2312" w:eastAsia="仿宋_GB2312" w:cs="仿宋_GB2312"/>
                <w:color w:val="auto"/>
                <w:sz w:val="24"/>
                <w:szCs w:val="24"/>
                <w:highlight w:val="none"/>
              </w:rPr>
            </w:pPr>
          </w:p>
        </w:tc>
      </w:tr>
      <w:tr w14:paraId="51E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660844C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560" w:type="dxa"/>
            <w:noWrap w:val="0"/>
            <w:vAlign w:val="center"/>
          </w:tcPr>
          <w:p w14:paraId="7D6419D3">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4F7216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49" w:type="dxa"/>
            <w:noWrap w:val="0"/>
            <w:vAlign w:val="center"/>
          </w:tcPr>
          <w:p w14:paraId="682B6EF2">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2109857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2190" w:type="dxa"/>
            <w:noWrap w:val="0"/>
            <w:vAlign w:val="top"/>
          </w:tcPr>
          <w:p w14:paraId="1B5A0104">
            <w:pPr>
              <w:spacing w:line="400" w:lineRule="exact"/>
              <w:rPr>
                <w:rFonts w:hint="eastAsia" w:ascii="仿宋_GB2312" w:hAnsi="仿宋_GB2312" w:eastAsia="仿宋_GB2312" w:cs="仿宋_GB2312"/>
                <w:color w:val="auto"/>
                <w:sz w:val="24"/>
                <w:szCs w:val="24"/>
                <w:highlight w:val="none"/>
              </w:rPr>
            </w:pPr>
          </w:p>
        </w:tc>
      </w:tr>
      <w:tr w14:paraId="1770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40" w:type="dxa"/>
            <w:noWrap w:val="0"/>
            <w:vAlign w:val="center"/>
          </w:tcPr>
          <w:p w14:paraId="665CB21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7308" w:type="dxa"/>
            <w:gridSpan w:val="5"/>
            <w:noWrap w:val="0"/>
            <w:vAlign w:val="center"/>
          </w:tcPr>
          <w:p w14:paraId="55B69764">
            <w:pPr>
              <w:spacing w:line="400" w:lineRule="exact"/>
              <w:ind w:firstLine="1080" w:firstLineChars="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               学校           专业</w:t>
            </w:r>
          </w:p>
        </w:tc>
      </w:tr>
      <w:tr w14:paraId="3824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48" w:type="dxa"/>
            <w:gridSpan w:val="6"/>
            <w:noWrap w:val="0"/>
            <w:vAlign w:val="center"/>
          </w:tcPr>
          <w:p w14:paraId="351EFFA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主要工作经历</w:t>
            </w:r>
          </w:p>
        </w:tc>
      </w:tr>
      <w:tr w14:paraId="3CCB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485FCED5">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3843" w:type="dxa"/>
            <w:gridSpan w:val="3"/>
            <w:noWrap w:val="0"/>
            <w:vAlign w:val="center"/>
          </w:tcPr>
          <w:p w14:paraId="36B184A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参加过的类似项目</w:t>
            </w:r>
          </w:p>
        </w:tc>
        <w:tc>
          <w:tcPr>
            <w:tcW w:w="1275" w:type="dxa"/>
            <w:noWrap w:val="0"/>
            <w:vAlign w:val="center"/>
          </w:tcPr>
          <w:p w14:paraId="66E52BF0">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2190" w:type="dxa"/>
            <w:noWrap w:val="0"/>
            <w:vAlign w:val="center"/>
          </w:tcPr>
          <w:p w14:paraId="761DF6B8">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发包人及联系电话</w:t>
            </w:r>
          </w:p>
        </w:tc>
      </w:tr>
      <w:tr w14:paraId="3274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EF6AA99">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7BEDC36D">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69A9B755">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C0D59E6">
            <w:pPr>
              <w:spacing w:line="400" w:lineRule="exact"/>
              <w:rPr>
                <w:rFonts w:hint="eastAsia" w:ascii="仿宋_GB2312" w:hAnsi="仿宋_GB2312" w:eastAsia="仿宋_GB2312" w:cs="仿宋_GB2312"/>
                <w:color w:val="auto"/>
                <w:sz w:val="24"/>
                <w:szCs w:val="24"/>
                <w:highlight w:val="none"/>
              </w:rPr>
            </w:pPr>
          </w:p>
        </w:tc>
      </w:tr>
      <w:tr w14:paraId="31B2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C0E5885">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40635E80">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69F825D7">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636C358">
            <w:pPr>
              <w:spacing w:line="400" w:lineRule="exact"/>
              <w:rPr>
                <w:rFonts w:hint="eastAsia" w:ascii="仿宋_GB2312" w:hAnsi="仿宋_GB2312" w:eastAsia="仿宋_GB2312" w:cs="仿宋_GB2312"/>
                <w:color w:val="auto"/>
                <w:sz w:val="24"/>
                <w:szCs w:val="24"/>
                <w:highlight w:val="none"/>
              </w:rPr>
            </w:pPr>
          </w:p>
        </w:tc>
      </w:tr>
      <w:tr w14:paraId="05D9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5D5A9BE0">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4B04D1A">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42D1618F">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2F368C88">
            <w:pPr>
              <w:spacing w:line="400" w:lineRule="exact"/>
              <w:rPr>
                <w:rFonts w:hint="eastAsia" w:ascii="仿宋_GB2312" w:hAnsi="仿宋_GB2312" w:eastAsia="仿宋_GB2312" w:cs="仿宋_GB2312"/>
                <w:color w:val="auto"/>
                <w:sz w:val="24"/>
                <w:szCs w:val="24"/>
                <w:highlight w:val="none"/>
              </w:rPr>
            </w:pPr>
          </w:p>
        </w:tc>
      </w:tr>
      <w:tr w14:paraId="493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0247521">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0A68B0C8">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0E580C2">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154C53C2">
            <w:pPr>
              <w:spacing w:line="400" w:lineRule="exact"/>
              <w:rPr>
                <w:rFonts w:hint="eastAsia" w:ascii="仿宋_GB2312" w:hAnsi="仿宋_GB2312" w:eastAsia="仿宋_GB2312" w:cs="仿宋_GB2312"/>
                <w:color w:val="auto"/>
                <w:sz w:val="24"/>
                <w:szCs w:val="24"/>
                <w:highlight w:val="none"/>
              </w:rPr>
            </w:pPr>
          </w:p>
        </w:tc>
      </w:tr>
      <w:tr w14:paraId="254A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2E1B1E24">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5FA92C19">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544A0C1B">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E5A4197">
            <w:pPr>
              <w:spacing w:line="400" w:lineRule="exact"/>
              <w:rPr>
                <w:rFonts w:hint="eastAsia" w:ascii="仿宋_GB2312" w:hAnsi="仿宋_GB2312" w:eastAsia="仿宋_GB2312" w:cs="仿宋_GB2312"/>
                <w:color w:val="auto"/>
                <w:sz w:val="24"/>
                <w:highlight w:val="none"/>
              </w:rPr>
            </w:pPr>
          </w:p>
        </w:tc>
      </w:tr>
      <w:tr w14:paraId="64FB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232D1F1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7969B5A">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46F0CFB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36AF0EBD">
            <w:pPr>
              <w:spacing w:line="400" w:lineRule="exact"/>
              <w:rPr>
                <w:rFonts w:hint="eastAsia" w:ascii="仿宋_GB2312" w:hAnsi="仿宋_GB2312" w:eastAsia="仿宋_GB2312" w:cs="仿宋_GB2312"/>
                <w:color w:val="auto"/>
                <w:sz w:val="24"/>
                <w:highlight w:val="none"/>
              </w:rPr>
            </w:pPr>
          </w:p>
        </w:tc>
      </w:tr>
      <w:tr w14:paraId="5C0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77C1903B">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7DBFE78">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6926B7A">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4F6D5E1B">
            <w:pPr>
              <w:spacing w:line="400" w:lineRule="exact"/>
              <w:rPr>
                <w:rFonts w:hint="eastAsia" w:ascii="仿宋_GB2312" w:hAnsi="仿宋_GB2312" w:eastAsia="仿宋_GB2312" w:cs="仿宋_GB2312"/>
                <w:color w:val="auto"/>
                <w:sz w:val="24"/>
                <w:highlight w:val="none"/>
              </w:rPr>
            </w:pPr>
          </w:p>
        </w:tc>
      </w:tr>
      <w:tr w14:paraId="2EE9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7809F9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8DBF4F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529B8E9E">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2AED4F8F">
            <w:pPr>
              <w:spacing w:line="400" w:lineRule="exact"/>
              <w:rPr>
                <w:rFonts w:hint="eastAsia" w:ascii="仿宋_GB2312" w:hAnsi="仿宋_GB2312" w:eastAsia="仿宋_GB2312" w:cs="仿宋_GB2312"/>
                <w:color w:val="auto"/>
                <w:sz w:val="24"/>
                <w:highlight w:val="none"/>
              </w:rPr>
            </w:pPr>
          </w:p>
        </w:tc>
      </w:tr>
      <w:tr w14:paraId="4CA9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B6DCB4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7D5CB59C">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A377741">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2A3D213E">
            <w:pPr>
              <w:spacing w:line="400" w:lineRule="exact"/>
              <w:rPr>
                <w:rFonts w:hint="eastAsia" w:ascii="仿宋_GB2312" w:hAnsi="仿宋_GB2312" w:eastAsia="仿宋_GB2312" w:cs="仿宋_GB2312"/>
                <w:color w:val="auto"/>
                <w:sz w:val="24"/>
                <w:highlight w:val="none"/>
              </w:rPr>
            </w:pPr>
          </w:p>
        </w:tc>
      </w:tr>
      <w:tr w14:paraId="1F41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6940295">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6CC11FE2">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F544964">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B15A600">
            <w:pPr>
              <w:spacing w:line="400" w:lineRule="exact"/>
              <w:rPr>
                <w:rFonts w:hint="eastAsia" w:ascii="仿宋_GB2312" w:hAnsi="仿宋_GB2312" w:eastAsia="仿宋_GB2312" w:cs="仿宋_GB2312"/>
                <w:color w:val="auto"/>
                <w:sz w:val="24"/>
                <w:highlight w:val="none"/>
              </w:rPr>
            </w:pPr>
          </w:p>
        </w:tc>
      </w:tr>
      <w:tr w14:paraId="7E75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5B88CB8">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2F29133">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3C0DAE0F">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7683513E">
            <w:pPr>
              <w:spacing w:line="400" w:lineRule="exact"/>
              <w:rPr>
                <w:rFonts w:hint="eastAsia" w:ascii="仿宋_GB2312" w:hAnsi="仿宋_GB2312" w:eastAsia="仿宋_GB2312" w:cs="仿宋_GB2312"/>
                <w:color w:val="auto"/>
                <w:sz w:val="24"/>
                <w:highlight w:val="none"/>
              </w:rPr>
            </w:pPr>
          </w:p>
        </w:tc>
      </w:tr>
      <w:tr w14:paraId="3472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9631F3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363D991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B81BC87">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302859DC">
            <w:pPr>
              <w:spacing w:line="400" w:lineRule="exact"/>
              <w:rPr>
                <w:rFonts w:hint="eastAsia" w:ascii="仿宋_GB2312" w:hAnsi="仿宋_GB2312" w:eastAsia="仿宋_GB2312" w:cs="仿宋_GB2312"/>
                <w:color w:val="auto"/>
                <w:sz w:val="24"/>
                <w:highlight w:val="none"/>
              </w:rPr>
            </w:pPr>
          </w:p>
        </w:tc>
      </w:tr>
    </w:tbl>
    <w:p w14:paraId="10CD21E2">
      <w:pPr>
        <w:rPr>
          <w:rFonts w:hint="eastAsia" w:ascii="仿宋_GB2312" w:hAnsi="仿宋_GB2312" w:eastAsia="仿宋_GB2312" w:cs="仿宋_GB2312"/>
          <w:color w:val="auto"/>
          <w:sz w:val="24"/>
          <w:szCs w:val="18"/>
          <w:highlight w:val="none"/>
          <w:lang w:val="en-US" w:eastAsia="en-US"/>
        </w:rPr>
      </w:pPr>
    </w:p>
    <w:p w14:paraId="4B74E563">
      <w:pPr>
        <w:ind w:firstLine="240" w:firstLineChars="1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注：1．投标人须在每张简历表后附上项目</w:t>
      </w:r>
      <w:r>
        <w:rPr>
          <w:rFonts w:hint="eastAsia" w:ascii="仿宋_GB2312" w:hAnsi="仿宋_GB2312" w:eastAsia="仿宋_GB2312" w:cs="仿宋_GB2312"/>
          <w:color w:val="auto"/>
          <w:sz w:val="24"/>
          <w:szCs w:val="18"/>
          <w:highlight w:val="none"/>
          <w:lang w:val="en-US" w:eastAsia="zh-CN"/>
        </w:rPr>
        <w:t>经理</w:t>
      </w:r>
      <w:r>
        <w:rPr>
          <w:rFonts w:hint="eastAsia" w:ascii="仿宋_GB2312" w:hAnsi="仿宋_GB2312" w:eastAsia="仿宋_GB2312" w:cs="仿宋_GB2312"/>
          <w:color w:val="auto"/>
          <w:sz w:val="24"/>
          <w:szCs w:val="18"/>
          <w:highlight w:val="none"/>
          <w:lang w:val="en-US" w:eastAsia="en-US"/>
        </w:rPr>
        <w:t>/项目组主要技术人员身份证、职称证、注册证、资格证材料的复印件。</w:t>
      </w:r>
    </w:p>
    <w:p w14:paraId="6E2185FC">
      <w:pPr>
        <w:ind w:firstLine="720" w:firstLineChars="3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2.投标人必须核实简历表的相关信息，对信息的真实性负责。</w:t>
      </w:r>
    </w:p>
    <w:p w14:paraId="7E2360E4">
      <w:pPr>
        <w:spacing w:line="291" w:lineRule="exact"/>
        <w:rPr>
          <w:rFonts w:hint="eastAsia" w:ascii="仿宋_GB2312" w:hAnsi="仿宋_GB2312" w:eastAsia="仿宋_GB2312" w:cs="仿宋_GB2312"/>
          <w:color w:val="auto"/>
          <w:sz w:val="28"/>
          <w:szCs w:val="22"/>
          <w:highlight w:val="none"/>
          <w:lang w:val="en-US" w:eastAsia="en-US" w:bidi="ar-SA"/>
        </w:rPr>
      </w:pPr>
    </w:p>
    <w:p w14:paraId="70148026">
      <w:pPr>
        <w:spacing w:line="291" w:lineRule="exact"/>
        <w:rPr>
          <w:rFonts w:hint="eastAsia" w:ascii="仿宋_GB2312" w:hAnsi="仿宋_GB2312" w:eastAsia="仿宋_GB2312" w:cs="仿宋_GB2312"/>
          <w:color w:val="auto"/>
          <w:sz w:val="28"/>
          <w:szCs w:val="22"/>
          <w:highlight w:val="none"/>
          <w:lang w:val="en-US" w:eastAsia="en-US" w:bidi="ar-SA"/>
        </w:rPr>
      </w:pPr>
    </w:p>
    <w:p w14:paraId="71F9891B">
      <w:pPr>
        <w:spacing w:line="291" w:lineRule="exact"/>
        <w:rPr>
          <w:rFonts w:hint="eastAsia" w:ascii="仿宋_GB2312" w:hAnsi="仿宋_GB2312" w:eastAsia="仿宋_GB2312" w:cs="仿宋_GB2312"/>
          <w:color w:val="auto"/>
          <w:sz w:val="28"/>
          <w:szCs w:val="22"/>
          <w:highlight w:val="none"/>
          <w:lang w:val="en-US" w:eastAsia="en-US" w:bidi="ar-SA"/>
        </w:rPr>
      </w:pPr>
    </w:p>
    <w:p w14:paraId="5B5CD4DB">
      <w:pPr>
        <w:spacing w:line="291" w:lineRule="exact"/>
        <w:rPr>
          <w:rFonts w:hint="eastAsia" w:ascii="仿宋_GB2312" w:hAnsi="仿宋_GB2312" w:eastAsia="仿宋_GB2312" w:cs="仿宋_GB2312"/>
          <w:color w:val="auto"/>
          <w:sz w:val="28"/>
          <w:szCs w:val="22"/>
          <w:highlight w:val="none"/>
          <w:lang w:val="en-US" w:eastAsia="en-US" w:bidi="ar-SA"/>
        </w:rPr>
      </w:pPr>
    </w:p>
    <w:p w14:paraId="37D0327E">
      <w:pPr>
        <w:spacing w:line="291" w:lineRule="exact"/>
        <w:rPr>
          <w:rFonts w:hint="eastAsia" w:ascii="仿宋_GB2312" w:hAnsi="仿宋_GB2312" w:eastAsia="仿宋_GB2312" w:cs="仿宋_GB2312"/>
          <w:color w:val="auto"/>
          <w:sz w:val="28"/>
          <w:szCs w:val="22"/>
          <w:highlight w:val="none"/>
          <w:lang w:val="en-US" w:eastAsia="en-US" w:bidi="ar-SA"/>
        </w:rPr>
      </w:pPr>
    </w:p>
    <w:p w14:paraId="7E260A14">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格式十一：</w:t>
      </w:r>
    </w:p>
    <w:p w14:paraId="4F4AA4DC">
      <w:pPr>
        <w:spacing w:before="265" w:line="329" w:lineRule="exact"/>
        <w:jc w:val="center"/>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1"/>
          <w:sz w:val="28"/>
          <w:szCs w:val="28"/>
          <w:highlight w:val="none"/>
          <w:lang w:val="en-US" w:eastAsia="zh-CN" w:bidi="ar-SA"/>
        </w:rPr>
        <w:t>九</w:t>
      </w:r>
      <w:r>
        <w:rPr>
          <w:rFonts w:hint="eastAsia" w:ascii="仿宋_GB2312" w:hAnsi="仿宋_GB2312" w:eastAsia="仿宋_GB2312" w:cs="仿宋_GB2312"/>
          <w:b w:val="0"/>
          <w:bCs w:val="0"/>
          <w:color w:val="auto"/>
          <w:spacing w:val="1"/>
          <w:sz w:val="28"/>
          <w:szCs w:val="28"/>
          <w:highlight w:val="none"/>
          <w:lang w:val="en-US" w:eastAsia="en-US" w:bidi="ar-SA"/>
        </w:rPr>
        <w:t>、企业业绩情况及</w:t>
      </w:r>
      <w:r>
        <w:rPr>
          <w:rFonts w:hint="eastAsia" w:ascii="仿宋_GB2312" w:hAnsi="仿宋_GB2312" w:eastAsia="仿宋_GB2312" w:cs="仿宋_GB2312"/>
          <w:b w:val="0"/>
          <w:bCs w:val="0"/>
          <w:color w:val="auto"/>
          <w:spacing w:val="1"/>
          <w:sz w:val="28"/>
          <w:szCs w:val="28"/>
          <w:highlight w:val="none"/>
          <w:lang w:val="en-US" w:eastAsia="zh-CN" w:bidi="ar-SA"/>
        </w:rPr>
        <w:t>体系</w:t>
      </w:r>
      <w:r>
        <w:rPr>
          <w:rFonts w:hint="eastAsia" w:ascii="仿宋_GB2312" w:hAnsi="仿宋_GB2312" w:eastAsia="仿宋_GB2312" w:cs="仿宋_GB2312"/>
          <w:b w:val="0"/>
          <w:bCs w:val="0"/>
          <w:color w:val="auto"/>
          <w:spacing w:val="1"/>
          <w:sz w:val="28"/>
          <w:szCs w:val="28"/>
          <w:highlight w:val="none"/>
          <w:lang w:val="en-US" w:eastAsia="en-US" w:bidi="ar-SA"/>
        </w:rPr>
        <w:t>认证</w:t>
      </w:r>
    </w:p>
    <w:p w14:paraId="275DF40C">
      <w:pPr>
        <w:spacing w:before="265" w:after="351" w:line="246" w:lineRule="exac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b/>
          <w:color w:val="auto"/>
          <w:spacing w:val="1"/>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、企业类似业绩</w:t>
      </w:r>
    </w:p>
    <w:tbl>
      <w:tblPr>
        <w:tblStyle w:val="3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2"/>
        <w:gridCol w:w="1470"/>
        <w:gridCol w:w="1485"/>
        <w:gridCol w:w="1095"/>
        <w:gridCol w:w="1905"/>
        <w:gridCol w:w="1020"/>
      </w:tblGrid>
      <w:tr w14:paraId="73F7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3" w:type="dxa"/>
            <w:noWrap w:val="0"/>
            <w:vAlign w:val="top"/>
          </w:tcPr>
          <w:p w14:paraId="5EC6B4E7">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序号</w:t>
            </w:r>
          </w:p>
        </w:tc>
        <w:tc>
          <w:tcPr>
            <w:tcW w:w="1512" w:type="dxa"/>
            <w:noWrap w:val="0"/>
            <w:vAlign w:val="top"/>
          </w:tcPr>
          <w:p w14:paraId="1F445794">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合同名称</w:t>
            </w:r>
          </w:p>
        </w:tc>
        <w:tc>
          <w:tcPr>
            <w:tcW w:w="1470" w:type="dxa"/>
            <w:noWrap w:val="0"/>
            <w:vAlign w:val="top"/>
          </w:tcPr>
          <w:p w14:paraId="64B10DB3">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甲方名称</w:t>
            </w:r>
          </w:p>
        </w:tc>
        <w:tc>
          <w:tcPr>
            <w:tcW w:w="1485" w:type="dxa"/>
            <w:noWrap w:val="0"/>
            <w:vAlign w:val="top"/>
          </w:tcPr>
          <w:p w14:paraId="5B23969E">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乙方名称</w:t>
            </w:r>
          </w:p>
        </w:tc>
        <w:tc>
          <w:tcPr>
            <w:tcW w:w="1095" w:type="dxa"/>
            <w:noWrap w:val="0"/>
            <w:vAlign w:val="top"/>
          </w:tcPr>
          <w:p w14:paraId="17F6F492">
            <w:pPr>
              <w:pStyle w:val="71"/>
              <w:ind w:left="0" w:leftChars="0" w:firstLine="0" w:firstLineChars="0"/>
              <w:jc w:val="center"/>
              <w:rPr>
                <w:rFonts w:hint="eastAsia" w:ascii="仿宋_GB2312" w:hAnsi="仿宋_GB2312" w:eastAsia="仿宋_GB2312" w:cs="仿宋_GB2312"/>
                <w:color w:val="auto"/>
                <w:kern w:val="0"/>
                <w:sz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金额</w:t>
            </w:r>
          </w:p>
        </w:tc>
        <w:tc>
          <w:tcPr>
            <w:tcW w:w="1905" w:type="dxa"/>
            <w:noWrap w:val="0"/>
            <w:vAlign w:val="top"/>
          </w:tcPr>
          <w:p w14:paraId="02959C1B">
            <w:pPr>
              <w:pStyle w:val="71"/>
              <w:ind w:left="0" w:leftChars="0" w:firstLine="0" w:firstLineChars="0"/>
              <w:jc w:val="center"/>
              <w:rPr>
                <w:rFonts w:hint="default"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highlight w:val="none"/>
                <w:vertAlign w:val="baseline"/>
                <w:lang w:val="en-US" w:eastAsia="en-US"/>
              </w:rPr>
              <w:t>合同签订时间</w:t>
            </w:r>
          </w:p>
        </w:tc>
        <w:tc>
          <w:tcPr>
            <w:tcW w:w="1020" w:type="dxa"/>
            <w:noWrap w:val="0"/>
            <w:vAlign w:val="top"/>
          </w:tcPr>
          <w:p w14:paraId="057A8B21">
            <w:pPr>
              <w:pStyle w:val="71"/>
              <w:ind w:left="0" w:leftChars="0" w:firstLine="0" w:firstLineChars="0"/>
              <w:jc w:val="center"/>
              <w:rPr>
                <w:rFonts w:hint="eastAsia"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kern w:val="0"/>
                <w:sz w:val="24"/>
                <w:szCs w:val="22"/>
                <w:highlight w:val="none"/>
                <w:vertAlign w:val="baseline"/>
                <w:lang w:val="en-US" w:eastAsia="zh-CN" w:bidi="ar-SA"/>
              </w:rPr>
              <w:t>备注</w:t>
            </w:r>
          </w:p>
        </w:tc>
      </w:tr>
      <w:tr w14:paraId="2FCD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84D8ABE">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8A04E50">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FAA426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1EADAA7">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4E74DDEE">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7FD1E678">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380014E">
            <w:pPr>
              <w:pStyle w:val="71"/>
              <w:rPr>
                <w:rFonts w:hint="eastAsia" w:ascii="仿宋_GB2312" w:hAnsi="仿宋_GB2312" w:eastAsia="仿宋_GB2312" w:cs="仿宋_GB2312"/>
                <w:color w:val="auto"/>
                <w:highlight w:val="none"/>
                <w:vertAlign w:val="baseline"/>
              </w:rPr>
            </w:pPr>
          </w:p>
        </w:tc>
      </w:tr>
      <w:tr w14:paraId="6F21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99697AA">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F2188F9">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17D9287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513387D">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0C3C1A0D">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6E6CD8D4">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6EBB85F4">
            <w:pPr>
              <w:pStyle w:val="71"/>
              <w:rPr>
                <w:rFonts w:hint="eastAsia" w:ascii="仿宋_GB2312" w:hAnsi="仿宋_GB2312" w:eastAsia="仿宋_GB2312" w:cs="仿宋_GB2312"/>
                <w:color w:val="auto"/>
                <w:highlight w:val="none"/>
                <w:vertAlign w:val="baseline"/>
              </w:rPr>
            </w:pPr>
          </w:p>
        </w:tc>
      </w:tr>
      <w:tr w14:paraId="1D8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3967186A">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7E4A1A6">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10A6449">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6DA74BD4">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806671B">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6512D243">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6E6D2A4F">
            <w:pPr>
              <w:pStyle w:val="71"/>
              <w:rPr>
                <w:rFonts w:hint="eastAsia" w:ascii="仿宋_GB2312" w:hAnsi="仿宋_GB2312" w:eastAsia="仿宋_GB2312" w:cs="仿宋_GB2312"/>
                <w:color w:val="auto"/>
                <w:highlight w:val="none"/>
                <w:vertAlign w:val="baseline"/>
              </w:rPr>
            </w:pPr>
          </w:p>
        </w:tc>
      </w:tr>
      <w:tr w14:paraId="1859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7FFD85AC">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C979F9A">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E282F64">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0A546858">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7E923A00">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4A1D8D77">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71DC73E">
            <w:pPr>
              <w:pStyle w:val="71"/>
              <w:rPr>
                <w:rFonts w:hint="eastAsia" w:ascii="仿宋_GB2312" w:hAnsi="仿宋_GB2312" w:eastAsia="仿宋_GB2312" w:cs="仿宋_GB2312"/>
                <w:color w:val="auto"/>
                <w:highlight w:val="none"/>
                <w:vertAlign w:val="baseline"/>
              </w:rPr>
            </w:pPr>
          </w:p>
        </w:tc>
      </w:tr>
      <w:tr w14:paraId="6BFF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3" w:type="dxa"/>
            <w:noWrap w:val="0"/>
            <w:vAlign w:val="top"/>
          </w:tcPr>
          <w:p w14:paraId="2B8F8CB9">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154A0C08">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4561739">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B82A3D1">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4DEEE9AA">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52A3CFE9">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114C3FD4">
            <w:pPr>
              <w:pStyle w:val="71"/>
              <w:rPr>
                <w:rFonts w:hint="eastAsia" w:ascii="仿宋_GB2312" w:hAnsi="仿宋_GB2312" w:eastAsia="仿宋_GB2312" w:cs="仿宋_GB2312"/>
                <w:color w:val="auto"/>
                <w:highlight w:val="none"/>
                <w:vertAlign w:val="baseline"/>
              </w:rPr>
            </w:pPr>
          </w:p>
        </w:tc>
      </w:tr>
    </w:tbl>
    <w:p w14:paraId="58B9E78E">
      <w:pPr>
        <w:pStyle w:val="71"/>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注：（1）投标单位随本表出具所填项目的合同文本及中标通知书，如无上述相关证明材料，招标人将不考虑投标单位所填项目的业绩。</w:t>
      </w:r>
    </w:p>
    <w:p w14:paraId="5844E576">
      <w:pPr>
        <w:pStyle w:val="71"/>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（2）投标单位必须确保上表信息的真实性。</w:t>
      </w:r>
    </w:p>
    <w:p w14:paraId="3AF519D1">
      <w:pPr>
        <w:pStyle w:val="71"/>
        <w:ind w:left="0" w:leftChars="0" w:firstLine="0" w:firstLineChars="0"/>
        <w:rPr>
          <w:rFonts w:hint="eastAsia" w:ascii="仿宋_GB2312" w:hAnsi="仿宋_GB2312" w:eastAsia="仿宋_GB2312" w:cs="仿宋_GB2312"/>
          <w:color w:val="auto"/>
          <w:highlight w:val="none"/>
        </w:rPr>
      </w:pPr>
    </w:p>
    <w:p w14:paraId="44B59A23">
      <w:pPr>
        <w:pStyle w:val="71"/>
        <w:ind w:left="0" w:leftChars="0" w:firstLine="0" w:firstLineChars="0"/>
        <w:rPr>
          <w:rFonts w:hint="eastAsia" w:ascii="仿宋_GB2312" w:hAnsi="仿宋_GB2312" w:eastAsia="仿宋_GB2312" w:cs="仿宋_GB2312"/>
          <w:color w:val="auto"/>
          <w:highlight w:val="none"/>
        </w:rPr>
      </w:pPr>
    </w:p>
    <w:p w14:paraId="0D1FEC31">
      <w:pPr>
        <w:pStyle w:val="71"/>
        <w:ind w:left="0" w:leftChars="0" w:firstLine="0" w:firstLineChars="0"/>
        <w:rPr>
          <w:rFonts w:hint="eastAsia" w:ascii="仿宋_GB2312" w:hAnsi="仿宋_GB2312" w:eastAsia="仿宋_GB2312" w:cs="仿宋_GB2312"/>
          <w:color w:val="auto"/>
          <w:highlight w:val="none"/>
        </w:rPr>
      </w:pPr>
    </w:p>
    <w:p w14:paraId="75FFC818">
      <w:pPr>
        <w:pStyle w:val="71"/>
        <w:ind w:left="0" w:leftChars="0" w:firstLine="0" w:firstLineChars="0"/>
        <w:rPr>
          <w:rFonts w:hint="eastAsia" w:ascii="仿宋_GB2312" w:hAnsi="仿宋_GB2312" w:eastAsia="仿宋_GB2312" w:cs="仿宋_GB2312"/>
          <w:color w:val="auto"/>
          <w:highlight w:val="none"/>
        </w:rPr>
      </w:pPr>
    </w:p>
    <w:p w14:paraId="42A71B24">
      <w:pPr>
        <w:pStyle w:val="71"/>
        <w:ind w:left="0" w:leftChars="0" w:firstLine="0" w:firstLineChars="0"/>
        <w:rPr>
          <w:rFonts w:hint="eastAsia" w:ascii="仿宋_GB2312" w:hAnsi="仿宋_GB2312" w:eastAsia="仿宋_GB2312" w:cs="仿宋_GB2312"/>
          <w:color w:val="auto"/>
          <w:highlight w:val="none"/>
        </w:rPr>
      </w:pPr>
    </w:p>
    <w:p w14:paraId="3FCBABB5">
      <w:pPr>
        <w:pStyle w:val="71"/>
        <w:ind w:left="0" w:leftChars="0" w:firstLine="0" w:firstLineChars="0"/>
        <w:rPr>
          <w:rFonts w:hint="eastAsia" w:ascii="仿宋_GB2312" w:hAnsi="仿宋_GB2312" w:eastAsia="仿宋_GB2312" w:cs="仿宋_GB2312"/>
          <w:color w:val="auto"/>
          <w:highlight w:val="none"/>
        </w:rPr>
      </w:pPr>
    </w:p>
    <w:p w14:paraId="2ED759E7">
      <w:pPr>
        <w:pStyle w:val="71"/>
        <w:ind w:left="0" w:leftChars="0" w:firstLine="0" w:firstLineChars="0"/>
        <w:rPr>
          <w:rFonts w:hint="eastAsia" w:ascii="仿宋_GB2312" w:hAnsi="仿宋_GB2312" w:eastAsia="仿宋_GB2312" w:cs="仿宋_GB2312"/>
          <w:color w:val="auto"/>
          <w:highlight w:val="none"/>
        </w:rPr>
      </w:pPr>
    </w:p>
    <w:p w14:paraId="0F279210">
      <w:pPr>
        <w:pStyle w:val="71"/>
        <w:ind w:left="0" w:leftChars="0" w:firstLine="0" w:firstLineChars="0"/>
        <w:rPr>
          <w:rFonts w:hint="eastAsia" w:ascii="仿宋_GB2312" w:hAnsi="仿宋_GB2312" w:eastAsia="仿宋_GB2312" w:cs="仿宋_GB2312"/>
          <w:color w:val="auto"/>
          <w:highlight w:val="none"/>
        </w:rPr>
      </w:pPr>
    </w:p>
    <w:p w14:paraId="44C8E194">
      <w:pPr>
        <w:pStyle w:val="71"/>
        <w:ind w:left="0" w:leftChars="0" w:firstLine="0" w:firstLineChars="0"/>
        <w:rPr>
          <w:rFonts w:hint="eastAsia" w:ascii="仿宋_GB2312" w:hAnsi="仿宋_GB2312" w:eastAsia="仿宋_GB2312" w:cs="仿宋_GB2312"/>
          <w:color w:val="auto"/>
          <w:highlight w:val="none"/>
        </w:rPr>
      </w:pPr>
    </w:p>
    <w:p w14:paraId="4A7BC42D">
      <w:pPr>
        <w:pStyle w:val="71"/>
        <w:ind w:left="0" w:leftChars="0" w:firstLine="0" w:firstLineChars="0"/>
        <w:rPr>
          <w:rFonts w:hint="eastAsia" w:ascii="仿宋_GB2312" w:hAnsi="仿宋_GB2312" w:eastAsia="仿宋_GB2312" w:cs="仿宋_GB2312"/>
          <w:color w:val="auto"/>
          <w:highlight w:val="none"/>
        </w:rPr>
      </w:pPr>
    </w:p>
    <w:p w14:paraId="297A8CFD">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val="en-US" w:eastAsia="en-US"/>
        </w:rPr>
        <w:t>：</w:t>
      </w:r>
    </w:p>
    <w:p w14:paraId="1A6B1B94">
      <w:pPr>
        <w:spacing w:before="413" w:line="329"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en-US" w:bidi="ar-SA"/>
        </w:rPr>
        <w:t>十、财务审计报告</w:t>
      </w:r>
      <w:r>
        <w:rPr>
          <w:rFonts w:hint="eastAsia" w:ascii="仿宋_GB2312" w:hAnsi="仿宋_GB2312" w:eastAsia="仿宋_GB2312" w:cs="仿宋_GB2312"/>
          <w:b w:val="0"/>
          <w:bCs w:val="0"/>
          <w:color w:val="auto"/>
          <w:spacing w:val="1"/>
          <w:sz w:val="28"/>
          <w:szCs w:val="28"/>
          <w:highlight w:val="none"/>
          <w:lang w:val="en-US" w:eastAsia="zh-CN" w:bidi="ar-SA"/>
        </w:rPr>
        <w:t>、</w:t>
      </w:r>
      <w:r>
        <w:rPr>
          <w:rFonts w:hint="eastAsia" w:ascii="仿宋_GB2312" w:hAnsi="仿宋_GB2312" w:eastAsia="仿宋_GB2312" w:cs="仿宋_GB2312"/>
          <w:b w:val="0"/>
          <w:bCs w:val="0"/>
          <w:color w:val="auto"/>
          <w:spacing w:val="1"/>
          <w:sz w:val="28"/>
          <w:szCs w:val="28"/>
          <w:highlight w:val="none"/>
          <w:lang w:val="en-US" w:eastAsia="en-US" w:bidi="ar-SA"/>
        </w:rPr>
        <w:t>社保</w:t>
      </w:r>
      <w:r>
        <w:rPr>
          <w:rFonts w:hint="eastAsia" w:ascii="仿宋_GB2312" w:hAnsi="仿宋_GB2312" w:eastAsia="仿宋_GB2312" w:cs="仿宋_GB2312"/>
          <w:b w:val="0"/>
          <w:bCs w:val="0"/>
          <w:color w:val="auto"/>
          <w:spacing w:val="1"/>
          <w:sz w:val="28"/>
          <w:szCs w:val="28"/>
          <w:highlight w:val="none"/>
          <w:lang w:val="en-US" w:eastAsia="zh-CN" w:bidi="ar-SA"/>
        </w:rPr>
        <w:t>凭证</w:t>
      </w:r>
      <w:r>
        <w:rPr>
          <w:rFonts w:hint="eastAsia" w:ascii="仿宋_GB2312" w:hAnsi="仿宋_GB2312" w:eastAsia="仿宋_GB2312" w:cs="仿宋_GB2312"/>
          <w:b w:val="0"/>
          <w:bCs w:val="0"/>
          <w:color w:val="auto"/>
          <w:spacing w:val="1"/>
          <w:sz w:val="28"/>
          <w:szCs w:val="28"/>
          <w:highlight w:val="none"/>
          <w:lang w:val="en-US" w:eastAsia="en-US" w:bidi="ar-SA"/>
        </w:rPr>
        <w:t>、完税</w:t>
      </w:r>
      <w:r>
        <w:rPr>
          <w:rFonts w:hint="eastAsia" w:ascii="仿宋_GB2312" w:hAnsi="仿宋_GB2312" w:eastAsia="仿宋_GB2312" w:cs="仿宋_GB2312"/>
          <w:b w:val="0"/>
          <w:bCs w:val="0"/>
          <w:color w:val="auto"/>
          <w:spacing w:val="1"/>
          <w:sz w:val="28"/>
          <w:szCs w:val="28"/>
          <w:highlight w:val="none"/>
          <w:lang w:val="en-US" w:eastAsia="zh-CN" w:bidi="ar-SA"/>
        </w:rPr>
        <w:t>凭证</w:t>
      </w:r>
    </w:p>
    <w:p w14:paraId="04D01818">
      <w:pPr>
        <w:spacing w:before="433" w:line="221" w:lineRule="exact"/>
        <w:rPr>
          <w:rFonts w:hint="eastAsia" w:ascii="仿宋_GB2312" w:hAnsi="仿宋_GB2312" w:eastAsia="仿宋_GB2312" w:cs="仿宋_GB2312"/>
          <w:color w:val="auto"/>
          <w:sz w:val="24"/>
          <w:szCs w:val="28"/>
          <w:highlight w:val="none"/>
          <w:lang w:val="en-US" w:eastAsia="en-US" w:bidi="ar-SA"/>
        </w:rPr>
      </w:pPr>
      <w:r>
        <w:rPr>
          <w:rFonts w:hint="eastAsia" w:ascii="仿宋_GB2312" w:hAnsi="仿宋_GB2312" w:eastAsia="仿宋_GB2312" w:cs="仿宋_GB2312"/>
          <w:color w:val="auto"/>
          <w:spacing w:val="1"/>
          <w:sz w:val="24"/>
          <w:szCs w:val="28"/>
          <w:highlight w:val="none"/>
          <w:lang w:val="en-US" w:eastAsia="en-US" w:bidi="ar-SA"/>
        </w:rPr>
        <w:t>注：提供</w:t>
      </w:r>
      <w:r>
        <w:rPr>
          <w:rFonts w:hint="eastAsia" w:ascii="仿宋_GB2312" w:hAnsi="仿宋_GB2312" w:eastAsia="仿宋_GB2312" w:cs="仿宋_GB2312"/>
          <w:color w:val="auto"/>
          <w:spacing w:val="1"/>
          <w:sz w:val="24"/>
          <w:szCs w:val="28"/>
          <w:highlight w:val="none"/>
          <w:lang w:val="en-US" w:eastAsia="zh-CN" w:bidi="ar-SA"/>
        </w:rPr>
        <w:t>近三个月社保凭证及完税凭证，</w:t>
      </w:r>
      <w:r>
        <w:rPr>
          <w:rFonts w:hint="eastAsia" w:ascii="仿宋_GB2312" w:hAnsi="仿宋_GB2312" w:eastAsia="仿宋_GB2312" w:cs="仿宋_GB2312"/>
          <w:color w:val="auto"/>
          <w:sz w:val="24"/>
          <w:szCs w:val="28"/>
          <w:highlight w:val="none"/>
          <w:lang w:val="en-US" w:eastAsia="zh-CN" w:bidi="ar-SA"/>
        </w:rPr>
        <w:t>2024</w:t>
      </w:r>
      <w:r>
        <w:rPr>
          <w:rFonts w:hint="eastAsia" w:ascii="仿宋_GB2312" w:hAnsi="仿宋_GB2312" w:eastAsia="仿宋_GB2312" w:cs="仿宋_GB2312"/>
          <w:color w:val="auto"/>
          <w:sz w:val="24"/>
          <w:szCs w:val="28"/>
          <w:highlight w:val="none"/>
          <w:lang w:val="en-US" w:eastAsia="en-US" w:bidi="ar-SA"/>
        </w:rPr>
        <w:t>年度的财务审计报告</w:t>
      </w:r>
      <w:r>
        <w:rPr>
          <w:rFonts w:hint="eastAsia" w:ascii="仿宋_GB2312" w:hAnsi="仿宋_GB2312" w:eastAsia="仿宋_GB2312" w:cs="仿宋_GB2312"/>
          <w:color w:val="auto"/>
          <w:sz w:val="24"/>
          <w:szCs w:val="28"/>
          <w:highlight w:val="none"/>
          <w:lang w:val="en-US" w:eastAsia="zh-CN" w:bidi="ar-SA"/>
        </w:rPr>
        <w:t>或2024年至今资信证明</w:t>
      </w:r>
      <w:r>
        <w:rPr>
          <w:rFonts w:hint="eastAsia" w:ascii="仿宋_GB2312" w:hAnsi="仿宋_GB2312" w:eastAsia="仿宋_GB2312" w:cs="仿宋_GB2312"/>
          <w:color w:val="auto"/>
          <w:sz w:val="24"/>
          <w:szCs w:val="28"/>
          <w:highlight w:val="none"/>
          <w:lang w:val="en-US" w:eastAsia="en-US" w:bidi="ar-SA"/>
        </w:rPr>
        <w:t>。</w:t>
      </w:r>
    </w:p>
    <w:p w14:paraId="795E8B66">
      <w:pPr>
        <w:pStyle w:val="71"/>
        <w:ind w:left="0" w:leftChars="0" w:firstLine="0" w:firstLineChars="0"/>
        <w:rPr>
          <w:rFonts w:hint="eastAsia" w:ascii="仿宋_GB2312" w:hAnsi="仿宋_GB2312" w:eastAsia="仿宋_GB2312" w:cs="仿宋_GB2312"/>
          <w:color w:val="auto"/>
          <w:highlight w:val="none"/>
        </w:rPr>
      </w:pPr>
    </w:p>
    <w:p w14:paraId="6CA50E5E">
      <w:pPr>
        <w:spacing w:line="291" w:lineRule="exact"/>
        <w:rPr>
          <w:rFonts w:hint="eastAsia" w:ascii="仿宋_GB2312" w:hAnsi="仿宋_GB2312" w:eastAsia="仿宋_GB2312" w:cs="仿宋_GB2312"/>
          <w:color w:val="auto"/>
          <w:sz w:val="28"/>
          <w:szCs w:val="22"/>
          <w:highlight w:val="none"/>
          <w:lang w:val="en-US" w:eastAsia="en-US" w:bidi="ar-SA"/>
        </w:rPr>
      </w:pPr>
      <w:bookmarkStart w:id="108" w:name="_Toc456778743"/>
      <w:bookmarkStart w:id="109" w:name="_Toc459025850"/>
      <w:bookmarkStart w:id="110" w:name="_Toc447113465"/>
      <w:bookmarkStart w:id="111" w:name="_Toc14646"/>
    </w:p>
    <w:p w14:paraId="639387C5">
      <w:pPr>
        <w:spacing w:line="291" w:lineRule="exact"/>
        <w:rPr>
          <w:rFonts w:hint="eastAsia" w:ascii="仿宋_GB2312" w:hAnsi="仿宋_GB2312" w:eastAsia="仿宋_GB2312" w:cs="仿宋_GB2312"/>
          <w:color w:val="auto"/>
          <w:sz w:val="28"/>
          <w:szCs w:val="22"/>
          <w:highlight w:val="none"/>
          <w:lang w:val="en-US" w:eastAsia="en-US" w:bidi="ar-SA"/>
        </w:rPr>
      </w:pPr>
    </w:p>
    <w:p w14:paraId="64A1EEC5">
      <w:pPr>
        <w:spacing w:line="291" w:lineRule="exact"/>
        <w:rPr>
          <w:rFonts w:hint="eastAsia" w:ascii="仿宋_GB2312" w:hAnsi="仿宋_GB2312" w:eastAsia="仿宋_GB2312" w:cs="仿宋_GB2312"/>
          <w:color w:val="auto"/>
          <w:sz w:val="28"/>
          <w:szCs w:val="22"/>
          <w:highlight w:val="none"/>
          <w:lang w:val="en-US" w:eastAsia="en-US" w:bidi="ar-SA"/>
        </w:rPr>
      </w:pPr>
    </w:p>
    <w:p w14:paraId="2B5B3752">
      <w:pPr>
        <w:spacing w:line="291" w:lineRule="exact"/>
        <w:rPr>
          <w:rFonts w:hint="eastAsia" w:ascii="仿宋_GB2312" w:hAnsi="仿宋_GB2312" w:eastAsia="仿宋_GB2312" w:cs="仿宋_GB2312"/>
          <w:color w:val="auto"/>
          <w:sz w:val="28"/>
          <w:szCs w:val="22"/>
          <w:highlight w:val="none"/>
          <w:lang w:val="en-US" w:eastAsia="en-US" w:bidi="ar-SA"/>
        </w:rPr>
      </w:pPr>
    </w:p>
    <w:p w14:paraId="3AC810DF">
      <w:pPr>
        <w:spacing w:line="291" w:lineRule="exact"/>
        <w:rPr>
          <w:rFonts w:hint="eastAsia" w:ascii="仿宋_GB2312" w:hAnsi="仿宋_GB2312" w:eastAsia="仿宋_GB2312" w:cs="仿宋_GB2312"/>
          <w:color w:val="auto"/>
          <w:sz w:val="28"/>
          <w:szCs w:val="22"/>
          <w:highlight w:val="none"/>
          <w:lang w:val="en-US" w:eastAsia="en-US" w:bidi="ar-SA"/>
        </w:rPr>
      </w:pPr>
    </w:p>
    <w:p w14:paraId="0C0499A9">
      <w:pPr>
        <w:spacing w:line="291" w:lineRule="exact"/>
        <w:rPr>
          <w:rFonts w:hint="eastAsia" w:ascii="仿宋_GB2312" w:hAnsi="仿宋_GB2312" w:eastAsia="仿宋_GB2312" w:cs="仿宋_GB2312"/>
          <w:color w:val="auto"/>
          <w:sz w:val="28"/>
          <w:szCs w:val="22"/>
          <w:highlight w:val="none"/>
          <w:lang w:val="en-US" w:eastAsia="en-US" w:bidi="ar-SA"/>
        </w:rPr>
      </w:pPr>
    </w:p>
    <w:p w14:paraId="48C3C868">
      <w:pPr>
        <w:spacing w:line="291" w:lineRule="exact"/>
        <w:rPr>
          <w:rFonts w:hint="eastAsia" w:ascii="仿宋_GB2312" w:hAnsi="仿宋_GB2312" w:eastAsia="仿宋_GB2312" w:cs="仿宋_GB2312"/>
          <w:color w:val="auto"/>
          <w:sz w:val="28"/>
          <w:szCs w:val="22"/>
          <w:highlight w:val="none"/>
          <w:lang w:val="en-US" w:eastAsia="en-US" w:bidi="ar-SA"/>
        </w:rPr>
      </w:pPr>
    </w:p>
    <w:p w14:paraId="635C6D9F">
      <w:pPr>
        <w:spacing w:line="291" w:lineRule="exact"/>
        <w:rPr>
          <w:rFonts w:hint="eastAsia" w:ascii="仿宋_GB2312" w:hAnsi="仿宋_GB2312" w:eastAsia="仿宋_GB2312" w:cs="仿宋_GB2312"/>
          <w:color w:val="auto"/>
          <w:sz w:val="28"/>
          <w:szCs w:val="22"/>
          <w:highlight w:val="none"/>
          <w:lang w:val="en-US" w:eastAsia="en-US" w:bidi="ar-SA"/>
        </w:rPr>
      </w:pPr>
    </w:p>
    <w:p w14:paraId="3A854319">
      <w:pPr>
        <w:spacing w:line="291" w:lineRule="exact"/>
        <w:rPr>
          <w:rFonts w:hint="eastAsia" w:ascii="仿宋_GB2312" w:hAnsi="仿宋_GB2312" w:eastAsia="仿宋_GB2312" w:cs="仿宋_GB2312"/>
          <w:color w:val="auto"/>
          <w:sz w:val="28"/>
          <w:szCs w:val="22"/>
          <w:highlight w:val="none"/>
          <w:lang w:val="en-US" w:eastAsia="en-US" w:bidi="ar-SA"/>
        </w:rPr>
      </w:pPr>
    </w:p>
    <w:p w14:paraId="22E96E95">
      <w:pPr>
        <w:spacing w:line="291" w:lineRule="exact"/>
        <w:rPr>
          <w:rFonts w:hint="eastAsia" w:ascii="仿宋_GB2312" w:hAnsi="仿宋_GB2312" w:eastAsia="仿宋_GB2312" w:cs="仿宋_GB2312"/>
          <w:color w:val="auto"/>
          <w:sz w:val="28"/>
          <w:szCs w:val="22"/>
          <w:highlight w:val="none"/>
          <w:lang w:val="en-US" w:eastAsia="en-US" w:bidi="ar-SA"/>
        </w:rPr>
      </w:pPr>
    </w:p>
    <w:p w14:paraId="24F57C0F">
      <w:pPr>
        <w:spacing w:line="291" w:lineRule="exact"/>
        <w:rPr>
          <w:rFonts w:hint="eastAsia" w:ascii="仿宋_GB2312" w:hAnsi="仿宋_GB2312" w:eastAsia="仿宋_GB2312" w:cs="仿宋_GB2312"/>
          <w:color w:val="auto"/>
          <w:sz w:val="28"/>
          <w:szCs w:val="22"/>
          <w:highlight w:val="none"/>
          <w:lang w:val="en-US" w:eastAsia="en-US" w:bidi="ar-SA"/>
        </w:rPr>
      </w:pPr>
    </w:p>
    <w:p w14:paraId="13A2DC00">
      <w:pPr>
        <w:spacing w:line="291" w:lineRule="exact"/>
        <w:rPr>
          <w:rFonts w:hint="eastAsia" w:ascii="仿宋_GB2312" w:hAnsi="仿宋_GB2312" w:eastAsia="仿宋_GB2312" w:cs="仿宋_GB2312"/>
          <w:color w:val="auto"/>
          <w:sz w:val="28"/>
          <w:szCs w:val="22"/>
          <w:highlight w:val="none"/>
          <w:lang w:val="en-US" w:eastAsia="en-US" w:bidi="ar-SA"/>
        </w:rPr>
      </w:pPr>
    </w:p>
    <w:p w14:paraId="2072E2F7">
      <w:pPr>
        <w:spacing w:line="291" w:lineRule="exact"/>
        <w:rPr>
          <w:rFonts w:hint="eastAsia" w:ascii="仿宋_GB2312" w:hAnsi="仿宋_GB2312" w:eastAsia="仿宋_GB2312" w:cs="仿宋_GB2312"/>
          <w:color w:val="auto"/>
          <w:sz w:val="28"/>
          <w:szCs w:val="22"/>
          <w:highlight w:val="none"/>
          <w:lang w:val="en-US" w:eastAsia="en-US" w:bidi="ar-SA"/>
        </w:rPr>
      </w:pPr>
    </w:p>
    <w:p w14:paraId="6F7CAC54">
      <w:pPr>
        <w:spacing w:line="291" w:lineRule="exact"/>
        <w:rPr>
          <w:rFonts w:hint="eastAsia" w:ascii="仿宋_GB2312" w:hAnsi="仿宋_GB2312" w:eastAsia="仿宋_GB2312" w:cs="仿宋_GB2312"/>
          <w:color w:val="auto"/>
          <w:sz w:val="28"/>
          <w:szCs w:val="22"/>
          <w:highlight w:val="none"/>
          <w:lang w:val="en-US" w:eastAsia="en-US" w:bidi="ar-SA"/>
        </w:rPr>
      </w:pPr>
    </w:p>
    <w:p w14:paraId="3F3DBFE6">
      <w:pPr>
        <w:spacing w:line="291" w:lineRule="exact"/>
        <w:rPr>
          <w:rFonts w:hint="eastAsia" w:ascii="仿宋_GB2312" w:hAnsi="仿宋_GB2312" w:eastAsia="仿宋_GB2312" w:cs="仿宋_GB2312"/>
          <w:color w:val="auto"/>
          <w:sz w:val="28"/>
          <w:szCs w:val="22"/>
          <w:highlight w:val="none"/>
          <w:lang w:val="en-US" w:eastAsia="en-US" w:bidi="ar-SA"/>
        </w:rPr>
      </w:pPr>
    </w:p>
    <w:p w14:paraId="19E11E6C">
      <w:pPr>
        <w:spacing w:line="291" w:lineRule="exact"/>
        <w:rPr>
          <w:rFonts w:hint="eastAsia" w:ascii="仿宋_GB2312" w:hAnsi="仿宋_GB2312" w:eastAsia="仿宋_GB2312" w:cs="仿宋_GB2312"/>
          <w:color w:val="auto"/>
          <w:sz w:val="28"/>
          <w:szCs w:val="22"/>
          <w:highlight w:val="none"/>
          <w:lang w:val="en-US" w:eastAsia="en-US" w:bidi="ar-SA"/>
        </w:rPr>
      </w:pPr>
    </w:p>
    <w:p w14:paraId="4C2EA96A">
      <w:pPr>
        <w:spacing w:line="291" w:lineRule="exact"/>
        <w:rPr>
          <w:rFonts w:hint="eastAsia" w:ascii="仿宋_GB2312" w:hAnsi="仿宋_GB2312" w:eastAsia="仿宋_GB2312" w:cs="仿宋_GB2312"/>
          <w:color w:val="auto"/>
          <w:sz w:val="28"/>
          <w:szCs w:val="22"/>
          <w:highlight w:val="none"/>
          <w:lang w:val="en-US" w:eastAsia="en-US" w:bidi="ar-SA"/>
        </w:rPr>
      </w:pPr>
    </w:p>
    <w:p w14:paraId="4D04A79B">
      <w:pPr>
        <w:spacing w:line="291" w:lineRule="exact"/>
        <w:rPr>
          <w:rFonts w:hint="eastAsia" w:ascii="仿宋_GB2312" w:hAnsi="仿宋_GB2312" w:eastAsia="仿宋_GB2312" w:cs="仿宋_GB2312"/>
          <w:color w:val="auto"/>
          <w:sz w:val="28"/>
          <w:szCs w:val="22"/>
          <w:highlight w:val="none"/>
          <w:lang w:val="en-US" w:eastAsia="en-US" w:bidi="ar-SA"/>
        </w:rPr>
      </w:pPr>
    </w:p>
    <w:p w14:paraId="7700CD9F">
      <w:pPr>
        <w:spacing w:line="291" w:lineRule="exact"/>
        <w:rPr>
          <w:rFonts w:hint="eastAsia" w:ascii="仿宋_GB2312" w:hAnsi="仿宋_GB2312" w:eastAsia="仿宋_GB2312" w:cs="仿宋_GB2312"/>
          <w:color w:val="auto"/>
          <w:sz w:val="28"/>
          <w:szCs w:val="22"/>
          <w:highlight w:val="none"/>
          <w:lang w:val="en-US" w:eastAsia="en-US" w:bidi="ar-SA"/>
        </w:rPr>
      </w:pPr>
    </w:p>
    <w:p w14:paraId="169FD365">
      <w:pPr>
        <w:spacing w:line="291" w:lineRule="exact"/>
        <w:rPr>
          <w:rFonts w:hint="eastAsia" w:ascii="仿宋_GB2312" w:hAnsi="仿宋_GB2312" w:eastAsia="仿宋_GB2312" w:cs="仿宋_GB2312"/>
          <w:color w:val="auto"/>
          <w:sz w:val="28"/>
          <w:szCs w:val="22"/>
          <w:highlight w:val="none"/>
          <w:lang w:val="en-US" w:eastAsia="en-US" w:bidi="ar-SA"/>
        </w:rPr>
      </w:pPr>
    </w:p>
    <w:p w14:paraId="101B5A16">
      <w:pPr>
        <w:spacing w:line="291" w:lineRule="exact"/>
        <w:rPr>
          <w:rFonts w:hint="eastAsia" w:ascii="仿宋_GB2312" w:hAnsi="仿宋_GB2312" w:eastAsia="仿宋_GB2312" w:cs="仿宋_GB2312"/>
          <w:color w:val="auto"/>
          <w:sz w:val="28"/>
          <w:szCs w:val="22"/>
          <w:highlight w:val="none"/>
          <w:lang w:val="en-US" w:eastAsia="en-US" w:bidi="ar-SA"/>
        </w:rPr>
      </w:pPr>
    </w:p>
    <w:p w14:paraId="3D1B8F6F">
      <w:pPr>
        <w:spacing w:line="291" w:lineRule="exact"/>
        <w:rPr>
          <w:rFonts w:hint="eastAsia" w:ascii="仿宋_GB2312" w:hAnsi="仿宋_GB2312" w:eastAsia="仿宋_GB2312" w:cs="仿宋_GB2312"/>
          <w:color w:val="auto"/>
          <w:sz w:val="28"/>
          <w:szCs w:val="22"/>
          <w:highlight w:val="none"/>
          <w:lang w:val="en-US" w:eastAsia="en-US" w:bidi="ar-SA"/>
        </w:rPr>
      </w:pPr>
    </w:p>
    <w:p w14:paraId="30244CA0">
      <w:pPr>
        <w:spacing w:line="291" w:lineRule="exact"/>
        <w:rPr>
          <w:rFonts w:hint="eastAsia" w:ascii="仿宋_GB2312" w:hAnsi="仿宋_GB2312" w:eastAsia="仿宋_GB2312" w:cs="仿宋_GB2312"/>
          <w:color w:val="auto"/>
          <w:sz w:val="28"/>
          <w:szCs w:val="22"/>
          <w:highlight w:val="none"/>
          <w:lang w:val="en-US" w:eastAsia="en-US" w:bidi="ar-SA"/>
        </w:rPr>
      </w:pPr>
    </w:p>
    <w:p w14:paraId="5A3A89E2">
      <w:pPr>
        <w:spacing w:line="291" w:lineRule="exact"/>
        <w:rPr>
          <w:rFonts w:hint="eastAsia" w:ascii="仿宋_GB2312" w:hAnsi="仿宋_GB2312" w:eastAsia="仿宋_GB2312" w:cs="仿宋_GB2312"/>
          <w:color w:val="auto"/>
          <w:sz w:val="28"/>
          <w:szCs w:val="22"/>
          <w:highlight w:val="none"/>
          <w:lang w:val="en-US" w:eastAsia="en-US" w:bidi="ar-SA"/>
        </w:rPr>
      </w:pPr>
    </w:p>
    <w:p w14:paraId="2A9BE9CD">
      <w:pPr>
        <w:spacing w:line="291" w:lineRule="exact"/>
        <w:rPr>
          <w:rFonts w:hint="eastAsia" w:ascii="仿宋_GB2312" w:hAnsi="仿宋_GB2312" w:eastAsia="仿宋_GB2312" w:cs="仿宋_GB2312"/>
          <w:color w:val="auto"/>
          <w:sz w:val="28"/>
          <w:szCs w:val="22"/>
          <w:highlight w:val="none"/>
          <w:lang w:val="en-US" w:eastAsia="en-US" w:bidi="ar-SA"/>
        </w:rPr>
      </w:pPr>
    </w:p>
    <w:p w14:paraId="2B96A8CB">
      <w:pPr>
        <w:spacing w:line="291" w:lineRule="exact"/>
        <w:rPr>
          <w:rFonts w:hint="eastAsia" w:ascii="仿宋_GB2312" w:hAnsi="仿宋_GB2312" w:eastAsia="仿宋_GB2312" w:cs="仿宋_GB2312"/>
          <w:color w:val="auto"/>
          <w:sz w:val="28"/>
          <w:szCs w:val="22"/>
          <w:highlight w:val="none"/>
          <w:lang w:val="en-US" w:eastAsia="en-US" w:bidi="ar-SA"/>
        </w:rPr>
      </w:pPr>
    </w:p>
    <w:p w14:paraId="6D21A59E">
      <w:pPr>
        <w:spacing w:line="291" w:lineRule="exact"/>
        <w:rPr>
          <w:rFonts w:hint="eastAsia" w:ascii="仿宋_GB2312" w:hAnsi="仿宋_GB2312" w:eastAsia="仿宋_GB2312" w:cs="仿宋_GB2312"/>
          <w:color w:val="auto"/>
          <w:sz w:val="28"/>
          <w:szCs w:val="22"/>
          <w:highlight w:val="none"/>
          <w:lang w:val="en-US" w:eastAsia="en-US" w:bidi="ar-SA"/>
        </w:rPr>
      </w:pPr>
    </w:p>
    <w:p w14:paraId="6D09DDC2">
      <w:pPr>
        <w:spacing w:line="291" w:lineRule="exact"/>
        <w:rPr>
          <w:rFonts w:hint="eastAsia" w:ascii="仿宋_GB2312" w:hAnsi="仿宋_GB2312" w:eastAsia="仿宋_GB2312" w:cs="仿宋_GB2312"/>
          <w:color w:val="auto"/>
          <w:sz w:val="28"/>
          <w:szCs w:val="22"/>
          <w:highlight w:val="none"/>
          <w:lang w:val="en-US" w:eastAsia="en-US" w:bidi="ar-SA"/>
        </w:rPr>
      </w:pPr>
    </w:p>
    <w:p w14:paraId="35D8FE45">
      <w:pPr>
        <w:spacing w:line="291" w:lineRule="exact"/>
        <w:rPr>
          <w:rFonts w:hint="eastAsia" w:ascii="仿宋_GB2312" w:hAnsi="仿宋_GB2312" w:eastAsia="仿宋_GB2312" w:cs="仿宋_GB2312"/>
          <w:color w:val="auto"/>
          <w:sz w:val="28"/>
          <w:szCs w:val="22"/>
          <w:highlight w:val="none"/>
          <w:lang w:val="en-US" w:eastAsia="en-US" w:bidi="ar-SA"/>
        </w:rPr>
      </w:pPr>
    </w:p>
    <w:p w14:paraId="5534A0FB">
      <w:pPr>
        <w:spacing w:line="291" w:lineRule="exact"/>
        <w:rPr>
          <w:rFonts w:hint="eastAsia" w:ascii="仿宋_GB2312" w:hAnsi="仿宋_GB2312" w:eastAsia="仿宋_GB2312" w:cs="仿宋_GB2312"/>
          <w:color w:val="auto"/>
          <w:sz w:val="28"/>
          <w:szCs w:val="22"/>
          <w:highlight w:val="none"/>
          <w:lang w:val="en-US" w:eastAsia="en-US" w:bidi="ar-SA"/>
        </w:rPr>
      </w:pPr>
    </w:p>
    <w:p w14:paraId="4EB10B52">
      <w:pPr>
        <w:spacing w:line="291" w:lineRule="exact"/>
        <w:rPr>
          <w:rFonts w:hint="eastAsia" w:ascii="仿宋_GB2312" w:hAnsi="仿宋_GB2312" w:eastAsia="仿宋_GB2312" w:cs="仿宋_GB2312"/>
          <w:color w:val="auto"/>
          <w:sz w:val="28"/>
          <w:szCs w:val="22"/>
          <w:highlight w:val="none"/>
          <w:lang w:val="en-US" w:eastAsia="en-US" w:bidi="ar-SA"/>
        </w:rPr>
      </w:pPr>
    </w:p>
    <w:p w14:paraId="01B90141">
      <w:pPr>
        <w:spacing w:line="291" w:lineRule="exact"/>
        <w:rPr>
          <w:rFonts w:hint="eastAsia" w:ascii="仿宋_GB2312" w:hAnsi="仿宋_GB2312" w:eastAsia="仿宋_GB2312" w:cs="仿宋_GB2312"/>
          <w:color w:val="auto"/>
          <w:sz w:val="28"/>
          <w:szCs w:val="22"/>
          <w:highlight w:val="none"/>
          <w:lang w:val="en-US" w:eastAsia="en-US" w:bidi="ar-SA"/>
        </w:rPr>
      </w:pPr>
    </w:p>
    <w:p w14:paraId="0F501334">
      <w:pPr>
        <w:spacing w:line="291" w:lineRule="exact"/>
        <w:rPr>
          <w:rFonts w:hint="eastAsia" w:ascii="仿宋_GB2312" w:hAnsi="仿宋_GB2312" w:eastAsia="仿宋_GB2312" w:cs="仿宋_GB2312"/>
          <w:color w:val="auto"/>
          <w:sz w:val="28"/>
          <w:szCs w:val="22"/>
          <w:highlight w:val="none"/>
          <w:lang w:val="en-US" w:eastAsia="en-US" w:bidi="ar-SA"/>
        </w:rPr>
      </w:pPr>
    </w:p>
    <w:p w14:paraId="6CC06D3B">
      <w:pPr>
        <w:spacing w:line="291" w:lineRule="exact"/>
        <w:rPr>
          <w:rFonts w:hint="eastAsia" w:ascii="仿宋_GB2312" w:hAnsi="仿宋_GB2312" w:eastAsia="仿宋_GB2312" w:cs="仿宋_GB2312"/>
          <w:color w:val="auto"/>
          <w:sz w:val="28"/>
          <w:szCs w:val="22"/>
          <w:highlight w:val="none"/>
          <w:lang w:val="en-US" w:eastAsia="en-US" w:bidi="ar-SA"/>
        </w:rPr>
      </w:pPr>
    </w:p>
    <w:p w14:paraId="0ED6EC24">
      <w:pPr>
        <w:spacing w:line="291" w:lineRule="exact"/>
        <w:rPr>
          <w:rFonts w:hint="eastAsia" w:ascii="仿宋_GB2312" w:hAnsi="仿宋_GB2312" w:eastAsia="仿宋_GB2312" w:cs="仿宋_GB2312"/>
          <w:color w:val="auto"/>
          <w:sz w:val="28"/>
          <w:szCs w:val="22"/>
          <w:highlight w:val="none"/>
          <w:lang w:val="en-US" w:eastAsia="en-US" w:bidi="ar-SA"/>
        </w:rPr>
      </w:pPr>
    </w:p>
    <w:p w14:paraId="794E5940">
      <w:pPr>
        <w:spacing w:line="291" w:lineRule="exact"/>
        <w:rPr>
          <w:rFonts w:hint="eastAsia" w:ascii="仿宋_GB2312" w:hAnsi="仿宋_GB2312" w:eastAsia="仿宋_GB2312" w:cs="仿宋_GB2312"/>
          <w:color w:val="auto"/>
          <w:sz w:val="28"/>
          <w:szCs w:val="22"/>
          <w:highlight w:val="none"/>
          <w:lang w:val="en-US" w:eastAsia="en-US" w:bidi="ar-SA"/>
        </w:rPr>
      </w:pPr>
    </w:p>
    <w:p w14:paraId="609713D0">
      <w:pPr>
        <w:spacing w:line="291" w:lineRule="exact"/>
        <w:rPr>
          <w:rFonts w:hint="eastAsia" w:ascii="仿宋_GB2312" w:hAnsi="仿宋_GB2312" w:eastAsia="仿宋_GB2312" w:cs="仿宋_GB2312"/>
          <w:color w:val="auto"/>
          <w:sz w:val="28"/>
          <w:szCs w:val="22"/>
          <w:highlight w:val="none"/>
          <w:lang w:val="en-US" w:eastAsia="en-US" w:bidi="ar-SA"/>
        </w:rPr>
      </w:pPr>
    </w:p>
    <w:p w14:paraId="57EF905A">
      <w:pPr>
        <w:spacing w:line="291" w:lineRule="exact"/>
        <w:rPr>
          <w:rFonts w:hint="eastAsia" w:ascii="仿宋_GB2312" w:hAnsi="仿宋_GB2312" w:eastAsia="仿宋_GB2312" w:cs="仿宋_GB2312"/>
          <w:color w:val="auto"/>
          <w:sz w:val="28"/>
          <w:szCs w:val="22"/>
          <w:highlight w:val="none"/>
          <w:lang w:val="en-US" w:eastAsia="en-US" w:bidi="ar-SA"/>
        </w:rPr>
      </w:pPr>
    </w:p>
    <w:p w14:paraId="38EC7153">
      <w:pPr>
        <w:jc w:val="both"/>
        <w:rPr>
          <w:rFonts w:hint="eastAsia" w:ascii="仿宋_GB2312" w:hAnsi="仿宋_GB2312" w:eastAsia="仿宋_GB2312" w:cs="仿宋_GB2312"/>
          <w:color w:val="auto"/>
          <w:highlight w:val="none"/>
          <w:lang w:val="en-US" w:eastAsia="en-US"/>
        </w:rPr>
      </w:pPr>
      <w:bookmarkStart w:id="112" w:name="_Toc15345"/>
      <w:bookmarkStart w:id="113" w:name="_Toc22727_WPSOffice_Level1"/>
      <w:bookmarkStart w:id="114" w:name="_Toc23699_WPSOffice_Level1"/>
      <w:bookmarkStart w:id="115" w:name="_Toc26615_WPSOffice_Level1"/>
      <w:bookmarkStart w:id="116" w:name="_Toc620_WPSOffice_Level1"/>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lang w:val="en-US" w:eastAsia="en-US"/>
        </w:rPr>
        <w:t>：</w:t>
      </w:r>
    </w:p>
    <w:p w14:paraId="647C6113">
      <w:pPr>
        <w:pStyle w:val="4"/>
        <w:spacing w:before="0" w:after="0" w:line="360" w:lineRule="auto"/>
        <w:jc w:val="center"/>
        <w:rPr>
          <w:rFonts w:hint="eastAsia" w:ascii="仿宋_GB2312" w:hAnsi="仿宋_GB2312" w:eastAsia="仿宋_GB2312" w:cs="仿宋_GB2312"/>
          <w:color w:val="auto"/>
          <w:sz w:val="24"/>
          <w:szCs w:val="24"/>
          <w:highlight w:val="none"/>
        </w:rPr>
      </w:pPr>
    </w:p>
    <w:p w14:paraId="5037B69E">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一</w:t>
      </w:r>
      <w:r>
        <w:rPr>
          <w:rFonts w:hint="eastAsia" w:ascii="仿宋_GB2312" w:hAnsi="仿宋_GB2312" w:eastAsia="仿宋_GB2312" w:cs="仿宋_GB2312"/>
          <w:b w:val="0"/>
          <w:bCs w:val="0"/>
          <w:color w:val="auto"/>
          <w:sz w:val="28"/>
          <w:szCs w:val="28"/>
          <w:highlight w:val="none"/>
        </w:rPr>
        <w:t>、政府采购政策情况表</w:t>
      </w:r>
      <w:bookmarkEnd w:id="112"/>
      <w:bookmarkEnd w:id="113"/>
      <w:bookmarkEnd w:id="114"/>
      <w:bookmarkEnd w:id="115"/>
      <w:bookmarkEnd w:id="116"/>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14:paraId="520D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noWrap w:val="0"/>
            <w:vAlign w:val="center"/>
          </w:tcPr>
          <w:p w14:paraId="42FFE46B">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中小企业扶持政策</w:t>
            </w:r>
          </w:p>
        </w:tc>
        <w:tc>
          <w:tcPr>
            <w:tcW w:w="7898" w:type="dxa"/>
            <w:noWrap w:val="0"/>
            <w:vAlign w:val="center"/>
          </w:tcPr>
          <w:p w14:paraId="135BBBB3">
            <w:pPr>
              <w:tabs>
                <w:tab w:val="left" w:pos="1260"/>
              </w:tabs>
              <w:spacing w:before="40" w:after="40"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）我公司属于小微企业，并提供中小企业声明函。</w:t>
            </w:r>
          </w:p>
        </w:tc>
      </w:tr>
      <w:tr w14:paraId="34D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5B68C6E8">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监狱企业</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71846239">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）我公司属于监狱企业，并提供由监狱管理局、戒毒管理局（含新疆生产建设兵团）出具的属于监狱企业的证明文件。</w:t>
            </w:r>
          </w:p>
        </w:tc>
      </w:tr>
      <w:tr w14:paraId="6420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2B93C960">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残疾人福利性单位</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32436D3D">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）我公司属于残疾人福利性单位，并提供残疾人福利性单位声明函。</w:t>
            </w:r>
          </w:p>
        </w:tc>
      </w:tr>
    </w:tbl>
    <w:p w14:paraId="1224395B">
      <w:pPr>
        <w:spacing w:line="360" w:lineRule="auto"/>
        <w:rPr>
          <w:rFonts w:hint="eastAsia" w:ascii="仿宋_GB2312" w:hAnsi="仿宋_GB2312" w:eastAsia="仿宋_GB2312" w:cs="仿宋_GB2312"/>
          <w:color w:val="auto"/>
          <w:sz w:val="24"/>
          <w:szCs w:val="24"/>
          <w:highlight w:val="none"/>
        </w:rPr>
      </w:pPr>
    </w:p>
    <w:p w14:paraId="5552C17A">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填报要求：</w:t>
      </w:r>
      <w:r>
        <w:rPr>
          <w:rFonts w:hint="eastAsia" w:ascii="仿宋_GB2312" w:hAnsi="仿宋_GB2312" w:eastAsia="仿宋_GB2312" w:cs="仿宋_GB2312"/>
          <w:color w:val="auto"/>
          <w:kern w:val="0"/>
          <w:sz w:val="24"/>
          <w:szCs w:val="24"/>
          <w:highlight w:val="none"/>
        </w:rPr>
        <w:t>如属所列情形的，请在括号内打“√”</w:t>
      </w:r>
    </w:p>
    <w:p w14:paraId="431C294C">
      <w:pPr>
        <w:pStyle w:val="4"/>
        <w:spacing w:before="0" w:after="0" w:line="360" w:lineRule="auto"/>
        <w:rPr>
          <w:rFonts w:hint="eastAsia" w:ascii="仿宋_GB2312" w:hAnsi="仿宋_GB2312" w:eastAsia="仿宋_GB2312" w:cs="仿宋_GB2312"/>
          <w:color w:val="auto"/>
          <w:sz w:val="24"/>
          <w:szCs w:val="24"/>
          <w:highlight w:val="none"/>
        </w:rPr>
      </w:pPr>
      <w:bookmarkStart w:id="117" w:name="_Toc20082"/>
      <w:r>
        <w:rPr>
          <w:rFonts w:hint="eastAsia" w:ascii="仿宋_GB2312" w:hAnsi="仿宋_GB2312" w:eastAsia="仿宋_GB2312" w:cs="仿宋_GB2312"/>
          <w:color w:val="auto"/>
          <w:sz w:val="24"/>
          <w:szCs w:val="24"/>
          <w:highlight w:val="none"/>
        </w:rPr>
        <w:t>说明：如是监狱企业，需在本表后附后证明文件。</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val="0"/>
          <w:bCs w:val="0"/>
          <w:color w:val="auto"/>
          <w:sz w:val="28"/>
          <w:szCs w:val="28"/>
          <w:highlight w:val="none"/>
        </w:rPr>
        <w:t>格式十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w:t>
      </w:r>
      <w:bookmarkEnd w:id="117"/>
    </w:p>
    <w:p w14:paraId="754A7C6A">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18" w:name="_Toc11478"/>
      <w:bookmarkStart w:id="119" w:name="_Toc26418_WPSOffice_Level1"/>
      <w:bookmarkStart w:id="120" w:name="_Toc2715_WPSOffice_Level1"/>
      <w:bookmarkStart w:id="121" w:name="_Toc2206_WPSOffice_Level1"/>
      <w:bookmarkStart w:id="122" w:name="_Toc7827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二</w:t>
      </w:r>
      <w:r>
        <w:rPr>
          <w:rFonts w:hint="eastAsia" w:ascii="仿宋_GB2312" w:hAnsi="仿宋_GB2312" w:eastAsia="仿宋_GB2312" w:cs="仿宋_GB2312"/>
          <w:b w:val="0"/>
          <w:bCs w:val="0"/>
          <w:color w:val="auto"/>
          <w:sz w:val="28"/>
          <w:szCs w:val="28"/>
          <w:highlight w:val="none"/>
        </w:rPr>
        <w:t>、中小企业声明函</w:t>
      </w:r>
      <w:bookmarkEnd w:id="118"/>
      <w:bookmarkEnd w:id="119"/>
      <w:bookmarkEnd w:id="120"/>
      <w:bookmarkEnd w:id="121"/>
      <w:bookmarkEnd w:id="122"/>
    </w:p>
    <w:p w14:paraId="2AE4F849">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本公司郑重声明，根据《政府采购促进中小企业发展暂行办法》（财库[2011]181号）的规定，本公司为</w:t>
      </w:r>
      <w:bookmarkStart w:id="123" w:name="OLE_LINK5"/>
      <w:bookmarkStart w:id="124" w:name="OLE_LINK2"/>
      <w:r>
        <w:rPr>
          <w:rFonts w:hint="eastAsia" w:ascii="仿宋_GB2312" w:hAnsi="仿宋_GB2312" w:eastAsia="仿宋_GB2312" w:cs="仿宋_GB2312"/>
          <w:color w:val="auto"/>
          <w:kern w:val="0"/>
          <w:sz w:val="24"/>
          <w:szCs w:val="24"/>
          <w:highlight w:val="none"/>
        </w:rPr>
        <w:t>______（请填写：中型、小型、微型）企业</w:t>
      </w:r>
      <w:bookmarkEnd w:id="123"/>
      <w:bookmarkEnd w:id="124"/>
      <w:r>
        <w:rPr>
          <w:rFonts w:hint="eastAsia" w:ascii="仿宋_GB2312" w:hAnsi="仿宋_GB2312" w:eastAsia="仿宋_GB2312" w:cs="仿宋_GB2312"/>
          <w:color w:val="auto"/>
          <w:kern w:val="0"/>
          <w:sz w:val="24"/>
          <w:szCs w:val="24"/>
          <w:highlight w:val="none"/>
        </w:rPr>
        <w:t>。即，本公司同时满足以下条件：</w:t>
      </w:r>
    </w:p>
    <w:p w14:paraId="15BB1654">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22A460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B7F2DD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本公司对上述声明的真实性负责。如有虚假，将依法承担相应责任。</w:t>
      </w:r>
    </w:p>
    <w:p w14:paraId="5F4AA649">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4AC04EC9">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46AC06F2">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sz w:val="24"/>
          <w:szCs w:val="24"/>
          <w:highlight w:val="none"/>
        </w:rPr>
        <w:t>投标人名称（公章）：</w:t>
      </w:r>
    </w:p>
    <w:p w14:paraId="07D3968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33EE144">
      <w:pPr>
        <w:spacing w:line="360" w:lineRule="auto"/>
        <w:ind w:firstLine="3360" w:firstLineChars="1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法定代表或其授权人（签字）：</w:t>
      </w:r>
    </w:p>
    <w:p w14:paraId="19F89C98">
      <w:pPr>
        <w:tabs>
          <w:tab w:val="left" w:pos="4860"/>
        </w:tabs>
        <w:spacing w:line="588" w:lineRule="exact"/>
        <w:ind w:right="156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bookmarkStart w:id="125" w:name="_Toc30542_WPSOffice_Level2"/>
      <w:bookmarkStart w:id="126" w:name="_Toc25335_WPSOffice_Level2"/>
      <w:bookmarkStart w:id="127" w:name="_Toc4147_WPSOffice_Level2"/>
      <w:bookmarkStart w:id="128" w:name="_Toc59_WPSOffice_Level2"/>
      <w:r>
        <w:rPr>
          <w:rFonts w:hint="eastAsia" w:ascii="仿宋_GB2312" w:hAnsi="仿宋_GB2312" w:eastAsia="仿宋_GB2312" w:cs="仿宋_GB2312"/>
          <w:color w:val="auto"/>
          <w:sz w:val="24"/>
          <w:szCs w:val="24"/>
          <w:highlight w:val="none"/>
        </w:rPr>
        <w:t>日    期：</w:t>
      </w:r>
      <w:bookmarkEnd w:id="125"/>
      <w:bookmarkEnd w:id="126"/>
      <w:bookmarkEnd w:id="127"/>
      <w:bookmarkEnd w:id="128"/>
    </w:p>
    <w:p w14:paraId="32188860">
      <w:pPr>
        <w:tabs>
          <w:tab w:val="left" w:pos="4860"/>
        </w:tabs>
        <w:spacing w:line="588" w:lineRule="exact"/>
        <w:ind w:right="156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br w:type="page"/>
      </w:r>
      <w:bookmarkStart w:id="129" w:name="_Toc2169_WPSOffice_Level1"/>
      <w:bookmarkStart w:id="130" w:name="_Toc131_WPSOffice_Level1"/>
      <w:bookmarkStart w:id="131" w:name="_Toc21794_WPSOffice_Level1"/>
      <w:bookmarkStart w:id="132" w:name="_Toc16142_WPSOffice_Level1"/>
      <w:r>
        <w:rPr>
          <w:rFonts w:hint="eastAsia" w:ascii="仿宋_GB2312" w:hAnsi="仿宋_GB2312" w:eastAsia="仿宋_GB2312" w:cs="仿宋_GB2312"/>
          <w:b w:val="0"/>
          <w:bCs w:val="0"/>
          <w:color w:val="auto"/>
          <w:kern w:val="0"/>
          <w:sz w:val="28"/>
          <w:szCs w:val="28"/>
          <w:highlight w:val="none"/>
        </w:rPr>
        <w:t>格式十</w:t>
      </w:r>
      <w:r>
        <w:rPr>
          <w:rFonts w:hint="eastAsia" w:ascii="仿宋_GB2312" w:hAnsi="仿宋_GB2312" w:eastAsia="仿宋_GB2312" w:cs="仿宋_GB2312"/>
          <w:b w:val="0"/>
          <w:bCs w:val="0"/>
          <w:color w:val="auto"/>
          <w:kern w:val="0"/>
          <w:sz w:val="28"/>
          <w:szCs w:val="28"/>
          <w:highlight w:val="none"/>
          <w:lang w:eastAsia="zh-CN"/>
        </w:rPr>
        <w:t>五</w:t>
      </w:r>
      <w:r>
        <w:rPr>
          <w:rFonts w:hint="eastAsia" w:ascii="仿宋_GB2312" w:hAnsi="仿宋_GB2312" w:eastAsia="仿宋_GB2312" w:cs="仿宋_GB2312"/>
          <w:b w:val="0"/>
          <w:bCs w:val="0"/>
          <w:color w:val="auto"/>
          <w:kern w:val="0"/>
          <w:sz w:val="28"/>
          <w:szCs w:val="28"/>
          <w:highlight w:val="none"/>
        </w:rPr>
        <w:t>：</w:t>
      </w:r>
      <w:bookmarkEnd w:id="129"/>
      <w:bookmarkEnd w:id="130"/>
      <w:bookmarkEnd w:id="131"/>
      <w:bookmarkEnd w:id="132"/>
    </w:p>
    <w:p w14:paraId="7FACFDCC">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3" w:name="_Toc23605_WPSOffice_Level1"/>
      <w:bookmarkStart w:id="134" w:name="_Toc32398_WPSOffice_Level1"/>
      <w:bookmarkStart w:id="135" w:name="_Toc6915_WPSOffice_Level1"/>
      <w:bookmarkStart w:id="136" w:name="_Toc31027_WPSOffice_Level1"/>
      <w:bookmarkStart w:id="137" w:name="_Toc31330"/>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color w:val="auto"/>
          <w:sz w:val="28"/>
          <w:szCs w:val="28"/>
          <w:highlight w:val="none"/>
        </w:rPr>
        <w:t>、小微企业截图</w:t>
      </w:r>
      <w:bookmarkEnd w:id="133"/>
      <w:bookmarkEnd w:id="134"/>
      <w:bookmarkEnd w:id="135"/>
      <w:bookmarkEnd w:id="136"/>
      <w:bookmarkEnd w:id="137"/>
    </w:p>
    <w:p w14:paraId="2FA5A084">
      <w:pPr>
        <w:tabs>
          <w:tab w:val="left" w:pos="4860"/>
        </w:tabs>
        <w:spacing w:line="588" w:lineRule="exact"/>
        <w:ind w:right="1560"/>
        <w:rPr>
          <w:rFonts w:hint="eastAsia" w:ascii="仿宋_GB2312" w:hAnsi="仿宋_GB2312" w:eastAsia="仿宋_GB2312" w:cs="仿宋_GB2312"/>
          <w:color w:val="auto"/>
          <w:kern w:val="0"/>
          <w:sz w:val="24"/>
          <w:szCs w:val="24"/>
          <w:highlight w:val="none"/>
        </w:rPr>
      </w:pPr>
    </w:p>
    <w:p w14:paraId="7C845DA9">
      <w:pPr>
        <w:tabs>
          <w:tab w:val="left" w:pos="4860"/>
        </w:tabs>
        <w:spacing w:line="588" w:lineRule="exact"/>
        <w:ind w:right="1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“国家企业信用信息公示系统”（http://www.gsxt.gov.cn/index.html）中“小微企业名录”（http://xwqy.gsxt.gov.cn/）搜索截图。</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rPr>
        <w:t>格式</w:t>
      </w:r>
      <w:r>
        <w:rPr>
          <w:rFonts w:hint="eastAsia" w:ascii="仿宋_GB2312" w:hAnsi="仿宋_GB2312" w:eastAsia="仿宋_GB2312" w:cs="仿宋_GB2312"/>
          <w:b w:val="0"/>
          <w:bCs w:val="0"/>
          <w:color w:val="auto"/>
          <w:kern w:val="0"/>
          <w:sz w:val="28"/>
          <w:szCs w:val="28"/>
          <w:highlight w:val="none"/>
          <w:lang w:eastAsia="zh-CN"/>
        </w:rPr>
        <w:t>十六</w:t>
      </w:r>
      <w:r>
        <w:rPr>
          <w:rFonts w:hint="eastAsia" w:ascii="仿宋_GB2312" w:hAnsi="仿宋_GB2312" w:eastAsia="仿宋_GB2312" w:cs="仿宋_GB2312"/>
          <w:b w:val="0"/>
          <w:bCs w:val="0"/>
          <w:color w:val="auto"/>
          <w:kern w:val="0"/>
          <w:sz w:val="28"/>
          <w:szCs w:val="28"/>
          <w:highlight w:val="none"/>
        </w:rPr>
        <w:t>：</w:t>
      </w:r>
    </w:p>
    <w:p w14:paraId="62338996">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8" w:name="_Toc5952_WPSOffice_Level1"/>
      <w:bookmarkStart w:id="139" w:name="_Toc2230_WPSOffice_Level1"/>
      <w:bookmarkStart w:id="140" w:name="_Toc11893_WPSOffice_Level1"/>
      <w:bookmarkStart w:id="141" w:name="_Toc20350_WPSOffice_Level1"/>
      <w:bookmarkStart w:id="142" w:name="_Toc6213"/>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、残疾人福利性单位声明函</w:t>
      </w:r>
      <w:bookmarkEnd w:id="138"/>
      <w:bookmarkEnd w:id="139"/>
      <w:bookmarkEnd w:id="140"/>
      <w:bookmarkEnd w:id="141"/>
      <w:bookmarkEnd w:id="142"/>
    </w:p>
    <w:p w14:paraId="6EFE685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327DE2">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本单位对上述声明的真实性负责。如有虚假，将依法承担相应责任。</w:t>
      </w:r>
    </w:p>
    <w:p w14:paraId="36ECD08A">
      <w:pPr>
        <w:spacing w:line="360" w:lineRule="auto"/>
        <w:ind w:firstLine="2160" w:firstLineChars="900"/>
        <w:rPr>
          <w:rFonts w:hint="eastAsia" w:ascii="仿宋_GB2312" w:hAnsi="仿宋_GB2312" w:eastAsia="仿宋_GB2312" w:cs="仿宋_GB2312"/>
          <w:color w:val="auto"/>
          <w:sz w:val="24"/>
          <w:szCs w:val="24"/>
          <w:highlight w:val="none"/>
        </w:rPr>
      </w:pPr>
    </w:p>
    <w:p w14:paraId="74DF3A70">
      <w:pPr>
        <w:spacing w:line="360" w:lineRule="auto"/>
        <w:ind w:firstLine="2160" w:firstLineChars="900"/>
        <w:rPr>
          <w:rFonts w:hint="eastAsia" w:ascii="仿宋_GB2312" w:hAnsi="仿宋_GB2312" w:eastAsia="仿宋_GB2312" w:cs="仿宋_GB2312"/>
          <w:color w:val="auto"/>
          <w:sz w:val="24"/>
          <w:szCs w:val="24"/>
          <w:highlight w:val="none"/>
        </w:rPr>
      </w:pPr>
    </w:p>
    <w:p w14:paraId="310FF9EB">
      <w:pPr>
        <w:spacing w:line="360" w:lineRule="auto"/>
        <w:ind w:firstLine="2160" w:firstLineChars="900"/>
        <w:rPr>
          <w:rFonts w:hint="eastAsia" w:ascii="仿宋_GB2312" w:hAnsi="仿宋_GB2312" w:eastAsia="仿宋_GB2312" w:cs="仿宋_GB2312"/>
          <w:color w:val="auto"/>
          <w:sz w:val="24"/>
          <w:szCs w:val="24"/>
          <w:highlight w:val="none"/>
        </w:rPr>
      </w:pPr>
    </w:p>
    <w:p w14:paraId="5FDEAF12">
      <w:pPr>
        <w:spacing w:line="360" w:lineRule="auto"/>
        <w:ind w:firstLine="4080" w:firstLineChars="17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投标人名称（公章）：</w:t>
      </w:r>
    </w:p>
    <w:p w14:paraId="5E4985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52F44A14">
      <w:pPr>
        <w:spacing w:line="360" w:lineRule="auto"/>
        <w:ind w:firstLine="4080" w:firstLineChars="1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法定代表或其授权人（签字）：</w:t>
      </w:r>
    </w:p>
    <w:p w14:paraId="1A255A3D">
      <w:pPr>
        <w:spacing w:line="291" w:lineRule="exact"/>
        <w:rPr>
          <w:rFonts w:hint="eastAsia" w:ascii="仿宋_GB2312" w:hAnsi="仿宋_GB2312" w:eastAsia="仿宋_GB2312" w:cs="仿宋_GB2312"/>
          <w:color w:val="auto"/>
          <w:sz w:val="24"/>
          <w:szCs w:val="24"/>
          <w:highlight w:val="none"/>
        </w:rPr>
      </w:pPr>
    </w:p>
    <w:p w14:paraId="0003FC6F">
      <w:pPr>
        <w:spacing w:line="291" w:lineRule="exact"/>
        <w:ind w:firstLine="5040" w:firstLineChars="2100"/>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lang w:val="en-US" w:eastAsia="en-US"/>
        </w:rPr>
        <w:t>格式十</w:t>
      </w:r>
      <w:r>
        <w:rPr>
          <w:rFonts w:hint="eastAsia" w:ascii="仿宋_GB2312" w:hAnsi="仿宋_GB2312" w:eastAsia="仿宋_GB2312" w:cs="仿宋_GB2312"/>
          <w:b w:val="0"/>
          <w:bCs w:val="0"/>
          <w:color w:val="auto"/>
          <w:kern w:val="0"/>
          <w:sz w:val="28"/>
          <w:szCs w:val="28"/>
          <w:highlight w:val="none"/>
          <w:lang w:val="en-US" w:eastAsia="zh-CN"/>
        </w:rPr>
        <w:t>七</w:t>
      </w:r>
      <w:r>
        <w:rPr>
          <w:rFonts w:hint="eastAsia" w:ascii="仿宋_GB2312" w:hAnsi="仿宋_GB2312" w:eastAsia="仿宋_GB2312" w:cs="仿宋_GB2312"/>
          <w:b w:val="0"/>
          <w:bCs w:val="0"/>
          <w:color w:val="auto"/>
          <w:kern w:val="0"/>
          <w:sz w:val="28"/>
          <w:szCs w:val="28"/>
          <w:highlight w:val="none"/>
          <w:lang w:val="en-US" w:eastAsia="en-US"/>
        </w:rPr>
        <w:t>：</w:t>
      </w:r>
    </w:p>
    <w:p w14:paraId="1138D84D">
      <w:pPr>
        <w:spacing w:before="413" w:line="329" w:lineRule="exact"/>
        <w:ind w:left="3231"/>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pacing w:val="1"/>
          <w:sz w:val="28"/>
          <w:szCs w:val="28"/>
          <w:highlight w:val="none"/>
          <w:lang w:val="en-US" w:eastAsia="en-US" w:bidi="ar-SA"/>
        </w:rPr>
        <w:t>十</w:t>
      </w:r>
      <w:r>
        <w:rPr>
          <w:rFonts w:hint="eastAsia" w:ascii="仿宋_GB2312" w:hAnsi="仿宋_GB2312" w:eastAsia="仿宋_GB2312" w:cs="仿宋_GB2312"/>
          <w:color w:val="auto"/>
          <w:spacing w:val="1"/>
          <w:sz w:val="28"/>
          <w:szCs w:val="28"/>
          <w:highlight w:val="none"/>
          <w:lang w:val="en-US" w:eastAsia="zh-CN" w:bidi="ar-SA"/>
        </w:rPr>
        <w:t>五</w:t>
      </w:r>
      <w:r>
        <w:rPr>
          <w:rFonts w:hint="eastAsia" w:ascii="仿宋_GB2312" w:hAnsi="仿宋_GB2312" w:eastAsia="仿宋_GB2312" w:cs="仿宋_GB2312"/>
          <w:color w:val="auto"/>
          <w:spacing w:val="1"/>
          <w:sz w:val="28"/>
          <w:szCs w:val="28"/>
          <w:highlight w:val="none"/>
          <w:lang w:val="en-US" w:eastAsia="en-US" w:bidi="ar-SA"/>
        </w:rPr>
        <w:t>、各类证明材料</w:t>
      </w:r>
    </w:p>
    <w:p w14:paraId="44F8FD24">
      <w:pPr>
        <w:spacing w:before="81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1</w:t>
      </w:r>
      <w:r>
        <w:rPr>
          <w:rFonts w:hint="eastAsia" w:ascii="仿宋_GB2312" w:hAnsi="仿宋_GB2312" w:eastAsia="仿宋_GB2312" w:cs="仿宋_GB2312"/>
          <w:color w:val="auto"/>
          <w:sz w:val="21"/>
          <w:szCs w:val="22"/>
          <w:highlight w:val="none"/>
          <w:lang w:val="en-US" w:eastAsia="en-US" w:bidi="ar-SA"/>
        </w:rPr>
        <w:t>、评标办法中要求的其它证明材料；</w:t>
      </w:r>
    </w:p>
    <w:p w14:paraId="40C06A8A">
      <w:pPr>
        <w:spacing w:before="16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2</w:t>
      </w:r>
      <w:r>
        <w:rPr>
          <w:rFonts w:hint="eastAsia" w:ascii="仿宋_GB2312" w:hAnsi="仿宋_GB2312" w:eastAsia="仿宋_GB2312" w:cs="仿宋_GB2312"/>
          <w:color w:val="auto"/>
          <w:sz w:val="21"/>
          <w:szCs w:val="22"/>
          <w:highlight w:val="none"/>
          <w:lang w:val="en-US" w:eastAsia="en-US" w:bidi="ar-SA"/>
        </w:rPr>
        <w:t>、招标文件中要求的其它材料；</w:t>
      </w:r>
    </w:p>
    <w:p w14:paraId="0EC35992">
      <w:pPr>
        <w:spacing w:before="165" w:line="244"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3</w:t>
      </w:r>
      <w:r>
        <w:rPr>
          <w:rFonts w:hint="eastAsia" w:ascii="仿宋_GB2312" w:hAnsi="仿宋_GB2312" w:eastAsia="仿宋_GB2312" w:cs="仿宋_GB2312"/>
          <w:color w:val="auto"/>
          <w:sz w:val="21"/>
          <w:szCs w:val="22"/>
          <w:highlight w:val="none"/>
          <w:lang w:val="en-US" w:eastAsia="en-US" w:bidi="ar-SA"/>
        </w:rPr>
        <w:t>、其他有利于投标的投标人的证明文件；</w:t>
      </w:r>
    </w:p>
    <w:p w14:paraId="53F1B14B">
      <w:pPr>
        <w:spacing w:line="291" w:lineRule="exact"/>
        <w:rPr>
          <w:rFonts w:hint="eastAsia" w:ascii="仿宋_GB2312" w:hAnsi="仿宋_GB2312" w:eastAsia="仿宋_GB2312" w:cs="仿宋_GB2312"/>
          <w:color w:val="auto"/>
          <w:sz w:val="28"/>
          <w:szCs w:val="22"/>
          <w:highlight w:val="none"/>
          <w:lang w:val="en-US" w:eastAsia="en-US" w:bidi="ar-SA"/>
        </w:rPr>
      </w:pPr>
    </w:p>
    <w:p w14:paraId="684A47A7">
      <w:pPr>
        <w:spacing w:line="291" w:lineRule="exact"/>
        <w:rPr>
          <w:rFonts w:hint="eastAsia" w:ascii="仿宋_GB2312" w:hAnsi="仿宋_GB2312" w:eastAsia="仿宋_GB2312" w:cs="仿宋_GB2312"/>
          <w:color w:val="auto"/>
          <w:sz w:val="28"/>
          <w:szCs w:val="22"/>
          <w:highlight w:val="none"/>
          <w:lang w:val="en-US" w:eastAsia="en-US" w:bidi="ar-SA"/>
        </w:rPr>
      </w:pPr>
    </w:p>
    <w:p w14:paraId="51223644">
      <w:pPr>
        <w:spacing w:line="291" w:lineRule="exact"/>
        <w:rPr>
          <w:rFonts w:hint="eastAsia" w:ascii="仿宋_GB2312" w:hAnsi="仿宋_GB2312" w:eastAsia="仿宋_GB2312" w:cs="仿宋_GB2312"/>
          <w:color w:val="auto"/>
          <w:sz w:val="28"/>
          <w:szCs w:val="22"/>
          <w:highlight w:val="none"/>
          <w:lang w:val="en-US" w:eastAsia="en-US" w:bidi="ar-SA"/>
        </w:rPr>
      </w:pPr>
    </w:p>
    <w:p w14:paraId="39A86D14">
      <w:pPr>
        <w:spacing w:line="291" w:lineRule="exact"/>
        <w:rPr>
          <w:rFonts w:hint="eastAsia" w:ascii="仿宋_GB2312" w:hAnsi="仿宋_GB2312" w:eastAsia="仿宋_GB2312" w:cs="仿宋_GB2312"/>
          <w:color w:val="auto"/>
          <w:sz w:val="28"/>
          <w:szCs w:val="22"/>
          <w:highlight w:val="none"/>
          <w:lang w:val="en-US" w:eastAsia="en-US" w:bidi="ar-SA"/>
        </w:rPr>
      </w:pPr>
    </w:p>
    <w:p w14:paraId="67C163FD">
      <w:pPr>
        <w:spacing w:line="291" w:lineRule="exact"/>
        <w:rPr>
          <w:rFonts w:hint="eastAsia" w:ascii="仿宋_GB2312" w:hAnsi="仿宋_GB2312" w:eastAsia="仿宋_GB2312" w:cs="仿宋_GB2312"/>
          <w:color w:val="auto"/>
          <w:sz w:val="28"/>
          <w:szCs w:val="22"/>
          <w:highlight w:val="none"/>
          <w:lang w:val="en-US" w:eastAsia="en-US" w:bidi="ar-SA"/>
        </w:rPr>
      </w:pPr>
    </w:p>
    <w:p w14:paraId="0806B270">
      <w:pPr>
        <w:spacing w:line="291" w:lineRule="exact"/>
        <w:rPr>
          <w:rFonts w:hint="eastAsia" w:ascii="仿宋_GB2312" w:hAnsi="仿宋_GB2312" w:eastAsia="仿宋_GB2312" w:cs="仿宋_GB2312"/>
          <w:color w:val="auto"/>
          <w:sz w:val="28"/>
          <w:szCs w:val="22"/>
          <w:highlight w:val="none"/>
          <w:lang w:val="en-US" w:eastAsia="en-US" w:bidi="ar-SA"/>
        </w:rPr>
      </w:pPr>
    </w:p>
    <w:p w14:paraId="0BBED575">
      <w:pPr>
        <w:spacing w:line="291" w:lineRule="exact"/>
        <w:rPr>
          <w:rFonts w:hint="eastAsia" w:ascii="仿宋_GB2312" w:hAnsi="仿宋_GB2312" w:eastAsia="仿宋_GB2312" w:cs="仿宋_GB2312"/>
          <w:color w:val="auto"/>
          <w:sz w:val="28"/>
          <w:szCs w:val="22"/>
          <w:highlight w:val="none"/>
          <w:lang w:val="en-US" w:eastAsia="en-US" w:bidi="ar-SA"/>
        </w:rPr>
      </w:pPr>
    </w:p>
    <w:p w14:paraId="2177C685">
      <w:pPr>
        <w:spacing w:line="291" w:lineRule="exact"/>
        <w:rPr>
          <w:rFonts w:hint="eastAsia" w:ascii="仿宋_GB2312" w:hAnsi="仿宋_GB2312" w:eastAsia="仿宋_GB2312" w:cs="仿宋_GB2312"/>
          <w:color w:val="auto"/>
          <w:sz w:val="28"/>
          <w:szCs w:val="22"/>
          <w:highlight w:val="none"/>
          <w:lang w:val="en-US" w:eastAsia="en-US" w:bidi="ar-SA"/>
        </w:rPr>
      </w:pPr>
    </w:p>
    <w:p w14:paraId="2C262635">
      <w:pPr>
        <w:spacing w:line="291" w:lineRule="exact"/>
        <w:rPr>
          <w:rFonts w:hint="eastAsia" w:ascii="仿宋_GB2312" w:hAnsi="仿宋_GB2312" w:eastAsia="仿宋_GB2312" w:cs="仿宋_GB2312"/>
          <w:color w:val="auto"/>
          <w:sz w:val="28"/>
          <w:szCs w:val="22"/>
          <w:highlight w:val="none"/>
          <w:lang w:val="en-US" w:eastAsia="en-US" w:bidi="ar-SA"/>
        </w:rPr>
      </w:pPr>
    </w:p>
    <w:p w14:paraId="2802EE2D">
      <w:pPr>
        <w:spacing w:line="291" w:lineRule="exact"/>
        <w:rPr>
          <w:rFonts w:hint="eastAsia" w:ascii="仿宋_GB2312" w:hAnsi="仿宋_GB2312" w:eastAsia="仿宋_GB2312" w:cs="仿宋_GB2312"/>
          <w:color w:val="auto"/>
          <w:sz w:val="28"/>
          <w:szCs w:val="22"/>
          <w:highlight w:val="none"/>
          <w:lang w:val="en-US" w:eastAsia="en-US" w:bidi="ar-SA"/>
        </w:rPr>
      </w:pPr>
    </w:p>
    <w:p w14:paraId="555D5470">
      <w:pPr>
        <w:spacing w:line="291" w:lineRule="exact"/>
        <w:rPr>
          <w:rFonts w:hint="eastAsia" w:ascii="仿宋_GB2312" w:hAnsi="仿宋_GB2312" w:eastAsia="仿宋_GB2312" w:cs="仿宋_GB2312"/>
          <w:color w:val="auto"/>
          <w:sz w:val="28"/>
          <w:szCs w:val="22"/>
          <w:highlight w:val="none"/>
          <w:lang w:val="en-US" w:eastAsia="en-US" w:bidi="ar-SA"/>
        </w:rPr>
      </w:pPr>
    </w:p>
    <w:p w14:paraId="2DCA5CDC">
      <w:pPr>
        <w:spacing w:line="291" w:lineRule="exact"/>
        <w:rPr>
          <w:rFonts w:hint="eastAsia" w:ascii="仿宋_GB2312" w:hAnsi="仿宋_GB2312" w:eastAsia="仿宋_GB2312" w:cs="仿宋_GB2312"/>
          <w:color w:val="auto"/>
          <w:sz w:val="28"/>
          <w:szCs w:val="22"/>
          <w:highlight w:val="none"/>
          <w:lang w:val="en-US" w:eastAsia="en-US" w:bidi="ar-SA"/>
        </w:rPr>
      </w:pPr>
    </w:p>
    <w:p w14:paraId="7C602AD5">
      <w:pPr>
        <w:spacing w:line="291" w:lineRule="exact"/>
        <w:rPr>
          <w:rFonts w:hint="eastAsia" w:ascii="仿宋_GB2312" w:hAnsi="仿宋_GB2312" w:eastAsia="仿宋_GB2312" w:cs="仿宋_GB2312"/>
          <w:color w:val="auto"/>
          <w:sz w:val="28"/>
          <w:szCs w:val="22"/>
          <w:highlight w:val="none"/>
          <w:lang w:val="en-US" w:eastAsia="en-US" w:bidi="ar-SA"/>
        </w:rPr>
      </w:pPr>
    </w:p>
    <w:p w14:paraId="4D27AFB5">
      <w:pPr>
        <w:spacing w:line="291" w:lineRule="exact"/>
        <w:rPr>
          <w:rFonts w:hint="eastAsia" w:ascii="仿宋_GB2312" w:hAnsi="仿宋_GB2312" w:eastAsia="仿宋_GB2312" w:cs="仿宋_GB2312"/>
          <w:color w:val="auto"/>
          <w:sz w:val="28"/>
          <w:szCs w:val="22"/>
          <w:highlight w:val="none"/>
          <w:lang w:val="en-US" w:eastAsia="en-US" w:bidi="ar-SA"/>
        </w:rPr>
      </w:pPr>
    </w:p>
    <w:p w14:paraId="22A358CC">
      <w:pPr>
        <w:spacing w:line="291" w:lineRule="exact"/>
        <w:rPr>
          <w:rFonts w:hint="eastAsia" w:ascii="仿宋_GB2312" w:hAnsi="仿宋_GB2312" w:eastAsia="仿宋_GB2312" w:cs="仿宋_GB2312"/>
          <w:color w:val="auto"/>
          <w:sz w:val="28"/>
          <w:szCs w:val="22"/>
          <w:highlight w:val="none"/>
          <w:lang w:val="en-US" w:eastAsia="en-US" w:bidi="ar-SA"/>
        </w:rPr>
      </w:pPr>
    </w:p>
    <w:p w14:paraId="2BDE6633">
      <w:pPr>
        <w:spacing w:line="291" w:lineRule="exact"/>
        <w:rPr>
          <w:rFonts w:hint="eastAsia" w:ascii="仿宋_GB2312" w:hAnsi="仿宋_GB2312" w:eastAsia="仿宋_GB2312" w:cs="仿宋_GB2312"/>
          <w:color w:val="auto"/>
          <w:sz w:val="28"/>
          <w:szCs w:val="22"/>
          <w:highlight w:val="none"/>
          <w:lang w:val="en-US" w:eastAsia="en-US" w:bidi="ar-SA"/>
        </w:rPr>
      </w:pPr>
    </w:p>
    <w:p w14:paraId="3494F837">
      <w:pPr>
        <w:spacing w:line="291" w:lineRule="exact"/>
        <w:rPr>
          <w:rFonts w:hint="eastAsia" w:ascii="仿宋_GB2312" w:hAnsi="仿宋_GB2312" w:eastAsia="仿宋_GB2312" w:cs="仿宋_GB2312"/>
          <w:color w:val="auto"/>
          <w:sz w:val="28"/>
          <w:szCs w:val="22"/>
          <w:highlight w:val="none"/>
          <w:lang w:val="en-US" w:eastAsia="en-US" w:bidi="ar-SA"/>
        </w:rPr>
      </w:pPr>
    </w:p>
    <w:p w14:paraId="06034F4E">
      <w:pPr>
        <w:spacing w:line="291" w:lineRule="exact"/>
        <w:rPr>
          <w:rFonts w:hint="eastAsia" w:ascii="仿宋_GB2312" w:hAnsi="仿宋_GB2312" w:eastAsia="仿宋_GB2312" w:cs="仿宋_GB2312"/>
          <w:color w:val="auto"/>
          <w:sz w:val="28"/>
          <w:szCs w:val="22"/>
          <w:highlight w:val="none"/>
          <w:lang w:val="en-US" w:eastAsia="en-US" w:bidi="ar-SA"/>
        </w:rPr>
      </w:pPr>
    </w:p>
    <w:p w14:paraId="6E55D804">
      <w:pPr>
        <w:spacing w:line="291" w:lineRule="exact"/>
        <w:rPr>
          <w:rFonts w:hint="eastAsia" w:ascii="仿宋_GB2312" w:hAnsi="仿宋_GB2312" w:eastAsia="仿宋_GB2312" w:cs="仿宋_GB2312"/>
          <w:color w:val="auto"/>
          <w:sz w:val="28"/>
          <w:szCs w:val="22"/>
          <w:highlight w:val="none"/>
          <w:lang w:val="en-US" w:eastAsia="en-US" w:bidi="ar-SA"/>
        </w:rPr>
      </w:pPr>
    </w:p>
    <w:p w14:paraId="39EDB854">
      <w:pPr>
        <w:spacing w:line="291" w:lineRule="exact"/>
        <w:rPr>
          <w:rFonts w:hint="eastAsia" w:ascii="仿宋_GB2312" w:hAnsi="仿宋_GB2312" w:eastAsia="仿宋_GB2312" w:cs="仿宋_GB2312"/>
          <w:color w:val="auto"/>
          <w:sz w:val="28"/>
          <w:szCs w:val="22"/>
          <w:highlight w:val="none"/>
          <w:lang w:val="en-US" w:eastAsia="en-US" w:bidi="ar-SA"/>
        </w:rPr>
      </w:pPr>
    </w:p>
    <w:p w14:paraId="38D692C4">
      <w:pPr>
        <w:spacing w:line="291" w:lineRule="exact"/>
        <w:rPr>
          <w:rFonts w:hint="eastAsia" w:ascii="仿宋_GB2312" w:hAnsi="仿宋_GB2312" w:eastAsia="仿宋_GB2312" w:cs="仿宋_GB2312"/>
          <w:color w:val="auto"/>
          <w:sz w:val="28"/>
          <w:szCs w:val="22"/>
          <w:highlight w:val="none"/>
          <w:lang w:val="en-US" w:eastAsia="en-US" w:bidi="ar-SA"/>
        </w:rPr>
      </w:pPr>
    </w:p>
    <w:p w14:paraId="3E7CDAC4">
      <w:pPr>
        <w:spacing w:line="291" w:lineRule="exact"/>
        <w:rPr>
          <w:rFonts w:hint="eastAsia" w:ascii="仿宋_GB2312" w:hAnsi="仿宋_GB2312" w:eastAsia="仿宋_GB2312" w:cs="仿宋_GB2312"/>
          <w:color w:val="auto"/>
          <w:sz w:val="28"/>
          <w:szCs w:val="22"/>
          <w:highlight w:val="none"/>
          <w:lang w:val="en-US" w:eastAsia="en-US" w:bidi="ar-SA"/>
        </w:rPr>
      </w:pPr>
    </w:p>
    <w:p w14:paraId="114813F5">
      <w:pPr>
        <w:spacing w:line="291" w:lineRule="exact"/>
        <w:rPr>
          <w:rFonts w:hint="eastAsia" w:ascii="仿宋_GB2312" w:hAnsi="仿宋_GB2312" w:eastAsia="仿宋_GB2312" w:cs="仿宋_GB2312"/>
          <w:color w:val="auto"/>
          <w:sz w:val="28"/>
          <w:szCs w:val="22"/>
          <w:highlight w:val="none"/>
          <w:lang w:val="en-US" w:eastAsia="en-US" w:bidi="ar-SA"/>
        </w:rPr>
      </w:pPr>
    </w:p>
    <w:p w14:paraId="7820A34B">
      <w:pPr>
        <w:spacing w:line="291" w:lineRule="exact"/>
        <w:rPr>
          <w:rFonts w:hint="eastAsia" w:ascii="仿宋_GB2312" w:hAnsi="仿宋_GB2312" w:eastAsia="仿宋_GB2312" w:cs="仿宋_GB2312"/>
          <w:color w:val="auto"/>
          <w:sz w:val="28"/>
          <w:szCs w:val="22"/>
          <w:highlight w:val="none"/>
          <w:lang w:val="en-US" w:eastAsia="en-US" w:bidi="ar-SA"/>
        </w:rPr>
      </w:pPr>
    </w:p>
    <w:p w14:paraId="640473AA">
      <w:pPr>
        <w:spacing w:line="291" w:lineRule="exact"/>
        <w:rPr>
          <w:rFonts w:hint="eastAsia" w:ascii="仿宋_GB2312" w:hAnsi="仿宋_GB2312" w:eastAsia="仿宋_GB2312" w:cs="仿宋_GB2312"/>
          <w:color w:val="auto"/>
          <w:sz w:val="28"/>
          <w:szCs w:val="22"/>
          <w:highlight w:val="none"/>
          <w:lang w:val="en-US" w:eastAsia="en-US" w:bidi="ar-SA"/>
        </w:rPr>
      </w:pPr>
    </w:p>
    <w:p w14:paraId="3093A116">
      <w:pPr>
        <w:spacing w:line="291" w:lineRule="exact"/>
        <w:rPr>
          <w:rFonts w:hint="eastAsia" w:ascii="仿宋_GB2312" w:hAnsi="仿宋_GB2312" w:eastAsia="仿宋_GB2312" w:cs="仿宋_GB2312"/>
          <w:color w:val="auto"/>
          <w:sz w:val="28"/>
          <w:szCs w:val="22"/>
          <w:highlight w:val="none"/>
          <w:lang w:val="en-US" w:eastAsia="en-US" w:bidi="ar-SA"/>
        </w:rPr>
      </w:pPr>
    </w:p>
    <w:p w14:paraId="55FD0B8E">
      <w:pPr>
        <w:spacing w:line="291" w:lineRule="exact"/>
        <w:rPr>
          <w:rFonts w:hint="eastAsia" w:ascii="仿宋_GB2312" w:hAnsi="仿宋_GB2312" w:eastAsia="仿宋_GB2312" w:cs="仿宋_GB2312"/>
          <w:color w:val="auto"/>
          <w:sz w:val="28"/>
          <w:szCs w:val="22"/>
          <w:highlight w:val="none"/>
          <w:lang w:val="en-US" w:eastAsia="en-US" w:bidi="ar-SA"/>
        </w:rPr>
      </w:pPr>
    </w:p>
    <w:p w14:paraId="3794A6FB">
      <w:pPr>
        <w:spacing w:line="291" w:lineRule="exact"/>
        <w:rPr>
          <w:rFonts w:hint="eastAsia" w:ascii="仿宋_GB2312" w:hAnsi="仿宋_GB2312" w:eastAsia="仿宋_GB2312" w:cs="仿宋_GB2312"/>
          <w:color w:val="auto"/>
          <w:sz w:val="28"/>
          <w:szCs w:val="22"/>
          <w:highlight w:val="none"/>
          <w:lang w:val="en-US" w:eastAsia="en-US" w:bidi="ar-SA"/>
        </w:rPr>
      </w:pPr>
    </w:p>
    <w:p w14:paraId="4D5E16F3">
      <w:pPr>
        <w:spacing w:line="291" w:lineRule="exact"/>
        <w:rPr>
          <w:rFonts w:hint="eastAsia" w:ascii="仿宋_GB2312" w:hAnsi="仿宋_GB2312" w:eastAsia="仿宋_GB2312" w:cs="仿宋_GB2312"/>
          <w:color w:val="auto"/>
          <w:sz w:val="28"/>
          <w:szCs w:val="22"/>
          <w:highlight w:val="none"/>
          <w:lang w:val="en-US" w:eastAsia="en-US" w:bidi="ar-SA"/>
        </w:rPr>
      </w:pPr>
    </w:p>
    <w:p w14:paraId="098761B1">
      <w:pPr>
        <w:spacing w:line="291" w:lineRule="exact"/>
        <w:rPr>
          <w:rFonts w:hint="eastAsia" w:ascii="仿宋_GB2312" w:hAnsi="仿宋_GB2312" w:eastAsia="仿宋_GB2312" w:cs="仿宋_GB2312"/>
          <w:color w:val="auto"/>
          <w:sz w:val="28"/>
          <w:szCs w:val="22"/>
          <w:highlight w:val="none"/>
          <w:lang w:val="en-US" w:eastAsia="en-US" w:bidi="ar-SA"/>
        </w:rPr>
      </w:pPr>
    </w:p>
    <w:p w14:paraId="5ABEAD4C">
      <w:pPr>
        <w:spacing w:line="291" w:lineRule="exact"/>
        <w:rPr>
          <w:rFonts w:hint="eastAsia" w:ascii="仿宋_GB2312" w:hAnsi="仿宋_GB2312" w:eastAsia="仿宋_GB2312" w:cs="仿宋_GB2312"/>
          <w:color w:val="auto"/>
          <w:sz w:val="28"/>
          <w:szCs w:val="22"/>
          <w:highlight w:val="none"/>
          <w:lang w:val="en-US" w:eastAsia="en-US" w:bidi="ar-SA"/>
        </w:rPr>
      </w:pPr>
    </w:p>
    <w:p w14:paraId="15F28858">
      <w:pPr>
        <w:spacing w:line="291" w:lineRule="exact"/>
        <w:rPr>
          <w:rFonts w:hint="eastAsia" w:ascii="仿宋_GB2312" w:hAnsi="仿宋_GB2312" w:eastAsia="仿宋_GB2312" w:cs="仿宋_GB2312"/>
          <w:color w:val="auto"/>
          <w:sz w:val="28"/>
          <w:szCs w:val="22"/>
          <w:highlight w:val="none"/>
          <w:lang w:val="en-US" w:eastAsia="en-US" w:bidi="ar-SA"/>
        </w:rPr>
      </w:pPr>
    </w:p>
    <w:p w14:paraId="54B81FB6">
      <w:pPr>
        <w:spacing w:line="291" w:lineRule="exact"/>
        <w:rPr>
          <w:rFonts w:hint="eastAsia" w:ascii="仿宋_GB2312" w:hAnsi="仿宋_GB2312" w:eastAsia="仿宋_GB2312" w:cs="仿宋_GB2312"/>
          <w:color w:val="auto"/>
          <w:sz w:val="28"/>
          <w:szCs w:val="22"/>
          <w:highlight w:val="none"/>
          <w:lang w:val="en-US" w:eastAsia="en-US" w:bidi="ar-SA"/>
        </w:rPr>
      </w:pPr>
    </w:p>
    <w:p w14:paraId="0ECCAB83">
      <w:pPr>
        <w:spacing w:line="291" w:lineRule="exact"/>
        <w:rPr>
          <w:rFonts w:hint="eastAsia" w:ascii="仿宋_GB2312" w:hAnsi="仿宋_GB2312" w:eastAsia="仿宋_GB2312" w:cs="仿宋_GB2312"/>
          <w:color w:val="auto"/>
          <w:sz w:val="28"/>
          <w:szCs w:val="22"/>
          <w:highlight w:val="none"/>
          <w:lang w:val="en-US" w:eastAsia="en-US" w:bidi="ar-SA"/>
        </w:rPr>
      </w:pPr>
    </w:p>
    <w:p w14:paraId="572520CB">
      <w:pPr>
        <w:spacing w:line="291" w:lineRule="exact"/>
        <w:rPr>
          <w:rFonts w:hint="eastAsia" w:ascii="仿宋_GB2312" w:hAnsi="仿宋_GB2312" w:eastAsia="仿宋_GB2312" w:cs="仿宋_GB2312"/>
          <w:color w:val="auto"/>
          <w:sz w:val="28"/>
          <w:szCs w:val="22"/>
          <w:highlight w:val="none"/>
          <w:lang w:val="en-US" w:eastAsia="en-US" w:bidi="ar-SA"/>
        </w:rPr>
      </w:pPr>
    </w:p>
    <w:p w14:paraId="7AD0D11C">
      <w:pPr>
        <w:spacing w:line="291" w:lineRule="exact"/>
        <w:rPr>
          <w:rFonts w:hint="eastAsia" w:ascii="仿宋_GB2312" w:hAnsi="仿宋_GB2312" w:eastAsia="仿宋_GB2312" w:cs="仿宋_GB2312"/>
          <w:color w:val="auto"/>
          <w:sz w:val="28"/>
          <w:szCs w:val="22"/>
          <w:highlight w:val="none"/>
          <w:lang w:val="en-US" w:eastAsia="en-US" w:bidi="ar-SA"/>
        </w:rPr>
      </w:pPr>
    </w:p>
    <w:p w14:paraId="5A10CA8F">
      <w:pPr>
        <w:spacing w:line="291" w:lineRule="exact"/>
        <w:rPr>
          <w:rFonts w:hint="eastAsia" w:ascii="仿宋_GB2312" w:hAnsi="仿宋_GB2312" w:eastAsia="仿宋_GB2312" w:cs="仿宋_GB2312"/>
          <w:color w:val="auto"/>
          <w:sz w:val="28"/>
          <w:szCs w:val="22"/>
          <w:highlight w:val="none"/>
          <w:lang w:val="en-US" w:eastAsia="en-US" w:bidi="ar-SA"/>
        </w:rPr>
      </w:pPr>
    </w:p>
    <w:p w14:paraId="0C9A009B">
      <w:pPr>
        <w:spacing w:line="291" w:lineRule="exact"/>
        <w:rPr>
          <w:rFonts w:hint="eastAsia" w:ascii="仿宋_GB2312" w:hAnsi="仿宋_GB2312" w:eastAsia="仿宋_GB2312" w:cs="仿宋_GB2312"/>
          <w:color w:val="auto"/>
          <w:sz w:val="28"/>
          <w:szCs w:val="22"/>
          <w:highlight w:val="none"/>
          <w:lang w:val="en-US" w:eastAsia="en-US" w:bidi="ar-SA"/>
        </w:rPr>
      </w:pPr>
    </w:p>
    <w:p w14:paraId="05FFADC0">
      <w:pPr>
        <w:spacing w:line="360" w:lineRule="auto"/>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lang w:val="en-US" w:eastAsia="en-US"/>
        </w:rPr>
        <w:t>：</w:t>
      </w:r>
    </w:p>
    <w:p w14:paraId="4CAD10DC">
      <w:pPr>
        <w:numPr>
          <w:ilvl w:val="0"/>
          <w:numId w:val="0"/>
        </w:numPr>
        <w:spacing w:before="413" w:line="329" w:lineRule="exact"/>
        <w:jc w:val="center"/>
        <w:rPr>
          <w:rFonts w:hint="eastAsia" w:ascii="仿宋_GB2312" w:hAnsi="仿宋_GB2312" w:eastAsia="仿宋_GB2312" w:cs="仿宋_GB2312"/>
          <w:color w:val="auto"/>
          <w:spacing w:val="1"/>
          <w:sz w:val="28"/>
          <w:szCs w:val="28"/>
          <w:highlight w:val="none"/>
          <w:lang w:val="en-US" w:eastAsia="zh-CN" w:bidi="ar-SA"/>
        </w:rPr>
      </w:pPr>
      <w:r>
        <w:rPr>
          <w:rFonts w:hint="eastAsia" w:ascii="仿宋_GB2312" w:hAnsi="仿宋_GB2312" w:eastAsia="仿宋_GB2312" w:cs="仿宋_GB2312"/>
          <w:color w:val="auto"/>
          <w:spacing w:val="1"/>
          <w:sz w:val="28"/>
          <w:szCs w:val="28"/>
          <w:highlight w:val="none"/>
          <w:lang w:val="en-US" w:eastAsia="zh-CN" w:bidi="ar-SA"/>
        </w:rPr>
        <w:t>十六、</w:t>
      </w:r>
      <w:r>
        <w:rPr>
          <w:rFonts w:hint="eastAsia" w:ascii="仿宋_GB2312" w:hAnsi="仿宋_GB2312" w:eastAsia="仿宋_GB2312" w:cs="仿宋_GB2312"/>
          <w:color w:val="auto"/>
          <w:spacing w:val="1"/>
          <w:sz w:val="28"/>
          <w:szCs w:val="28"/>
          <w:highlight w:val="none"/>
          <w:lang w:val="en-US" w:eastAsia="en-US" w:bidi="ar-SA"/>
        </w:rPr>
        <w:t>方案</w:t>
      </w:r>
      <w:r>
        <w:rPr>
          <w:rFonts w:hint="eastAsia" w:ascii="仿宋_GB2312" w:hAnsi="仿宋_GB2312" w:eastAsia="仿宋_GB2312" w:cs="仿宋_GB2312"/>
          <w:color w:val="auto"/>
          <w:spacing w:val="1"/>
          <w:sz w:val="28"/>
          <w:szCs w:val="28"/>
          <w:highlight w:val="none"/>
          <w:lang w:val="en-US" w:eastAsia="zh-CN" w:bidi="ar-SA"/>
        </w:rPr>
        <w:t>（格式自拟）</w:t>
      </w:r>
    </w:p>
    <w:p w14:paraId="44CAB85D">
      <w:pPr>
        <w:pStyle w:val="6"/>
        <w:numPr>
          <w:ilvl w:val="0"/>
          <w:numId w:val="0"/>
        </w:numPr>
        <w:rPr>
          <w:rFonts w:hint="eastAsia" w:ascii="仿宋_GB2312" w:hAnsi="仿宋_GB2312" w:eastAsia="仿宋_GB2312" w:cs="仿宋_GB2312"/>
          <w:color w:val="auto"/>
          <w:highlight w:val="none"/>
          <w:lang w:val="en-US" w:eastAsia="en-US"/>
        </w:rPr>
      </w:pPr>
    </w:p>
    <w:p w14:paraId="5B770754">
      <w:pPr>
        <w:spacing w:line="291" w:lineRule="exact"/>
        <w:rPr>
          <w:rFonts w:hint="eastAsia" w:ascii="仿宋_GB2312" w:hAnsi="仿宋_GB2312" w:eastAsia="仿宋_GB2312" w:cs="仿宋_GB2312"/>
          <w:color w:val="auto"/>
          <w:sz w:val="28"/>
          <w:szCs w:val="22"/>
          <w:highlight w:val="none"/>
          <w:lang w:val="en-US" w:eastAsia="en-US" w:bidi="ar-SA"/>
        </w:rPr>
      </w:pPr>
    </w:p>
    <w:p w14:paraId="0A219190">
      <w:pPr>
        <w:pStyle w:val="6"/>
        <w:rPr>
          <w:rFonts w:hint="eastAsia" w:ascii="仿宋_GB2312" w:hAnsi="仿宋_GB2312" w:eastAsia="仿宋_GB2312" w:cs="仿宋_GB2312"/>
          <w:color w:val="auto"/>
          <w:sz w:val="28"/>
          <w:szCs w:val="22"/>
          <w:highlight w:val="none"/>
          <w:lang w:val="en-US" w:eastAsia="en-US" w:bidi="ar-SA"/>
        </w:rPr>
      </w:pPr>
    </w:p>
    <w:p w14:paraId="6ABADE27">
      <w:pPr>
        <w:rPr>
          <w:rFonts w:hint="eastAsia" w:ascii="仿宋_GB2312" w:hAnsi="仿宋_GB2312" w:eastAsia="仿宋_GB2312" w:cs="仿宋_GB2312"/>
          <w:color w:val="auto"/>
          <w:sz w:val="28"/>
          <w:szCs w:val="22"/>
          <w:highlight w:val="none"/>
          <w:lang w:val="en-US" w:eastAsia="en-US" w:bidi="ar-SA"/>
        </w:rPr>
      </w:pPr>
    </w:p>
    <w:p w14:paraId="1CD7200F">
      <w:pPr>
        <w:pStyle w:val="6"/>
        <w:rPr>
          <w:rFonts w:hint="eastAsia" w:ascii="仿宋_GB2312" w:hAnsi="仿宋_GB2312" w:eastAsia="仿宋_GB2312" w:cs="仿宋_GB2312"/>
          <w:color w:val="auto"/>
          <w:highlight w:val="none"/>
          <w:lang w:val="en-US" w:eastAsia="en-US"/>
        </w:rPr>
      </w:pPr>
    </w:p>
    <w:p w14:paraId="0B932C5D">
      <w:pPr>
        <w:spacing w:line="291" w:lineRule="exact"/>
        <w:rPr>
          <w:rFonts w:hint="eastAsia" w:ascii="仿宋_GB2312" w:hAnsi="仿宋_GB2312" w:eastAsia="仿宋_GB2312" w:cs="仿宋_GB2312"/>
          <w:color w:val="auto"/>
          <w:sz w:val="28"/>
          <w:szCs w:val="22"/>
          <w:highlight w:val="none"/>
          <w:lang w:val="en-US" w:eastAsia="en-US" w:bidi="ar-SA"/>
        </w:rPr>
      </w:pPr>
    </w:p>
    <w:p w14:paraId="118E4322">
      <w:pPr>
        <w:spacing w:line="291" w:lineRule="exact"/>
        <w:rPr>
          <w:rFonts w:hint="eastAsia" w:ascii="仿宋_GB2312" w:hAnsi="仿宋_GB2312" w:eastAsia="仿宋_GB2312" w:cs="仿宋_GB2312"/>
          <w:color w:val="auto"/>
          <w:sz w:val="28"/>
          <w:szCs w:val="22"/>
          <w:highlight w:val="none"/>
          <w:lang w:val="en-US" w:eastAsia="en-US" w:bidi="ar-SA"/>
        </w:rPr>
      </w:pPr>
    </w:p>
    <w:p w14:paraId="19E2DB26">
      <w:pPr>
        <w:spacing w:line="291" w:lineRule="exact"/>
        <w:rPr>
          <w:rFonts w:hint="eastAsia" w:ascii="仿宋_GB2312" w:hAnsi="仿宋_GB2312" w:eastAsia="仿宋_GB2312" w:cs="仿宋_GB2312"/>
          <w:color w:val="auto"/>
          <w:sz w:val="28"/>
          <w:szCs w:val="22"/>
          <w:highlight w:val="none"/>
          <w:lang w:val="en-US" w:eastAsia="en-US" w:bidi="ar-SA"/>
        </w:rPr>
      </w:pPr>
    </w:p>
    <w:p w14:paraId="3F736B34">
      <w:pPr>
        <w:spacing w:line="291" w:lineRule="exact"/>
        <w:rPr>
          <w:rFonts w:hint="eastAsia" w:ascii="仿宋_GB2312" w:hAnsi="仿宋_GB2312" w:eastAsia="仿宋_GB2312" w:cs="仿宋_GB2312"/>
          <w:color w:val="auto"/>
          <w:sz w:val="28"/>
          <w:szCs w:val="22"/>
          <w:highlight w:val="none"/>
          <w:lang w:val="en-US" w:eastAsia="en-US" w:bidi="ar-SA"/>
        </w:rPr>
      </w:pPr>
    </w:p>
    <w:p w14:paraId="3DE4190F">
      <w:pPr>
        <w:spacing w:line="291" w:lineRule="exact"/>
        <w:rPr>
          <w:rFonts w:hint="eastAsia" w:ascii="仿宋_GB2312" w:hAnsi="仿宋_GB2312" w:eastAsia="仿宋_GB2312" w:cs="仿宋_GB2312"/>
          <w:color w:val="auto"/>
          <w:sz w:val="28"/>
          <w:szCs w:val="22"/>
          <w:highlight w:val="none"/>
          <w:lang w:val="en-US" w:eastAsia="en-US" w:bidi="ar-SA"/>
        </w:rPr>
      </w:pPr>
    </w:p>
    <w:p w14:paraId="25F6278E">
      <w:pPr>
        <w:spacing w:line="291" w:lineRule="exact"/>
        <w:rPr>
          <w:rFonts w:hint="eastAsia" w:ascii="仿宋_GB2312" w:hAnsi="仿宋_GB2312" w:eastAsia="仿宋_GB2312" w:cs="仿宋_GB2312"/>
          <w:color w:val="auto"/>
          <w:sz w:val="28"/>
          <w:szCs w:val="22"/>
          <w:highlight w:val="none"/>
          <w:lang w:val="en-US" w:eastAsia="en-US" w:bidi="ar-SA"/>
        </w:rPr>
      </w:pPr>
    </w:p>
    <w:p w14:paraId="6E1B50D3">
      <w:pPr>
        <w:spacing w:line="291" w:lineRule="exact"/>
        <w:rPr>
          <w:rFonts w:hint="eastAsia" w:ascii="仿宋_GB2312" w:hAnsi="仿宋_GB2312" w:eastAsia="仿宋_GB2312" w:cs="仿宋_GB2312"/>
          <w:color w:val="auto"/>
          <w:sz w:val="28"/>
          <w:szCs w:val="22"/>
          <w:highlight w:val="none"/>
          <w:lang w:val="en-US" w:eastAsia="en-US" w:bidi="ar-SA"/>
        </w:rPr>
      </w:pPr>
    </w:p>
    <w:p w14:paraId="0241BAEF">
      <w:pPr>
        <w:spacing w:line="291" w:lineRule="exact"/>
        <w:rPr>
          <w:rFonts w:hint="eastAsia" w:ascii="仿宋_GB2312" w:hAnsi="仿宋_GB2312" w:eastAsia="仿宋_GB2312" w:cs="仿宋_GB2312"/>
          <w:color w:val="auto"/>
          <w:sz w:val="28"/>
          <w:szCs w:val="22"/>
          <w:highlight w:val="none"/>
          <w:lang w:val="en-US" w:eastAsia="en-US" w:bidi="ar-SA"/>
        </w:rPr>
      </w:pPr>
    </w:p>
    <w:p w14:paraId="5DA15497">
      <w:pPr>
        <w:spacing w:line="291" w:lineRule="exact"/>
        <w:rPr>
          <w:rFonts w:hint="eastAsia" w:ascii="仿宋_GB2312" w:hAnsi="仿宋_GB2312" w:eastAsia="仿宋_GB2312" w:cs="仿宋_GB2312"/>
          <w:color w:val="auto"/>
          <w:sz w:val="28"/>
          <w:szCs w:val="22"/>
          <w:highlight w:val="none"/>
          <w:lang w:val="en-US" w:eastAsia="en-US" w:bidi="ar-SA"/>
        </w:rPr>
      </w:pPr>
    </w:p>
    <w:p w14:paraId="7855FEEE">
      <w:pPr>
        <w:spacing w:line="291" w:lineRule="exact"/>
        <w:rPr>
          <w:rFonts w:hint="eastAsia" w:ascii="仿宋_GB2312" w:hAnsi="仿宋_GB2312" w:eastAsia="仿宋_GB2312" w:cs="仿宋_GB2312"/>
          <w:color w:val="auto"/>
          <w:sz w:val="28"/>
          <w:szCs w:val="22"/>
          <w:highlight w:val="none"/>
          <w:lang w:val="en-US" w:eastAsia="en-US" w:bidi="ar-SA"/>
        </w:rPr>
      </w:pPr>
    </w:p>
    <w:p w14:paraId="0E581596">
      <w:pPr>
        <w:spacing w:line="291" w:lineRule="exact"/>
        <w:rPr>
          <w:rFonts w:hint="eastAsia" w:ascii="仿宋_GB2312" w:hAnsi="仿宋_GB2312" w:eastAsia="仿宋_GB2312" w:cs="仿宋_GB2312"/>
          <w:color w:val="auto"/>
          <w:sz w:val="28"/>
          <w:szCs w:val="22"/>
          <w:highlight w:val="none"/>
          <w:lang w:val="en-US" w:eastAsia="en-US" w:bidi="ar-SA"/>
        </w:rPr>
      </w:pPr>
    </w:p>
    <w:p w14:paraId="0C53A477">
      <w:pPr>
        <w:spacing w:line="291" w:lineRule="exact"/>
        <w:rPr>
          <w:rFonts w:hint="eastAsia" w:ascii="仿宋_GB2312" w:hAnsi="仿宋_GB2312" w:eastAsia="仿宋_GB2312" w:cs="仿宋_GB2312"/>
          <w:color w:val="auto"/>
          <w:sz w:val="28"/>
          <w:szCs w:val="22"/>
          <w:highlight w:val="none"/>
          <w:lang w:val="en-US" w:eastAsia="en-US" w:bidi="ar-SA"/>
        </w:rPr>
      </w:pPr>
    </w:p>
    <w:p w14:paraId="1740C5E5">
      <w:pPr>
        <w:spacing w:line="291" w:lineRule="exact"/>
        <w:rPr>
          <w:rFonts w:hint="eastAsia" w:ascii="仿宋_GB2312" w:hAnsi="仿宋_GB2312" w:eastAsia="仿宋_GB2312" w:cs="仿宋_GB2312"/>
          <w:color w:val="auto"/>
          <w:sz w:val="28"/>
          <w:szCs w:val="22"/>
          <w:highlight w:val="none"/>
          <w:lang w:val="en-US" w:eastAsia="en-US" w:bidi="ar-SA"/>
        </w:rPr>
      </w:pPr>
    </w:p>
    <w:p w14:paraId="2499A510">
      <w:pPr>
        <w:spacing w:line="291" w:lineRule="exact"/>
        <w:rPr>
          <w:rFonts w:hint="eastAsia" w:ascii="仿宋_GB2312" w:hAnsi="仿宋_GB2312" w:eastAsia="仿宋_GB2312" w:cs="仿宋_GB2312"/>
          <w:color w:val="auto"/>
          <w:sz w:val="28"/>
          <w:szCs w:val="22"/>
          <w:highlight w:val="none"/>
          <w:lang w:val="en-US" w:eastAsia="en-US" w:bidi="ar-SA"/>
        </w:rPr>
      </w:pPr>
    </w:p>
    <w:p w14:paraId="004E6913">
      <w:pPr>
        <w:spacing w:line="291" w:lineRule="exact"/>
        <w:rPr>
          <w:rFonts w:hint="eastAsia" w:ascii="仿宋_GB2312" w:hAnsi="仿宋_GB2312" w:eastAsia="仿宋_GB2312" w:cs="仿宋_GB2312"/>
          <w:color w:val="auto"/>
          <w:sz w:val="28"/>
          <w:szCs w:val="22"/>
          <w:highlight w:val="none"/>
          <w:lang w:val="en-US" w:eastAsia="en-US" w:bidi="ar-SA"/>
        </w:rPr>
      </w:pPr>
    </w:p>
    <w:p w14:paraId="0BD49C83">
      <w:pPr>
        <w:spacing w:line="291" w:lineRule="exact"/>
        <w:rPr>
          <w:rFonts w:hint="eastAsia" w:ascii="仿宋_GB2312" w:hAnsi="仿宋_GB2312" w:eastAsia="仿宋_GB2312" w:cs="仿宋_GB2312"/>
          <w:color w:val="auto"/>
          <w:sz w:val="28"/>
          <w:szCs w:val="22"/>
          <w:highlight w:val="none"/>
          <w:lang w:val="en-US" w:eastAsia="en-US" w:bidi="ar-SA"/>
        </w:rPr>
      </w:pPr>
    </w:p>
    <w:p w14:paraId="025BE6E7">
      <w:pPr>
        <w:spacing w:line="291" w:lineRule="exact"/>
        <w:rPr>
          <w:rFonts w:hint="eastAsia" w:ascii="仿宋_GB2312" w:hAnsi="仿宋_GB2312" w:eastAsia="仿宋_GB2312" w:cs="仿宋_GB2312"/>
          <w:color w:val="auto"/>
          <w:sz w:val="28"/>
          <w:szCs w:val="22"/>
          <w:highlight w:val="none"/>
          <w:lang w:val="en-US" w:eastAsia="en-US" w:bidi="ar-SA"/>
        </w:rPr>
      </w:pPr>
    </w:p>
    <w:p w14:paraId="7CC134CE">
      <w:pPr>
        <w:spacing w:line="291" w:lineRule="exact"/>
        <w:rPr>
          <w:rFonts w:hint="eastAsia" w:ascii="仿宋_GB2312" w:hAnsi="仿宋_GB2312" w:eastAsia="仿宋_GB2312" w:cs="仿宋_GB2312"/>
          <w:color w:val="auto"/>
          <w:sz w:val="28"/>
          <w:szCs w:val="22"/>
          <w:highlight w:val="none"/>
          <w:lang w:val="en-US" w:eastAsia="en-US" w:bidi="ar-SA"/>
        </w:rPr>
      </w:pPr>
    </w:p>
    <w:p w14:paraId="21B0EF6E">
      <w:pPr>
        <w:spacing w:line="291" w:lineRule="exact"/>
        <w:rPr>
          <w:rFonts w:hint="eastAsia" w:ascii="仿宋_GB2312" w:hAnsi="仿宋_GB2312" w:eastAsia="仿宋_GB2312" w:cs="仿宋_GB2312"/>
          <w:color w:val="auto"/>
          <w:sz w:val="28"/>
          <w:szCs w:val="22"/>
          <w:highlight w:val="none"/>
          <w:lang w:val="en-US" w:eastAsia="en-US" w:bidi="ar-SA"/>
        </w:rPr>
      </w:pPr>
    </w:p>
    <w:p w14:paraId="7D45A83E">
      <w:pPr>
        <w:spacing w:line="291" w:lineRule="exact"/>
        <w:rPr>
          <w:rFonts w:hint="eastAsia" w:ascii="仿宋_GB2312" w:hAnsi="仿宋_GB2312" w:eastAsia="仿宋_GB2312" w:cs="仿宋_GB2312"/>
          <w:color w:val="auto"/>
          <w:sz w:val="28"/>
          <w:szCs w:val="22"/>
          <w:highlight w:val="none"/>
          <w:lang w:val="en-US" w:eastAsia="en-US" w:bidi="ar-SA"/>
        </w:rPr>
      </w:pPr>
    </w:p>
    <w:p w14:paraId="31B2A37A">
      <w:pPr>
        <w:spacing w:line="291" w:lineRule="exact"/>
        <w:rPr>
          <w:rFonts w:hint="eastAsia" w:ascii="仿宋_GB2312" w:hAnsi="仿宋_GB2312" w:eastAsia="仿宋_GB2312" w:cs="仿宋_GB2312"/>
          <w:color w:val="auto"/>
          <w:sz w:val="28"/>
          <w:szCs w:val="22"/>
          <w:highlight w:val="none"/>
          <w:lang w:val="en-US" w:eastAsia="en-US" w:bidi="ar-SA"/>
        </w:rPr>
      </w:pPr>
    </w:p>
    <w:p w14:paraId="05683789">
      <w:pPr>
        <w:spacing w:line="291" w:lineRule="exact"/>
        <w:rPr>
          <w:rFonts w:hint="eastAsia" w:ascii="仿宋_GB2312" w:hAnsi="仿宋_GB2312" w:eastAsia="仿宋_GB2312" w:cs="仿宋_GB2312"/>
          <w:color w:val="auto"/>
          <w:sz w:val="28"/>
          <w:szCs w:val="22"/>
          <w:highlight w:val="none"/>
          <w:lang w:val="en-US" w:eastAsia="en-US" w:bidi="ar-SA"/>
        </w:rPr>
      </w:pPr>
    </w:p>
    <w:p w14:paraId="56CBE35D">
      <w:pPr>
        <w:spacing w:line="291" w:lineRule="exact"/>
        <w:rPr>
          <w:rFonts w:hint="eastAsia" w:ascii="仿宋_GB2312" w:hAnsi="仿宋_GB2312" w:eastAsia="仿宋_GB2312" w:cs="仿宋_GB2312"/>
          <w:color w:val="auto"/>
          <w:sz w:val="28"/>
          <w:szCs w:val="22"/>
          <w:highlight w:val="none"/>
          <w:lang w:val="en-US" w:eastAsia="en-US" w:bidi="ar-SA"/>
        </w:rPr>
      </w:pPr>
    </w:p>
    <w:p w14:paraId="071F73B3">
      <w:pPr>
        <w:spacing w:line="291" w:lineRule="exact"/>
        <w:rPr>
          <w:rFonts w:hint="eastAsia" w:ascii="仿宋_GB2312" w:hAnsi="仿宋_GB2312" w:eastAsia="仿宋_GB2312" w:cs="仿宋_GB2312"/>
          <w:color w:val="auto"/>
          <w:sz w:val="28"/>
          <w:szCs w:val="22"/>
          <w:highlight w:val="none"/>
          <w:lang w:val="en-US" w:eastAsia="en-US" w:bidi="ar-SA"/>
        </w:rPr>
      </w:pPr>
    </w:p>
    <w:p w14:paraId="73B558D1">
      <w:pPr>
        <w:spacing w:line="291" w:lineRule="exact"/>
        <w:rPr>
          <w:rFonts w:hint="eastAsia" w:ascii="仿宋_GB2312" w:hAnsi="仿宋_GB2312" w:eastAsia="仿宋_GB2312" w:cs="仿宋_GB2312"/>
          <w:color w:val="auto"/>
          <w:sz w:val="28"/>
          <w:szCs w:val="22"/>
          <w:highlight w:val="none"/>
          <w:lang w:val="en-US" w:eastAsia="en-US" w:bidi="ar-SA"/>
        </w:rPr>
      </w:pPr>
    </w:p>
    <w:p w14:paraId="7017548D">
      <w:pPr>
        <w:spacing w:line="291" w:lineRule="exact"/>
        <w:rPr>
          <w:rFonts w:hint="eastAsia" w:ascii="仿宋_GB2312" w:hAnsi="仿宋_GB2312" w:eastAsia="仿宋_GB2312" w:cs="仿宋_GB2312"/>
          <w:color w:val="auto"/>
          <w:sz w:val="28"/>
          <w:szCs w:val="22"/>
          <w:highlight w:val="none"/>
          <w:lang w:val="en-US" w:eastAsia="en-US" w:bidi="ar-SA"/>
        </w:rPr>
      </w:pPr>
    </w:p>
    <w:p w14:paraId="31D10025">
      <w:pPr>
        <w:spacing w:line="291" w:lineRule="exact"/>
        <w:rPr>
          <w:rFonts w:hint="eastAsia" w:ascii="仿宋_GB2312" w:hAnsi="仿宋_GB2312" w:eastAsia="仿宋_GB2312" w:cs="仿宋_GB2312"/>
          <w:color w:val="auto"/>
          <w:sz w:val="28"/>
          <w:szCs w:val="22"/>
          <w:highlight w:val="none"/>
          <w:lang w:val="en-US" w:eastAsia="en-US" w:bidi="ar-SA"/>
        </w:rPr>
      </w:pPr>
    </w:p>
    <w:p w14:paraId="3DB56A5F">
      <w:pPr>
        <w:spacing w:line="291" w:lineRule="exact"/>
        <w:rPr>
          <w:rFonts w:hint="eastAsia" w:ascii="仿宋_GB2312" w:hAnsi="仿宋_GB2312" w:eastAsia="仿宋_GB2312" w:cs="仿宋_GB2312"/>
          <w:color w:val="auto"/>
          <w:sz w:val="28"/>
          <w:szCs w:val="22"/>
          <w:highlight w:val="none"/>
          <w:lang w:val="en-US" w:eastAsia="en-US" w:bidi="ar-SA"/>
        </w:rPr>
      </w:pPr>
    </w:p>
    <w:bookmarkEnd w:id="108"/>
    <w:bookmarkEnd w:id="109"/>
    <w:bookmarkEnd w:id="110"/>
    <w:bookmarkEnd w:id="111"/>
    <w:p w14:paraId="72695B47">
      <w:pPr>
        <w:spacing w:line="360" w:lineRule="auto"/>
        <w:rPr>
          <w:rFonts w:hint="eastAsia" w:ascii="仿宋_GB2312" w:hAnsi="仿宋_GB2312" w:eastAsia="仿宋_GB2312" w:cs="仿宋_GB2312"/>
          <w:b/>
          <w:bCs/>
          <w:color w:val="auto"/>
          <w:sz w:val="40"/>
          <w:szCs w:val="40"/>
          <w:highlight w:val="none"/>
          <w:lang w:eastAsia="zh-CN"/>
        </w:rPr>
      </w:pPr>
      <w:bookmarkStart w:id="143" w:name="_Toc12412_WPSOffice_Level2"/>
      <w:r>
        <w:rPr>
          <w:rFonts w:hint="eastAsia" w:ascii="仿宋_GB2312" w:hAnsi="仿宋_GB2312" w:eastAsia="仿宋_GB2312" w:cs="仿宋_GB2312"/>
          <w:color w:val="auto"/>
          <w:highlight w:val="none"/>
          <w:lang w:eastAsia="zh-CN"/>
        </w:rPr>
        <w:t>统一封口标签式样（外层）</w:t>
      </w:r>
      <w:bookmarkEnd w:id="143"/>
    </w:p>
    <w:p w14:paraId="750546E7">
      <w:pPr>
        <w:bidi w:val="0"/>
        <w:rPr>
          <w:rFonts w:hint="eastAsia" w:ascii="仿宋_GB2312" w:hAnsi="仿宋_GB2312" w:eastAsia="仿宋_GB2312" w:cs="仿宋_GB2312"/>
          <w:color w:val="auto"/>
          <w:highlight w:val="none"/>
          <w:lang w:eastAsia="zh-CN"/>
        </w:rPr>
      </w:pPr>
    </w:p>
    <w:p w14:paraId="6DA32DEB">
      <w:pPr>
        <w:pStyle w:val="28"/>
        <w:spacing w:before="0" w:beforeAutospacing="0" w:after="0" w:afterAutospacing="0" w:line="240" w:lineRule="auto"/>
        <w:ind w:left="0" w:leftChars="0" w:firstLine="0" w:firstLineChars="0"/>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内蒙古自治区巴彦淖尔市医院智慧医疗大数据服务项目</w:t>
      </w:r>
    </w:p>
    <w:p w14:paraId="4B2C4791">
      <w:pPr>
        <w:pStyle w:val="6"/>
        <w:rPr>
          <w:rFonts w:hint="eastAsia" w:ascii="仿宋_GB2312" w:hAnsi="仿宋_GB2312" w:eastAsia="仿宋_GB2312" w:cs="仿宋_GB2312"/>
          <w:color w:val="auto"/>
          <w:highlight w:val="none"/>
          <w:lang w:eastAsia="zh-CN"/>
        </w:rPr>
      </w:pPr>
    </w:p>
    <w:p w14:paraId="1B703BB7">
      <w:pPr>
        <w:rPr>
          <w:rFonts w:hint="eastAsia" w:ascii="仿宋_GB2312" w:hAnsi="仿宋_GB2312" w:eastAsia="仿宋_GB2312" w:cs="仿宋_GB2312"/>
          <w:color w:val="auto"/>
          <w:highlight w:val="none"/>
          <w:lang w:eastAsia="zh-CN"/>
        </w:rPr>
      </w:pPr>
    </w:p>
    <w:p w14:paraId="00C3A4D2">
      <w:pPr>
        <w:pStyle w:val="6"/>
        <w:rPr>
          <w:rFonts w:hint="eastAsia" w:ascii="仿宋_GB2312" w:hAnsi="仿宋_GB2312" w:eastAsia="仿宋_GB2312" w:cs="仿宋_GB2312"/>
          <w:color w:val="auto"/>
          <w:highlight w:val="none"/>
          <w:lang w:eastAsia="zh-CN"/>
        </w:rPr>
      </w:pPr>
    </w:p>
    <w:p w14:paraId="29971AD6">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2421A6DC">
      <w:pPr>
        <w:pStyle w:val="30"/>
        <w:ind w:left="0" w:firstLine="0" w:firstLineChars="0"/>
        <w:jc w:val="center"/>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48"/>
          <w:szCs w:val="48"/>
          <w:highlight w:val="none"/>
          <w:lang w:eastAsia="zh-CN"/>
        </w:rPr>
        <w:t>（</w:t>
      </w:r>
      <w:r>
        <w:rPr>
          <w:rFonts w:hint="eastAsia" w:ascii="仿宋_GB2312" w:hAnsi="仿宋_GB2312" w:eastAsia="仿宋_GB2312" w:cs="仿宋_GB2312"/>
          <w:b/>
          <w:color w:val="auto"/>
          <w:sz w:val="48"/>
          <w:szCs w:val="48"/>
          <w:highlight w:val="none"/>
          <w:lang w:val="en-US" w:eastAsia="zh-CN"/>
        </w:rPr>
        <w:t>正、副本</w:t>
      </w:r>
      <w:r>
        <w:rPr>
          <w:rFonts w:hint="eastAsia" w:ascii="仿宋_GB2312" w:hAnsi="仿宋_GB2312" w:eastAsia="仿宋_GB2312" w:cs="仿宋_GB2312"/>
          <w:b/>
          <w:color w:val="auto"/>
          <w:sz w:val="48"/>
          <w:szCs w:val="48"/>
          <w:highlight w:val="none"/>
          <w:lang w:eastAsia="zh-CN"/>
        </w:rPr>
        <w:t>）</w:t>
      </w:r>
    </w:p>
    <w:p w14:paraId="771875ED">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-0</w:t>
      </w:r>
      <w:r>
        <w:rPr>
          <w:rFonts w:hint="eastAsia" w:ascii="仿宋_GB2312" w:hAnsi="仿宋_GB2312" w:eastAsia="仿宋_GB2312" w:cs="仿宋_GB2312"/>
          <w:b/>
          <w:color w:val="auto"/>
          <w:sz w:val="28"/>
          <w:szCs w:val="84"/>
          <w:highlight w:val="none"/>
          <w:lang w:val="en-US" w:eastAsia="zh-CN"/>
        </w:rPr>
        <w:t>017</w:t>
      </w:r>
    </w:p>
    <w:p w14:paraId="219A1A59">
      <w:pPr>
        <w:pStyle w:val="15"/>
        <w:ind w:firstLine="0" w:firstLineChars="0"/>
        <w:rPr>
          <w:rFonts w:hint="eastAsia" w:ascii="仿宋_GB2312" w:hAnsi="仿宋_GB2312" w:eastAsia="仿宋_GB2312" w:cs="仿宋_GB2312"/>
          <w:b w:val="0"/>
          <w:bCs/>
          <w:color w:val="auto"/>
          <w:highlight w:val="none"/>
          <w:u w:val="single"/>
          <w:lang w:eastAsia="zh-CN"/>
        </w:rPr>
      </w:pPr>
    </w:p>
    <w:p w14:paraId="1D96836C">
      <w:pPr>
        <w:pStyle w:val="15"/>
        <w:ind w:firstLine="0" w:firstLineChars="0"/>
        <w:rPr>
          <w:rFonts w:hint="eastAsia" w:ascii="仿宋_GB2312" w:hAnsi="仿宋_GB2312" w:eastAsia="仿宋_GB2312" w:cs="仿宋_GB2312"/>
          <w:b w:val="0"/>
          <w:bCs/>
          <w:color w:val="auto"/>
          <w:highlight w:val="none"/>
          <w:u w:val="single"/>
          <w:lang w:eastAsia="zh-CN"/>
        </w:rPr>
      </w:pPr>
    </w:p>
    <w:p w14:paraId="3A4223C9">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4B89BBA6">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28AD5B16">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开标地点：巴彦淖尔市医院招标采购办公室</w:t>
      </w:r>
    </w:p>
    <w:p w14:paraId="575BC89C">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投标单位：</w:t>
      </w:r>
    </w:p>
    <w:p w14:paraId="1A6B4306">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办公地址：</w:t>
      </w:r>
    </w:p>
    <w:p w14:paraId="77D87256">
      <w:pPr>
        <w:tabs>
          <w:tab w:val="left" w:pos="720"/>
          <w:tab w:val="left" w:pos="900"/>
        </w:tabs>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年</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月</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日</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时</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分开标，此时间以前不得开封</w:t>
      </w:r>
    </w:p>
    <w:p w14:paraId="57479800">
      <w:pPr>
        <w:spacing w:line="360" w:lineRule="auto"/>
        <w:rPr>
          <w:rFonts w:hint="eastAsia" w:ascii="仿宋_GB2312" w:hAnsi="仿宋_GB2312" w:eastAsia="仿宋_GB2312" w:cs="仿宋_GB2312"/>
          <w:color w:val="auto"/>
          <w:highlight w:val="none"/>
          <w:lang w:eastAsia="zh-CN"/>
        </w:rPr>
      </w:pPr>
      <w:bookmarkStart w:id="144" w:name="_Toc4402_WPSOffice_Level2"/>
      <w:bookmarkStart w:id="145" w:name="_Toc29908_WPSOffice_Level2"/>
    </w:p>
    <w:bookmarkEnd w:id="144"/>
    <w:bookmarkEnd w:id="145"/>
    <w:p w14:paraId="27AE8A9B">
      <w:pPr>
        <w:spacing w:line="360" w:lineRule="auto"/>
        <w:rPr>
          <w:rFonts w:hint="eastAsia" w:ascii="仿宋_GB2312" w:hAnsi="仿宋_GB2312" w:eastAsia="仿宋_GB2312" w:cs="仿宋_GB2312"/>
          <w:b/>
          <w:bCs/>
          <w:color w:val="auto"/>
          <w:sz w:val="40"/>
          <w:szCs w:val="40"/>
          <w:highlight w:val="none"/>
          <w:lang w:eastAsia="zh-CN"/>
        </w:rPr>
      </w:pPr>
      <w:bookmarkStart w:id="146" w:name="_Toc16331_WPSOffice_Level2"/>
      <w:bookmarkStart w:id="147" w:name="_Toc11887_WPSOffice_Level2"/>
      <w:r>
        <w:rPr>
          <w:rFonts w:hint="eastAsia" w:ascii="仿宋_GB2312" w:hAnsi="仿宋_GB2312" w:eastAsia="仿宋_GB2312" w:cs="仿宋_GB2312"/>
          <w:color w:val="auto"/>
          <w:highlight w:val="none"/>
          <w:lang w:eastAsia="zh-CN"/>
        </w:rPr>
        <w:t>统一封口标签式样（外层）</w:t>
      </w:r>
      <w:bookmarkEnd w:id="146"/>
      <w:bookmarkEnd w:id="147"/>
    </w:p>
    <w:p w14:paraId="11C0AF9B">
      <w:pPr>
        <w:spacing w:line="360" w:lineRule="auto"/>
        <w:rPr>
          <w:rFonts w:hint="eastAsia" w:ascii="仿宋_GB2312" w:hAnsi="仿宋_GB2312" w:eastAsia="仿宋_GB2312" w:cs="仿宋_GB2312"/>
          <w:b/>
          <w:bCs/>
          <w:color w:val="auto"/>
          <w:sz w:val="40"/>
          <w:szCs w:val="40"/>
          <w:highlight w:val="none"/>
          <w:lang w:eastAsia="zh-CN"/>
        </w:rPr>
      </w:pPr>
    </w:p>
    <w:p w14:paraId="405986EB">
      <w:pPr>
        <w:pStyle w:val="28"/>
        <w:spacing w:before="0" w:beforeAutospacing="0" w:after="0" w:afterAutospacing="0" w:line="240" w:lineRule="auto"/>
        <w:ind w:left="0" w:leftChars="0" w:firstLine="0" w:firstLineChars="0"/>
        <w:jc w:val="center"/>
        <w:rPr>
          <w:rFonts w:hint="eastAsia" w:ascii="方正小标宋简体" w:hAnsi="方正小标宋简体" w:eastAsia="方正小标宋简体" w:cs="方正小标宋简体"/>
          <w:b/>
          <w:bCs/>
          <w:color w:val="auto"/>
          <w:sz w:val="48"/>
          <w:szCs w:val="48"/>
          <w:highlight w:val="none"/>
          <w:lang w:val="en-US" w:eastAsia="zh-CN"/>
        </w:rPr>
      </w:pPr>
      <w:r>
        <w:rPr>
          <w:rFonts w:hint="eastAsia" w:ascii="方正小标宋简体" w:hAnsi="方正小标宋简体" w:eastAsia="方正小标宋简体" w:cs="方正小标宋简体"/>
          <w:b/>
          <w:bCs/>
          <w:color w:val="auto"/>
          <w:sz w:val="48"/>
          <w:szCs w:val="48"/>
          <w:highlight w:val="none"/>
          <w:lang w:val="en-US" w:eastAsia="zh-CN"/>
        </w:rPr>
        <w:t>内蒙古自治区巴彦淖尔市医院智慧医疗大数据服务项目</w:t>
      </w:r>
    </w:p>
    <w:p w14:paraId="6656890B">
      <w:pPr>
        <w:spacing w:line="360" w:lineRule="auto"/>
        <w:jc w:val="center"/>
        <w:rPr>
          <w:rFonts w:hint="eastAsia" w:ascii="仿宋_GB2312" w:hAnsi="仿宋_GB2312" w:eastAsia="仿宋_GB2312" w:cs="仿宋_GB2312"/>
          <w:b/>
          <w:color w:val="auto"/>
          <w:sz w:val="84"/>
          <w:szCs w:val="84"/>
          <w:highlight w:val="none"/>
          <w:lang w:eastAsia="zh-CN"/>
        </w:rPr>
      </w:pPr>
    </w:p>
    <w:p w14:paraId="63BF9A14">
      <w:pPr>
        <w:pStyle w:val="6"/>
        <w:rPr>
          <w:rFonts w:hint="eastAsia" w:ascii="仿宋_GB2312" w:hAnsi="仿宋_GB2312" w:eastAsia="仿宋_GB2312" w:cs="仿宋_GB2312"/>
          <w:color w:val="auto"/>
          <w:highlight w:val="none"/>
          <w:lang w:eastAsia="zh-CN"/>
        </w:rPr>
      </w:pPr>
    </w:p>
    <w:p w14:paraId="33B88669">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4339510C">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w:t>
      </w:r>
      <w:r>
        <w:rPr>
          <w:rFonts w:hint="eastAsia" w:ascii="仿宋_GB2312" w:hAnsi="仿宋_GB2312" w:eastAsia="仿宋_GB2312" w:cs="仿宋_GB2312"/>
          <w:b/>
          <w:color w:val="auto"/>
          <w:sz w:val="28"/>
          <w:szCs w:val="84"/>
          <w:highlight w:val="none"/>
          <w:lang w:val="en-US" w:eastAsia="zh-CN"/>
        </w:rPr>
        <w:t>0017</w:t>
      </w:r>
    </w:p>
    <w:p w14:paraId="00BC973B">
      <w:pPr>
        <w:tabs>
          <w:tab w:val="left" w:pos="1980"/>
          <w:tab w:val="left" w:pos="6480"/>
        </w:tabs>
        <w:spacing w:line="360" w:lineRule="auto"/>
        <w:ind w:firstLine="1075" w:firstLineChars="595"/>
        <w:rPr>
          <w:rFonts w:hint="eastAsia" w:ascii="仿宋_GB2312" w:hAnsi="仿宋_GB2312" w:eastAsia="仿宋_GB2312" w:cs="仿宋_GB2312"/>
          <w:b/>
          <w:bCs/>
          <w:color w:val="auto"/>
          <w:sz w:val="18"/>
          <w:szCs w:val="18"/>
          <w:highlight w:val="none"/>
          <w:lang w:eastAsia="zh-CN"/>
        </w:rPr>
      </w:pPr>
    </w:p>
    <w:p w14:paraId="058912B3">
      <w:pPr>
        <w:spacing w:line="360" w:lineRule="auto"/>
        <w:ind w:firstLine="1175" w:firstLineChars="650"/>
        <w:jc w:val="center"/>
        <w:rPr>
          <w:rFonts w:hint="eastAsia" w:ascii="仿宋_GB2312" w:hAnsi="仿宋_GB2312" w:eastAsia="仿宋_GB2312" w:cs="仿宋_GB2312"/>
          <w:b/>
          <w:bCs/>
          <w:color w:val="auto"/>
          <w:sz w:val="18"/>
          <w:szCs w:val="18"/>
          <w:highlight w:val="none"/>
          <w:lang w:eastAsia="zh-CN"/>
        </w:rPr>
      </w:pPr>
    </w:p>
    <w:p w14:paraId="24E20501">
      <w:pPr>
        <w:tabs>
          <w:tab w:val="left" w:pos="4695"/>
        </w:tabs>
        <w:spacing w:line="360" w:lineRule="auto"/>
        <w:jc w:val="center"/>
        <w:rPr>
          <w:rFonts w:hint="eastAsia" w:ascii="仿宋_GB2312" w:hAnsi="仿宋_GB2312" w:eastAsia="仿宋_GB2312" w:cs="仿宋_GB2312"/>
          <w:b/>
          <w:bCs/>
          <w:color w:val="auto"/>
          <w:sz w:val="40"/>
          <w:highlight w:val="none"/>
          <w:lang w:eastAsia="zh-CN"/>
        </w:rPr>
      </w:pPr>
      <w:r>
        <w:rPr>
          <w:rFonts w:hint="eastAsia" w:ascii="仿宋_GB2312" w:hAnsi="仿宋_GB2312" w:eastAsia="仿宋_GB2312" w:cs="仿宋_GB2312"/>
          <w:b/>
          <w:bCs/>
          <w:color w:val="auto"/>
          <w:sz w:val="48"/>
          <w:szCs w:val="32"/>
          <w:highlight w:val="none"/>
          <w:lang w:eastAsia="zh-CN"/>
        </w:rPr>
        <w:t>（电子版投标文件）</w:t>
      </w:r>
    </w:p>
    <w:p w14:paraId="4EF26170">
      <w:pPr>
        <w:pStyle w:val="6"/>
        <w:rPr>
          <w:rFonts w:hint="eastAsia" w:ascii="仿宋_GB2312" w:hAnsi="仿宋_GB2312" w:eastAsia="仿宋_GB2312" w:cs="仿宋_GB2312"/>
          <w:color w:val="auto"/>
          <w:highlight w:val="none"/>
          <w:lang w:val="en-US" w:eastAsia="zh-CN"/>
        </w:rPr>
      </w:pPr>
    </w:p>
    <w:p w14:paraId="3F83ACBE">
      <w:pPr>
        <w:spacing w:line="360" w:lineRule="auto"/>
        <w:rPr>
          <w:rFonts w:hint="eastAsia" w:ascii="仿宋_GB2312" w:hAnsi="仿宋_GB2312" w:eastAsia="仿宋_GB2312" w:cs="仿宋_GB2312"/>
          <w:b/>
          <w:bCs/>
          <w:color w:val="auto"/>
          <w:sz w:val="28"/>
          <w:szCs w:val="28"/>
          <w:highlight w:val="none"/>
          <w:lang w:val="en-US" w:eastAsia="zh-CN"/>
        </w:rPr>
      </w:pPr>
      <w:bookmarkStart w:id="148" w:name="_Toc3409_WPSOffice_Level1"/>
      <w:bookmarkStart w:id="149" w:name="_Toc3444_WPSOffice_Level1"/>
      <w:bookmarkStart w:id="150" w:name="_Toc30497_WPSOffice_Level1"/>
      <w:bookmarkStart w:id="151" w:name="_Toc869_WPSOffice_Level1"/>
      <w:bookmarkStart w:id="152" w:name="_Toc4604_WPSOffice_Level1"/>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2734747C">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0DC37B5A">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w:t>
      </w:r>
      <w:bookmarkEnd w:id="148"/>
      <w:bookmarkEnd w:id="149"/>
      <w:bookmarkEnd w:id="150"/>
      <w:bookmarkEnd w:id="151"/>
      <w:bookmarkEnd w:id="152"/>
      <w:r>
        <w:rPr>
          <w:rFonts w:hint="eastAsia" w:ascii="仿宋_GB2312" w:hAnsi="仿宋_GB2312" w:eastAsia="仿宋_GB2312" w:cs="仿宋_GB2312"/>
          <w:b/>
          <w:bCs/>
          <w:color w:val="auto"/>
          <w:sz w:val="28"/>
          <w:szCs w:val="28"/>
          <w:highlight w:val="none"/>
          <w:lang w:eastAsia="zh-CN"/>
        </w:rPr>
        <w:t>巴彦淖尔市医院招标采购办公室</w:t>
      </w:r>
    </w:p>
    <w:p w14:paraId="5C03F523">
      <w:pPr>
        <w:spacing w:line="360" w:lineRule="auto"/>
        <w:rPr>
          <w:rFonts w:hint="eastAsia" w:ascii="仿宋_GB2312" w:hAnsi="仿宋_GB2312" w:eastAsia="仿宋_GB2312" w:cs="仿宋_GB2312"/>
          <w:b/>
          <w:bCs/>
          <w:color w:val="auto"/>
          <w:sz w:val="28"/>
          <w:szCs w:val="28"/>
          <w:highlight w:val="none"/>
          <w:lang w:eastAsia="zh-CN"/>
        </w:rPr>
      </w:pPr>
      <w:bookmarkStart w:id="153" w:name="_Toc13773_WPSOffice_Level1"/>
      <w:bookmarkStart w:id="154" w:name="_Toc6085_WPSOffice_Level1"/>
      <w:bookmarkStart w:id="155" w:name="_Toc7885_WPSOffice_Level1"/>
      <w:bookmarkStart w:id="156" w:name="_Toc31390_WPSOffice_Level1"/>
      <w:bookmarkStart w:id="157" w:name="_Toc29954_WPSOffice_Level1"/>
      <w:r>
        <w:rPr>
          <w:rFonts w:hint="eastAsia" w:ascii="仿宋_GB2312" w:hAnsi="仿宋_GB2312" w:eastAsia="仿宋_GB2312" w:cs="仿宋_GB2312"/>
          <w:b/>
          <w:bCs/>
          <w:color w:val="auto"/>
          <w:sz w:val="28"/>
          <w:szCs w:val="28"/>
          <w:highlight w:val="none"/>
          <w:lang w:eastAsia="zh-CN"/>
        </w:rPr>
        <w:t>投标单位：</w:t>
      </w:r>
      <w:bookmarkEnd w:id="153"/>
      <w:bookmarkEnd w:id="154"/>
      <w:bookmarkEnd w:id="155"/>
      <w:bookmarkEnd w:id="156"/>
      <w:bookmarkEnd w:id="157"/>
    </w:p>
    <w:p w14:paraId="1A4A88FC">
      <w:pPr>
        <w:spacing w:line="360" w:lineRule="auto"/>
        <w:rPr>
          <w:rFonts w:hint="eastAsia" w:ascii="仿宋_GB2312" w:hAnsi="仿宋_GB2312" w:eastAsia="仿宋_GB2312" w:cs="仿宋_GB2312"/>
          <w:b/>
          <w:bCs/>
          <w:color w:val="auto"/>
          <w:sz w:val="28"/>
          <w:szCs w:val="28"/>
          <w:highlight w:val="none"/>
          <w:lang w:eastAsia="zh-CN"/>
        </w:rPr>
      </w:pPr>
      <w:bookmarkStart w:id="158" w:name="_Toc27928_WPSOffice_Level1"/>
      <w:bookmarkStart w:id="159" w:name="_Toc4251_WPSOffice_Level1"/>
      <w:bookmarkStart w:id="160" w:name="_Toc25810_WPSOffice_Level1"/>
      <w:bookmarkStart w:id="161" w:name="_Toc16171_WPSOffice_Level1"/>
      <w:bookmarkStart w:id="162" w:name="_Toc18690_WPSOffice_Level1"/>
      <w:r>
        <w:rPr>
          <w:rFonts w:hint="eastAsia" w:ascii="仿宋_GB2312" w:hAnsi="仿宋_GB2312" w:eastAsia="仿宋_GB2312" w:cs="仿宋_GB2312"/>
          <w:b/>
          <w:bCs/>
          <w:color w:val="auto"/>
          <w:sz w:val="28"/>
          <w:szCs w:val="28"/>
          <w:highlight w:val="none"/>
          <w:lang w:eastAsia="zh-CN"/>
        </w:rPr>
        <w:t>办公地址：</w:t>
      </w:r>
      <w:bookmarkEnd w:id="158"/>
      <w:bookmarkEnd w:id="159"/>
      <w:bookmarkEnd w:id="160"/>
      <w:bookmarkEnd w:id="161"/>
      <w:bookmarkEnd w:id="162"/>
    </w:p>
    <w:sectPr>
      <w:headerReference r:id="rId11" w:type="first"/>
      <w:footerReference r:id="rId14" w:type="first"/>
      <w:headerReference r:id="rId9" w:type="default"/>
      <w:footerReference r:id="rId12" w:type="default"/>
      <w:headerReference r:id="rId10" w:type="even"/>
      <w:footerReference r:id="rId13" w:type="even"/>
      <w:pgSz w:w="11907" w:h="16840"/>
      <w:pgMar w:top="1417" w:right="1587" w:bottom="1417" w:left="1587"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ECFD">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5550">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20A82D">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tk4FucB&#10;AADJAwAADgAAAAAAAAABACAAAAAiAQAAZHJzL2Uyb0RvYy54bWxQSwUGAAAAAAYABgBZAQAAewUA&#10;AAAA&#10;">
              <v:fill on="f" focussize="0,0"/>
              <v:stroke on="f" weight="1.25pt"/>
              <v:imagedata o:title=""/>
              <o:lock v:ext="edit" aspectratio="f"/>
              <v:textbox inset="0mm,0mm,0mm,0mm" style="mso-fit-shape-to-text:t;">
                <w:txbxContent>
                  <w:p w14:paraId="5020A82D">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E7D6">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219E8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GydH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TEcoMDP//6ef79&#10;9/znB1m9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gbJ0ecB&#10;AADJAwAADgAAAAAAAAABACAAAAAiAQAAZHJzL2Uyb0RvYy54bWxQSwUGAAAAAAYABgBZAQAAewUA&#10;AAAA&#10;">
              <v:fill on="f" focussize="0,0"/>
              <v:stroke on="f" weight="1.25pt"/>
              <v:imagedata o:title=""/>
              <o:lock v:ext="edit" aspectratio="f"/>
              <v:textbox inset="0mm,0mm,0mm,0mm" style="mso-fit-shape-to-text:t;">
                <w:txbxContent>
                  <w:p w14:paraId="30219E8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4FE8">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890D7F">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vk2X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fUmJZQYHfv754/zr&#10;z/n3d7K6Tv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K+TZecB&#10;AADJAwAADgAAAAAAAAABACAAAAAiAQAAZHJzL2Uyb0RvYy54bWxQSwUGAAAAAAYABgBZAQAAewUA&#10;AAAA&#10;">
              <v:fill on="f" focussize="0,0"/>
              <v:stroke on="f" weight="1.25pt"/>
              <v:imagedata o:title=""/>
              <o:lock v:ext="edit" aspectratio="f"/>
              <v:textbox inset="0mm,0mm,0mm,0mm" style="mso-fit-shape-to-text:t;">
                <w:txbxContent>
                  <w:p w14:paraId="1D890D7F">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354A">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9931">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112">
    <w:pPr>
      <w:pStyle w:val="2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BFBC">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1D5D">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5B9E">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5C938"/>
    <w:multiLevelType w:val="singleLevel"/>
    <w:tmpl w:val="A495C938"/>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pStyle w:val="94"/>
      <w:lvlText w:val="%1、"/>
      <w:lvlJc w:val="left"/>
      <w:pPr>
        <w:tabs>
          <w:tab w:val="left" w:pos="0"/>
        </w:tabs>
        <w:ind w:left="845" w:hanging="420"/>
      </w:pPr>
      <w:rPr>
        <w:rFonts w:hint="eastAsia"/>
      </w:rPr>
    </w:lvl>
  </w:abstractNum>
  <w:abstractNum w:abstractNumId="2">
    <w:nsid w:val="0A70219A"/>
    <w:multiLevelType w:val="multilevel"/>
    <w:tmpl w:val="0A70219A"/>
    <w:lvl w:ilvl="0" w:tentative="0">
      <w:start w:val="1"/>
      <w:numFmt w:val="bullet"/>
      <w:pStyle w:val="74"/>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3">
    <w:nsid w:val="13282BBA"/>
    <w:multiLevelType w:val="multilevel"/>
    <w:tmpl w:val="13282BBA"/>
    <w:lvl w:ilvl="0" w:tentative="0">
      <w:start w:val="1"/>
      <w:numFmt w:val="decimal"/>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29804FD3"/>
    <w:multiLevelType w:val="singleLevel"/>
    <w:tmpl w:val="29804FD3"/>
    <w:lvl w:ilvl="0" w:tentative="0">
      <w:start w:val="1"/>
      <w:numFmt w:val="decimal"/>
      <w:lvlText w:val="%1、"/>
      <w:lvlJc w:val="left"/>
      <w:pPr>
        <w:tabs>
          <w:tab w:val="left" w:pos="1125"/>
        </w:tabs>
        <w:ind w:left="1125" w:hanging="480"/>
      </w:pPr>
      <w:rPr>
        <w:rFonts w:hint="eastAsia"/>
      </w:rPr>
    </w:lvl>
  </w:abstractNum>
  <w:abstractNum w:abstractNumId="5">
    <w:nsid w:val="2CC8B7BB"/>
    <w:multiLevelType w:val="singleLevel"/>
    <w:tmpl w:val="2CC8B7BB"/>
    <w:lvl w:ilvl="0" w:tentative="0">
      <w:start w:val="1"/>
      <w:numFmt w:val="chineseCounting"/>
      <w:suff w:val="space"/>
      <w:lvlText w:val="第%1章"/>
      <w:lvlJc w:val="left"/>
      <w:rPr>
        <w:rFonts w:hint="eastAsia" w:ascii="仿宋_GB2312" w:hAnsi="仿宋_GB2312" w:eastAsia="仿宋_GB2312" w:cs="仿宋_GB2312"/>
      </w:rPr>
    </w:lvl>
  </w:abstractNum>
  <w:abstractNum w:abstractNumId="6">
    <w:nsid w:val="5B4B1505"/>
    <w:multiLevelType w:val="multilevel"/>
    <w:tmpl w:val="5B4B1505"/>
    <w:lvl w:ilvl="0" w:tentative="0">
      <w:start w:val="1"/>
      <w:numFmt w:val="chineseCountingThousand"/>
      <w:suff w:val="space"/>
      <w:lvlText w:val="%1、"/>
      <w:lvlJc w:val="center"/>
      <w:pPr>
        <w:ind w:left="0" w:firstLine="0"/>
      </w:pPr>
      <w:rPr>
        <w:rFonts w:hint="eastAsia" w:eastAsia="华文新魏"/>
        <w:b/>
        <w:i w:val="0"/>
        <w:spacing w:val="20"/>
        <w:sz w:val="44"/>
      </w:rPr>
    </w:lvl>
    <w:lvl w:ilvl="1" w:tentative="0">
      <w:start w:val="1"/>
      <w:numFmt w:val="decimal"/>
      <w:suff w:val="space"/>
      <w:lvlText w:val="第%2章"/>
      <w:lvlJc w:val="center"/>
      <w:pPr>
        <w:ind w:left="0" w:firstLine="0"/>
      </w:pPr>
      <w:rPr>
        <w:rFonts w:hint="eastAsia" w:eastAsia="隶书"/>
        <w:b/>
        <w:i w:val="0"/>
        <w:spacing w:val="20"/>
        <w:sz w:val="36"/>
      </w:rPr>
    </w:lvl>
    <w:lvl w:ilvl="2" w:tentative="0">
      <w:start w:val="1"/>
      <w:numFmt w:val="decimal"/>
      <w:suff w:val="space"/>
      <w:lvlText w:val="%2.%3"/>
      <w:lvlJc w:val="center"/>
      <w:pPr>
        <w:ind w:left="0" w:firstLine="288"/>
      </w:pPr>
      <w:rPr>
        <w:rFonts w:hint="eastAsia" w:eastAsia="华文新魏"/>
        <w:b/>
        <w:i w:val="0"/>
        <w:sz w:val="32"/>
      </w:rPr>
    </w:lvl>
    <w:lvl w:ilvl="3" w:tentative="0">
      <w:start w:val="1"/>
      <w:numFmt w:val="decimal"/>
      <w:suff w:val="space"/>
      <w:lvlText w:val="%2.%3.%4"/>
      <w:lvlJc w:val="left"/>
      <w:pPr>
        <w:ind w:left="0" w:firstLine="567"/>
      </w:pPr>
      <w:rPr>
        <w:rFonts w:hint="eastAsia" w:eastAsia="黑体"/>
        <w:b/>
        <w:i w:val="0"/>
        <w:sz w:val="24"/>
      </w:rPr>
    </w:lvl>
    <w:lvl w:ilvl="4" w:tentative="0">
      <w:start w:val="1"/>
      <w:numFmt w:val="none"/>
      <w:suff w:val="space"/>
      <w:lvlText w:val=""/>
      <w:lvlJc w:val="left"/>
      <w:pPr>
        <w:ind w:left="0" w:firstLine="567"/>
      </w:pPr>
      <w:rPr>
        <w:rFonts w:hint="eastAsia" w:eastAsia="宋体"/>
        <w:b w:val="0"/>
        <w:i w:val="0"/>
        <w:sz w:val="28"/>
      </w:rPr>
    </w:lvl>
    <w:lvl w:ilvl="5" w:tentative="0">
      <w:start w:val="1"/>
      <w:numFmt w:val="none"/>
      <w:pStyle w:val="12"/>
      <w:suff w:val="space"/>
      <w:lvlText w:val=""/>
      <w:lvlJc w:val="left"/>
      <w:pPr>
        <w:ind w:left="0" w:firstLine="397"/>
      </w:pPr>
      <w:rPr>
        <w:rFonts w:hint="eastAsia" w:eastAsia="宋体"/>
        <w:b w:val="0"/>
        <w:i w:val="0"/>
        <w:sz w:val="28"/>
      </w:rPr>
    </w:lvl>
    <w:lvl w:ilvl="6" w:tentative="0">
      <w:start w:val="1"/>
      <w:numFmt w:val="none"/>
      <w:suff w:val="space"/>
      <w:lvlText w:val=""/>
      <w:lvlJc w:val="left"/>
      <w:pPr>
        <w:ind w:left="0" w:firstLine="0"/>
      </w:pPr>
      <w:rPr>
        <w:rFonts w:hint="eastAsia" w:eastAsia="宋体"/>
        <w:sz w:val="28"/>
      </w:rPr>
    </w:lvl>
    <w:lvl w:ilvl="7" w:tentative="0">
      <w:start w:val="1"/>
      <w:numFmt w:val="none"/>
      <w:suff w:val="space"/>
      <w:lvlText w:val=""/>
      <w:lvlJc w:val="left"/>
      <w:pPr>
        <w:ind w:left="0" w:firstLine="0"/>
      </w:pPr>
      <w:rPr>
        <w:rFonts w:hint="eastAsia" w:eastAsia="宋体"/>
        <w:b w:val="0"/>
        <w:i w:val="0"/>
        <w:sz w:val="28"/>
      </w:rPr>
    </w:lvl>
    <w:lvl w:ilvl="8" w:tentative="0">
      <w:start w:val="1"/>
      <w:numFmt w:val="none"/>
      <w:lvlText w:val=""/>
      <w:lvlJc w:val="left"/>
      <w:pPr>
        <w:tabs>
          <w:tab w:val="left" w:pos="5102"/>
        </w:tabs>
        <w:ind w:left="5102" w:hanging="1700"/>
      </w:pPr>
      <w:rPr>
        <w:rFonts w:hint="eastAsia"/>
      </w:rPr>
    </w:lvl>
  </w:abstractNum>
  <w:abstractNum w:abstractNumId="7">
    <w:nsid w:val="5F2B7072"/>
    <w:multiLevelType w:val="singleLevel"/>
    <w:tmpl w:val="5F2B7072"/>
    <w:lvl w:ilvl="0" w:tentative="0">
      <w:start w:val="1"/>
      <w:numFmt w:val="decimal"/>
      <w:suff w:val="space"/>
      <w:lvlText w:val="%1."/>
      <w:lvlJc w:val="left"/>
    </w:lvl>
  </w:abstractNum>
  <w:num w:numId="1">
    <w:abstractNumId w:val="6"/>
  </w:num>
  <w:num w:numId="2">
    <w:abstractNumId w:val="4"/>
  </w:num>
  <w:num w:numId="3">
    <w:abstractNumId w:val="2"/>
  </w:num>
  <w:num w:numId="4">
    <w:abstractNumId w:val="1"/>
    <w:lvlOverride w:ilvl="0">
      <w:startOverride w:val="1"/>
    </w:lvlOverride>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U3ZGQ1OTY4MDFkYmI0NTViODQ3MWUxYjlhNzYifQ=="/>
  </w:docVars>
  <w:rsids>
    <w:rsidRoot w:val="00110879"/>
    <w:rsid w:val="0000132F"/>
    <w:rsid w:val="00002E80"/>
    <w:rsid w:val="00005BFB"/>
    <w:rsid w:val="00007449"/>
    <w:rsid w:val="00011E52"/>
    <w:rsid w:val="000163CC"/>
    <w:rsid w:val="00024C8A"/>
    <w:rsid w:val="000260F7"/>
    <w:rsid w:val="00026751"/>
    <w:rsid w:val="00033C2E"/>
    <w:rsid w:val="00040063"/>
    <w:rsid w:val="00050D23"/>
    <w:rsid w:val="00052321"/>
    <w:rsid w:val="0005284B"/>
    <w:rsid w:val="00055A7A"/>
    <w:rsid w:val="00070101"/>
    <w:rsid w:val="00073B31"/>
    <w:rsid w:val="000864F9"/>
    <w:rsid w:val="00096710"/>
    <w:rsid w:val="000C2D0F"/>
    <w:rsid w:val="000D4B4E"/>
    <w:rsid w:val="000D59A9"/>
    <w:rsid w:val="000D60AC"/>
    <w:rsid w:val="000E565D"/>
    <w:rsid w:val="000E5F18"/>
    <w:rsid w:val="000E7652"/>
    <w:rsid w:val="000F4205"/>
    <w:rsid w:val="0010241D"/>
    <w:rsid w:val="00103F10"/>
    <w:rsid w:val="0010587B"/>
    <w:rsid w:val="00110879"/>
    <w:rsid w:val="001132D7"/>
    <w:rsid w:val="001170B9"/>
    <w:rsid w:val="0011718B"/>
    <w:rsid w:val="00123E94"/>
    <w:rsid w:val="00125FAD"/>
    <w:rsid w:val="00144B4D"/>
    <w:rsid w:val="00146D41"/>
    <w:rsid w:val="00146FEC"/>
    <w:rsid w:val="0015196C"/>
    <w:rsid w:val="001576D5"/>
    <w:rsid w:val="0016150F"/>
    <w:rsid w:val="00162DF4"/>
    <w:rsid w:val="0017495C"/>
    <w:rsid w:val="00180BB2"/>
    <w:rsid w:val="00183048"/>
    <w:rsid w:val="001838C4"/>
    <w:rsid w:val="00183A09"/>
    <w:rsid w:val="00184EB0"/>
    <w:rsid w:val="001907BF"/>
    <w:rsid w:val="0019657C"/>
    <w:rsid w:val="001A22FD"/>
    <w:rsid w:val="001C3D09"/>
    <w:rsid w:val="001C64C2"/>
    <w:rsid w:val="001D0F4A"/>
    <w:rsid w:val="001D1B89"/>
    <w:rsid w:val="001D3F73"/>
    <w:rsid w:val="001F6DB4"/>
    <w:rsid w:val="00202ECE"/>
    <w:rsid w:val="00204BE9"/>
    <w:rsid w:val="00220130"/>
    <w:rsid w:val="00220A6A"/>
    <w:rsid w:val="00222CF0"/>
    <w:rsid w:val="0022547D"/>
    <w:rsid w:val="00227B87"/>
    <w:rsid w:val="002315BA"/>
    <w:rsid w:val="00232D38"/>
    <w:rsid w:val="00235EC9"/>
    <w:rsid w:val="00244ACC"/>
    <w:rsid w:val="00255335"/>
    <w:rsid w:val="002642FB"/>
    <w:rsid w:val="00270368"/>
    <w:rsid w:val="002735E9"/>
    <w:rsid w:val="002739F9"/>
    <w:rsid w:val="00273A99"/>
    <w:rsid w:val="002762CE"/>
    <w:rsid w:val="002842F6"/>
    <w:rsid w:val="00284816"/>
    <w:rsid w:val="00284AF0"/>
    <w:rsid w:val="002A1029"/>
    <w:rsid w:val="002A419C"/>
    <w:rsid w:val="002A4C8D"/>
    <w:rsid w:val="002B137C"/>
    <w:rsid w:val="002B2F1F"/>
    <w:rsid w:val="002B62BA"/>
    <w:rsid w:val="002C3264"/>
    <w:rsid w:val="002C4C9F"/>
    <w:rsid w:val="002C5039"/>
    <w:rsid w:val="002C57CE"/>
    <w:rsid w:val="002D0DD8"/>
    <w:rsid w:val="002D738F"/>
    <w:rsid w:val="002E0943"/>
    <w:rsid w:val="002E1BCB"/>
    <w:rsid w:val="002E337F"/>
    <w:rsid w:val="002F3D5A"/>
    <w:rsid w:val="00301987"/>
    <w:rsid w:val="00311E3D"/>
    <w:rsid w:val="00315290"/>
    <w:rsid w:val="00341E2B"/>
    <w:rsid w:val="00344A5D"/>
    <w:rsid w:val="00355E35"/>
    <w:rsid w:val="00361C87"/>
    <w:rsid w:val="003640AC"/>
    <w:rsid w:val="00372E08"/>
    <w:rsid w:val="00373433"/>
    <w:rsid w:val="003745E3"/>
    <w:rsid w:val="003750DB"/>
    <w:rsid w:val="0037796B"/>
    <w:rsid w:val="00382C22"/>
    <w:rsid w:val="0039337E"/>
    <w:rsid w:val="003A243D"/>
    <w:rsid w:val="003A3AED"/>
    <w:rsid w:val="003A468A"/>
    <w:rsid w:val="003A4859"/>
    <w:rsid w:val="003C6D27"/>
    <w:rsid w:val="003D6DDE"/>
    <w:rsid w:val="003D77DD"/>
    <w:rsid w:val="003E0D64"/>
    <w:rsid w:val="003E5B60"/>
    <w:rsid w:val="003E69EC"/>
    <w:rsid w:val="003F0C11"/>
    <w:rsid w:val="003F2E4F"/>
    <w:rsid w:val="003F4329"/>
    <w:rsid w:val="00400589"/>
    <w:rsid w:val="00407E15"/>
    <w:rsid w:val="00411CA8"/>
    <w:rsid w:val="00412857"/>
    <w:rsid w:val="00414C74"/>
    <w:rsid w:val="00417B5B"/>
    <w:rsid w:val="00442268"/>
    <w:rsid w:val="00442C46"/>
    <w:rsid w:val="00443223"/>
    <w:rsid w:val="00443C2E"/>
    <w:rsid w:val="00444627"/>
    <w:rsid w:val="0044624F"/>
    <w:rsid w:val="00446291"/>
    <w:rsid w:val="00452828"/>
    <w:rsid w:val="00452AB9"/>
    <w:rsid w:val="004615DB"/>
    <w:rsid w:val="0047356E"/>
    <w:rsid w:val="00473853"/>
    <w:rsid w:val="00474354"/>
    <w:rsid w:val="004804B9"/>
    <w:rsid w:val="0048613C"/>
    <w:rsid w:val="00486AE3"/>
    <w:rsid w:val="00487BC5"/>
    <w:rsid w:val="00494A25"/>
    <w:rsid w:val="00494BDD"/>
    <w:rsid w:val="004A50F8"/>
    <w:rsid w:val="004B1CDB"/>
    <w:rsid w:val="004B53E4"/>
    <w:rsid w:val="004B634A"/>
    <w:rsid w:val="004B7245"/>
    <w:rsid w:val="004C139B"/>
    <w:rsid w:val="004C3374"/>
    <w:rsid w:val="004C4E94"/>
    <w:rsid w:val="004C5F3E"/>
    <w:rsid w:val="004D0D7F"/>
    <w:rsid w:val="004D65F9"/>
    <w:rsid w:val="004E0BE6"/>
    <w:rsid w:val="004E3ACC"/>
    <w:rsid w:val="004E62B4"/>
    <w:rsid w:val="004E63C5"/>
    <w:rsid w:val="004E739D"/>
    <w:rsid w:val="004F0AA2"/>
    <w:rsid w:val="004F1CA3"/>
    <w:rsid w:val="004F7F93"/>
    <w:rsid w:val="005006C0"/>
    <w:rsid w:val="00500D2D"/>
    <w:rsid w:val="005109A1"/>
    <w:rsid w:val="005121B4"/>
    <w:rsid w:val="00516006"/>
    <w:rsid w:val="00524780"/>
    <w:rsid w:val="0052548F"/>
    <w:rsid w:val="0053293B"/>
    <w:rsid w:val="00540044"/>
    <w:rsid w:val="00547E4E"/>
    <w:rsid w:val="0055474A"/>
    <w:rsid w:val="00563A1A"/>
    <w:rsid w:val="005652DB"/>
    <w:rsid w:val="00570020"/>
    <w:rsid w:val="00586191"/>
    <w:rsid w:val="00593F31"/>
    <w:rsid w:val="005947AF"/>
    <w:rsid w:val="005971A5"/>
    <w:rsid w:val="005A01A9"/>
    <w:rsid w:val="005A235B"/>
    <w:rsid w:val="005A3D3C"/>
    <w:rsid w:val="005B73C9"/>
    <w:rsid w:val="005C1CD1"/>
    <w:rsid w:val="005C4945"/>
    <w:rsid w:val="005C71F2"/>
    <w:rsid w:val="005E37C9"/>
    <w:rsid w:val="005E3EF6"/>
    <w:rsid w:val="005E43CC"/>
    <w:rsid w:val="005E5BAE"/>
    <w:rsid w:val="005F3B96"/>
    <w:rsid w:val="006070E3"/>
    <w:rsid w:val="006113C4"/>
    <w:rsid w:val="00623B1A"/>
    <w:rsid w:val="00627BBA"/>
    <w:rsid w:val="00642C7C"/>
    <w:rsid w:val="006436CA"/>
    <w:rsid w:val="00651F17"/>
    <w:rsid w:val="00654A82"/>
    <w:rsid w:val="0065703D"/>
    <w:rsid w:val="00660E48"/>
    <w:rsid w:val="006640E5"/>
    <w:rsid w:val="00674274"/>
    <w:rsid w:val="006765BE"/>
    <w:rsid w:val="00677B0B"/>
    <w:rsid w:val="00681EB6"/>
    <w:rsid w:val="006873E5"/>
    <w:rsid w:val="00697422"/>
    <w:rsid w:val="00697C7B"/>
    <w:rsid w:val="006A0235"/>
    <w:rsid w:val="006A101C"/>
    <w:rsid w:val="006A44B5"/>
    <w:rsid w:val="006A6A03"/>
    <w:rsid w:val="006B152C"/>
    <w:rsid w:val="006B1817"/>
    <w:rsid w:val="006B190D"/>
    <w:rsid w:val="006B43BC"/>
    <w:rsid w:val="006C202F"/>
    <w:rsid w:val="006C6F3E"/>
    <w:rsid w:val="006D004E"/>
    <w:rsid w:val="006D3DF0"/>
    <w:rsid w:val="006D44DB"/>
    <w:rsid w:val="006D4A04"/>
    <w:rsid w:val="006D54C2"/>
    <w:rsid w:val="006D5F47"/>
    <w:rsid w:val="006E09EE"/>
    <w:rsid w:val="006E66D6"/>
    <w:rsid w:val="006F1C4A"/>
    <w:rsid w:val="006F1DFF"/>
    <w:rsid w:val="006F647F"/>
    <w:rsid w:val="006F6FCA"/>
    <w:rsid w:val="006F73D3"/>
    <w:rsid w:val="00701063"/>
    <w:rsid w:val="0071608F"/>
    <w:rsid w:val="00717CFD"/>
    <w:rsid w:val="00720C67"/>
    <w:rsid w:val="007310E8"/>
    <w:rsid w:val="00731681"/>
    <w:rsid w:val="00733D67"/>
    <w:rsid w:val="00740489"/>
    <w:rsid w:val="00742210"/>
    <w:rsid w:val="00745973"/>
    <w:rsid w:val="00746FD9"/>
    <w:rsid w:val="00750D12"/>
    <w:rsid w:val="00755614"/>
    <w:rsid w:val="00757156"/>
    <w:rsid w:val="00761E02"/>
    <w:rsid w:val="00763F63"/>
    <w:rsid w:val="007737AB"/>
    <w:rsid w:val="007759AC"/>
    <w:rsid w:val="00780260"/>
    <w:rsid w:val="007847D2"/>
    <w:rsid w:val="0078642E"/>
    <w:rsid w:val="00791428"/>
    <w:rsid w:val="00792683"/>
    <w:rsid w:val="0079452C"/>
    <w:rsid w:val="007A0B93"/>
    <w:rsid w:val="007A4FB8"/>
    <w:rsid w:val="007C21A4"/>
    <w:rsid w:val="007C3D86"/>
    <w:rsid w:val="007D621B"/>
    <w:rsid w:val="007E6F29"/>
    <w:rsid w:val="007F09BC"/>
    <w:rsid w:val="007F232D"/>
    <w:rsid w:val="00801A86"/>
    <w:rsid w:val="00817B64"/>
    <w:rsid w:val="00820D6A"/>
    <w:rsid w:val="008362AB"/>
    <w:rsid w:val="00841E17"/>
    <w:rsid w:val="00850F20"/>
    <w:rsid w:val="00857C18"/>
    <w:rsid w:val="008606EF"/>
    <w:rsid w:val="00872FB2"/>
    <w:rsid w:val="00873E32"/>
    <w:rsid w:val="00873F77"/>
    <w:rsid w:val="00881DF7"/>
    <w:rsid w:val="008820E3"/>
    <w:rsid w:val="00887F16"/>
    <w:rsid w:val="008A4F32"/>
    <w:rsid w:val="008A5E5B"/>
    <w:rsid w:val="008B7796"/>
    <w:rsid w:val="008D01EB"/>
    <w:rsid w:val="008D0206"/>
    <w:rsid w:val="008D410D"/>
    <w:rsid w:val="008D4B3E"/>
    <w:rsid w:val="008E2C55"/>
    <w:rsid w:val="008F1455"/>
    <w:rsid w:val="008F1DB6"/>
    <w:rsid w:val="008F6D3D"/>
    <w:rsid w:val="009031D3"/>
    <w:rsid w:val="0090577F"/>
    <w:rsid w:val="00906661"/>
    <w:rsid w:val="009168A0"/>
    <w:rsid w:val="00917CBC"/>
    <w:rsid w:val="009207EB"/>
    <w:rsid w:val="009234A1"/>
    <w:rsid w:val="00930B4B"/>
    <w:rsid w:val="00932EFB"/>
    <w:rsid w:val="009363CB"/>
    <w:rsid w:val="00943B6E"/>
    <w:rsid w:val="009460FA"/>
    <w:rsid w:val="00952CD2"/>
    <w:rsid w:val="009566A3"/>
    <w:rsid w:val="009706B2"/>
    <w:rsid w:val="009718E1"/>
    <w:rsid w:val="00976369"/>
    <w:rsid w:val="00983371"/>
    <w:rsid w:val="00983C4F"/>
    <w:rsid w:val="009850FE"/>
    <w:rsid w:val="009870C0"/>
    <w:rsid w:val="00987F9C"/>
    <w:rsid w:val="0099307A"/>
    <w:rsid w:val="00993E21"/>
    <w:rsid w:val="00997FCE"/>
    <w:rsid w:val="009A0CC5"/>
    <w:rsid w:val="009A6272"/>
    <w:rsid w:val="009A6684"/>
    <w:rsid w:val="009B0CD0"/>
    <w:rsid w:val="009B4A1E"/>
    <w:rsid w:val="009D76A3"/>
    <w:rsid w:val="009E01ED"/>
    <w:rsid w:val="009E0544"/>
    <w:rsid w:val="009E0629"/>
    <w:rsid w:val="009E10C5"/>
    <w:rsid w:val="009E10F4"/>
    <w:rsid w:val="009E3CB4"/>
    <w:rsid w:val="009F10AD"/>
    <w:rsid w:val="009F2691"/>
    <w:rsid w:val="009F5BCD"/>
    <w:rsid w:val="00A0205C"/>
    <w:rsid w:val="00A03CDA"/>
    <w:rsid w:val="00A043C2"/>
    <w:rsid w:val="00A11BE0"/>
    <w:rsid w:val="00A12C7C"/>
    <w:rsid w:val="00A1320C"/>
    <w:rsid w:val="00A23D54"/>
    <w:rsid w:val="00A245D5"/>
    <w:rsid w:val="00A344A5"/>
    <w:rsid w:val="00A3699F"/>
    <w:rsid w:val="00A45233"/>
    <w:rsid w:val="00A47063"/>
    <w:rsid w:val="00A5716B"/>
    <w:rsid w:val="00A67F2B"/>
    <w:rsid w:val="00A737AF"/>
    <w:rsid w:val="00A778BA"/>
    <w:rsid w:val="00A91084"/>
    <w:rsid w:val="00A94E8F"/>
    <w:rsid w:val="00A957FC"/>
    <w:rsid w:val="00A95CCB"/>
    <w:rsid w:val="00AA09E6"/>
    <w:rsid w:val="00AA5B76"/>
    <w:rsid w:val="00AC2BE4"/>
    <w:rsid w:val="00AC3593"/>
    <w:rsid w:val="00AC5E7A"/>
    <w:rsid w:val="00AD5551"/>
    <w:rsid w:val="00AD7063"/>
    <w:rsid w:val="00AE0B7E"/>
    <w:rsid w:val="00AE5B93"/>
    <w:rsid w:val="00AE619B"/>
    <w:rsid w:val="00AF02F1"/>
    <w:rsid w:val="00B0047A"/>
    <w:rsid w:val="00B0577D"/>
    <w:rsid w:val="00B06451"/>
    <w:rsid w:val="00B1639A"/>
    <w:rsid w:val="00B2321A"/>
    <w:rsid w:val="00B3541B"/>
    <w:rsid w:val="00B362E5"/>
    <w:rsid w:val="00B37834"/>
    <w:rsid w:val="00B42656"/>
    <w:rsid w:val="00B432B9"/>
    <w:rsid w:val="00B5238B"/>
    <w:rsid w:val="00B5349D"/>
    <w:rsid w:val="00B57C44"/>
    <w:rsid w:val="00B71748"/>
    <w:rsid w:val="00B77FE5"/>
    <w:rsid w:val="00B844E5"/>
    <w:rsid w:val="00B91A1D"/>
    <w:rsid w:val="00B93412"/>
    <w:rsid w:val="00B93E09"/>
    <w:rsid w:val="00B93F09"/>
    <w:rsid w:val="00B94B1B"/>
    <w:rsid w:val="00BB07C0"/>
    <w:rsid w:val="00BB3601"/>
    <w:rsid w:val="00BC03E5"/>
    <w:rsid w:val="00BC089C"/>
    <w:rsid w:val="00BC29B7"/>
    <w:rsid w:val="00BD502F"/>
    <w:rsid w:val="00BE28FA"/>
    <w:rsid w:val="00BE50C8"/>
    <w:rsid w:val="00BE58CC"/>
    <w:rsid w:val="00BE6855"/>
    <w:rsid w:val="00BF6604"/>
    <w:rsid w:val="00C00020"/>
    <w:rsid w:val="00C022FD"/>
    <w:rsid w:val="00C0384A"/>
    <w:rsid w:val="00C05925"/>
    <w:rsid w:val="00C126E5"/>
    <w:rsid w:val="00C27631"/>
    <w:rsid w:val="00C2788A"/>
    <w:rsid w:val="00C3178B"/>
    <w:rsid w:val="00C31CA9"/>
    <w:rsid w:val="00C32E93"/>
    <w:rsid w:val="00C34333"/>
    <w:rsid w:val="00C3679E"/>
    <w:rsid w:val="00C37BEC"/>
    <w:rsid w:val="00C42C8B"/>
    <w:rsid w:val="00C42E0E"/>
    <w:rsid w:val="00C51DC9"/>
    <w:rsid w:val="00C53DCD"/>
    <w:rsid w:val="00C66C21"/>
    <w:rsid w:val="00C66FD5"/>
    <w:rsid w:val="00C70EF2"/>
    <w:rsid w:val="00C7230C"/>
    <w:rsid w:val="00C754D1"/>
    <w:rsid w:val="00C76B80"/>
    <w:rsid w:val="00C85CB2"/>
    <w:rsid w:val="00C87569"/>
    <w:rsid w:val="00C947AB"/>
    <w:rsid w:val="00CA097B"/>
    <w:rsid w:val="00CA740A"/>
    <w:rsid w:val="00CB14D6"/>
    <w:rsid w:val="00CB403E"/>
    <w:rsid w:val="00CB5322"/>
    <w:rsid w:val="00CB5687"/>
    <w:rsid w:val="00CC016E"/>
    <w:rsid w:val="00CC5F63"/>
    <w:rsid w:val="00CC69CB"/>
    <w:rsid w:val="00CD0DFB"/>
    <w:rsid w:val="00CD3281"/>
    <w:rsid w:val="00CD584D"/>
    <w:rsid w:val="00CD6614"/>
    <w:rsid w:val="00CE2F5C"/>
    <w:rsid w:val="00CE6F00"/>
    <w:rsid w:val="00CF4FAE"/>
    <w:rsid w:val="00CF5637"/>
    <w:rsid w:val="00CF74B9"/>
    <w:rsid w:val="00D012BA"/>
    <w:rsid w:val="00D04AF2"/>
    <w:rsid w:val="00D050D5"/>
    <w:rsid w:val="00D134DB"/>
    <w:rsid w:val="00D20999"/>
    <w:rsid w:val="00D20F57"/>
    <w:rsid w:val="00D222BC"/>
    <w:rsid w:val="00D23766"/>
    <w:rsid w:val="00D23AB7"/>
    <w:rsid w:val="00D24995"/>
    <w:rsid w:val="00D32B2E"/>
    <w:rsid w:val="00D330BD"/>
    <w:rsid w:val="00D35D12"/>
    <w:rsid w:val="00D451E4"/>
    <w:rsid w:val="00D45E9F"/>
    <w:rsid w:val="00D5328A"/>
    <w:rsid w:val="00D631F2"/>
    <w:rsid w:val="00D6752F"/>
    <w:rsid w:val="00D739FF"/>
    <w:rsid w:val="00D74741"/>
    <w:rsid w:val="00D81CE1"/>
    <w:rsid w:val="00D83E58"/>
    <w:rsid w:val="00D85418"/>
    <w:rsid w:val="00D85DA1"/>
    <w:rsid w:val="00D878D8"/>
    <w:rsid w:val="00DA0B65"/>
    <w:rsid w:val="00DA6D57"/>
    <w:rsid w:val="00DB0950"/>
    <w:rsid w:val="00DB6CF3"/>
    <w:rsid w:val="00DC3B48"/>
    <w:rsid w:val="00DD1B5F"/>
    <w:rsid w:val="00DE5E6C"/>
    <w:rsid w:val="00DF4428"/>
    <w:rsid w:val="00DF4F67"/>
    <w:rsid w:val="00DF52DD"/>
    <w:rsid w:val="00DF6B0B"/>
    <w:rsid w:val="00E02A3C"/>
    <w:rsid w:val="00E03949"/>
    <w:rsid w:val="00E10E69"/>
    <w:rsid w:val="00E12735"/>
    <w:rsid w:val="00E227FC"/>
    <w:rsid w:val="00E35C68"/>
    <w:rsid w:val="00E42885"/>
    <w:rsid w:val="00E529C6"/>
    <w:rsid w:val="00E54230"/>
    <w:rsid w:val="00E61D91"/>
    <w:rsid w:val="00E7492D"/>
    <w:rsid w:val="00E756A3"/>
    <w:rsid w:val="00EA62AF"/>
    <w:rsid w:val="00EB51F1"/>
    <w:rsid w:val="00EB60B3"/>
    <w:rsid w:val="00EC0336"/>
    <w:rsid w:val="00EC4FC2"/>
    <w:rsid w:val="00EC6E6A"/>
    <w:rsid w:val="00ED0288"/>
    <w:rsid w:val="00ED41CE"/>
    <w:rsid w:val="00ED6E1B"/>
    <w:rsid w:val="00EE1999"/>
    <w:rsid w:val="00F049EB"/>
    <w:rsid w:val="00F17432"/>
    <w:rsid w:val="00F207F6"/>
    <w:rsid w:val="00F20C86"/>
    <w:rsid w:val="00F21641"/>
    <w:rsid w:val="00F259EE"/>
    <w:rsid w:val="00F27D0C"/>
    <w:rsid w:val="00F30494"/>
    <w:rsid w:val="00F355BC"/>
    <w:rsid w:val="00F35E48"/>
    <w:rsid w:val="00F37C35"/>
    <w:rsid w:val="00F44883"/>
    <w:rsid w:val="00F454D9"/>
    <w:rsid w:val="00F45F51"/>
    <w:rsid w:val="00F52257"/>
    <w:rsid w:val="00F52DAA"/>
    <w:rsid w:val="00F563B4"/>
    <w:rsid w:val="00F62584"/>
    <w:rsid w:val="00F62C11"/>
    <w:rsid w:val="00F645BC"/>
    <w:rsid w:val="00F72EF9"/>
    <w:rsid w:val="00FA090D"/>
    <w:rsid w:val="00FA2D5F"/>
    <w:rsid w:val="00FB137D"/>
    <w:rsid w:val="00FB17D7"/>
    <w:rsid w:val="00FB2C27"/>
    <w:rsid w:val="00FC0DB1"/>
    <w:rsid w:val="00FC72F5"/>
    <w:rsid w:val="00FD0858"/>
    <w:rsid w:val="00FD105C"/>
    <w:rsid w:val="00FD1FAC"/>
    <w:rsid w:val="00FD4583"/>
    <w:rsid w:val="00FD6793"/>
    <w:rsid w:val="00FD7468"/>
    <w:rsid w:val="00FE1205"/>
    <w:rsid w:val="00FE32FF"/>
    <w:rsid w:val="00FE33DB"/>
    <w:rsid w:val="00FF4277"/>
    <w:rsid w:val="00FF7C8A"/>
    <w:rsid w:val="012B625C"/>
    <w:rsid w:val="025A2388"/>
    <w:rsid w:val="03664E50"/>
    <w:rsid w:val="03FB72AD"/>
    <w:rsid w:val="04631B16"/>
    <w:rsid w:val="04B74646"/>
    <w:rsid w:val="04D2094D"/>
    <w:rsid w:val="04EE5E47"/>
    <w:rsid w:val="05B02E6B"/>
    <w:rsid w:val="060B5B05"/>
    <w:rsid w:val="061A10D1"/>
    <w:rsid w:val="0646292E"/>
    <w:rsid w:val="064876EC"/>
    <w:rsid w:val="06897690"/>
    <w:rsid w:val="06994D63"/>
    <w:rsid w:val="069B686D"/>
    <w:rsid w:val="06C65DDF"/>
    <w:rsid w:val="06FA6AE1"/>
    <w:rsid w:val="071E4FD6"/>
    <w:rsid w:val="07512CCA"/>
    <w:rsid w:val="08A92ADB"/>
    <w:rsid w:val="09A13EA3"/>
    <w:rsid w:val="09F66B09"/>
    <w:rsid w:val="0A8617E4"/>
    <w:rsid w:val="0AA56F71"/>
    <w:rsid w:val="0B393AF8"/>
    <w:rsid w:val="0BDA35A4"/>
    <w:rsid w:val="0DC951F6"/>
    <w:rsid w:val="10032BF9"/>
    <w:rsid w:val="10BE013D"/>
    <w:rsid w:val="11117EC2"/>
    <w:rsid w:val="119C109A"/>
    <w:rsid w:val="11D312C4"/>
    <w:rsid w:val="129949B7"/>
    <w:rsid w:val="12E864A6"/>
    <w:rsid w:val="134E4427"/>
    <w:rsid w:val="1361016A"/>
    <w:rsid w:val="13753DC2"/>
    <w:rsid w:val="13F721B6"/>
    <w:rsid w:val="14E016B2"/>
    <w:rsid w:val="152F42E0"/>
    <w:rsid w:val="153B22D1"/>
    <w:rsid w:val="15E4326F"/>
    <w:rsid w:val="163342D5"/>
    <w:rsid w:val="16E61E63"/>
    <w:rsid w:val="177416C6"/>
    <w:rsid w:val="17CB709B"/>
    <w:rsid w:val="190613F0"/>
    <w:rsid w:val="1A0B2450"/>
    <w:rsid w:val="1AA317AE"/>
    <w:rsid w:val="1AC35C7E"/>
    <w:rsid w:val="1ACD60ED"/>
    <w:rsid w:val="1B3E7805"/>
    <w:rsid w:val="1B7D32F1"/>
    <w:rsid w:val="1C320B0B"/>
    <w:rsid w:val="1D4F088A"/>
    <w:rsid w:val="1D6B6159"/>
    <w:rsid w:val="1DD261D8"/>
    <w:rsid w:val="1E391B27"/>
    <w:rsid w:val="1ECA46F8"/>
    <w:rsid w:val="1F0F69CA"/>
    <w:rsid w:val="1F265C23"/>
    <w:rsid w:val="1F730C4A"/>
    <w:rsid w:val="1F7B1734"/>
    <w:rsid w:val="1FA57DDF"/>
    <w:rsid w:val="200A27E8"/>
    <w:rsid w:val="200B7A83"/>
    <w:rsid w:val="20366094"/>
    <w:rsid w:val="206A18C1"/>
    <w:rsid w:val="20D83B05"/>
    <w:rsid w:val="21415BC8"/>
    <w:rsid w:val="215B32BB"/>
    <w:rsid w:val="22DF387E"/>
    <w:rsid w:val="2306304D"/>
    <w:rsid w:val="23DC5161"/>
    <w:rsid w:val="24F24479"/>
    <w:rsid w:val="25634245"/>
    <w:rsid w:val="25B902D8"/>
    <w:rsid w:val="25BA24E1"/>
    <w:rsid w:val="266F784A"/>
    <w:rsid w:val="2738751F"/>
    <w:rsid w:val="27D440EB"/>
    <w:rsid w:val="284E45B3"/>
    <w:rsid w:val="28995631"/>
    <w:rsid w:val="28A04914"/>
    <w:rsid w:val="28CB66D2"/>
    <w:rsid w:val="28DE3F9A"/>
    <w:rsid w:val="28E16BDA"/>
    <w:rsid w:val="29D936C9"/>
    <w:rsid w:val="2A1A0CEB"/>
    <w:rsid w:val="2A4C59F1"/>
    <w:rsid w:val="2AA01C61"/>
    <w:rsid w:val="2B416AEF"/>
    <w:rsid w:val="2BAF4C2B"/>
    <w:rsid w:val="2CC119EE"/>
    <w:rsid w:val="2DD6222D"/>
    <w:rsid w:val="2E444588"/>
    <w:rsid w:val="2E6322C2"/>
    <w:rsid w:val="2F7B222C"/>
    <w:rsid w:val="2FF0350E"/>
    <w:rsid w:val="30302260"/>
    <w:rsid w:val="3096156C"/>
    <w:rsid w:val="3122399D"/>
    <w:rsid w:val="31442C11"/>
    <w:rsid w:val="31C559E0"/>
    <w:rsid w:val="320506C7"/>
    <w:rsid w:val="32DE287A"/>
    <w:rsid w:val="337A6A4F"/>
    <w:rsid w:val="33E64CAE"/>
    <w:rsid w:val="345D019E"/>
    <w:rsid w:val="34956804"/>
    <w:rsid w:val="350636CD"/>
    <w:rsid w:val="355C48AD"/>
    <w:rsid w:val="357367FE"/>
    <w:rsid w:val="36625BC6"/>
    <w:rsid w:val="368D1FED"/>
    <w:rsid w:val="370C094E"/>
    <w:rsid w:val="376E6B1A"/>
    <w:rsid w:val="37A407C2"/>
    <w:rsid w:val="37A92F19"/>
    <w:rsid w:val="383268CB"/>
    <w:rsid w:val="38983E4E"/>
    <w:rsid w:val="38BF6537"/>
    <w:rsid w:val="395E1A72"/>
    <w:rsid w:val="39F252A2"/>
    <w:rsid w:val="3A8B09CD"/>
    <w:rsid w:val="3ACA63D3"/>
    <w:rsid w:val="3B1451F3"/>
    <w:rsid w:val="3B980981"/>
    <w:rsid w:val="3BA41F35"/>
    <w:rsid w:val="3BA66930"/>
    <w:rsid w:val="3BCA1C48"/>
    <w:rsid w:val="3C1732DC"/>
    <w:rsid w:val="3C354D02"/>
    <w:rsid w:val="3C99296B"/>
    <w:rsid w:val="3CA65480"/>
    <w:rsid w:val="3D124829"/>
    <w:rsid w:val="3D682FE0"/>
    <w:rsid w:val="3EA34679"/>
    <w:rsid w:val="3EB54938"/>
    <w:rsid w:val="3F064CB6"/>
    <w:rsid w:val="4037586E"/>
    <w:rsid w:val="40B0567E"/>
    <w:rsid w:val="40D973EB"/>
    <w:rsid w:val="413922E7"/>
    <w:rsid w:val="422E2466"/>
    <w:rsid w:val="428762C0"/>
    <w:rsid w:val="428C60A6"/>
    <w:rsid w:val="42B34601"/>
    <w:rsid w:val="42F4541B"/>
    <w:rsid w:val="439C2DE2"/>
    <w:rsid w:val="43F1476D"/>
    <w:rsid w:val="441C4584"/>
    <w:rsid w:val="44C86EC2"/>
    <w:rsid w:val="44EB3CC2"/>
    <w:rsid w:val="45AE7BD5"/>
    <w:rsid w:val="4607258F"/>
    <w:rsid w:val="469A023F"/>
    <w:rsid w:val="46BB05D2"/>
    <w:rsid w:val="47955072"/>
    <w:rsid w:val="48147269"/>
    <w:rsid w:val="49135A59"/>
    <w:rsid w:val="4A5B0BEC"/>
    <w:rsid w:val="4A6C4287"/>
    <w:rsid w:val="4A6F21B1"/>
    <w:rsid w:val="4A895CED"/>
    <w:rsid w:val="4A966E7F"/>
    <w:rsid w:val="4BE8421C"/>
    <w:rsid w:val="4C2006FA"/>
    <w:rsid w:val="4CDF08B8"/>
    <w:rsid w:val="4E15344E"/>
    <w:rsid w:val="4E3617BE"/>
    <w:rsid w:val="4E8A0C6F"/>
    <w:rsid w:val="4E9E6366"/>
    <w:rsid w:val="4EFE4C2A"/>
    <w:rsid w:val="507F62F0"/>
    <w:rsid w:val="508104BC"/>
    <w:rsid w:val="511825DB"/>
    <w:rsid w:val="5234012A"/>
    <w:rsid w:val="52CF0DEB"/>
    <w:rsid w:val="52FE5D30"/>
    <w:rsid w:val="53754B0E"/>
    <w:rsid w:val="53BF22D6"/>
    <w:rsid w:val="54810AEA"/>
    <w:rsid w:val="54BB1094"/>
    <w:rsid w:val="551342D7"/>
    <w:rsid w:val="55926F85"/>
    <w:rsid w:val="55A85DB0"/>
    <w:rsid w:val="55E553F3"/>
    <w:rsid w:val="56413519"/>
    <w:rsid w:val="564F049D"/>
    <w:rsid w:val="56D6060E"/>
    <w:rsid w:val="5707120F"/>
    <w:rsid w:val="5717707C"/>
    <w:rsid w:val="578C4726"/>
    <w:rsid w:val="584071C5"/>
    <w:rsid w:val="585E76FE"/>
    <w:rsid w:val="591D2040"/>
    <w:rsid w:val="59A838AC"/>
    <w:rsid w:val="5ACB2613"/>
    <w:rsid w:val="5B0E66D4"/>
    <w:rsid w:val="5B206B8F"/>
    <w:rsid w:val="5B662A5B"/>
    <w:rsid w:val="5BD94CAB"/>
    <w:rsid w:val="5BD96AAC"/>
    <w:rsid w:val="5BDB4B4D"/>
    <w:rsid w:val="5BF17356"/>
    <w:rsid w:val="5BFF1F01"/>
    <w:rsid w:val="5C2A47AA"/>
    <w:rsid w:val="5CDF5176"/>
    <w:rsid w:val="5D063C62"/>
    <w:rsid w:val="5D43328D"/>
    <w:rsid w:val="5E3C677A"/>
    <w:rsid w:val="5E4E181A"/>
    <w:rsid w:val="5E651621"/>
    <w:rsid w:val="5E89036A"/>
    <w:rsid w:val="5EB81ADB"/>
    <w:rsid w:val="5F7B122E"/>
    <w:rsid w:val="5FB21AF5"/>
    <w:rsid w:val="600E6766"/>
    <w:rsid w:val="60145B8B"/>
    <w:rsid w:val="601F73DB"/>
    <w:rsid w:val="608F2BF5"/>
    <w:rsid w:val="61E047A0"/>
    <w:rsid w:val="62610682"/>
    <w:rsid w:val="62935F44"/>
    <w:rsid w:val="643217E1"/>
    <w:rsid w:val="6441771A"/>
    <w:rsid w:val="64516AF9"/>
    <w:rsid w:val="645A7392"/>
    <w:rsid w:val="64643493"/>
    <w:rsid w:val="64CC2606"/>
    <w:rsid w:val="6599224A"/>
    <w:rsid w:val="659D59B0"/>
    <w:rsid w:val="66B83033"/>
    <w:rsid w:val="66FB3DFB"/>
    <w:rsid w:val="67094DB6"/>
    <w:rsid w:val="67177F5D"/>
    <w:rsid w:val="67213AD5"/>
    <w:rsid w:val="6788570F"/>
    <w:rsid w:val="678C52DB"/>
    <w:rsid w:val="684366FE"/>
    <w:rsid w:val="689A2A1B"/>
    <w:rsid w:val="690C2DAC"/>
    <w:rsid w:val="69591C34"/>
    <w:rsid w:val="69760252"/>
    <w:rsid w:val="697F3D20"/>
    <w:rsid w:val="69AD0769"/>
    <w:rsid w:val="69DE12A1"/>
    <w:rsid w:val="6A9B350A"/>
    <w:rsid w:val="6B4E3330"/>
    <w:rsid w:val="6C2B0397"/>
    <w:rsid w:val="6D674F2E"/>
    <w:rsid w:val="6DC13407"/>
    <w:rsid w:val="6E8642F1"/>
    <w:rsid w:val="6E9F701F"/>
    <w:rsid w:val="6F271507"/>
    <w:rsid w:val="6FD74555"/>
    <w:rsid w:val="70410778"/>
    <w:rsid w:val="71AC7445"/>
    <w:rsid w:val="71E40ECD"/>
    <w:rsid w:val="725B3468"/>
    <w:rsid w:val="72F571CC"/>
    <w:rsid w:val="72F75F96"/>
    <w:rsid w:val="7367199A"/>
    <w:rsid w:val="742D3DDE"/>
    <w:rsid w:val="746B5A5F"/>
    <w:rsid w:val="74CC175C"/>
    <w:rsid w:val="753F149E"/>
    <w:rsid w:val="756C4C46"/>
    <w:rsid w:val="757E1D41"/>
    <w:rsid w:val="75875ACD"/>
    <w:rsid w:val="766D7D6C"/>
    <w:rsid w:val="76792D0F"/>
    <w:rsid w:val="77210283"/>
    <w:rsid w:val="7752726B"/>
    <w:rsid w:val="77E42641"/>
    <w:rsid w:val="77ED5D88"/>
    <w:rsid w:val="793E0F19"/>
    <w:rsid w:val="7A4E7334"/>
    <w:rsid w:val="7AD8482E"/>
    <w:rsid w:val="7B5D7885"/>
    <w:rsid w:val="7BBE1EA7"/>
    <w:rsid w:val="7BEE0516"/>
    <w:rsid w:val="7BFD2B0A"/>
    <w:rsid w:val="7C0610B6"/>
    <w:rsid w:val="7C3B7F63"/>
    <w:rsid w:val="7C640A9E"/>
    <w:rsid w:val="7C7610AB"/>
    <w:rsid w:val="7CCA55BB"/>
    <w:rsid w:val="7CCB7E3D"/>
    <w:rsid w:val="7CF14EA8"/>
    <w:rsid w:val="7D7472B5"/>
    <w:rsid w:val="7D865F42"/>
    <w:rsid w:val="7DDE5031"/>
    <w:rsid w:val="7ED73072"/>
    <w:rsid w:val="7F3F1D8D"/>
    <w:rsid w:val="7F3F2DDD"/>
    <w:rsid w:val="7F4C58BD"/>
    <w:rsid w:val="7F653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3">
    <w:name w:val="heading 1"/>
    <w:basedOn w:val="1"/>
    <w:next w:val="1"/>
    <w:link w:val="40"/>
    <w:qFormat/>
    <w:uiPriority w:val="0"/>
    <w:pPr>
      <w:keepNext/>
      <w:spacing w:before="156" w:beforeLines="50"/>
      <w:jc w:val="center"/>
      <w:outlineLvl w:val="0"/>
    </w:pPr>
    <w:rPr>
      <w:rFonts w:ascii="楷体_GB2312" w:eastAsia="楷体_GB2312"/>
      <w:sz w:val="28"/>
    </w:rPr>
  </w:style>
  <w:style w:type="paragraph" w:styleId="4">
    <w:name w:val="heading 2"/>
    <w:basedOn w:val="1"/>
    <w:next w:val="1"/>
    <w:qFormat/>
    <w:uiPriority w:val="0"/>
    <w:pPr>
      <w:keepNext/>
      <w:keepLines/>
      <w:spacing w:before="260" w:after="260" w:line="240" w:lineRule="auto"/>
      <w:outlineLvl w:val="1"/>
    </w:pPr>
    <w:rPr>
      <w:rFonts w:ascii="Arial" w:hAnsi="Arial" w:eastAsia="黑体"/>
      <w:b/>
      <w:bCs/>
      <w:sz w:val="32"/>
      <w:szCs w:val="32"/>
    </w:rPr>
  </w:style>
  <w:style w:type="paragraph" w:styleId="5">
    <w:name w:val="heading 3"/>
    <w:basedOn w:val="1"/>
    <w:next w:val="1"/>
    <w:qFormat/>
    <w:uiPriority w:val="0"/>
    <w:pPr>
      <w:keepNext/>
      <w:keepLines/>
      <w:ind w:left="72" w:firstLine="288"/>
      <w:jc w:val="left"/>
      <w:outlineLvl w:val="2"/>
    </w:pPr>
    <w:rPr>
      <w:rFonts w:ascii="宋体" w:hAnsi="宋体"/>
      <w:b/>
      <w:bCs/>
      <w:sz w:val="28"/>
      <w:szCs w:val="32"/>
      <w:lang w:val="it-IT"/>
    </w:rPr>
  </w:style>
  <w:style w:type="paragraph" w:styleId="6">
    <w:name w:val="heading 4"/>
    <w:basedOn w:val="1"/>
    <w:next w:val="1"/>
    <w:qFormat/>
    <w:uiPriority w:val="0"/>
    <w:pPr>
      <w:keepNext/>
      <w:keepLines/>
      <w:spacing w:before="280" w:after="290" w:line="376" w:lineRule="auto"/>
      <w:outlineLvl w:val="3"/>
    </w:pPr>
    <w:rPr>
      <w:rFonts w:ascii="Arial" w:hAnsi="Arial"/>
      <w:b/>
      <w:bCs/>
      <w:sz w:val="28"/>
      <w:szCs w:val="28"/>
      <w:lang w:val="it-IT"/>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Normal Indent"/>
    <w:basedOn w:val="1"/>
    <w:qFormat/>
    <w:uiPriority w:val="0"/>
    <w:pPr>
      <w:numPr>
        <w:ilvl w:val="5"/>
        <w:numId w:val="1"/>
      </w:numPr>
      <w:spacing w:line="360" w:lineRule="auto"/>
    </w:pPr>
    <w:rPr>
      <w:rFonts w:ascii="黑体" w:eastAsia="黑体"/>
      <w:sz w:val="24"/>
      <w:szCs w:val="24"/>
    </w:rPr>
  </w:style>
  <w:style w:type="paragraph" w:styleId="13">
    <w:name w:val="Body Text 3"/>
    <w:basedOn w:val="1"/>
    <w:qFormat/>
    <w:uiPriority w:val="0"/>
    <w:pPr>
      <w:spacing w:line="360" w:lineRule="auto"/>
    </w:pPr>
    <w:rPr>
      <w:b/>
      <w:bCs/>
      <w:sz w:val="24"/>
      <w:szCs w:val="24"/>
    </w:rPr>
  </w:style>
  <w:style w:type="paragraph" w:styleId="14">
    <w:name w:val="Body Text"/>
    <w:basedOn w:val="1"/>
    <w:link w:val="41"/>
    <w:qFormat/>
    <w:uiPriority w:val="0"/>
    <w:rPr>
      <w:b/>
      <w:bCs/>
      <w:sz w:val="44"/>
      <w:szCs w:val="24"/>
    </w:rPr>
  </w:style>
  <w:style w:type="paragraph" w:styleId="15">
    <w:name w:val="Body Text Indent"/>
    <w:basedOn w:val="1"/>
    <w:link w:val="42"/>
    <w:qFormat/>
    <w:uiPriority w:val="0"/>
    <w:pPr>
      <w:ind w:firstLine="641" w:firstLineChars="200"/>
    </w:pPr>
    <w:rPr>
      <w:rFonts w:eastAsia="楷体_GB2312"/>
      <w:b/>
      <w:bCs/>
      <w:sz w:val="32"/>
    </w:rPr>
  </w:style>
  <w:style w:type="paragraph" w:styleId="16">
    <w:name w:val="toc 5"/>
    <w:basedOn w:val="1"/>
    <w:next w:val="1"/>
    <w:semiHidden/>
    <w:qFormat/>
    <w:uiPriority w:val="0"/>
    <w:pPr>
      <w:tabs>
        <w:tab w:val="left" w:pos="180"/>
        <w:tab w:val="left" w:pos="1800"/>
      </w:tabs>
      <w:ind w:left="359" w:leftChars="171"/>
    </w:pPr>
  </w:style>
  <w:style w:type="paragraph" w:styleId="17">
    <w:name w:val="toc 3"/>
    <w:basedOn w:val="1"/>
    <w:next w:val="1"/>
    <w:qFormat/>
    <w:uiPriority w:val="39"/>
    <w:pPr>
      <w:ind w:left="840" w:leftChars="400"/>
    </w:pPr>
  </w:style>
  <w:style w:type="paragraph" w:styleId="18">
    <w:name w:val="Plain Text"/>
    <w:basedOn w:val="1"/>
    <w:link w:val="43"/>
    <w:qFormat/>
    <w:uiPriority w:val="0"/>
    <w:pPr>
      <w:adjustRightInd w:val="0"/>
      <w:snapToGrid w:val="0"/>
      <w:spacing w:line="360" w:lineRule="auto"/>
    </w:pPr>
    <w:rPr>
      <w:rFonts w:ascii="宋体" w:hAnsi="Courier New"/>
    </w:rPr>
  </w:style>
  <w:style w:type="paragraph" w:styleId="19">
    <w:name w:val="Date"/>
    <w:basedOn w:val="1"/>
    <w:next w:val="1"/>
    <w:qFormat/>
    <w:uiPriority w:val="0"/>
    <w:pPr>
      <w:ind w:left="100" w:leftChars="2500"/>
    </w:pPr>
    <w:rPr>
      <w:rFonts w:ascii="楷体_GB2312" w:eastAsia="楷体_GB2312"/>
      <w:sz w:val="32"/>
    </w:rPr>
  </w:style>
  <w:style w:type="paragraph" w:styleId="20">
    <w:name w:val="Body Text Indent 2"/>
    <w:basedOn w:val="1"/>
    <w:qFormat/>
    <w:uiPriority w:val="0"/>
    <w:pPr>
      <w:adjustRightInd w:val="0"/>
      <w:snapToGrid w:val="0"/>
      <w:spacing w:line="360" w:lineRule="auto"/>
      <w:ind w:left="1" w:firstLine="636" w:firstLineChars="227"/>
      <w:jc w:val="left"/>
    </w:pPr>
    <w:rPr>
      <w:rFonts w:ascii="楷体_GB2312" w:eastAsia="楷体_GB2312"/>
      <w:sz w:val="28"/>
    </w:rPr>
  </w:style>
  <w:style w:type="paragraph" w:styleId="21">
    <w:name w:val="Balloon Text"/>
    <w:basedOn w:val="1"/>
    <w:semiHidden/>
    <w:qFormat/>
    <w:uiPriority w:val="0"/>
    <w:rPr>
      <w:sz w:val="18"/>
      <w:szCs w:val="18"/>
    </w:rPr>
  </w:style>
  <w:style w:type="paragraph" w:styleId="22">
    <w:name w:val="footer"/>
    <w:basedOn w:val="1"/>
    <w:link w:val="44"/>
    <w:qFormat/>
    <w:uiPriority w:val="99"/>
    <w:pPr>
      <w:tabs>
        <w:tab w:val="center" w:pos="4153"/>
        <w:tab w:val="right" w:pos="8306"/>
      </w:tabs>
      <w:snapToGrid w:val="0"/>
      <w:jc w:val="left"/>
    </w:pPr>
    <w:rPr>
      <w:sz w:val="18"/>
      <w:szCs w:val="18"/>
    </w:rPr>
  </w:style>
  <w:style w:type="paragraph" w:styleId="23">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4">
    <w:name w:val="toc 4"/>
    <w:basedOn w:val="1"/>
    <w:next w:val="1"/>
    <w:semiHidden/>
    <w:qFormat/>
    <w:uiPriority w:val="0"/>
    <w:pPr>
      <w:tabs>
        <w:tab w:val="left" w:pos="180"/>
        <w:tab w:val="left" w:pos="1800"/>
      </w:tabs>
      <w:ind w:left="359" w:leftChars="171"/>
    </w:pPr>
  </w:style>
  <w:style w:type="paragraph" w:styleId="25">
    <w:name w:val="Body Text Indent 3"/>
    <w:basedOn w:val="1"/>
    <w:qFormat/>
    <w:uiPriority w:val="0"/>
    <w:pPr>
      <w:tabs>
        <w:tab w:val="left" w:pos="5880"/>
      </w:tabs>
      <w:adjustRightInd w:val="0"/>
      <w:snapToGrid w:val="0"/>
      <w:spacing w:line="360" w:lineRule="auto"/>
      <w:ind w:firstLine="560" w:firstLineChars="200"/>
    </w:pPr>
    <w:rPr>
      <w:rFonts w:ascii="楷体_GB2312" w:eastAsia="楷体_GB2312"/>
      <w:sz w:val="28"/>
    </w:rPr>
  </w:style>
  <w:style w:type="paragraph" w:styleId="26">
    <w:name w:val="toc 2"/>
    <w:basedOn w:val="1"/>
    <w:next w:val="1"/>
    <w:qFormat/>
    <w:uiPriority w:val="39"/>
    <w:pPr>
      <w:ind w:left="420" w:leftChars="200"/>
    </w:pPr>
  </w:style>
  <w:style w:type="paragraph" w:styleId="27">
    <w:name w:val="Body Text 2"/>
    <w:basedOn w:val="1"/>
    <w:qFormat/>
    <w:uiPriority w:val="0"/>
    <w:rPr>
      <w:rFonts w:hint="eastAsia" w:ascii="楷体_GB2312" w:eastAsia="楷体_GB2312"/>
      <w:b/>
      <w:bCs/>
      <w:sz w:val="32"/>
    </w:rPr>
  </w:style>
  <w:style w:type="paragraph" w:styleId="28">
    <w:name w:val="Normal (Web)"/>
    <w:basedOn w:val="1"/>
    <w:qFormat/>
    <w:uiPriority w:val="0"/>
    <w:pPr>
      <w:widowControl/>
      <w:spacing w:before="100" w:beforeAutospacing="1" w:after="100" w:afterAutospacing="1"/>
      <w:ind w:firstLine="440"/>
      <w:jc w:val="left"/>
    </w:pPr>
    <w:rPr>
      <w:rFonts w:ascii="Arial Unicode MS" w:hAnsi="Arial Unicode MS" w:eastAsia="Arial Unicode MS"/>
      <w:kern w:val="0"/>
      <w:sz w:val="24"/>
      <w:szCs w:val="24"/>
    </w:rPr>
  </w:style>
  <w:style w:type="paragraph" w:styleId="29">
    <w:name w:val="Title"/>
    <w:basedOn w:val="1"/>
    <w:next w:val="1"/>
    <w:link w:val="46"/>
    <w:qFormat/>
    <w:uiPriority w:val="0"/>
    <w:pPr>
      <w:spacing w:before="240" w:after="60"/>
      <w:jc w:val="center"/>
      <w:outlineLvl w:val="0"/>
    </w:pPr>
    <w:rPr>
      <w:rFonts w:ascii="Cambria" w:hAnsi="Cambria" w:eastAsia="黑体" w:cs="Times New Roman"/>
      <w:b/>
      <w:bCs/>
      <w:sz w:val="44"/>
      <w:szCs w:val="32"/>
    </w:rPr>
  </w:style>
  <w:style w:type="paragraph" w:styleId="30">
    <w:name w:val="Body Text First Indent"/>
    <w:basedOn w:val="14"/>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99"/>
    <w:rPr>
      <w:color w:val="800080"/>
      <w:u w:val="single"/>
    </w:rPr>
  </w:style>
  <w:style w:type="character" w:styleId="37">
    <w:name w:val="Emphasis"/>
    <w:basedOn w:val="33"/>
    <w:qFormat/>
    <w:uiPriority w:val="0"/>
  </w:style>
  <w:style w:type="character" w:styleId="38">
    <w:name w:val="Hyperlink"/>
    <w:basedOn w:val="33"/>
    <w:qFormat/>
    <w:uiPriority w:val="99"/>
    <w:rPr>
      <w:color w:val="0000FF"/>
      <w:u w:val="single"/>
    </w:rPr>
  </w:style>
  <w:style w:type="character" w:styleId="39">
    <w:name w:val="footnote reference"/>
    <w:basedOn w:val="33"/>
    <w:semiHidden/>
    <w:qFormat/>
    <w:uiPriority w:val="0"/>
    <w:rPr>
      <w:vertAlign w:val="superscript"/>
    </w:rPr>
  </w:style>
  <w:style w:type="character" w:customStyle="1" w:styleId="40">
    <w:name w:val="标题 1 Char"/>
    <w:link w:val="3"/>
    <w:qFormat/>
    <w:uiPriority w:val="0"/>
    <w:rPr>
      <w:rFonts w:ascii="楷体_GB2312" w:eastAsia="楷体_GB2312"/>
      <w:sz w:val="28"/>
    </w:rPr>
  </w:style>
  <w:style w:type="character" w:customStyle="1" w:styleId="41">
    <w:name w:val="正文文本 Char"/>
    <w:basedOn w:val="33"/>
    <w:link w:val="14"/>
    <w:qFormat/>
    <w:uiPriority w:val="0"/>
    <w:rPr>
      <w:b/>
      <w:bCs/>
      <w:kern w:val="2"/>
      <w:sz w:val="44"/>
      <w:szCs w:val="24"/>
    </w:rPr>
  </w:style>
  <w:style w:type="character" w:customStyle="1" w:styleId="42">
    <w:name w:val="正文文本缩进 Char"/>
    <w:basedOn w:val="33"/>
    <w:link w:val="15"/>
    <w:qFormat/>
    <w:uiPriority w:val="0"/>
    <w:rPr>
      <w:rFonts w:eastAsia="楷体_GB2312"/>
      <w:b/>
      <w:bCs/>
      <w:kern w:val="2"/>
      <w:sz w:val="32"/>
    </w:rPr>
  </w:style>
  <w:style w:type="character" w:customStyle="1" w:styleId="43">
    <w:name w:val="纯文本 Char"/>
    <w:link w:val="18"/>
    <w:qFormat/>
    <w:uiPriority w:val="0"/>
    <w:rPr>
      <w:rFonts w:ascii="宋体" w:hAnsi="Courier New"/>
      <w:kern w:val="2"/>
      <w:sz w:val="28"/>
    </w:rPr>
  </w:style>
  <w:style w:type="character" w:customStyle="1" w:styleId="44">
    <w:name w:val="页脚 Char"/>
    <w:basedOn w:val="33"/>
    <w:link w:val="22"/>
    <w:qFormat/>
    <w:uiPriority w:val="99"/>
    <w:rPr>
      <w:kern w:val="2"/>
      <w:sz w:val="18"/>
      <w:szCs w:val="18"/>
    </w:rPr>
  </w:style>
  <w:style w:type="character" w:customStyle="1" w:styleId="45">
    <w:name w:val="页眉 Char"/>
    <w:basedOn w:val="33"/>
    <w:link w:val="23"/>
    <w:qFormat/>
    <w:uiPriority w:val="99"/>
    <w:rPr>
      <w:kern w:val="2"/>
      <w:sz w:val="18"/>
      <w:szCs w:val="18"/>
    </w:rPr>
  </w:style>
  <w:style w:type="character" w:customStyle="1" w:styleId="46">
    <w:name w:val="标题 Char"/>
    <w:basedOn w:val="33"/>
    <w:link w:val="29"/>
    <w:qFormat/>
    <w:uiPriority w:val="0"/>
    <w:rPr>
      <w:rFonts w:ascii="Cambria" w:hAnsi="Cambria" w:eastAsia="黑体" w:cs="Times New Roman"/>
      <w:b/>
      <w:bCs/>
      <w:kern w:val="2"/>
      <w:sz w:val="44"/>
      <w:szCs w:val="32"/>
    </w:rPr>
  </w:style>
  <w:style w:type="character" w:customStyle="1" w:styleId="47">
    <w:name w:val="t14black1"/>
    <w:basedOn w:val="33"/>
    <w:qFormat/>
    <w:uiPriority w:val="0"/>
    <w:rPr>
      <w:color w:val="000000"/>
      <w:sz w:val="21"/>
      <w:szCs w:val="21"/>
    </w:rPr>
  </w:style>
  <w:style w:type="character" w:customStyle="1" w:styleId="48">
    <w:name w:val="param-name param-explain"/>
    <w:basedOn w:val="33"/>
    <w:qFormat/>
    <w:uiPriority w:val="0"/>
  </w:style>
  <w:style w:type="character" w:customStyle="1" w:styleId="49">
    <w:name w:val="text2"/>
    <w:basedOn w:val="33"/>
    <w:qFormat/>
    <w:uiPriority w:val="0"/>
    <w:rPr>
      <w:rFonts w:hint="default" w:ascii="ˎ̥" w:hAnsi="ˎ̥"/>
      <w:color w:val="000000"/>
      <w:sz w:val="18"/>
      <w:szCs w:val="18"/>
    </w:rPr>
  </w:style>
  <w:style w:type="character" w:customStyle="1" w:styleId="50">
    <w:name w:val="样式 正文文本缩进 2 + 仿宋_GB2312 小四 首行缩进:  1.02 厘米 行距: 固定值 24 磅 Char"/>
    <w:basedOn w:val="33"/>
    <w:qFormat/>
    <w:uiPriority w:val="0"/>
    <w:rPr>
      <w:rFonts w:ascii="仿宋_GB2312" w:hAnsi="宋体" w:eastAsia="仿宋_GB2312" w:cs="宋体"/>
      <w:kern w:val="2"/>
      <w:sz w:val="24"/>
      <w:lang w:val="en-US" w:eastAsia="zh-CN" w:bidi="ar-SA"/>
    </w:rPr>
  </w:style>
  <w:style w:type="character" w:customStyle="1" w:styleId="51">
    <w:name w:val="p10"/>
    <w:basedOn w:val="33"/>
    <w:qFormat/>
    <w:uiPriority w:val="0"/>
  </w:style>
  <w:style w:type="paragraph" w:customStyle="1" w:styleId="52">
    <w:name w:val="xl37"/>
    <w:basedOn w:val="1"/>
    <w:qFormat/>
    <w:uiPriority w:val="0"/>
    <w:pPr>
      <w:widowControl/>
      <w:pBdr>
        <w:left w:val="double" w:color="99CC00" w:sz="6" w:space="0"/>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53">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xl24"/>
    <w:basedOn w:val="1"/>
    <w:qFormat/>
    <w:uiPriority w:val="0"/>
    <w:pPr>
      <w:widowControl/>
      <w:pBdr>
        <w:top w:val="double" w:color="99CC00" w:sz="6" w:space="0"/>
        <w:left w:val="double" w:color="99CC00" w:sz="6"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55">
    <w:name w:val="xl29"/>
    <w:basedOn w:val="1"/>
    <w:qFormat/>
    <w:uiPriority w:val="0"/>
    <w:pPr>
      <w:widowControl/>
      <w:pBdr>
        <w:left w:val="single" w:color="auto" w:sz="4" w:space="0"/>
        <w:right w:val="single" w:color="auto" w:sz="4" w:space="0"/>
      </w:pBdr>
      <w:spacing w:before="100" w:after="100" w:line="360" w:lineRule="auto"/>
      <w:jc w:val="center"/>
      <w:textAlignment w:val="center"/>
    </w:pPr>
    <w:rPr>
      <w:kern w:val="0"/>
      <w:sz w:val="24"/>
    </w:rPr>
  </w:style>
  <w:style w:type="paragraph" w:customStyle="1" w:styleId="56">
    <w:name w:val="font5"/>
    <w:basedOn w:val="1"/>
    <w:qFormat/>
    <w:uiPriority w:val="0"/>
    <w:pPr>
      <w:widowControl/>
      <w:adjustRightInd w:val="0"/>
      <w:snapToGrid w:val="0"/>
      <w:spacing w:before="100" w:beforeAutospacing="1" w:after="100" w:afterAutospacing="1" w:line="360" w:lineRule="auto"/>
      <w:jc w:val="left"/>
    </w:pPr>
    <w:rPr>
      <w:rFonts w:hint="eastAsia" w:ascii="宋体" w:hAnsi="宋体"/>
      <w:kern w:val="0"/>
      <w:sz w:val="18"/>
      <w:szCs w:val="18"/>
    </w:rPr>
  </w:style>
  <w:style w:type="paragraph" w:customStyle="1" w:styleId="57">
    <w:name w:val="样式 标题 3Level 3 HeadH3level_3PIM 3 + 自动设置"/>
    <w:basedOn w:val="5"/>
    <w:qFormat/>
    <w:uiPriority w:val="0"/>
    <w:pPr>
      <w:numPr>
        <w:ilvl w:val="2"/>
        <w:numId w:val="2"/>
      </w:numPr>
      <w:tabs>
        <w:tab w:val="left" w:pos="1050"/>
        <w:tab w:val="left" w:pos="1125"/>
      </w:tabs>
      <w:spacing w:before="260" w:after="260" w:line="240" w:lineRule="auto"/>
      <w:jc w:val="left"/>
    </w:pPr>
    <w:rPr>
      <w:rFonts w:ascii="Times New Roman" w:hAnsi="Times New Roman"/>
      <w:szCs w:val="24"/>
      <w:lang w:val="en-US"/>
    </w:rPr>
  </w:style>
  <w:style w:type="paragraph" w:customStyle="1" w:styleId="58">
    <w:name w:val="xl50"/>
    <w:basedOn w:val="1"/>
    <w:qFormat/>
    <w:uiPriority w:val="0"/>
    <w:pPr>
      <w:widowControl/>
      <w:pBdr>
        <w:bottom w:val="single" w:color="auto" w:sz="4" w:space="0"/>
      </w:pBdr>
      <w:spacing w:before="100" w:after="100" w:line="360" w:lineRule="auto"/>
      <w:jc w:val="center"/>
      <w:textAlignment w:val="center"/>
    </w:pPr>
    <w:rPr>
      <w:rFonts w:hint="eastAsia" w:ascii="黑体" w:hAnsi="宋体" w:eastAsia="黑体"/>
      <w:kern w:val="0"/>
      <w:sz w:val="28"/>
    </w:rPr>
  </w:style>
  <w:style w:type="paragraph" w:customStyle="1" w:styleId="59">
    <w:name w:val="xl40"/>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60">
    <w:name w:val="_Style 59"/>
    <w:basedOn w:val="3"/>
    <w:next w:val="1"/>
    <w:unhideWhenUsed/>
    <w:qFormat/>
    <w:uiPriority w:val="39"/>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61">
    <w:name w:val="xl35"/>
    <w:basedOn w:val="1"/>
    <w:qFormat/>
    <w:uiPriority w:val="0"/>
    <w:pPr>
      <w:widowControl/>
      <w:pBdr>
        <w:bottom w:val="single" w:color="auto" w:sz="4" w:space="0"/>
        <w:right w:val="double" w:color="99CC00" w:sz="6" w:space="0"/>
      </w:pBdr>
      <w:spacing w:before="100" w:beforeAutospacing="1" w:after="100" w:afterAutospacing="1"/>
      <w:jc w:val="center"/>
      <w:textAlignment w:val="center"/>
    </w:pPr>
    <w:rPr>
      <w:rFonts w:eastAsia="Arial Unicode MS"/>
      <w:kern w:val="0"/>
      <w:szCs w:val="21"/>
    </w:rPr>
  </w:style>
  <w:style w:type="paragraph" w:customStyle="1" w:styleId="62">
    <w:name w:val="xl32"/>
    <w:basedOn w:val="1"/>
    <w:qFormat/>
    <w:uiPriority w:val="0"/>
    <w:pPr>
      <w:widowControl/>
      <w:pBdr>
        <w:left w:val="double" w:color="99CC00" w:sz="6" w:space="0"/>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3">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64">
    <w:name w:val="xl39"/>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5">
    <w:name w:val="xl28"/>
    <w:basedOn w:val="1"/>
    <w:qFormat/>
    <w:uiPriority w:val="0"/>
    <w:pPr>
      <w:widowControl/>
      <w:pBdr>
        <w:left w:val="double" w:color="99CC00" w:sz="6"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68">
    <w:name w:val="xl25"/>
    <w:basedOn w:val="1"/>
    <w:qFormat/>
    <w:uiPriority w:val="0"/>
    <w:pPr>
      <w:widowControl/>
      <w:pBdr>
        <w:top w:val="double" w:color="99CC00" w:sz="6" w:space="0"/>
        <w:left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70">
    <w:name w:val="_Style 4"/>
    <w:basedOn w:val="3"/>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71">
    <w:name w:val="列出段落1"/>
    <w:basedOn w:val="1"/>
    <w:qFormat/>
    <w:uiPriority w:val="0"/>
    <w:pPr>
      <w:widowControl/>
      <w:spacing w:before="156" w:afterLines="50" w:line="360" w:lineRule="auto"/>
      <w:ind w:firstLine="200" w:firstLineChars="200"/>
      <w:jc w:val="left"/>
    </w:pPr>
    <w:rPr>
      <w:rFonts w:ascii="Calibri" w:hAnsi="Calibri"/>
      <w:kern w:val="0"/>
      <w:sz w:val="24"/>
    </w:rPr>
  </w:style>
  <w:style w:type="paragraph" w:customStyle="1" w:styleId="7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3">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74">
    <w:name w:val="条目"/>
    <w:basedOn w:val="1"/>
    <w:qFormat/>
    <w:uiPriority w:val="0"/>
    <w:pPr>
      <w:widowControl/>
      <w:numPr>
        <w:ilvl w:val="0"/>
        <w:numId w:val="3"/>
      </w:numPr>
      <w:snapToGrid w:val="0"/>
      <w:spacing w:line="360" w:lineRule="auto"/>
      <w:jc w:val="left"/>
    </w:pPr>
    <w:rPr>
      <w:rFonts w:ascii="宋体" w:hAnsi="Arial Unicode MS"/>
      <w:color w:val="000000"/>
      <w:spacing w:val="15"/>
      <w:kern w:val="0"/>
      <w:sz w:val="24"/>
      <w:szCs w:val="24"/>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paragraph" w:customStyle="1" w:styleId="76">
    <w:name w:val="xl26"/>
    <w:basedOn w:val="1"/>
    <w:qFormat/>
    <w:uiPriority w:val="0"/>
    <w:pPr>
      <w:widowControl/>
      <w:adjustRightInd w:val="0"/>
      <w:snapToGrid w:val="0"/>
      <w:spacing w:before="100" w:beforeAutospacing="1" w:after="100" w:afterAutospacing="1" w:line="360" w:lineRule="auto"/>
      <w:jc w:val="center"/>
    </w:pPr>
    <w:rPr>
      <w:rFonts w:ascii="宋体" w:hAnsi="宋体"/>
      <w:kern w:val="0"/>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正文标准"/>
    <w:qFormat/>
    <w:uiPriority w:val="0"/>
    <w:pPr>
      <w:tabs>
        <w:tab w:val="left" w:pos="4020"/>
      </w:tabs>
      <w:snapToGrid w:val="0"/>
      <w:spacing w:line="360" w:lineRule="auto"/>
      <w:ind w:firstLine="3360" w:firstLineChars="1400"/>
      <w:jc w:val="both"/>
    </w:pPr>
    <w:rPr>
      <w:rFonts w:ascii="宋体" w:hAnsi="宋体" w:eastAsia="宋体" w:cs="Times New Roman"/>
      <w:sz w:val="24"/>
      <w:lang w:val="it-IT" w:eastAsia="zh-CN" w:bidi="ar-SA"/>
    </w:rPr>
  </w:style>
  <w:style w:type="paragraph" w:customStyle="1" w:styleId="79">
    <w:name w:val="Table Paragraph"/>
    <w:basedOn w:val="1"/>
    <w:qFormat/>
    <w:uiPriority w:val="1"/>
  </w:style>
  <w:style w:type="paragraph" w:customStyle="1" w:styleId="80">
    <w:name w:val="样式 标题 2 + Times New Roman 四号 非加粗 段前: 5 磅 段后: 0 磅 行距: 固定值 20..."/>
    <w:basedOn w:val="4"/>
    <w:qFormat/>
    <w:uiPriority w:val="0"/>
    <w:pPr>
      <w:numPr>
        <w:ilvl w:val="0"/>
        <w:numId w:val="0"/>
      </w:numPr>
      <w:adjustRightInd/>
      <w:spacing w:before="100" w:beforeLines="0" w:after="0" w:afterLines="0" w:line="400" w:lineRule="exact"/>
      <w:jc w:val="both"/>
    </w:pPr>
    <w:rPr>
      <w:rFonts w:ascii="Times New Roman" w:hAnsi="Times New Roman" w:cs="宋体"/>
      <w:b w:val="0"/>
      <w:kern w:val="2"/>
      <w:sz w:val="28"/>
    </w:rPr>
  </w:style>
  <w:style w:type="paragraph" w:customStyle="1" w:styleId="81">
    <w:name w:val="Char1"/>
    <w:basedOn w:val="1"/>
    <w:qFormat/>
    <w:uiPriority w:val="0"/>
  </w:style>
  <w:style w:type="paragraph" w:customStyle="1" w:styleId="8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83">
    <w:name w:val="xl31"/>
    <w:basedOn w:val="1"/>
    <w:qFormat/>
    <w:uiPriority w:val="0"/>
    <w:pPr>
      <w:widowControl/>
      <w:pBdr>
        <w:left w:val="single" w:color="auto" w:sz="4" w:space="0"/>
        <w:bottom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4">
    <w:name w:val="样式 正文文本缩进 2 + 仿宋_GB2312 小四 首行缩进:  1.02 厘米 行距: 固定值 24 磅"/>
    <w:basedOn w:val="20"/>
    <w:qFormat/>
    <w:uiPriority w:val="0"/>
    <w:pPr>
      <w:adjustRightInd/>
      <w:snapToGrid/>
      <w:spacing w:line="480" w:lineRule="exact"/>
      <w:ind w:left="0" w:firstLine="576" w:firstLineChars="0"/>
      <w:jc w:val="both"/>
    </w:pPr>
    <w:rPr>
      <w:rFonts w:ascii="仿宋_GB2312" w:hAnsi="宋体" w:eastAsia="仿宋_GB2312" w:cs="宋体"/>
      <w:sz w:val="24"/>
    </w:rPr>
  </w:style>
  <w:style w:type="paragraph" w:customStyle="1" w:styleId="85">
    <w:name w:val="_Style 3"/>
    <w:basedOn w:val="3"/>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8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30"/>
    <w:basedOn w:val="1"/>
    <w:qFormat/>
    <w:uiPriority w:val="0"/>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8">
    <w:name w:val="xl27"/>
    <w:basedOn w:val="1"/>
    <w:qFormat/>
    <w:uiPriority w:val="0"/>
    <w:pPr>
      <w:widowControl/>
      <w:pBdr>
        <w:top w:val="double" w:color="99CC00" w:sz="6" w:space="0"/>
        <w:left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9">
    <w:name w:val="xl41"/>
    <w:basedOn w:val="1"/>
    <w:qFormat/>
    <w:uiPriority w:val="0"/>
    <w:pPr>
      <w:widowControl/>
      <w:pBdr>
        <w:bottom w:val="double" w:color="99CC00" w:sz="6" w:space="0"/>
        <w:right w:val="double" w:color="99CC00" w:sz="6" w:space="0"/>
      </w:pBdr>
      <w:spacing w:before="100" w:beforeAutospacing="1" w:after="100" w:afterAutospacing="1"/>
      <w:jc w:val="center"/>
      <w:textAlignment w:val="center"/>
    </w:pPr>
    <w:rPr>
      <w:rFonts w:eastAsia="Arial Unicode MS"/>
      <w:kern w:val="0"/>
      <w:szCs w:val="21"/>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xl38"/>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ascii="微软雅黑" w:hAnsi="微软雅黑" w:eastAsia="微软雅黑" w:cs="微软雅黑"/>
      <w:color w:val="000000"/>
      <w:sz w:val="20"/>
      <w:szCs w:val="20"/>
      <w:u w:val="none"/>
    </w:rPr>
  </w:style>
  <w:style w:type="paragraph" w:customStyle="1" w:styleId="94">
    <w:name w:val="样式3"/>
    <w:basedOn w:val="1"/>
    <w:qFormat/>
    <w:uiPriority w:val="0"/>
    <w:pPr>
      <w:numPr>
        <w:ilvl w:val="0"/>
        <w:numId w:val="4"/>
      </w:numPr>
      <w:tabs>
        <w:tab w:val="left" w:pos="845"/>
      </w:tabs>
      <w:spacing w:line="360" w:lineRule="auto"/>
    </w:pPr>
    <w:rPr>
      <w:rFonts w:ascii="Times New Roman" w:hAnsi="Times New Roman"/>
      <w:sz w:val="24"/>
    </w:rPr>
  </w:style>
  <w:style w:type="table" w:customStyle="1" w:styleId="9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13199</Words>
  <Characters>14120</Characters>
  <Lines>252</Lines>
  <Paragraphs>71</Paragraphs>
  <TotalTime>26</TotalTime>
  <ScaleCrop>false</ScaleCrop>
  <LinksUpToDate>false</LinksUpToDate>
  <CharactersWithSpaces>16606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2016-09-28T07:26:00Z</dcterms:created>
  <dc:creator>微软用户</dc:creator>
  <cp:lastModifiedBy>贾新</cp:lastModifiedBy>
  <cp:lastPrinted>2024-10-31T03:35:00Z</cp:lastPrinted>
  <dcterms:modified xsi:type="dcterms:W3CDTF">2025-06-09T01:01:55Z</dcterms:modified>
  <dc:title>文件编号：SXGT2011-018</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80594F1F50564228A02FA1514E684E19_13</vt:lpwstr>
  </property>
  <property fmtid="{D5CDD505-2E9C-101B-9397-08002B2CF9AE}" pid="4" name="KSOTemplateDocerSaveRecord">
    <vt:lpwstr>eyJoZGlkIjoiZTYwMjU3ZGQ1OTY4MDFkYmI0NTViODQ3MWUxYjlhNzYiLCJ1c2VySWQiOiIzOTEyODMyMjQifQ==</vt:lpwstr>
  </property>
</Properties>
</file>