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F3D9">
      <w:pPr>
        <w:bidi w:val="0"/>
        <w:rPr>
          <w:rFonts w:hint="default" w:ascii="Times New Roman" w:hAnsi="Times New Roman" w:cs="Times New Roman"/>
          <w:color w:val="000000"/>
          <w:lang w:val="en-US" w:eastAsia="zh-CN"/>
        </w:rPr>
      </w:pPr>
    </w:p>
    <w:p w14:paraId="6B07AEB2">
      <w:pPr>
        <w:jc w:val="center"/>
        <w:rPr>
          <w:rFonts w:hint="eastAsia" w:ascii="Times New Roman" w:hAnsi="Times New Roman" w:eastAsia="方正小标宋简体" w:cs="Times New Roman"/>
          <w:b/>
          <w:bCs/>
          <w:color w:val="000000"/>
          <w:sz w:val="44"/>
          <w:szCs w:val="44"/>
          <w:lang w:val="en-US" w:eastAsia="zh-CN"/>
        </w:rPr>
      </w:pPr>
      <w:r>
        <w:rPr>
          <w:rFonts w:hint="eastAsia" w:ascii="Times New Roman" w:hAnsi="Times New Roman" w:eastAsia="方正小标宋简体" w:cs="Times New Roman"/>
          <w:b/>
          <w:bCs/>
          <w:color w:val="000000"/>
          <w:sz w:val="44"/>
          <w:szCs w:val="44"/>
          <w:lang w:val="en-US" w:eastAsia="zh-CN"/>
        </w:rPr>
        <w:t>巴彦淖尔市医院信息系统安全等级保护</w:t>
      </w:r>
    </w:p>
    <w:p w14:paraId="293869B6">
      <w:pPr>
        <w:jc w:val="center"/>
        <w:rPr>
          <w:rFonts w:hint="default" w:ascii="Times New Roman" w:hAnsi="Times New Roman" w:cs="Times New Roman"/>
          <w:color w:val="000000"/>
          <w:sz w:val="52"/>
          <w:szCs w:val="52"/>
        </w:rPr>
      </w:pPr>
      <w:r>
        <w:rPr>
          <w:rFonts w:hint="eastAsia" w:ascii="Times New Roman" w:hAnsi="Times New Roman" w:eastAsia="方正小标宋简体" w:cs="Times New Roman"/>
          <w:b/>
          <w:bCs/>
          <w:color w:val="000000"/>
          <w:sz w:val="44"/>
          <w:szCs w:val="44"/>
          <w:lang w:val="en-US" w:eastAsia="zh-CN"/>
        </w:rPr>
        <w:t>测评项目</w:t>
      </w:r>
    </w:p>
    <w:p w14:paraId="13B45932">
      <w:pPr>
        <w:pStyle w:val="13"/>
        <w:rPr>
          <w:rFonts w:hint="default" w:ascii="Times New Roman" w:hAnsi="Times New Roman" w:cs="Times New Roman"/>
          <w:color w:val="000000"/>
        </w:rPr>
      </w:pPr>
    </w:p>
    <w:p w14:paraId="4139FF32">
      <w:pPr>
        <w:ind w:left="538"/>
        <w:jc w:val="both"/>
        <w:rPr>
          <w:rFonts w:hint="default" w:ascii="Times New Roman" w:hAnsi="Times New Roman" w:eastAsia="黑体" w:cs="Times New Roman"/>
          <w:b/>
          <w:bCs/>
          <w:color w:val="000000"/>
          <w:sz w:val="32"/>
          <w:szCs w:val="32"/>
          <w:lang w:val="en-US" w:eastAsia="zh-CN"/>
        </w:rPr>
      </w:pPr>
    </w:p>
    <w:p w14:paraId="3B2F0BE8">
      <w:pPr>
        <w:ind w:left="538"/>
        <w:jc w:val="center"/>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竞 争 性 磋 商 文 件</w:t>
      </w:r>
    </w:p>
    <w:p w14:paraId="0FB2C736">
      <w:pPr>
        <w:pStyle w:val="71"/>
        <w:rPr>
          <w:rFonts w:hint="default" w:ascii="Times New Roman" w:hAnsi="Times New Roman" w:eastAsia="黑体" w:cs="Times New Roman"/>
          <w:color w:val="000000"/>
          <w:sz w:val="32"/>
          <w:szCs w:val="32"/>
          <w:lang w:val="en-US"/>
        </w:rPr>
      </w:pPr>
    </w:p>
    <w:p w14:paraId="6CC9D9A4">
      <w:pPr>
        <w:pStyle w:val="28"/>
        <w:spacing w:before="0" w:beforeAutospacing="0" w:after="0" w:afterAutospacing="0" w:line="360" w:lineRule="auto"/>
        <w:jc w:val="center"/>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rPr>
        <w:t>招标编号：</w:t>
      </w:r>
      <w:r>
        <w:rPr>
          <w:rFonts w:hint="default" w:ascii="Times New Roman" w:hAnsi="Times New Roman" w:eastAsia="黑体" w:cs="Times New Roman"/>
          <w:b/>
          <w:bCs/>
          <w:color w:val="000000"/>
          <w:sz w:val="32"/>
          <w:szCs w:val="32"/>
          <w:lang w:val="en-US" w:eastAsia="zh-CN"/>
        </w:rPr>
        <w:t>BSYY</w:t>
      </w:r>
      <w:r>
        <w:rPr>
          <w:rFonts w:hint="default" w:ascii="Times New Roman" w:hAnsi="Times New Roman" w:eastAsia="黑体" w:cs="Times New Roman"/>
          <w:b/>
          <w:bCs/>
          <w:color w:val="000000"/>
          <w:sz w:val="32"/>
          <w:szCs w:val="32"/>
        </w:rPr>
        <w:t>-202</w:t>
      </w:r>
      <w:r>
        <w:rPr>
          <w:rFonts w:hint="default" w:ascii="Times New Roman" w:hAnsi="Times New Roman" w:eastAsia="黑体" w:cs="Times New Roman"/>
          <w:b/>
          <w:bCs/>
          <w:color w:val="000000"/>
          <w:sz w:val="32"/>
          <w:szCs w:val="32"/>
          <w:lang w:val="en-US" w:eastAsia="zh-CN"/>
        </w:rPr>
        <w:t>5</w:t>
      </w:r>
      <w:r>
        <w:rPr>
          <w:rFonts w:hint="default" w:ascii="Times New Roman" w:hAnsi="Times New Roman" w:eastAsia="黑体" w:cs="Times New Roman"/>
          <w:b/>
          <w:bCs/>
          <w:color w:val="000000"/>
          <w:sz w:val="32"/>
          <w:szCs w:val="32"/>
        </w:rPr>
        <w:t>-</w:t>
      </w:r>
      <w:r>
        <w:rPr>
          <w:rFonts w:hint="default" w:ascii="Times New Roman" w:hAnsi="Times New Roman" w:eastAsia="黑体" w:cs="Times New Roman"/>
          <w:b/>
          <w:bCs/>
          <w:color w:val="000000"/>
          <w:sz w:val="32"/>
          <w:szCs w:val="32"/>
          <w:lang w:val="en-US" w:eastAsia="zh-CN"/>
        </w:rPr>
        <w:t>00</w:t>
      </w:r>
      <w:r>
        <w:rPr>
          <w:rFonts w:hint="eastAsia" w:ascii="Times New Roman" w:hAnsi="Times New Roman" w:eastAsia="黑体" w:cs="Times New Roman"/>
          <w:b/>
          <w:bCs/>
          <w:color w:val="000000"/>
          <w:sz w:val="32"/>
          <w:szCs w:val="32"/>
          <w:lang w:val="en-US" w:eastAsia="zh-CN"/>
        </w:rPr>
        <w:t>16</w:t>
      </w:r>
    </w:p>
    <w:p w14:paraId="51A859C7">
      <w:pPr>
        <w:spacing w:line="360" w:lineRule="auto"/>
        <w:jc w:val="center"/>
        <w:rPr>
          <w:rFonts w:hint="default" w:ascii="Times New Roman" w:hAnsi="Times New Roman" w:eastAsia="黑体" w:cs="Times New Roman"/>
          <w:b/>
          <w:bCs/>
          <w:color w:val="000000"/>
          <w:sz w:val="32"/>
          <w:szCs w:val="32"/>
          <w:lang w:val="en-US" w:eastAsia="zh-CN"/>
        </w:rPr>
      </w:pPr>
    </w:p>
    <w:p w14:paraId="7C42D926">
      <w:pPr>
        <w:pStyle w:val="5"/>
        <w:rPr>
          <w:rFonts w:hint="default" w:ascii="Times New Roman" w:hAnsi="Times New Roman" w:eastAsia="黑体" w:cs="Times New Roman"/>
          <w:color w:val="000000"/>
          <w:sz w:val="32"/>
          <w:szCs w:val="32"/>
        </w:rPr>
      </w:pPr>
    </w:p>
    <w:p w14:paraId="4F93220E">
      <w:pPr>
        <w:pStyle w:val="28"/>
        <w:spacing w:before="0" w:beforeAutospacing="0" w:after="0" w:afterAutospacing="0" w:line="360" w:lineRule="auto"/>
        <w:ind w:left="0" w:leftChars="0" w:firstLine="2570" w:firstLineChars="800"/>
        <w:rPr>
          <w:rFonts w:hint="default" w:ascii="Times New Roman" w:hAnsi="Times New Roman" w:eastAsia="黑体" w:cs="Times New Roman"/>
          <w:b/>
          <w:color w:val="000000"/>
          <w:kern w:val="2"/>
          <w:sz w:val="32"/>
          <w:szCs w:val="32"/>
          <w:lang w:val="en-US" w:eastAsia="zh-CN" w:bidi="ar-SA"/>
        </w:rPr>
      </w:pPr>
      <w:bookmarkStart w:id="0" w:name="_Toc30215"/>
      <w:r>
        <w:rPr>
          <w:rFonts w:hint="default" w:ascii="Times New Roman" w:hAnsi="Times New Roman" w:eastAsia="黑体" w:cs="Times New Roman"/>
          <w:b/>
          <w:color w:val="000000"/>
          <w:kern w:val="2"/>
          <w:sz w:val="32"/>
          <w:szCs w:val="32"/>
          <w:lang w:val="en-US" w:eastAsia="zh-CN" w:bidi="ar-SA"/>
        </w:rPr>
        <w:t>采购单位:内蒙古自治区巴彦淖尔医院</w:t>
      </w:r>
    </w:p>
    <w:p w14:paraId="24BE9ABB">
      <w:pPr>
        <w:pStyle w:val="71"/>
        <w:ind w:left="0" w:leftChars="0" w:firstLine="0" w:firstLineChars="0"/>
        <w:rPr>
          <w:rFonts w:hint="default" w:ascii="Times New Roman" w:hAnsi="Times New Roman" w:eastAsia="黑体" w:cs="Times New Roman"/>
          <w:color w:val="000000"/>
          <w:sz w:val="32"/>
          <w:szCs w:val="32"/>
          <w:lang w:val="en-US" w:eastAsia="zh-CN"/>
        </w:rPr>
      </w:pPr>
    </w:p>
    <w:p w14:paraId="27470641">
      <w:pPr>
        <w:snapToGrid w:val="0"/>
        <w:spacing w:line="360" w:lineRule="auto"/>
        <w:ind w:firstLine="960" w:firstLineChars="300"/>
        <w:jc w:val="left"/>
        <w:rPr>
          <w:rFonts w:hint="default" w:ascii="Times New Roman" w:hAnsi="Times New Roman" w:eastAsia="黑体" w:cs="Times New Roman"/>
          <w:color w:val="000000"/>
          <w:sz w:val="32"/>
          <w:szCs w:val="32"/>
          <w:lang w:val="en-US" w:eastAsia="zh-CN"/>
        </w:rPr>
      </w:pPr>
    </w:p>
    <w:p w14:paraId="6D9F7096">
      <w:pPr>
        <w:pStyle w:val="27"/>
        <w:jc w:val="center"/>
        <w:rPr>
          <w:rFonts w:hint="default" w:ascii="Times New Roman" w:hAnsi="Times New Roman" w:eastAsia="黑体" w:cs="Times New Roman"/>
          <w:b/>
          <w:color w:val="000000"/>
          <w:sz w:val="32"/>
          <w:szCs w:val="32"/>
          <w:lang w:val="en-US" w:eastAsia="zh-CN"/>
        </w:rPr>
        <w:sectPr>
          <w:headerReference r:id="rId5" w:type="default"/>
          <w:pgSz w:w="11906" w:h="16838"/>
          <w:pgMar w:top="1440" w:right="1174" w:bottom="1440" w:left="1174" w:header="851" w:footer="992" w:gutter="0"/>
          <w:pgNumType w:fmt="numberInDash" w:start="1"/>
          <w:cols w:space="720" w:num="1"/>
          <w:docGrid w:type="lines" w:linePitch="312" w:charSpace="0"/>
        </w:sectPr>
      </w:pPr>
      <w:r>
        <w:rPr>
          <w:rFonts w:hint="default" w:ascii="Times New Roman" w:hAnsi="Times New Roman" w:eastAsia="黑体" w:cs="Times New Roman"/>
          <w:b/>
          <w:bCs w:val="0"/>
          <w:color w:val="000000"/>
          <w:kern w:val="2"/>
          <w:sz w:val="32"/>
          <w:szCs w:val="32"/>
          <w:lang w:val="en-US" w:eastAsia="zh-CN" w:bidi="ar-SA"/>
        </w:rPr>
        <w:t>2025年</w:t>
      </w:r>
      <w:r>
        <w:rPr>
          <w:rFonts w:hint="eastAsia" w:ascii="Times New Roman" w:eastAsia="黑体" w:cs="Times New Roman"/>
          <w:b/>
          <w:bCs w:val="0"/>
          <w:color w:val="000000"/>
          <w:kern w:val="2"/>
          <w:sz w:val="32"/>
          <w:szCs w:val="32"/>
          <w:lang w:val="en-US" w:eastAsia="zh-CN" w:bidi="ar-SA"/>
        </w:rPr>
        <w:t>7</w:t>
      </w:r>
      <w:r>
        <w:rPr>
          <w:rFonts w:hint="default" w:ascii="Times New Roman" w:hAnsi="Times New Roman" w:eastAsia="黑体" w:cs="Times New Roman"/>
          <w:b/>
          <w:bCs w:val="0"/>
          <w:color w:val="000000"/>
          <w:kern w:val="2"/>
          <w:sz w:val="32"/>
          <w:szCs w:val="32"/>
          <w:lang w:val="en-US" w:eastAsia="zh-CN" w:bidi="ar-SA"/>
        </w:rPr>
        <w:t>月</w:t>
      </w:r>
      <w:r>
        <w:rPr>
          <w:rFonts w:hint="eastAsia" w:ascii="Times New Roman" w:eastAsia="黑体" w:cs="Times New Roman"/>
          <w:b/>
          <w:bCs w:val="0"/>
          <w:color w:val="000000"/>
          <w:kern w:val="2"/>
          <w:sz w:val="32"/>
          <w:szCs w:val="32"/>
          <w:lang w:val="en-US" w:eastAsia="zh-CN" w:bidi="ar-SA"/>
        </w:rPr>
        <w:t>21</w:t>
      </w:r>
      <w:r>
        <w:rPr>
          <w:rFonts w:hint="default" w:ascii="Times New Roman" w:hAnsi="Times New Roman" w:eastAsia="黑体" w:cs="Times New Roman"/>
          <w:b/>
          <w:bCs w:val="0"/>
          <w:color w:val="000000"/>
          <w:kern w:val="2"/>
          <w:sz w:val="32"/>
          <w:szCs w:val="32"/>
          <w:lang w:val="en-US" w:eastAsia="zh-CN" w:bidi="ar-SA"/>
        </w:rPr>
        <w:t>日</w:t>
      </w:r>
    </w:p>
    <w:p w14:paraId="52EA8ACB">
      <w:pPr>
        <w:pStyle w:val="27"/>
        <w:jc w:val="center"/>
        <w:rPr>
          <w:rFonts w:hint="default" w:ascii="Times New Roman" w:hAnsi="Times New Roman" w:cs="Times New Roman"/>
          <w:b/>
          <w:color w:val="000000"/>
          <w:sz w:val="32"/>
          <w:szCs w:val="32"/>
          <w:lang w:val="en-US" w:eastAsia="zh-CN"/>
        </w:rPr>
      </w:pPr>
    </w:p>
    <w:p w14:paraId="0EBC61B8">
      <w:pPr>
        <w:pStyle w:val="29"/>
        <w:jc w:val="center"/>
        <w:rPr>
          <w:rFonts w:hint="default" w:ascii="Times New Roman" w:hAnsi="Times New Roman" w:cs="Times New Roman"/>
          <w:color w:val="000000"/>
          <w:sz w:val="32"/>
          <w:szCs w:val="32"/>
        </w:rPr>
      </w:pPr>
      <w:bookmarkStart w:id="1" w:name="_Toc30448"/>
      <w:bookmarkStart w:id="2" w:name="_Toc12411"/>
      <w:bookmarkStart w:id="3" w:name="_Toc28919"/>
      <w:r>
        <w:rPr>
          <w:rFonts w:hint="default" w:ascii="Times New Roman" w:hAnsi="Times New Roman" w:cs="Times New Roman"/>
          <w:color w:val="000000"/>
          <w:sz w:val="32"/>
          <w:szCs w:val="32"/>
          <w:lang w:val="zh-CN"/>
        </w:rPr>
        <w:t>目    录</w:t>
      </w:r>
      <w:bookmarkEnd w:id="0"/>
      <w:bookmarkEnd w:id="1"/>
      <w:bookmarkEnd w:id="2"/>
      <w:bookmarkEnd w:id="3"/>
    </w:p>
    <w:p w14:paraId="7DDDBDCE">
      <w:pPr>
        <w:pStyle w:val="29"/>
        <w:numPr>
          <w:ilvl w:val="0"/>
          <w:numId w:val="0"/>
        </w:numPr>
        <w:spacing w:line="240" w:lineRule="auto"/>
        <w:ind w:leftChars="0"/>
        <w:jc w:val="center"/>
        <w:outlineLvl w:val="9"/>
        <w:rPr>
          <w:rFonts w:hint="default" w:ascii="Times New Roman" w:hAnsi="Times New Roman" w:eastAsia="宋体" w:cs="Times New Roman"/>
          <w:color w:val="000000"/>
          <w:szCs w:val="24"/>
        </w:rPr>
      </w:pPr>
      <w:bookmarkStart w:id="4" w:name="_Toc19939"/>
      <w:bookmarkStart w:id="5" w:name="_Toc2735"/>
    </w:p>
    <w:p w14:paraId="4CC77A5B">
      <w:pPr>
        <w:numPr>
          <w:ilvl w:val="0"/>
          <w:numId w:val="5"/>
        </w:numPr>
        <w:jc w:val="left"/>
        <w:outlineLvl w:val="0"/>
        <w:rPr>
          <w:rFonts w:hint="default" w:ascii="Times New Roman" w:hAnsi="Times New Roman" w:cs="Times New Roman"/>
          <w:color w:val="000000"/>
          <w:szCs w:val="22"/>
          <w:lang w:val="en-US" w:eastAsia="zh-CN"/>
        </w:rPr>
      </w:pPr>
      <w:r>
        <w:rPr>
          <w:rFonts w:hint="eastAsia" w:ascii="仿宋_GB2312" w:hAnsi="仿宋_GB2312" w:eastAsia="仿宋_GB2312" w:cs="仿宋_GB2312"/>
          <w:color w:val="000000"/>
          <w:szCs w:val="22"/>
          <w:lang w:val="en-US" w:eastAsia="zh-CN"/>
        </w:rPr>
        <w:t>邀请书</w:t>
      </w:r>
      <w:r>
        <w:rPr>
          <w:rFonts w:hint="default" w:ascii="Times New Roman" w:hAnsi="Times New Roman" w:cs="Times New Roman"/>
          <w:color w:val="000000"/>
          <w:szCs w:val="22"/>
          <w:lang w:val="en-US" w:eastAsia="zh-CN"/>
        </w:rPr>
        <w:t>............................................................................................1</w:t>
      </w:r>
    </w:p>
    <w:p w14:paraId="43E6252E">
      <w:pPr>
        <w:numPr>
          <w:ilvl w:val="0"/>
          <w:numId w:val="5"/>
        </w:numPr>
        <w:jc w:val="left"/>
        <w:outlineLvl w:val="0"/>
        <w:rPr>
          <w:rFonts w:hint="default" w:ascii="Times New Roman" w:hAnsi="Times New Roman" w:cs="Times New Roman"/>
          <w:color w:val="000000"/>
          <w:lang w:val="en-US" w:eastAsia="zh-CN"/>
        </w:rPr>
      </w:pPr>
      <w:r>
        <w:rPr>
          <w:rFonts w:hint="eastAsia" w:ascii="仿宋_GB2312" w:hAnsi="仿宋_GB2312" w:eastAsia="仿宋_GB2312" w:cs="仿宋_GB2312"/>
          <w:color w:val="000000"/>
          <w:lang w:val="en-US" w:eastAsia="zh-CN"/>
        </w:rPr>
        <w:t>磋商须知前附表</w:t>
      </w:r>
      <w:r>
        <w:rPr>
          <w:rFonts w:hint="default" w:ascii="Times New Roman" w:hAnsi="Times New Roman" w:cs="Times New Roman"/>
          <w:color w:val="000000"/>
          <w:lang w:val="en-US" w:eastAsia="zh-CN"/>
        </w:rPr>
        <w:t>............................................................................5</w:t>
      </w:r>
    </w:p>
    <w:p w14:paraId="52B658AA">
      <w:pPr>
        <w:numPr>
          <w:ilvl w:val="0"/>
          <w:numId w:val="5"/>
        </w:numPr>
        <w:jc w:val="left"/>
        <w:outlineLvl w:val="0"/>
        <w:rPr>
          <w:rFonts w:hint="default" w:ascii="Times New Roman" w:hAnsi="Times New Roman" w:cs="Times New Roman"/>
          <w:color w:val="000000"/>
          <w:lang w:val="en-US" w:eastAsia="zh-CN"/>
        </w:rPr>
      </w:pPr>
      <w:r>
        <w:rPr>
          <w:rFonts w:hint="eastAsia" w:ascii="仿宋_GB2312" w:hAnsi="仿宋_GB2312" w:eastAsia="仿宋_GB2312" w:cs="仿宋_GB2312"/>
          <w:color w:val="000000"/>
          <w:lang w:val="en-US" w:eastAsia="zh-CN"/>
        </w:rPr>
        <w:t>磋商须知</w:t>
      </w:r>
      <w:r>
        <w:rPr>
          <w:rFonts w:hint="default" w:ascii="Times New Roman" w:hAnsi="Times New Roman" w:cs="Times New Roman"/>
          <w:color w:val="000000"/>
          <w:lang w:val="en-US" w:eastAsia="zh-CN"/>
        </w:rPr>
        <w:t>........................................................................................7</w:t>
      </w:r>
    </w:p>
    <w:p w14:paraId="2800CC33">
      <w:pPr>
        <w:numPr>
          <w:ilvl w:val="0"/>
          <w:numId w:val="5"/>
        </w:numPr>
        <w:jc w:val="left"/>
        <w:outlineLvl w:val="0"/>
        <w:rPr>
          <w:rFonts w:hint="default" w:ascii="Times New Roman" w:hAnsi="Times New Roman" w:cs="Times New Roman"/>
          <w:color w:val="000000"/>
          <w:szCs w:val="22"/>
          <w:lang w:val="en-US" w:eastAsia="zh-CN"/>
        </w:rPr>
      </w:pPr>
      <w:r>
        <w:rPr>
          <w:rFonts w:hint="eastAsia" w:ascii="仿宋_GB2312" w:hAnsi="仿宋_GB2312" w:eastAsia="仿宋_GB2312" w:cs="仿宋_GB2312"/>
          <w:color w:val="000000"/>
          <w:szCs w:val="22"/>
          <w:lang w:val="en-US" w:eastAsia="zh-CN"/>
        </w:rPr>
        <w:t>合同条款及格式</w:t>
      </w:r>
      <w:r>
        <w:rPr>
          <w:rFonts w:hint="default" w:ascii="Times New Roman" w:hAnsi="Times New Roman" w:cs="Times New Roman"/>
          <w:color w:val="000000"/>
          <w:lang w:val="en-US" w:eastAsia="zh-CN"/>
        </w:rPr>
        <w:t>..........................................................................18</w:t>
      </w:r>
    </w:p>
    <w:p w14:paraId="36B3C9C4">
      <w:pPr>
        <w:numPr>
          <w:ilvl w:val="0"/>
          <w:numId w:val="5"/>
        </w:numPr>
        <w:jc w:val="left"/>
        <w:outlineLvl w:val="0"/>
        <w:rPr>
          <w:rFonts w:hint="default" w:ascii="Times New Roman" w:hAnsi="Times New Roman" w:eastAsia="宋体" w:cs="Times New Roman"/>
          <w:color w:val="000000"/>
          <w:szCs w:val="24"/>
        </w:rPr>
      </w:pPr>
      <w:r>
        <w:rPr>
          <w:rFonts w:hint="eastAsia" w:ascii="仿宋_GB2312" w:hAnsi="仿宋_GB2312" w:eastAsia="仿宋_GB2312" w:cs="仿宋_GB2312"/>
          <w:color w:val="000000"/>
          <w:sz w:val="28"/>
          <w:szCs w:val="28"/>
          <w:lang w:val="en-US" w:eastAsia="en-US"/>
        </w:rPr>
        <w:t>招标项目说明和要求</w:t>
      </w:r>
      <w:r>
        <w:rPr>
          <w:rFonts w:hint="default" w:ascii="Times New Roman" w:hAnsi="Times New Roman" w:cs="Times New Roman"/>
          <w:color w:val="000000"/>
          <w:szCs w:val="22"/>
          <w:lang w:val="en-US" w:eastAsia="zh-CN"/>
        </w:rPr>
        <w:t>..................................................................20</w:t>
      </w:r>
    </w:p>
    <w:p w14:paraId="2E0094D5">
      <w:pPr>
        <w:numPr>
          <w:ilvl w:val="0"/>
          <w:numId w:val="5"/>
        </w:numPr>
        <w:jc w:val="left"/>
        <w:outlineLvl w:val="0"/>
        <w:rPr>
          <w:rFonts w:hint="default" w:ascii="Times New Roman" w:hAnsi="Times New Roman" w:cs="Times New Roman"/>
          <w:color w:val="000000"/>
          <w:szCs w:val="22"/>
          <w:lang w:val="en-US" w:eastAsia="zh-CN"/>
        </w:rPr>
      </w:pPr>
      <w:r>
        <w:rPr>
          <w:rFonts w:hint="eastAsia" w:ascii="仿宋_GB2312" w:hAnsi="仿宋_GB2312" w:eastAsia="仿宋_GB2312" w:cs="仿宋_GB2312"/>
          <w:b w:val="0"/>
          <w:bCs w:val="0"/>
          <w:color w:val="000000"/>
          <w:sz w:val="28"/>
          <w:szCs w:val="28"/>
          <w:lang w:val="en-US" w:eastAsia="zh-CN"/>
        </w:rPr>
        <w:t>磋商</w:t>
      </w:r>
      <w:r>
        <w:rPr>
          <w:rFonts w:hint="eastAsia" w:ascii="仿宋_GB2312" w:hAnsi="仿宋_GB2312" w:eastAsia="仿宋_GB2312" w:cs="仿宋_GB2312"/>
          <w:b w:val="0"/>
          <w:bCs w:val="0"/>
          <w:color w:val="000000"/>
          <w:sz w:val="28"/>
          <w:szCs w:val="28"/>
          <w:lang w:val="en-US" w:eastAsia="en-US"/>
        </w:rPr>
        <w:t>响应文件格式与要求</w:t>
      </w:r>
      <w:r>
        <w:rPr>
          <w:rFonts w:hint="default" w:ascii="Times New Roman" w:hAnsi="Times New Roman" w:cs="Times New Roman"/>
          <w:color w:val="000000"/>
          <w:szCs w:val="22"/>
          <w:lang w:val="en-US" w:eastAsia="zh-CN"/>
        </w:rPr>
        <w:t>..........................................................21</w:t>
      </w:r>
    </w:p>
    <w:p w14:paraId="70AEAE09">
      <w:pPr>
        <w:widowControl w:val="0"/>
        <w:numPr>
          <w:ilvl w:val="0"/>
          <w:numId w:val="0"/>
        </w:numPr>
        <w:spacing w:line="360" w:lineRule="auto"/>
        <w:jc w:val="left"/>
        <w:outlineLvl w:val="0"/>
        <w:rPr>
          <w:rFonts w:hint="default" w:ascii="Times New Roman" w:hAnsi="Times New Roman" w:cs="Times New Roman"/>
          <w:color w:val="000000"/>
          <w:szCs w:val="22"/>
          <w:lang w:val="en-US" w:eastAsia="zh-CN"/>
        </w:rPr>
      </w:pPr>
    </w:p>
    <w:p w14:paraId="28CA4111">
      <w:pPr>
        <w:widowControl w:val="0"/>
        <w:numPr>
          <w:ilvl w:val="0"/>
          <w:numId w:val="0"/>
        </w:numPr>
        <w:spacing w:line="360" w:lineRule="auto"/>
        <w:jc w:val="left"/>
        <w:outlineLvl w:val="0"/>
        <w:rPr>
          <w:rFonts w:hint="default" w:ascii="Times New Roman" w:hAnsi="Times New Roman" w:cs="Times New Roman"/>
          <w:color w:val="000000"/>
          <w:szCs w:val="22"/>
          <w:lang w:val="en-US" w:eastAsia="zh-CN"/>
        </w:rPr>
      </w:pPr>
    </w:p>
    <w:p w14:paraId="18A97D3D">
      <w:pPr>
        <w:pStyle w:val="29"/>
        <w:numPr>
          <w:ilvl w:val="0"/>
          <w:numId w:val="0"/>
        </w:numPr>
        <w:spacing w:line="240" w:lineRule="auto"/>
        <w:ind w:leftChars="0"/>
        <w:jc w:val="center"/>
        <w:outlineLvl w:val="9"/>
        <w:rPr>
          <w:rFonts w:hint="default" w:ascii="Times New Roman" w:hAnsi="Times New Roman" w:eastAsia="宋体" w:cs="Times New Roman"/>
          <w:b/>
          <w:bCs/>
          <w:color w:val="000000"/>
          <w:sz w:val="28"/>
          <w:szCs w:val="28"/>
          <w:lang w:val="en-US" w:eastAsia="zh-CN"/>
        </w:rPr>
        <w:sectPr>
          <w:footerReference r:id="rId6" w:type="default"/>
          <w:pgSz w:w="11906" w:h="16838"/>
          <w:pgMar w:top="1440" w:right="1174" w:bottom="1440" w:left="1174" w:header="851" w:footer="992" w:gutter="0"/>
          <w:pgNumType w:fmt="numberInDash" w:start="1"/>
          <w:cols w:space="720" w:num="1"/>
          <w:docGrid w:type="lines" w:linePitch="312" w:charSpace="0"/>
        </w:sectPr>
      </w:pPr>
      <w:bookmarkStart w:id="164" w:name="_GoBack"/>
      <w:bookmarkEnd w:id="164"/>
    </w:p>
    <w:p w14:paraId="7CEF610A">
      <w:pPr>
        <w:pStyle w:val="29"/>
        <w:numPr>
          <w:ilvl w:val="0"/>
          <w:numId w:val="0"/>
        </w:numPr>
        <w:spacing w:line="240" w:lineRule="auto"/>
        <w:ind w:leftChars="0"/>
        <w:jc w:val="center"/>
        <w:rPr>
          <w:rFonts w:hint="eastAsia" w:ascii="仿宋_GB2312" w:hAnsi="仿宋_GB2312" w:eastAsia="仿宋_GB2312" w:cs="仿宋_GB2312"/>
          <w:b w:val="0"/>
          <w:i w:val="0"/>
          <w:caps w:val="0"/>
          <w:color w:val="000000"/>
          <w:spacing w:val="0"/>
          <w:szCs w:val="28"/>
          <w:lang w:eastAsia="zh-CN"/>
        </w:rPr>
      </w:pPr>
      <w:bookmarkStart w:id="6" w:name="_Toc12826"/>
      <w:r>
        <w:rPr>
          <w:rFonts w:hint="eastAsia" w:ascii="仿宋_GB2312" w:hAnsi="仿宋_GB2312" w:eastAsia="仿宋_GB2312" w:cs="仿宋_GB2312"/>
          <w:b/>
          <w:bCs/>
          <w:color w:val="000000"/>
          <w:sz w:val="28"/>
          <w:szCs w:val="28"/>
          <w:lang w:val="en-US" w:eastAsia="zh-CN"/>
        </w:rPr>
        <w:t xml:space="preserve">第一章 </w:t>
      </w:r>
      <w:bookmarkEnd w:id="4"/>
      <w:bookmarkEnd w:id="5"/>
      <w:bookmarkEnd w:id="6"/>
      <w:r>
        <w:rPr>
          <w:rFonts w:hint="eastAsia" w:ascii="仿宋_GB2312" w:hAnsi="仿宋_GB2312" w:eastAsia="仿宋_GB2312" w:cs="仿宋_GB2312"/>
          <w:b/>
          <w:bCs/>
          <w:color w:val="000000"/>
          <w:sz w:val="28"/>
          <w:szCs w:val="28"/>
          <w:lang w:val="en-US" w:eastAsia="zh-CN"/>
        </w:rPr>
        <w:t>邀请书</w:t>
      </w:r>
    </w:p>
    <w:p w14:paraId="69C03299">
      <w:pPr>
        <w:bidi w:val="0"/>
        <w:rPr>
          <w:rFonts w:hint="eastAsia" w:ascii="仿宋_GB2312" w:hAnsi="仿宋_GB2312" w:eastAsia="仿宋_GB2312" w:cs="仿宋_GB2312"/>
          <w:color w:val="000000"/>
          <w:lang w:eastAsia="zh-CN"/>
        </w:rPr>
      </w:pPr>
    </w:p>
    <w:p w14:paraId="710A42C3">
      <w:pPr>
        <w:pStyle w:val="3"/>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邀请公司名称：</w:t>
      </w:r>
    </w:p>
    <w:p w14:paraId="40014178">
      <w:pPr>
        <w:pStyle w:val="3"/>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rPr>
        <w:t>1. 条件</w:t>
      </w:r>
      <w:r>
        <w:rPr>
          <w:rFonts w:hint="eastAsia" w:ascii="仿宋_GB2312" w:hAnsi="仿宋_GB2312" w:eastAsia="仿宋_GB2312" w:cs="仿宋_GB2312"/>
          <w:color w:val="000000"/>
          <w:sz w:val="24"/>
          <w:szCs w:val="24"/>
          <w:lang w:val="en-US" w:eastAsia="zh-CN"/>
        </w:rPr>
        <w:t xml:space="preserve"> </w:t>
      </w:r>
    </w:p>
    <w:p w14:paraId="5019F2EC">
      <w:pPr>
        <w:keepNext w:val="0"/>
        <w:keepLines w:val="0"/>
        <w:widowControl/>
        <w:suppressLineNumbers w:val="0"/>
        <w:jc w:val="left"/>
        <w:rPr>
          <w:rFonts w:hint="eastAsia" w:ascii="仿宋_GB2312" w:hAnsi="仿宋_GB2312" w:eastAsia="仿宋_GB2312" w:cs="仿宋_GB2312"/>
          <w:color w:val="000000"/>
          <w:sz w:val="24"/>
          <w:szCs w:val="24"/>
          <w:highlight w:val="none"/>
        </w:rPr>
      </w:pPr>
      <w:bookmarkStart w:id="7" w:name="_Toc22625"/>
      <w:bookmarkStart w:id="8" w:name="_Toc360107106"/>
      <w:bookmarkStart w:id="9" w:name="_Toc30209"/>
      <w:bookmarkStart w:id="10" w:name="_Toc32608"/>
      <w:bookmarkStart w:id="11" w:name="_Toc26553"/>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本项</w:t>
      </w:r>
      <w:r>
        <w:rPr>
          <w:rFonts w:hint="eastAsia" w:ascii="仿宋_GB2312" w:hAnsi="仿宋_GB2312" w:eastAsia="仿宋_GB2312" w:cs="仿宋_GB2312"/>
          <w:color w:val="000000"/>
          <w:sz w:val="24"/>
          <w:szCs w:val="24"/>
          <w:highlight w:val="none"/>
          <w:lang w:val="en-US" w:eastAsia="zh-CN"/>
        </w:rPr>
        <w:t>目</w:t>
      </w:r>
      <w:r>
        <w:rPr>
          <w:rFonts w:hint="eastAsia" w:ascii="仿宋_GB2312" w:hAnsi="仿宋_GB2312" w:eastAsia="仿宋_GB2312" w:cs="仿宋_GB2312"/>
          <w:color w:val="000000"/>
          <w:sz w:val="24"/>
          <w:szCs w:val="24"/>
          <w:highlight w:val="none"/>
          <w:lang w:eastAsia="zh-CN"/>
        </w:rPr>
        <w:t>信息系统安全等级保护测评项目</w:t>
      </w:r>
      <w:r>
        <w:rPr>
          <w:rFonts w:hint="eastAsia" w:ascii="仿宋_GB2312" w:hAnsi="仿宋_GB2312" w:eastAsia="仿宋_GB2312" w:cs="仿宋_GB2312"/>
          <w:color w:val="000000"/>
          <w:sz w:val="24"/>
          <w:szCs w:val="24"/>
          <w:highlight w:val="none"/>
          <w:lang w:val="en-US" w:eastAsia="zh-CN"/>
        </w:rPr>
        <w:t>已由</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2025年4月23日</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巴彦淖尔市医院党委文件</w:t>
      </w:r>
      <w:r>
        <w:rPr>
          <w:rFonts w:hint="eastAsia" w:ascii="仿宋_GB2312" w:hAnsi="仿宋_GB2312" w:eastAsia="仿宋_GB2312" w:cs="仿宋_GB2312"/>
          <w:color w:val="000000"/>
          <w:sz w:val="24"/>
          <w:szCs w:val="24"/>
          <w:highlight w:val="none"/>
          <w:lang w:eastAsia="zh-CN"/>
        </w:rPr>
        <w:t>纪</w:t>
      </w:r>
      <w:r>
        <w:rPr>
          <w:rFonts w:hint="eastAsia" w:ascii="仿宋_GB2312" w:hAnsi="仿宋_GB2312" w:eastAsia="仿宋_GB2312" w:cs="仿宋_GB2312"/>
          <w:color w:val="000000"/>
          <w:sz w:val="24"/>
          <w:szCs w:val="24"/>
          <w:highlight w:val="none"/>
          <w:lang w:val="en-US" w:eastAsia="zh-CN"/>
        </w:rPr>
        <w:t>要》（巴医党纪要〔2025〕10 号）批准实</w:t>
      </w:r>
      <w:r>
        <w:rPr>
          <w:rFonts w:hint="eastAsia" w:ascii="仿宋_GB2312" w:hAnsi="仿宋_GB2312" w:eastAsia="仿宋_GB2312" w:cs="仿宋_GB2312"/>
          <w:color w:val="000000"/>
          <w:sz w:val="24"/>
          <w:szCs w:val="24"/>
          <w:highlight w:val="none"/>
          <w:lang w:eastAsia="zh-CN"/>
        </w:rPr>
        <w:t>施，资金</w:t>
      </w:r>
      <w:r>
        <w:rPr>
          <w:rFonts w:hint="eastAsia" w:ascii="仿宋_GB2312" w:hAnsi="仿宋_GB2312" w:eastAsia="仿宋_GB2312" w:cs="仿宋_GB2312"/>
          <w:color w:val="000000"/>
          <w:sz w:val="24"/>
          <w:szCs w:val="24"/>
          <w:highlight w:val="none"/>
        </w:rPr>
        <w:t>来自</w:t>
      </w:r>
      <w:r>
        <w:rPr>
          <w:rFonts w:hint="eastAsia" w:ascii="仿宋_GB2312" w:hAnsi="仿宋_GB2312" w:eastAsia="仿宋_GB2312" w:cs="仿宋_GB2312"/>
          <w:color w:val="000000"/>
          <w:sz w:val="24"/>
          <w:szCs w:val="24"/>
          <w:highlight w:val="none"/>
          <w:lang w:eastAsia="zh-CN"/>
        </w:rPr>
        <w:t>源自有资金</w:t>
      </w:r>
      <w:r>
        <w:rPr>
          <w:rFonts w:hint="eastAsia" w:ascii="仿宋_GB2312" w:hAnsi="仿宋_GB2312" w:eastAsia="仿宋_GB2312" w:cs="仿宋_GB2312"/>
          <w:color w:val="000000"/>
          <w:sz w:val="24"/>
          <w:szCs w:val="24"/>
          <w:highlight w:val="none"/>
        </w:rPr>
        <w:t>，项目出资比例为100%。项目已具备</w:t>
      </w:r>
      <w:r>
        <w:rPr>
          <w:rFonts w:hint="eastAsia" w:ascii="仿宋_GB2312" w:hAnsi="仿宋_GB2312" w:eastAsia="仿宋_GB2312" w:cs="仿宋_GB2312"/>
          <w:color w:val="000000"/>
          <w:sz w:val="24"/>
          <w:szCs w:val="24"/>
          <w:highlight w:val="none"/>
          <w:lang w:eastAsia="zh-CN"/>
        </w:rPr>
        <w:t>招标</w:t>
      </w:r>
      <w:r>
        <w:rPr>
          <w:rFonts w:hint="eastAsia" w:ascii="仿宋_GB2312" w:hAnsi="仿宋_GB2312" w:eastAsia="仿宋_GB2312" w:cs="仿宋_GB2312"/>
          <w:color w:val="000000"/>
          <w:sz w:val="24"/>
          <w:szCs w:val="24"/>
          <w:highlight w:val="none"/>
        </w:rPr>
        <w:t>条件，诚邀贵单位参加。</w:t>
      </w:r>
    </w:p>
    <w:p w14:paraId="0C742D59">
      <w:pPr>
        <w:pStyle w:val="3"/>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 项目概况与</w:t>
      </w:r>
      <w:r>
        <w:rPr>
          <w:rFonts w:hint="eastAsia" w:ascii="仿宋_GB2312" w:hAnsi="仿宋_GB2312" w:eastAsia="仿宋_GB2312" w:cs="仿宋_GB2312"/>
          <w:color w:val="000000"/>
          <w:sz w:val="24"/>
          <w:szCs w:val="24"/>
          <w:highlight w:val="none"/>
          <w:lang w:eastAsia="zh-CN"/>
        </w:rPr>
        <w:t>招标</w:t>
      </w:r>
      <w:r>
        <w:rPr>
          <w:rFonts w:hint="eastAsia" w:ascii="仿宋_GB2312" w:hAnsi="仿宋_GB2312" w:eastAsia="仿宋_GB2312" w:cs="仿宋_GB2312"/>
          <w:color w:val="000000"/>
          <w:sz w:val="24"/>
          <w:szCs w:val="24"/>
          <w:highlight w:val="none"/>
        </w:rPr>
        <w:t>范围</w:t>
      </w:r>
      <w:bookmarkEnd w:id="7"/>
      <w:bookmarkEnd w:id="8"/>
      <w:bookmarkEnd w:id="9"/>
      <w:bookmarkEnd w:id="10"/>
      <w:bookmarkEnd w:id="11"/>
    </w:p>
    <w:p w14:paraId="5FD64EC5">
      <w:pPr>
        <w:spacing w:line="360" w:lineRule="auto"/>
        <w:ind w:firstLine="480" w:firstLineChars="200"/>
        <w:rPr>
          <w:rFonts w:hint="eastAsia" w:ascii="仿宋_GB2312" w:hAnsi="仿宋_GB2312" w:eastAsia="仿宋_GB2312" w:cs="仿宋_GB2312"/>
          <w:color w:val="000000"/>
          <w:sz w:val="24"/>
          <w:szCs w:val="24"/>
          <w:highlight w:val="none"/>
          <w:u w:val="single"/>
          <w:lang w:eastAsia="zh-CN"/>
        </w:rPr>
      </w:pPr>
      <w:r>
        <w:rPr>
          <w:rFonts w:hint="eastAsia" w:ascii="仿宋_GB2312" w:hAnsi="仿宋_GB2312" w:eastAsia="仿宋_GB2312" w:cs="仿宋_GB2312"/>
          <w:color w:val="000000"/>
          <w:sz w:val="24"/>
          <w:szCs w:val="24"/>
          <w:highlight w:val="none"/>
        </w:rPr>
        <w:t>2.1项目的实施地点：</w:t>
      </w:r>
      <w:r>
        <w:rPr>
          <w:rFonts w:hint="eastAsia" w:ascii="仿宋_GB2312" w:hAnsi="仿宋_GB2312" w:eastAsia="仿宋_GB2312" w:cs="仿宋_GB2312"/>
          <w:color w:val="000000"/>
          <w:sz w:val="24"/>
          <w:szCs w:val="24"/>
          <w:highlight w:val="none"/>
          <w:u w:val="single"/>
        </w:rPr>
        <w:t xml:space="preserve"> 巴彦淖尔市</w:t>
      </w:r>
      <w:r>
        <w:rPr>
          <w:rFonts w:hint="eastAsia" w:ascii="仿宋_GB2312" w:hAnsi="仿宋_GB2312" w:eastAsia="仿宋_GB2312" w:cs="仿宋_GB2312"/>
          <w:color w:val="000000"/>
          <w:sz w:val="24"/>
          <w:szCs w:val="24"/>
          <w:highlight w:val="none"/>
          <w:u w:val="single"/>
          <w:lang w:eastAsia="zh-CN"/>
        </w:rPr>
        <w:t>医院</w:t>
      </w:r>
    </w:p>
    <w:p w14:paraId="177361B3">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2.2预算金额：</w:t>
      </w:r>
      <w:r>
        <w:rPr>
          <w:rFonts w:hint="eastAsia" w:ascii="宋体" w:hAnsi="宋体" w:eastAsia="仿宋_GB2312" w:cs="宋体"/>
          <w:bCs/>
          <w:color w:val="000000"/>
          <w:sz w:val="24"/>
          <w:lang w:val="en-US" w:eastAsia="zh-CN"/>
        </w:rPr>
        <w:t>20</w:t>
      </w:r>
      <w:r>
        <w:rPr>
          <w:rFonts w:hint="eastAsia" w:ascii="宋体" w:hAnsi="宋体" w:cs="宋体"/>
          <w:bCs/>
          <w:color w:val="000000"/>
          <w:sz w:val="24"/>
        </w:rPr>
        <w:t>0000</w:t>
      </w:r>
      <w:r>
        <w:rPr>
          <w:rFonts w:hint="eastAsia" w:ascii="仿宋_GB2312" w:hAnsi="仿宋_GB2312" w:eastAsia="仿宋_GB2312" w:cs="仿宋_GB2312"/>
          <w:color w:val="000000"/>
          <w:sz w:val="24"/>
          <w:szCs w:val="24"/>
          <w:highlight w:val="none"/>
          <w:u w:val="none"/>
          <w:lang w:val="en-US" w:eastAsia="zh-CN"/>
        </w:rPr>
        <w:t>元。</w:t>
      </w:r>
    </w:p>
    <w:p w14:paraId="0D2F9051">
      <w:pPr>
        <w:spacing w:line="360" w:lineRule="auto"/>
        <w:ind w:firstLine="480" w:firstLineChars="200"/>
        <w:rPr>
          <w:rFonts w:hint="default"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服务期限为 ：</w:t>
      </w:r>
      <w:r>
        <w:rPr>
          <w:rFonts w:hint="eastAsia" w:ascii="仿宋_GB2312" w:hAnsi="仿宋_GB2312" w:eastAsia="仿宋_GB2312" w:cs="仿宋_GB2312"/>
          <w:color w:val="auto"/>
          <w:sz w:val="24"/>
          <w:szCs w:val="24"/>
          <w:lang w:val="en-US" w:eastAsia="zh-CN"/>
        </w:rPr>
        <w:t>自合同签订之日起</w:t>
      </w:r>
      <w:r>
        <w:rPr>
          <w:rFonts w:hint="eastAsia" w:ascii="仿宋_GB2312" w:hAnsi="仿宋_GB2312" w:eastAsia="仿宋_GB2312" w:cs="仿宋_GB2312"/>
          <w:color w:val="auto"/>
          <w:sz w:val="24"/>
          <w:szCs w:val="24"/>
          <w:highlight w:val="none"/>
          <w:lang w:val="en-US" w:eastAsia="zh-CN"/>
        </w:rPr>
        <w:t>30个工作日完成等级保护测评工作</w:t>
      </w:r>
    </w:p>
    <w:p w14:paraId="2F01CA92">
      <w:pPr>
        <w:spacing w:line="360" w:lineRule="auto"/>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项目的包次划分（如果有）</w:t>
      </w:r>
      <w:r>
        <w:rPr>
          <w:rFonts w:hint="eastAsia" w:ascii="仿宋_GB2312" w:hAnsi="仿宋_GB2312" w:eastAsia="仿宋_GB2312" w:cs="仿宋_GB2312"/>
          <w:color w:val="000000"/>
          <w:sz w:val="24"/>
          <w:szCs w:val="24"/>
          <w:u w:val="none"/>
          <w:lang w:val="en-US" w:eastAsia="zh-CN"/>
        </w:rPr>
        <w:t>1包</w:t>
      </w:r>
      <w:r>
        <w:rPr>
          <w:rFonts w:hint="eastAsia" w:ascii="仿宋_GB2312" w:hAnsi="仿宋_GB2312" w:eastAsia="仿宋_GB2312" w:cs="仿宋_GB2312"/>
          <w:color w:val="000000"/>
          <w:sz w:val="24"/>
          <w:szCs w:val="24"/>
          <w:u w:val="none"/>
        </w:rPr>
        <w:t xml:space="preserve">    </w:t>
      </w:r>
    </w:p>
    <w:p w14:paraId="492157C9">
      <w:pPr>
        <w:spacing w:line="360" w:lineRule="auto"/>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u w:val="none"/>
        </w:rPr>
        <w:t xml:space="preserve">          </w:t>
      </w:r>
    </w:p>
    <w:p w14:paraId="0552767A">
      <w:pPr>
        <w:pStyle w:val="3"/>
        <w:spacing w:line="240" w:lineRule="auto"/>
        <w:jc w:val="both"/>
        <w:rPr>
          <w:rFonts w:hint="eastAsia" w:ascii="仿宋_GB2312" w:hAnsi="仿宋_GB2312" w:eastAsia="仿宋_GB2312" w:cs="仿宋_GB2312"/>
          <w:color w:val="000000"/>
          <w:sz w:val="24"/>
          <w:szCs w:val="24"/>
          <w:lang w:eastAsia="zh-CN"/>
        </w:rPr>
      </w:pPr>
      <w:bookmarkStart w:id="12" w:name="_Toc26184"/>
      <w:bookmarkStart w:id="13" w:name="_Toc23257"/>
      <w:bookmarkStart w:id="14" w:name="_Toc3205"/>
      <w:bookmarkStart w:id="15" w:name="_Toc25665"/>
      <w:bookmarkStart w:id="16" w:name="_Toc360107107"/>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邀请</w:t>
      </w:r>
      <w:r>
        <w:rPr>
          <w:rFonts w:hint="eastAsia" w:ascii="仿宋_GB2312" w:hAnsi="仿宋_GB2312" w:eastAsia="仿宋_GB2312" w:cs="仿宋_GB2312"/>
          <w:color w:val="000000"/>
          <w:sz w:val="24"/>
          <w:szCs w:val="24"/>
        </w:rPr>
        <w:t>申请人资格要求</w:t>
      </w:r>
      <w:bookmarkEnd w:id="12"/>
      <w:bookmarkEnd w:id="13"/>
      <w:bookmarkEnd w:id="14"/>
      <w:bookmarkEnd w:id="15"/>
      <w:bookmarkEnd w:id="16"/>
      <w:r>
        <w:rPr>
          <w:rFonts w:hint="eastAsia" w:ascii="仿宋_GB2312" w:hAnsi="仿宋_GB2312" w:eastAsia="仿宋_GB2312" w:cs="仿宋_GB2312"/>
          <w:color w:val="000000"/>
          <w:sz w:val="24"/>
          <w:szCs w:val="24"/>
          <w:lang w:eastAsia="zh-CN"/>
        </w:rPr>
        <w:t>（报名资料）</w:t>
      </w:r>
    </w:p>
    <w:p w14:paraId="32709EAA">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r>
        <w:rPr>
          <w:rFonts w:hint="eastAsia" w:ascii="仿宋_GB2312" w:hAnsi="仿宋_GB2312" w:eastAsia="仿宋_GB2312" w:cs="仿宋_GB2312"/>
          <w:i w:val="0"/>
          <w:iCs w:val="0"/>
          <w:caps w:val="0"/>
          <w:color w:val="000000"/>
          <w:spacing w:val="0"/>
          <w:sz w:val="24"/>
          <w:szCs w:val="24"/>
          <w:shd w:val="clear" w:color="auto" w:fill="FFFFFF"/>
        </w:rPr>
        <w:t>具有独立承担民事责任的能力</w:t>
      </w:r>
      <w:r>
        <w:rPr>
          <w:rFonts w:hint="eastAsia" w:ascii="仿宋_GB2312" w:hAnsi="仿宋_GB2312" w:eastAsia="仿宋_GB2312" w:cs="仿宋_GB2312"/>
          <w:i w:val="0"/>
          <w:iCs w:val="0"/>
          <w:caps w:val="0"/>
          <w:color w:val="000000"/>
          <w:spacing w:val="0"/>
          <w:sz w:val="24"/>
          <w:szCs w:val="24"/>
          <w:shd w:val="clear" w:color="auto" w:fill="FFFFFF"/>
          <w:lang w:eastAsia="zh-CN"/>
        </w:rPr>
        <w:t>，</w:t>
      </w:r>
      <w:r>
        <w:rPr>
          <w:rFonts w:hint="eastAsia" w:ascii="仿宋_GB2312" w:hAnsi="仿宋_GB2312" w:eastAsia="仿宋_GB2312" w:cs="仿宋_GB2312"/>
          <w:color w:val="000000"/>
          <w:sz w:val="24"/>
          <w:szCs w:val="24"/>
        </w:rPr>
        <w:t>行政主管部门颁发的有效营业执照；</w:t>
      </w:r>
    </w:p>
    <w:p w14:paraId="39FF1F18">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i w:val="0"/>
          <w:iCs w:val="0"/>
          <w:caps w:val="0"/>
          <w:color w:val="000000"/>
          <w:spacing w:val="0"/>
          <w:sz w:val="24"/>
          <w:szCs w:val="24"/>
          <w:shd w:val="clear" w:color="auto" w:fill="FFFFFF"/>
        </w:rPr>
        <w:t>具有良好的商业信誉和健全的财务会计制度；</w:t>
      </w:r>
      <w:r>
        <w:rPr>
          <w:rFonts w:hint="eastAsia" w:ascii="仿宋_GB2312" w:hAnsi="仿宋_GB2312" w:eastAsia="仿宋_GB2312" w:cs="仿宋_GB2312"/>
          <w:i w:val="0"/>
          <w:iCs w:val="0"/>
          <w:caps w:val="0"/>
          <w:color w:val="000000"/>
          <w:spacing w:val="0"/>
          <w:sz w:val="24"/>
          <w:szCs w:val="24"/>
          <w:shd w:val="clear" w:color="auto" w:fill="FFFFFF"/>
          <w:lang w:eastAsia="zh-CN"/>
        </w:rPr>
        <w:t>（</w:t>
      </w:r>
      <w:r>
        <w:rPr>
          <w:rFonts w:hint="eastAsia" w:ascii="仿宋_GB2312" w:hAnsi="仿宋_GB2312" w:eastAsia="仿宋_GB2312" w:cs="仿宋_GB2312"/>
          <w:i w:val="0"/>
          <w:iCs w:val="0"/>
          <w:caps w:val="0"/>
          <w:color w:val="000000"/>
          <w:spacing w:val="0"/>
          <w:sz w:val="24"/>
          <w:szCs w:val="24"/>
          <w:shd w:val="clear" w:color="auto" w:fill="FFFFFF"/>
          <w:lang w:val="en-US" w:eastAsia="zh-CN"/>
        </w:rPr>
        <w:t>2024</w:t>
      </w:r>
      <w:r>
        <w:rPr>
          <w:rFonts w:hint="eastAsia" w:ascii="仿宋_GB2312" w:hAnsi="仿宋_GB2312" w:eastAsia="仿宋_GB2312" w:cs="仿宋_GB2312"/>
          <w:i w:val="0"/>
          <w:iCs w:val="0"/>
          <w:caps w:val="0"/>
          <w:color w:val="000000"/>
          <w:spacing w:val="0"/>
          <w:sz w:val="24"/>
          <w:szCs w:val="24"/>
          <w:shd w:val="clear" w:color="auto" w:fill="FFFFFF"/>
          <w:lang w:eastAsia="zh-CN"/>
        </w:rPr>
        <w:t>审计报告或</w:t>
      </w:r>
      <w:r>
        <w:rPr>
          <w:rFonts w:hint="eastAsia" w:ascii="仿宋_GB2312" w:hAnsi="仿宋_GB2312" w:eastAsia="仿宋_GB2312" w:cs="仿宋_GB2312"/>
          <w:i w:val="0"/>
          <w:iCs w:val="0"/>
          <w:caps w:val="0"/>
          <w:color w:val="000000"/>
          <w:spacing w:val="0"/>
          <w:sz w:val="24"/>
          <w:szCs w:val="24"/>
          <w:shd w:val="clear" w:color="auto" w:fill="FFFFFF"/>
          <w:lang w:val="en-US" w:eastAsia="zh-CN"/>
        </w:rPr>
        <w:t>2024年至今</w:t>
      </w:r>
      <w:r>
        <w:rPr>
          <w:rFonts w:hint="eastAsia" w:ascii="仿宋_GB2312" w:hAnsi="仿宋_GB2312" w:eastAsia="仿宋_GB2312" w:cs="仿宋_GB2312"/>
          <w:i w:val="0"/>
          <w:iCs w:val="0"/>
          <w:caps w:val="0"/>
          <w:color w:val="000000"/>
          <w:spacing w:val="0"/>
          <w:sz w:val="24"/>
          <w:szCs w:val="24"/>
          <w:shd w:val="clear" w:color="auto" w:fill="FFFFFF"/>
          <w:lang w:eastAsia="zh-CN"/>
        </w:rPr>
        <w:t>银行资信证明）</w:t>
      </w:r>
      <w:r>
        <w:rPr>
          <w:rFonts w:hint="eastAsia" w:ascii="仿宋_GB2312" w:hAnsi="仿宋_GB2312" w:eastAsia="仿宋_GB2312" w:cs="仿宋_GB2312"/>
          <w:color w:val="000000"/>
          <w:sz w:val="24"/>
          <w:szCs w:val="24"/>
          <w:highlight w:val="none"/>
        </w:rPr>
        <w:t>；</w:t>
      </w:r>
    </w:p>
    <w:p w14:paraId="0C7CFF18">
      <w:pPr>
        <w:spacing w:line="360" w:lineRule="auto"/>
        <w:ind w:firstLine="480" w:firstLineChars="200"/>
        <w:rPr>
          <w:rFonts w:hint="eastAsia" w:ascii="仿宋_GB2312" w:hAnsi="仿宋_GB2312" w:eastAsia="仿宋_GB2312" w:cs="仿宋_GB2312"/>
          <w:i w:val="0"/>
          <w:iCs w:val="0"/>
          <w:caps w:val="0"/>
          <w:color w:val="000000"/>
          <w:spacing w:val="0"/>
          <w:sz w:val="24"/>
          <w:szCs w:val="24"/>
          <w:shd w:val="clear" w:color="auto" w:fill="FFFFFF"/>
          <w:lang w:eastAsia="zh-CN"/>
        </w:rPr>
      </w:pPr>
      <w:r>
        <w:rPr>
          <w:rFonts w:hint="eastAsia" w:ascii="仿宋_GB2312" w:hAnsi="仿宋_GB2312" w:eastAsia="仿宋_GB2312" w:cs="仿宋_GB2312"/>
          <w:color w:val="000000"/>
          <w:sz w:val="24"/>
          <w:szCs w:val="24"/>
        </w:rPr>
        <w:t>3.3、</w:t>
      </w:r>
      <w:r>
        <w:rPr>
          <w:rFonts w:hint="eastAsia" w:ascii="仿宋_GB2312" w:hAnsi="仿宋_GB2312" w:eastAsia="仿宋_GB2312" w:cs="仿宋_GB2312"/>
          <w:i w:val="0"/>
          <w:iCs w:val="0"/>
          <w:caps w:val="0"/>
          <w:color w:val="000000"/>
          <w:spacing w:val="0"/>
          <w:sz w:val="24"/>
          <w:szCs w:val="24"/>
          <w:shd w:val="clear" w:color="auto" w:fill="FFFFFF"/>
        </w:rPr>
        <w:t>具有履行合同所必需的设备和专业技术能力</w:t>
      </w:r>
      <w:r>
        <w:rPr>
          <w:rFonts w:hint="eastAsia" w:ascii="仿宋_GB2312" w:hAnsi="仿宋_GB2312" w:eastAsia="仿宋_GB2312" w:cs="仿宋_GB2312"/>
          <w:i w:val="0"/>
          <w:iCs w:val="0"/>
          <w:caps w:val="0"/>
          <w:color w:val="000000"/>
          <w:spacing w:val="0"/>
          <w:sz w:val="24"/>
          <w:szCs w:val="24"/>
          <w:shd w:val="clear" w:color="auto" w:fill="FFFFFF"/>
          <w:lang w:eastAsia="zh-CN"/>
        </w:rPr>
        <w:t>；</w:t>
      </w:r>
    </w:p>
    <w:p w14:paraId="7DF37E9D">
      <w:pPr>
        <w:spacing w:line="360" w:lineRule="auto"/>
        <w:ind w:firstLine="480" w:firstLineChars="200"/>
        <w:rPr>
          <w:rFonts w:hint="eastAsia" w:ascii="仿宋_GB2312" w:hAnsi="仿宋_GB2312" w:eastAsia="仿宋_GB2312" w:cs="仿宋_GB2312"/>
          <w:i w:val="0"/>
          <w:iCs w:val="0"/>
          <w:caps w:val="0"/>
          <w:color w:val="000000"/>
          <w:spacing w:val="0"/>
          <w:sz w:val="24"/>
          <w:szCs w:val="24"/>
          <w:shd w:val="clear" w:color="auto" w:fill="FFFFFF"/>
          <w:lang w:val="en-US" w:eastAsia="zh-CN"/>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3.4、</w:t>
      </w:r>
      <w:r>
        <w:rPr>
          <w:rFonts w:hint="eastAsia" w:ascii="仿宋_GB2312" w:hAnsi="仿宋_GB2312" w:eastAsia="仿宋_GB2312" w:cs="仿宋_GB2312"/>
          <w:i w:val="0"/>
          <w:iCs w:val="0"/>
          <w:caps w:val="0"/>
          <w:color w:val="000000"/>
          <w:spacing w:val="0"/>
          <w:sz w:val="24"/>
          <w:szCs w:val="24"/>
          <w:shd w:val="clear" w:color="auto" w:fill="FFFFFF"/>
        </w:rPr>
        <w:t>有依法缴纳税收和社会保障资金的良好记录</w:t>
      </w:r>
    </w:p>
    <w:p w14:paraId="252F639E">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、本项目不接受联合体投标；</w:t>
      </w:r>
    </w:p>
    <w:p w14:paraId="54723093">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、有以下情况的不得参与本次招标：</w:t>
      </w:r>
    </w:p>
    <w:p w14:paraId="5CE3237B">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.1 招标人存在利害关系可能影响招标公正性的法人、其他组织或者个人；</w:t>
      </w:r>
    </w:p>
    <w:p w14:paraId="5182E8B2">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.2参加本次政府采购活动前三年内</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2022、2023、2024</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，在经营活动中有重大违法记录；被“信用中国”网站列入失信被执行人、重大税收违法</w:t>
      </w:r>
      <w:r>
        <w:rPr>
          <w:rFonts w:hint="eastAsia" w:ascii="仿宋_GB2312" w:hAnsi="仿宋_GB2312" w:eastAsia="仿宋_GB2312" w:cs="仿宋_GB2312"/>
          <w:color w:val="000000"/>
          <w:sz w:val="24"/>
          <w:szCs w:val="24"/>
          <w:lang w:eastAsia="zh-CN"/>
        </w:rPr>
        <w:t>失信主体</w:t>
      </w:r>
      <w:r>
        <w:rPr>
          <w:rFonts w:hint="eastAsia" w:ascii="仿宋_GB2312" w:hAnsi="仿宋_GB2312" w:eastAsia="仿宋_GB2312" w:cs="仿宋_GB2312"/>
          <w:color w:val="000000"/>
          <w:sz w:val="24"/>
          <w:szCs w:val="24"/>
        </w:rPr>
        <w:t>，被 “中国政府采购网”网站列入政府采购严重违法失信行为记录名单。</w:t>
      </w:r>
    </w:p>
    <w:p w14:paraId="31F83C6E">
      <w:pPr>
        <w:spacing w:line="360" w:lineRule="auto"/>
        <w:ind w:firstLine="480" w:firstLineChars="200"/>
        <w:rPr>
          <w:rFonts w:hint="eastAsia" w:ascii="仿宋_GB2312" w:hAnsi="仿宋_GB2312" w:eastAsia="仿宋_GB2312" w:cs="仿宋_GB2312"/>
          <w:color w:val="000000"/>
          <w:sz w:val="24"/>
          <w:szCs w:val="24"/>
        </w:rPr>
      </w:pPr>
    </w:p>
    <w:p w14:paraId="1DFFC4EC">
      <w:pPr>
        <w:pStyle w:val="90"/>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资格审查方法：</w:t>
      </w:r>
      <w:r>
        <w:rPr>
          <w:rFonts w:hint="eastAsia" w:ascii="仿宋_GB2312" w:hAnsi="仿宋_GB2312" w:eastAsia="仿宋_GB2312" w:cs="仿宋_GB2312"/>
          <w:color w:val="000000"/>
          <w:sz w:val="24"/>
          <w:szCs w:val="24"/>
          <w:u w:val="single"/>
        </w:rPr>
        <w:t xml:space="preserve"> 资格后审</w:t>
      </w:r>
    </w:p>
    <w:p w14:paraId="184ADD31">
      <w:pPr>
        <w:pStyle w:val="3"/>
        <w:jc w:val="both"/>
        <w:rPr>
          <w:rFonts w:hint="eastAsia" w:ascii="仿宋_GB2312" w:hAnsi="仿宋_GB2312" w:eastAsia="仿宋_GB2312" w:cs="仿宋_GB2312"/>
          <w:color w:val="000000"/>
          <w:sz w:val="24"/>
          <w:szCs w:val="24"/>
          <w:highlight w:val="none"/>
        </w:rPr>
      </w:pPr>
      <w:bookmarkStart w:id="17" w:name="_Toc360107108"/>
      <w:bookmarkStart w:id="18" w:name="_Toc11390"/>
      <w:bookmarkStart w:id="19" w:name="_Toc23728"/>
      <w:bookmarkStart w:id="20" w:name="_Toc27248"/>
      <w:bookmarkStart w:id="21" w:name="_Toc14459"/>
      <w:r>
        <w:rPr>
          <w:rFonts w:hint="eastAsia" w:ascii="仿宋_GB2312" w:hAnsi="仿宋_GB2312" w:eastAsia="仿宋_GB2312" w:cs="仿宋_GB2312"/>
          <w:color w:val="000000"/>
          <w:sz w:val="24"/>
          <w:szCs w:val="24"/>
        </w:rPr>
        <w:t xml:space="preserve">4. </w:t>
      </w:r>
      <w:r>
        <w:rPr>
          <w:rFonts w:hint="eastAsia" w:ascii="仿宋_GB2312" w:hAnsi="仿宋_GB2312" w:eastAsia="仿宋_GB2312" w:cs="仿宋_GB2312"/>
          <w:color w:val="000000"/>
          <w:sz w:val="24"/>
          <w:szCs w:val="24"/>
          <w:lang w:eastAsia="zh-CN"/>
        </w:rPr>
        <w:t>邀请</w:t>
      </w:r>
      <w:r>
        <w:rPr>
          <w:rFonts w:hint="eastAsia" w:ascii="仿宋_GB2312" w:hAnsi="仿宋_GB2312" w:eastAsia="仿宋_GB2312" w:cs="仿宋_GB2312"/>
          <w:color w:val="000000"/>
          <w:sz w:val="24"/>
          <w:szCs w:val="24"/>
        </w:rPr>
        <w:t>文</w:t>
      </w:r>
      <w:r>
        <w:rPr>
          <w:rFonts w:hint="eastAsia" w:ascii="仿宋_GB2312" w:hAnsi="仿宋_GB2312" w:eastAsia="仿宋_GB2312" w:cs="仿宋_GB2312"/>
          <w:color w:val="000000"/>
          <w:sz w:val="24"/>
          <w:szCs w:val="24"/>
          <w:highlight w:val="none"/>
        </w:rPr>
        <w:t>件的获取</w:t>
      </w:r>
      <w:bookmarkEnd w:id="17"/>
      <w:bookmarkEnd w:id="18"/>
      <w:bookmarkEnd w:id="19"/>
      <w:bookmarkEnd w:id="20"/>
      <w:bookmarkEnd w:id="21"/>
    </w:p>
    <w:p w14:paraId="6832FF9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000000"/>
          <w:spacing w:val="0"/>
          <w:sz w:val="24"/>
          <w:szCs w:val="24"/>
          <w:shd w:val="clear" w:color="auto" w:fill="FFFFFF"/>
          <w:lang w:val="en-US" w:eastAsia="zh-CN"/>
        </w:rPr>
      </w:pPr>
      <w:r>
        <w:rPr>
          <w:rFonts w:hint="eastAsia" w:ascii="仿宋_GB2312" w:hAnsi="仿宋_GB2312" w:eastAsia="仿宋_GB2312" w:cs="仿宋_GB2312"/>
          <w:color w:val="000000"/>
          <w:sz w:val="24"/>
          <w:szCs w:val="24"/>
          <w:highlight w:val="none"/>
        </w:rPr>
        <w:t xml:space="preserve">4.1 </w:t>
      </w:r>
      <w:r>
        <w:rPr>
          <w:rFonts w:hint="eastAsia" w:ascii="仿宋_GB2312" w:hAnsi="仿宋_GB2312" w:eastAsia="仿宋_GB2312" w:cs="仿宋_GB2312"/>
          <w:i w:val="0"/>
          <w:iCs w:val="0"/>
          <w:caps w:val="0"/>
          <w:color w:val="000000"/>
          <w:spacing w:val="0"/>
          <w:w w:val="90"/>
          <w:sz w:val="24"/>
          <w:szCs w:val="24"/>
          <w:shd w:val="clear" w:color="auto" w:fill="FFFFFF"/>
          <w:lang w:val="en-US" w:eastAsia="zh-CN"/>
        </w:rPr>
        <w:t>时间：2025年7月23日-2025年7月28日，</w:t>
      </w:r>
      <w:r>
        <w:rPr>
          <w:rFonts w:hint="eastAsia" w:ascii="仿宋_GB2312" w:hAnsi="仿宋_GB2312" w:eastAsia="仿宋_GB2312" w:cs="仿宋_GB2312"/>
          <w:i w:val="0"/>
          <w:iCs w:val="0"/>
          <w:caps w:val="0"/>
          <w:color w:val="000000"/>
          <w:spacing w:val="0"/>
          <w:w w:val="90"/>
          <w:sz w:val="24"/>
          <w:szCs w:val="24"/>
          <w:shd w:val="clear" w:color="auto" w:fill="FFFFFF"/>
        </w:rPr>
        <w:t>每天上</w:t>
      </w:r>
      <w:r>
        <w:rPr>
          <w:rFonts w:hint="eastAsia" w:ascii="仿宋_GB2312" w:hAnsi="仿宋_GB2312" w:eastAsia="仿宋_GB2312" w:cs="仿宋_GB2312"/>
          <w:i w:val="0"/>
          <w:iCs w:val="0"/>
          <w:caps w:val="0"/>
          <w:color w:val="000000"/>
          <w:spacing w:val="0"/>
          <w:sz w:val="24"/>
          <w:szCs w:val="24"/>
          <w:shd w:val="clear" w:color="auto" w:fill="FFFFFF"/>
        </w:rPr>
        <w:t>午00:00:00至12:00:00，下午12:00:00至23:59:59（北京时间）</w:t>
      </w:r>
    </w:p>
    <w:p w14:paraId="1F74F77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仿宋_GB2312" w:hAnsi="仿宋_GB2312" w:eastAsia="仿宋_GB2312" w:cs="仿宋_GB2312"/>
          <w:i w:val="0"/>
          <w:iCs w:val="0"/>
          <w:caps w:val="0"/>
          <w:color w:val="000000"/>
          <w:spacing w:val="0"/>
          <w:sz w:val="24"/>
          <w:szCs w:val="24"/>
          <w:shd w:val="clear" w:color="auto" w:fill="FFFFFF"/>
          <w:lang w:val="en-US" w:eastAsia="zh-CN"/>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地点：巴彦淖尔市医院官网</w:t>
      </w:r>
    </w:p>
    <w:p w14:paraId="6488F887">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方式：巴彦淖尔市医院官网下载</w:t>
      </w:r>
      <w:r>
        <w:rPr>
          <w:rFonts w:hint="eastAsia" w:ascii="仿宋_GB2312" w:hAnsi="仿宋_GB2312" w:eastAsia="仿宋_GB2312" w:cs="仿宋_GB2312"/>
          <w:color w:val="000000"/>
          <w:sz w:val="24"/>
          <w:szCs w:val="24"/>
        </w:rPr>
        <w:t xml:space="preserve"> </w:t>
      </w:r>
    </w:p>
    <w:p w14:paraId="2AB3377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Chars="0" w:right="0" w:rightChars="0" w:firstLine="480" w:firstLineChars="200"/>
        <w:jc w:val="both"/>
        <w:textAlignment w:val="auto"/>
        <w:rPr>
          <w:rFonts w:hint="eastAsia" w:ascii="仿宋_GB2312" w:hAnsi="仿宋_GB2312" w:eastAsia="仿宋_GB2312" w:cs="仿宋_GB2312"/>
          <w:i w:val="0"/>
          <w:iCs w:val="0"/>
          <w:caps w:val="0"/>
          <w:color w:val="000000"/>
          <w:spacing w:val="0"/>
          <w:sz w:val="24"/>
          <w:szCs w:val="24"/>
          <w:shd w:val="clear" w:color="auto" w:fill="FFFFFF"/>
          <w:lang w:val="en-US" w:eastAsia="zh-CN"/>
        </w:rPr>
      </w:pPr>
      <w:r>
        <w:rPr>
          <w:rFonts w:hint="eastAsia" w:ascii="仿宋_GB2312" w:hAnsi="仿宋_GB2312" w:eastAsia="仿宋_GB2312" w:cs="仿宋_GB2312"/>
          <w:i w:val="0"/>
          <w:iCs w:val="0"/>
          <w:caps w:val="0"/>
          <w:color w:val="000000"/>
          <w:spacing w:val="0"/>
          <w:sz w:val="24"/>
          <w:szCs w:val="24"/>
          <w:shd w:val="clear" w:color="auto" w:fill="FFFFFF"/>
          <w:lang w:val="en-US" w:eastAsia="zh-CN"/>
        </w:rPr>
        <w:t>4.2报名文件提交</w:t>
      </w:r>
    </w:p>
    <w:p w14:paraId="0440F4F1">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报名截止时间：2025年7月28日18时00分</w:t>
      </w:r>
    </w:p>
    <w:p w14:paraId="21FF6395">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地点：内蒙古巴彦淖尔市临河区乌兰布和路98号</w:t>
      </w:r>
    </w:p>
    <w:p w14:paraId="7A309D0B">
      <w:pPr>
        <w:pStyle w:val="13"/>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报名方式：报名资料纸质版送达至巴彦淖尔市医院门诊楼4楼招标采购办公室</w:t>
      </w:r>
    </w:p>
    <w:p w14:paraId="308113CE">
      <w:pPr>
        <w:pStyle w:val="3"/>
        <w:numPr>
          <w:ilvl w:val="0"/>
          <w:numId w:val="0"/>
        </w:numPr>
        <w:jc w:val="both"/>
        <w:rPr>
          <w:rFonts w:hint="eastAsia" w:ascii="仿宋_GB2312" w:hAnsi="仿宋_GB2312" w:eastAsia="仿宋_GB2312" w:cs="仿宋_GB2312"/>
          <w:color w:val="000000"/>
          <w:sz w:val="24"/>
          <w:szCs w:val="24"/>
        </w:rPr>
      </w:pPr>
      <w:bookmarkStart w:id="22" w:name="_Toc4562"/>
      <w:bookmarkStart w:id="23" w:name="_Toc360107109"/>
      <w:bookmarkStart w:id="24" w:name="_Toc24767"/>
      <w:bookmarkStart w:id="25" w:name="_Toc17437"/>
      <w:bookmarkStart w:id="26" w:name="_Toc28222"/>
      <w:r>
        <w:rPr>
          <w:rFonts w:hint="eastAsia" w:ascii="仿宋_GB2312" w:hAnsi="仿宋_GB2312" w:eastAsia="仿宋_GB2312" w:cs="仿宋_GB2312"/>
          <w:b/>
          <w:bCs/>
          <w:color w:val="000000"/>
          <w:kern w:val="2"/>
          <w:sz w:val="24"/>
          <w:szCs w:val="24"/>
          <w:lang w:val="en-US" w:eastAsia="zh-CN" w:bidi="ar-SA"/>
        </w:rPr>
        <w:t>5.</w:t>
      </w:r>
      <w:r>
        <w:rPr>
          <w:rFonts w:hint="eastAsia" w:ascii="仿宋_GB2312" w:hAnsi="仿宋_GB2312" w:eastAsia="仿宋_GB2312" w:cs="仿宋_GB2312"/>
          <w:color w:val="000000"/>
          <w:sz w:val="24"/>
          <w:szCs w:val="24"/>
          <w:lang w:eastAsia="zh-CN"/>
        </w:rPr>
        <w:t>投标</w:t>
      </w:r>
      <w:r>
        <w:rPr>
          <w:rFonts w:hint="eastAsia" w:ascii="仿宋_GB2312" w:hAnsi="仿宋_GB2312" w:eastAsia="仿宋_GB2312" w:cs="仿宋_GB2312"/>
          <w:color w:val="000000"/>
          <w:sz w:val="24"/>
          <w:szCs w:val="24"/>
        </w:rPr>
        <w:t>文件的递交</w:t>
      </w:r>
      <w:bookmarkEnd w:id="22"/>
      <w:bookmarkEnd w:id="23"/>
      <w:bookmarkEnd w:id="24"/>
      <w:bookmarkEnd w:id="25"/>
      <w:bookmarkEnd w:id="26"/>
    </w:p>
    <w:p w14:paraId="30A1A687">
      <w:pPr>
        <w:spacing w:line="360" w:lineRule="auto"/>
        <w:ind w:firstLine="480" w:firstLineChars="200"/>
        <w:rPr>
          <w:rFonts w:hint="eastAsia" w:ascii="仿宋_GB2312" w:hAnsi="仿宋_GB2312" w:eastAsia="仿宋_GB2312" w:cs="仿宋_GB2312"/>
          <w:color w:val="000000"/>
          <w:sz w:val="24"/>
          <w:szCs w:val="24"/>
          <w:highlight w:val="none"/>
          <w:u w:val="none"/>
        </w:rPr>
      </w:pPr>
      <w:r>
        <w:rPr>
          <w:rFonts w:hint="eastAsia" w:ascii="仿宋_GB2312" w:hAnsi="仿宋_GB2312" w:eastAsia="仿宋_GB2312" w:cs="仿宋_GB2312"/>
          <w:color w:val="000000"/>
          <w:sz w:val="24"/>
          <w:szCs w:val="24"/>
        </w:rPr>
        <w:t xml:space="preserve">5.1 </w:t>
      </w:r>
      <w:r>
        <w:rPr>
          <w:rFonts w:hint="eastAsia" w:ascii="仿宋_GB2312" w:hAnsi="仿宋_GB2312" w:eastAsia="仿宋_GB2312" w:cs="仿宋_GB2312"/>
          <w:color w:val="000000"/>
          <w:sz w:val="24"/>
          <w:szCs w:val="24"/>
          <w:lang w:eastAsia="zh-CN"/>
        </w:rPr>
        <w:t>投标</w:t>
      </w:r>
      <w:r>
        <w:rPr>
          <w:rFonts w:hint="eastAsia" w:ascii="仿宋_GB2312" w:hAnsi="仿宋_GB2312" w:eastAsia="仿宋_GB2312" w:cs="仿宋_GB2312"/>
          <w:color w:val="000000"/>
          <w:sz w:val="24"/>
          <w:szCs w:val="24"/>
        </w:rPr>
        <w:t>文件递交的截止时间为</w:t>
      </w:r>
      <w:r>
        <w:rPr>
          <w:rFonts w:hint="eastAsia" w:ascii="仿宋_GB2312" w:hAnsi="仿宋_GB2312" w:eastAsia="仿宋_GB2312" w:cs="仿宋_GB2312"/>
          <w:color w:val="000000"/>
          <w:sz w:val="24"/>
          <w:szCs w:val="24"/>
          <w:highlight w:val="none"/>
          <w:u w:val="none"/>
        </w:rPr>
        <w:t xml:space="preserve"> </w:t>
      </w:r>
      <w:r>
        <w:rPr>
          <w:rFonts w:hint="eastAsia" w:ascii="仿宋_GB2312" w:hAnsi="仿宋_GB2312" w:eastAsia="仿宋_GB2312" w:cs="仿宋_GB2312"/>
          <w:color w:val="000000"/>
          <w:sz w:val="24"/>
          <w:szCs w:val="24"/>
          <w:highlight w:val="none"/>
          <w:u w:val="none"/>
          <w:lang w:eastAsia="zh-CN"/>
        </w:rPr>
        <w:t>202</w:t>
      </w:r>
      <w:r>
        <w:rPr>
          <w:rFonts w:hint="eastAsia" w:ascii="仿宋_GB2312" w:hAnsi="仿宋_GB2312" w:eastAsia="仿宋_GB2312" w:cs="仿宋_GB2312"/>
          <w:color w:val="000000"/>
          <w:sz w:val="24"/>
          <w:szCs w:val="24"/>
          <w:highlight w:val="none"/>
          <w:u w:val="none"/>
          <w:lang w:val="en-US" w:eastAsia="zh-CN"/>
        </w:rPr>
        <w:t>5</w:t>
      </w:r>
      <w:r>
        <w:rPr>
          <w:rFonts w:hint="eastAsia" w:ascii="仿宋_GB2312" w:hAnsi="仿宋_GB2312" w:eastAsia="仿宋_GB2312" w:cs="仿宋_GB2312"/>
          <w:color w:val="000000"/>
          <w:sz w:val="24"/>
          <w:szCs w:val="24"/>
          <w:highlight w:val="none"/>
          <w:u w:val="none"/>
          <w:lang w:eastAsia="zh-CN"/>
        </w:rPr>
        <w:t>年</w:t>
      </w:r>
      <w:r>
        <w:rPr>
          <w:rFonts w:hint="eastAsia" w:ascii="仿宋_GB2312" w:hAnsi="仿宋_GB2312" w:eastAsia="仿宋_GB2312" w:cs="仿宋_GB2312"/>
          <w:color w:val="000000"/>
          <w:sz w:val="24"/>
          <w:szCs w:val="24"/>
          <w:highlight w:val="none"/>
          <w:u w:val="none"/>
          <w:lang w:val="en-US" w:eastAsia="zh-CN"/>
        </w:rPr>
        <w:t>8</w:t>
      </w:r>
      <w:r>
        <w:rPr>
          <w:rFonts w:hint="eastAsia" w:ascii="仿宋_GB2312" w:hAnsi="仿宋_GB2312" w:eastAsia="仿宋_GB2312" w:cs="仿宋_GB2312"/>
          <w:color w:val="000000"/>
          <w:sz w:val="24"/>
          <w:szCs w:val="24"/>
          <w:highlight w:val="none"/>
          <w:u w:val="none"/>
          <w:lang w:eastAsia="zh-CN"/>
        </w:rPr>
        <w:t>月</w:t>
      </w:r>
      <w:r>
        <w:rPr>
          <w:rFonts w:hint="eastAsia" w:ascii="仿宋_GB2312" w:hAnsi="仿宋_GB2312" w:eastAsia="仿宋_GB2312" w:cs="仿宋_GB2312"/>
          <w:color w:val="000000"/>
          <w:sz w:val="24"/>
          <w:szCs w:val="24"/>
          <w:highlight w:val="none"/>
          <w:u w:val="none"/>
          <w:lang w:val="en-US" w:eastAsia="zh-CN"/>
        </w:rPr>
        <w:t>4</w:t>
      </w:r>
      <w:r>
        <w:rPr>
          <w:rFonts w:hint="eastAsia" w:ascii="仿宋_GB2312" w:hAnsi="仿宋_GB2312" w:eastAsia="仿宋_GB2312" w:cs="仿宋_GB2312"/>
          <w:color w:val="000000"/>
          <w:sz w:val="24"/>
          <w:szCs w:val="24"/>
          <w:highlight w:val="none"/>
          <w:u w:val="none"/>
          <w:lang w:eastAsia="zh-CN"/>
        </w:rPr>
        <w:t>日</w:t>
      </w:r>
      <w:r>
        <w:rPr>
          <w:rFonts w:hint="eastAsia" w:ascii="仿宋_GB2312" w:hAnsi="仿宋_GB2312" w:eastAsia="仿宋_GB2312" w:cs="仿宋_GB2312"/>
          <w:color w:val="000000"/>
          <w:sz w:val="24"/>
          <w:szCs w:val="24"/>
          <w:highlight w:val="none"/>
          <w:u w:val="none"/>
          <w:lang w:val="en-US" w:eastAsia="zh-CN"/>
        </w:rPr>
        <w:t>15</w:t>
      </w:r>
      <w:r>
        <w:rPr>
          <w:rFonts w:hint="eastAsia" w:ascii="仿宋_GB2312" w:hAnsi="仿宋_GB2312" w:eastAsia="仿宋_GB2312" w:cs="仿宋_GB2312"/>
          <w:color w:val="000000"/>
          <w:sz w:val="24"/>
          <w:szCs w:val="24"/>
          <w:highlight w:val="none"/>
          <w:u w:val="none"/>
        </w:rPr>
        <w:t>时</w:t>
      </w:r>
      <w:r>
        <w:rPr>
          <w:rFonts w:hint="eastAsia" w:ascii="仿宋_GB2312" w:hAnsi="仿宋_GB2312" w:eastAsia="仿宋_GB2312" w:cs="仿宋_GB2312"/>
          <w:color w:val="000000"/>
          <w:sz w:val="24"/>
          <w:szCs w:val="24"/>
          <w:highlight w:val="none"/>
          <w:u w:val="none"/>
          <w:lang w:val="en-US" w:eastAsia="zh-CN"/>
        </w:rPr>
        <w:t>3</w:t>
      </w:r>
      <w:r>
        <w:rPr>
          <w:rFonts w:hint="eastAsia" w:ascii="仿宋_GB2312" w:hAnsi="仿宋_GB2312" w:eastAsia="仿宋_GB2312" w:cs="仿宋_GB2312"/>
          <w:color w:val="000000"/>
          <w:sz w:val="24"/>
          <w:szCs w:val="24"/>
          <w:highlight w:val="none"/>
          <w:u w:val="none"/>
        </w:rPr>
        <w:t>0分</w:t>
      </w:r>
      <w:r>
        <w:rPr>
          <w:rFonts w:hint="eastAsia" w:ascii="仿宋_GB2312" w:hAnsi="仿宋_GB2312" w:eastAsia="仿宋_GB2312" w:cs="仿宋_GB2312"/>
          <w:color w:val="000000"/>
          <w:sz w:val="24"/>
          <w:szCs w:val="24"/>
          <w:highlight w:val="none"/>
        </w:rPr>
        <w:t>，地点为</w:t>
      </w:r>
      <w:r>
        <w:rPr>
          <w:rFonts w:hint="eastAsia" w:ascii="仿宋_GB2312" w:hAnsi="仿宋_GB2312" w:eastAsia="仿宋_GB2312" w:cs="仿宋_GB2312"/>
          <w:color w:val="000000"/>
          <w:sz w:val="24"/>
          <w:szCs w:val="24"/>
          <w:highlight w:val="none"/>
          <w:u w:val="none"/>
        </w:rPr>
        <w:t>巴彦淖尔市临河区</w:t>
      </w:r>
      <w:r>
        <w:rPr>
          <w:rFonts w:hint="eastAsia" w:ascii="仿宋_GB2312" w:hAnsi="仿宋_GB2312" w:eastAsia="仿宋_GB2312" w:cs="仿宋_GB2312"/>
          <w:color w:val="000000"/>
          <w:sz w:val="24"/>
          <w:szCs w:val="24"/>
          <w:highlight w:val="none"/>
          <w:u w:val="none"/>
          <w:lang w:eastAsia="zh-CN"/>
        </w:rPr>
        <w:t>乌兰布和路</w:t>
      </w:r>
      <w:r>
        <w:rPr>
          <w:rFonts w:hint="eastAsia" w:ascii="仿宋_GB2312" w:hAnsi="仿宋_GB2312" w:eastAsia="仿宋_GB2312" w:cs="仿宋_GB2312"/>
          <w:color w:val="000000"/>
          <w:sz w:val="24"/>
          <w:szCs w:val="24"/>
          <w:highlight w:val="none"/>
          <w:u w:val="none"/>
          <w:lang w:val="en-US" w:eastAsia="zh-CN"/>
        </w:rPr>
        <w:t>98号巴彦淖尔市医院1号会议室</w:t>
      </w:r>
      <w:r>
        <w:rPr>
          <w:rFonts w:hint="eastAsia" w:ascii="仿宋_GB2312" w:hAnsi="仿宋_GB2312" w:eastAsia="仿宋_GB2312" w:cs="仿宋_GB2312"/>
          <w:color w:val="000000"/>
          <w:sz w:val="24"/>
          <w:szCs w:val="24"/>
          <w:highlight w:val="none"/>
          <w:u w:val="none"/>
        </w:rPr>
        <w:t>。</w:t>
      </w:r>
    </w:p>
    <w:p w14:paraId="2BAA5144">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 逾期送达的</w:t>
      </w:r>
      <w:r>
        <w:rPr>
          <w:rFonts w:hint="eastAsia" w:ascii="仿宋_GB2312" w:hAnsi="仿宋_GB2312" w:eastAsia="仿宋_GB2312" w:cs="仿宋_GB2312"/>
          <w:color w:val="000000"/>
          <w:sz w:val="24"/>
          <w:szCs w:val="24"/>
          <w:lang w:eastAsia="zh-CN"/>
        </w:rPr>
        <w:t>响应</w:t>
      </w:r>
      <w:r>
        <w:rPr>
          <w:rFonts w:hint="eastAsia" w:ascii="仿宋_GB2312" w:hAnsi="仿宋_GB2312" w:eastAsia="仿宋_GB2312" w:cs="仿宋_GB2312"/>
          <w:color w:val="000000"/>
          <w:sz w:val="24"/>
          <w:szCs w:val="24"/>
        </w:rPr>
        <w:t>文件，</w:t>
      </w:r>
      <w:r>
        <w:rPr>
          <w:rFonts w:hint="eastAsia" w:ascii="仿宋_GB2312" w:hAnsi="仿宋_GB2312" w:eastAsia="仿宋_GB2312" w:cs="仿宋_GB2312"/>
          <w:color w:val="000000"/>
          <w:sz w:val="24"/>
          <w:szCs w:val="24"/>
          <w:lang w:eastAsia="zh-CN"/>
        </w:rPr>
        <w:t>邀请</w:t>
      </w:r>
      <w:r>
        <w:rPr>
          <w:rFonts w:hint="eastAsia" w:ascii="仿宋_GB2312" w:hAnsi="仿宋_GB2312" w:eastAsia="仿宋_GB2312" w:cs="仿宋_GB2312"/>
          <w:color w:val="000000"/>
          <w:sz w:val="24"/>
          <w:szCs w:val="24"/>
        </w:rPr>
        <w:t>人不予受理。</w:t>
      </w:r>
    </w:p>
    <w:p w14:paraId="1DF46008">
      <w:pPr>
        <w:pStyle w:val="3"/>
        <w:spacing w:before="0" w:after="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6.其他补充事宜</w:t>
      </w:r>
    </w:p>
    <w:p w14:paraId="1E6AA199">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1、需要落实的政府采购政策：</w:t>
      </w:r>
    </w:p>
    <w:p w14:paraId="3B9C7C43">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（1）鼓励节能、环保政策：依据《财政部发展改革委生态环境部 市场监管总局关于调整优化节能产品、环境标志产品政府采购执行机制的通知（财库（2019）9号）》执行。（2）扶持中小企业政策：根据《政府采购促进中小企业发展管理办法》规定，评审时小型和微型企业产品享受</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%的价格折扣。监狱企业视同小型、微型企业。残疾人福利性单位视同小型、微型企业。不重复享受政策。</w:t>
      </w:r>
    </w:p>
    <w:p w14:paraId="7D267B60">
      <w:pPr>
        <w:spacing w:line="360" w:lineRule="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7.联系方式</w:t>
      </w:r>
    </w:p>
    <w:p w14:paraId="0A37FBBD">
      <w:pPr>
        <w:topLinePunct/>
        <w:spacing w:line="360" w:lineRule="auto"/>
        <w:rPr>
          <w:rFonts w:hint="eastAsia" w:ascii="仿宋_GB2312" w:hAnsi="仿宋_GB2312" w:eastAsia="仿宋_GB2312" w:cs="仿宋_GB2312"/>
          <w:color w:val="000000"/>
          <w:sz w:val="24"/>
          <w:szCs w:val="24"/>
          <w:u w:val="single"/>
          <w:lang w:eastAsia="zh-CN"/>
        </w:rPr>
      </w:pPr>
      <w:r>
        <w:rPr>
          <w:rFonts w:hint="eastAsia" w:ascii="仿宋_GB2312" w:hAnsi="仿宋_GB2312" w:eastAsia="仿宋_GB2312" w:cs="仿宋_GB2312"/>
          <w:color w:val="000000"/>
          <w:sz w:val="24"/>
          <w:szCs w:val="24"/>
          <w:u w:val="none"/>
          <w:lang w:val="en-US" w:eastAsia="zh-CN"/>
        </w:rPr>
        <w:t xml:space="preserve"> </w:t>
      </w:r>
      <w:r>
        <w:rPr>
          <w:rFonts w:hint="eastAsia" w:ascii="仿宋_GB2312" w:hAnsi="仿宋_GB2312" w:eastAsia="仿宋_GB2312" w:cs="仿宋_GB2312"/>
          <w:color w:val="000000"/>
          <w:sz w:val="24"/>
          <w:szCs w:val="24"/>
        </w:rPr>
        <w:t>联 系 人：</w:t>
      </w:r>
      <w:r>
        <w:rPr>
          <w:rFonts w:hint="eastAsia" w:ascii="仿宋_GB2312" w:hAnsi="仿宋_GB2312" w:eastAsia="仿宋_GB2312" w:cs="仿宋_GB2312"/>
          <w:color w:val="000000"/>
          <w:sz w:val="24"/>
          <w:szCs w:val="24"/>
          <w:u w:val="none"/>
          <w:lang w:eastAsia="zh-CN"/>
        </w:rPr>
        <w:t>贾先生</w:t>
      </w:r>
    </w:p>
    <w:p w14:paraId="778BEB96">
      <w:pPr>
        <w:topLinePunct/>
        <w:spacing w:line="360" w:lineRule="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  址：</w:t>
      </w:r>
      <w:r>
        <w:rPr>
          <w:rFonts w:hint="eastAsia" w:ascii="仿宋_GB2312" w:hAnsi="仿宋_GB2312" w:eastAsia="仿宋_GB2312" w:cs="仿宋_GB2312"/>
          <w:color w:val="000000"/>
          <w:sz w:val="24"/>
          <w:szCs w:val="24"/>
          <w:u w:val="none"/>
        </w:rPr>
        <w:t xml:space="preserve"> </w:t>
      </w:r>
      <w:r>
        <w:rPr>
          <w:rFonts w:hint="eastAsia" w:ascii="仿宋_GB2312" w:hAnsi="仿宋_GB2312" w:eastAsia="仿宋_GB2312" w:cs="仿宋_GB2312"/>
          <w:color w:val="000000"/>
          <w:sz w:val="24"/>
          <w:szCs w:val="24"/>
          <w:u w:val="none"/>
          <w:lang w:val="en-US" w:eastAsia="zh-CN"/>
        </w:rPr>
        <w:t xml:space="preserve"> 巴彦淖尔市临河区乌兰布和路98号 </w:t>
      </w:r>
      <w:r>
        <w:rPr>
          <w:rFonts w:hint="eastAsia" w:ascii="仿宋_GB2312" w:hAnsi="仿宋_GB2312" w:eastAsia="仿宋_GB2312" w:cs="仿宋_GB2312"/>
          <w:color w:val="000000"/>
          <w:sz w:val="24"/>
          <w:szCs w:val="24"/>
          <w:u w:val="none"/>
        </w:rPr>
        <w:t xml:space="preserve">   </w:t>
      </w:r>
    </w:p>
    <w:p w14:paraId="2C512B44">
      <w:pPr>
        <w:topLinePunct/>
        <w:spacing w:line="360" w:lineRule="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电    话：</w:t>
      </w:r>
      <w:r>
        <w:rPr>
          <w:rFonts w:hint="eastAsia" w:ascii="仿宋_GB2312" w:hAnsi="仿宋_GB2312" w:eastAsia="仿宋_GB2312" w:cs="仿宋_GB2312"/>
          <w:color w:val="000000"/>
          <w:sz w:val="24"/>
          <w:szCs w:val="24"/>
          <w:u w:val="none"/>
          <w:lang w:val="en-US" w:eastAsia="zh-CN"/>
        </w:rPr>
        <w:t>0478-8780066</w:t>
      </w:r>
    </w:p>
    <w:p w14:paraId="50B37D2B">
      <w:pPr>
        <w:pStyle w:val="13"/>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szCs w:val="24"/>
        </w:rPr>
        <w:t>电子邮件：</w:t>
      </w:r>
      <w:r>
        <w:rPr>
          <w:rFonts w:hint="eastAsia" w:ascii="仿宋_GB2312" w:hAnsi="仿宋_GB2312" w:eastAsia="仿宋_GB2312" w:cs="仿宋_GB2312"/>
          <w:color w:val="000000"/>
          <w:sz w:val="24"/>
          <w:szCs w:val="24"/>
          <w:u w:val="none"/>
          <w:lang w:val="en-US" w:eastAsia="zh-CN"/>
        </w:rPr>
        <w:t>49504091@qq.com</w:t>
      </w:r>
    </w:p>
    <w:p w14:paraId="582EEC1C">
      <w:pPr>
        <w:pStyle w:val="29"/>
        <w:ind w:firstLine="2530" w:firstLineChars="900"/>
        <w:jc w:val="both"/>
        <w:rPr>
          <w:rFonts w:hint="eastAsia" w:ascii="仿宋_GB2312" w:hAnsi="仿宋_GB2312" w:eastAsia="仿宋_GB2312" w:cs="仿宋_GB2312"/>
          <w:color w:val="000000"/>
          <w:sz w:val="28"/>
          <w:szCs w:val="28"/>
        </w:rPr>
      </w:pPr>
      <w:bookmarkStart w:id="27" w:name="_Toc14476"/>
      <w:bookmarkStart w:id="28" w:name="_Toc6834"/>
      <w:bookmarkStart w:id="29" w:name="_Toc12553"/>
      <w:bookmarkStart w:id="30" w:name="_Toc19314"/>
    </w:p>
    <w:p w14:paraId="6C8E5684">
      <w:pPr>
        <w:pStyle w:val="29"/>
        <w:ind w:firstLine="3654" w:firstLineChars="13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第二章  </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须知前附表</w:t>
      </w:r>
      <w:bookmarkEnd w:id="27"/>
      <w:bookmarkEnd w:id="28"/>
      <w:bookmarkEnd w:id="29"/>
      <w:bookmarkEnd w:id="3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7A1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8" w:type="dxa"/>
            <w:noWrap w:val="0"/>
            <w:vAlign w:val="center"/>
          </w:tcPr>
          <w:p w14:paraId="35774151">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252" w:type="dxa"/>
            <w:noWrap w:val="0"/>
            <w:vAlign w:val="center"/>
          </w:tcPr>
          <w:p w14:paraId="04F5B6A9">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条款名称</w:t>
            </w:r>
          </w:p>
        </w:tc>
        <w:tc>
          <w:tcPr>
            <w:tcW w:w="6070" w:type="dxa"/>
            <w:noWrap w:val="0"/>
            <w:vAlign w:val="center"/>
          </w:tcPr>
          <w:p w14:paraId="30971B8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说明与要求</w:t>
            </w:r>
          </w:p>
        </w:tc>
      </w:tr>
      <w:tr w14:paraId="79F0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noWrap w:val="0"/>
            <w:vAlign w:val="center"/>
          </w:tcPr>
          <w:p w14:paraId="504D187E">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52" w:type="dxa"/>
            <w:noWrap w:val="0"/>
            <w:vAlign w:val="center"/>
          </w:tcPr>
          <w:p w14:paraId="0EE584D8">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采购</w:t>
            </w:r>
            <w:r>
              <w:rPr>
                <w:rFonts w:hint="eastAsia" w:ascii="仿宋_GB2312" w:hAnsi="仿宋_GB2312" w:eastAsia="仿宋_GB2312" w:cs="仿宋_GB2312"/>
                <w:color w:val="000000"/>
                <w:sz w:val="24"/>
                <w:szCs w:val="24"/>
              </w:rPr>
              <w:t>人</w:t>
            </w:r>
          </w:p>
        </w:tc>
        <w:tc>
          <w:tcPr>
            <w:tcW w:w="6070" w:type="dxa"/>
            <w:noWrap w:val="0"/>
            <w:vAlign w:val="center"/>
          </w:tcPr>
          <w:p w14:paraId="778BA0C3">
            <w:pPr>
              <w:pStyle w:val="28"/>
              <w:spacing w:before="0" w:beforeAutospacing="0" w:after="0" w:afterAutospacing="0" w:line="360" w:lineRule="auto"/>
              <w:ind w:left="0" w:leftChars="0" w:firstLine="0" w:firstLineChars="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内蒙古自治区巴彦淖尔市医院</w:t>
            </w:r>
          </w:p>
        </w:tc>
      </w:tr>
      <w:tr w14:paraId="4781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8" w:type="dxa"/>
            <w:noWrap w:val="0"/>
            <w:vAlign w:val="center"/>
          </w:tcPr>
          <w:p w14:paraId="649A6B8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52" w:type="dxa"/>
            <w:noWrap w:val="0"/>
            <w:vAlign w:val="center"/>
          </w:tcPr>
          <w:p w14:paraId="0D96F09F">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采购代理机构</w:t>
            </w:r>
          </w:p>
        </w:tc>
        <w:tc>
          <w:tcPr>
            <w:tcW w:w="6070" w:type="dxa"/>
            <w:noWrap w:val="0"/>
            <w:vAlign w:val="center"/>
          </w:tcPr>
          <w:p w14:paraId="61346CA1">
            <w:pPr>
              <w:keepNext w:val="0"/>
              <w:keepLines w:val="0"/>
              <w:pageBreakBefore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rPr>
              <w:t>无</w:t>
            </w:r>
          </w:p>
        </w:tc>
      </w:tr>
      <w:tr w14:paraId="3EC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8" w:type="dxa"/>
            <w:noWrap w:val="0"/>
            <w:vAlign w:val="center"/>
          </w:tcPr>
          <w:p w14:paraId="717AFCB4">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252" w:type="dxa"/>
            <w:noWrap w:val="0"/>
            <w:vAlign w:val="center"/>
          </w:tcPr>
          <w:p w14:paraId="61C4EEF9">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6070" w:type="dxa"/>
            <w:noWrap w:val="0"/>
            <w:vAlign w:val="center"/>
          </w:tcPr>
          <w:p w14:paraId="3B8D400A">
            <w:pPr>
              <w:ind w:firstLine="0" w:firstLineChars="0"/>
              <w:jc w:val="both"/>
              <w:rPr>
                <w:rFonts w:hint="eastAsia" w:ascii="仿宋_GB2312" w:hAnsi="仿宋_GB2312" w:eastAsia="仿宋_GB2312" w:cs="仿宋_GB2312"/>
                <w:color w:val="FF0000"/>
              </w:rPr>
            </w:pPr>
            <w:r>
              <w:rPr>
                <w:rFonts w:hint="eastAsia" w:ascii="仿宋_GB2312" w:hAnsi="仿宋_GB2312" w:eastAsia="仿宋_GB2312" w:cs="仿宋_GB2312"/>
                <w:color w:val="FF0000"/>
                <w:kern w:val="0"/>
                <w:sz w:val="24"/>
                <w:szCs w:val="24"/>
                <w:lang w:val="en-US" w:eastAsia="zh-CN" w:bidi="ar-SA"/>
              </w:rPr>
              <w:t>巴彦淖尔市医院信息系统安全等级保护信息系统安全等级保护测评</w:t>
            </w:r>
            <w:r>
              <w:rPr>
                <w:rFonts w:hint="eastAsia" w:ascii="仿宋_GB2312" w:hAnsi="仿宋_GB2312" w:eastAsia="仿宋_GB2312" w:cs="仿宋_GB2312"/>
                <w:color w:val="FF0000"/>
                <w:sz w:val="24"/>
                <w:szCs w:val="24"/>
                <w:lang w:val="en-US" w:eastAsia="zh-CN"/>
              </w:rPr>
              <w:t>项目</w:t>
            </w:r>
          </w:p>
        </w:tc>
      </w:tr>
      <w:tr w14:paraId="2AE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78" w:type="dxa"/>
            <w:noWrap w:val="0"/>
            <w:vAlign w:val="center"/>
          </w:tcPr>
          <w:p w14:paraId="4B3118D3">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52" w:type="dxa"/>
            <w:noWrap w:val="0"/>
            <w:vAlign w:val="center"/>
          </w:tcPr>
          <w:p w14:paraId="3DF31727">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招标内容及范围</w:t>
            </w:r>
          </w:p>
        </w:tc>
        <w:tc>
          <w:tcPr>
            <w:tcW w:w="6070" w:type="dxa"/>
            <w:noWrap w:val="0"/>
            <w:vAlign w:val="center"/>
          </w:tcPr>
          <w:p w14:paraId="433A8068">
            <w:pPr>
              <w:pStyle w:val="28"/>
              <w:numPr>
                <w:ilvl w:val="0"/>
                <w:numId w:val="0"/>
              </w:numPr>
              <w:spacing w:before="0" w:beforeAutospacing="0" w:after="0" w:afterAutospacing="0" w:line="360" w:lineRule="auto"/>
              <w:rPr>
                <w:rFonts w:hint="eastAsia" w:ascii="仿宋_GB2312" w:hAnsi="仿宋_GB2312" w:eastAsia="仿宋_GB2312" w:cs="仿宋_GB2312"/>
                <w:color w:val="FF0000"/>
              </w:rPr>
            </w:pPr>
            <w:r>
              <w:rPr>
                <w:rFonts w:hint="eastAsia" w:ascii="仿宋_GB2312" w:hAnsi="仿宋_GB2312" w:eastAsia="仿宋_GB2312" w:cs="仿宋_GB2312"/>
                <w:color w:val="FF0000"/>
                <w:lang w:val="en-US" w:eastAsia="zh-CN"/>
              </w:rPr>
              <w:t>详见采购清单</w:t>
            </w:r>
          </w:p>
        </w:tc>
      </w:tr>
      <w:tr w14:paraId="625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8" w:type="dxa"/>
            <w:noWrap w:val="0"/>
            <w:vAlign w:val="center"/>
          </w:tcPr>
          <w:p w14:paraId="3098FC31">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52" w:type="dxa"/>
            <w:noWrap w:val="0"/>
            <w:vAlign w:val="center"/>
          </w:tcPr>
          <w:p w14:paraId="4EA1511F">
            <w:pPr>
              <w:spacing w:line="240" w:lineRule="auto"/>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资金来源</w:t>
            </w:r>
          </w:p>
        </w:tc>
        <w:tc>
          <w:tcPr>
            <w:tcW w:w="6070" w:type="dxa"/>
            <w:noWrap w:val="0"/>
            <w:vAlign w:val="center"/>
          </w:tcPr>
          <w:p w14:paraId="1471BA40">
            <w:pPr>
              <w:spacing w:line="240" w:lineRule="auto"/>
              <w:rPr>
                <w:rFonts w:hint="eastAsia" w:ascii="仿宋_GB2312" w:hAnsi="仿宋_GB2312" w:eastAsia="仿宋_GB2312" w:cs="仿宋_GB2312"/>
                <w:color w:val="FF0000"/>
                <w:kern w:val="0"/>
                <w:sz w:val="24"/>
                <w:szCs w:val="24"/>
                <w:lang w:val="en-US" w:eastAsia="zh-CN" w:bidi="ar-SA"/>
              </w:rPr>
            </w:pPr>
            <w:r>
              <w:rPr>
                <w:rFonts w:hint="eastAsia" w:ascii="仿宋_GB2312" w:hAnsi="仿宋_GB2312" w:eastAsia="仿宋_GB2312" w:cs="仿宋_GB2312"/>
                <w:color w:val="FF0000"/>
                <w:kern w:val="0"/>
                <w:sz w:val="24"/>
                <w:szCs w:val="24"/>
                <w:lang w:val="en-US" w:eastAsia="zh-CN" w:bidi="ar-SA"/>
              </w:rPr>
              <w:t>自有资金</w:t>
            </w:r>
          </w:p>
        </w:tc>
      </w:tr>
      <w:tr w14:paraId="64AB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0E7EA40A">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252" w:type="dxa"/>
            <w:noWrap w:val="0"/>
            <w:vAlign w:val="center"/>
          </w:tcPr>
          <w:p w14:paraId="35C96460">
            <w:pPr>
              <w:spacing w:line="240" w:lineRule="auto"/>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最高采购预算金额（元）</w:t>
            </w:r>
          </w:p>
        </w:tc>
        <w:tc>
          <w:tcPr>
            <w:tcW w:w="6070" w:type="dxa"/>
            <w:noWrap w:val="0"/>
            <w:vAlign w:val="center"/>
          </w:tcPr>
          <w:p w14:paraId="0946FF0F">
            <w:pPr>
              <w:spacing w:line="240" w:lineRule="auto"/>
              <w:jc w:val="lef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kern w:val="0"/>
                <w:sz w:val="24"/>
                <w:szCs w:val="24"/>
                <w:lang w:val="en-US" w:eastAsia="zh-CN" w:bidi="ar-SA"/>
              </w:rPr>
              <w:t xml:space="preserve">小写：200000元(大写：贰拾万元整)   </w:t>
            </w:r>
            <w:r>
              <w:rPr>
                <w:rFonts w:hint="eastAsia" w:ascii="仿宋_GB2312" w:hAnsi="仿宋_GB2312" w:eastAsia="仿宋_GB2312" w:cs="仿宋_GB2312"/>
                <w:b/>
                <w:color w:val="FF0000"/>
                <w:sz w:val="24"/>
                <w:szCs w:val="24"/>
                <w:highlight w:val="none"/>
                <w:lang w:val="en-US" w:eastAsia="zh-CN"/>
              </w:rPr>
              <w:t xml:space="preserve">                                                                                                                                                                                                                                                                                                                                                                                                                                                                                                                                                                                                                                                                                                                                                                                                                                                                                                                                                                                                                                                                                                                                                                                                                                                                                                                                                                                                                                                                                                                                                                                                                                                                                                                                                                                                                                                                                                                                                                                                    </w:t>
            </w:r>
          </w:p>
        </w:tc>
      </w:tr>
      <w:tr w14:paraId="15B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1D4346DF">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252" w:type="dxa"/>
            <w:noWrap w:val="0"/>
            <w:vAlign w:val="center"/>
          </w:tcPr>
          <w:p w14:paraId="049CFB1B">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招标方式</w:t>
            </w:r>
          </w:p>
        </w:tc>
        <w:tc>
          <w:tcPr>
            <w:tcW w:w="6070" w:type="dxa"/>
            <w:noWrap w:val="0"/>
            <w:vAlign w:val="center"/>
          </w:tcPr>
          <w:p w14:paraId="2822B4CF">
            <w:pPr>
              <w:spacing w:line="240" w:lineRule="auto"/>
              <w:jc w:val="left"/>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rPr>
              <w:t>竞争性磋商</w:t>
            </w:r>
          </w:p>
        </w:tc>
      </w:tr>
      <w:tr w14:paraId="071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noWrap w:val="0"/>
            <w:vAlign w:val="center"/>
          </w:tcPr>
          <w:p w14:paraId="556CDE3A">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252" w:type="dxa"/>
            <w:noWrap w:val="0"/>
            <w:vAlign w:val="center"/>
          </w:tcPr>
          <w:p w14:paraId="548FD79F">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资格审查方式</w:t>
            </w:r>
          </w:p>
        </w:tc>
        <w:tc>
          <w:tcPr>
            <w:tcW w:w="6070" w:type="dxa"/>
            <w:noWrap w:val="0"/>
            <w:vAlign w:val="center"/>
          </w:tcPr>
          <w:p w14:paraId="4E6E2F38">
            <w:pPr>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资格后审</w:t>
            </w:r>
          </w:p>
        </w:tc>
      </w:tr>
      <w:tr w14:paraId="7EBF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8" w:type="dxa"/>
            <w:noWrap w:val="0"/>
            <w:vAlign w:val="center"/>
          </w:tcPr>
          <w:p w14:paraId="1B36B4E3">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2252" w:type="dxa"/>
            <w:noWrap w:val="0"/>
            <w:vAlign w:val="center"/>
          </w:tcPr>
          <w:p w14:paraId="0874EEB1">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联合体协议</w:t>
            </w:r>
          </w:p>
        </w:tc>
        <w:tc>
          <w:tcPr>
            <w:tcW w:w="6070" w:type="dxa"/>
            <w:noWrap w:val="0"/>
            <w:vAlign w:val="center"/>
          </w:tcPr>
          <w:p w14:paraId="03616564">
            <w:pPr>
              <w:spacing w:line="240" w:lineRule="auto"/>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不接受联合体投标</w:t>
            </w:r>
          </w:p>
        </w:tc>
      </w:tr>
      <w:tr w14:paraId="7D07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8" w:type="dxa"/>
            <w:noWrap w:val="0"/>
            <w:vAlign w:val="center"/>
          </w:tcPr>
          <w:p w14:paraId="0FFEFBC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2252" w:type="dxa"/>
            <w:noWrap w:val="0"/>
            <w:vAlign w:val="center"/>
          </w:tcPr>
          <w:p w14:paraId="28A930E4">
            <w:pPr>
              <w:spacing w:line="24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工期</w:t>
            </w:r>
          </w:p>
        </w:tc>
        <w:tc>
          <w:tcPr>
            <w:tcW w:w="6070" w:type="dxa"/>
            <w:noWrap w:val="0"/>
            <w:vAlign w:val="center"/>
          </w:tcPr>
          <w:p w14:paraId="327BE124">
            <w:pPr>
              <w:spacing w:line="240" w:lineRule="auto"/>
              <w:jc w:val="lef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自合同签订之日起</w:t>
            </w:r>
            <w:r>
              <w:rPr>
                <w:rFonts w:hint="eastAsia" w:ascii="仿宋_GB2312" w:hAnsi="仿宋_GB2312" w:eastAsia="仿宋_GB2312" w:cs="仿宋_GB2312"/>
                <w:color w:val="auto"/>
                <w:sz w:val="24"/>
                <w:szCs w:val="24"/>
                <w:highlight w:val="none"/>
                <w:lang w:val="en-US" w:eastAsia="zh-CN"/>
              </w:rPr>
              <w:t>30个工作日完成等级保护测评工作</w:t>
            </w:r>
          </w:p>
        </w:tc>
      </w:tr>
      <w:tr w14:paraId="0647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78" w:type="dxa"/>
            <w:noWrap w:val="0"/>
            <w:vAlign w:val="center"/>
          </w:tcPr>
          <w:p w14:paraId="098AD019">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2252" w:type="dxa"/>
            <w:noWrap w:val="0"/>
            <w:vAlign w:val="center"/>
          </w:tcPr>
          <w:p w14:paraId="0DF2B805">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en-US" w:bidi="ar-SA"/>
              </w:rPr>
              <w:t>质量标准</w:t>
            </w:r>
          </w:p>
        </w:tc>
        <w:tc>
          <w:tcPr>
            <w:tcW w:w="6070" w:type="dxa"/>
            <w:noWrap w:val="0"/>
            <w:vAlign w:val="center"/>
          </w:tcPr>
          <w:p w14:paraId="528F7764">
            <w:pPr>
              <w:spacing w:line="240" w:lineRule="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bidi="ar-SA"/>
              </w:rPr>
              <w:t>符合医院定制要求及国家和行业标准</w:t>
            </w:r>
          </w:p>
        </w:tc>
      </w:tr>
      <w:tr w14:paraId="38C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78" w:type="dxa"/>
            <w:noWrap w:val="0"/>
            <w:vAlign w:val="center"/>
          </w:tcPr>
          <w:p w14:paraId="463465E3">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2</w:t>
            </w:r>
          </w:p>
        </w:tc>
        <w:tc>
          <w:tcPr>
            <w:tcW w:w="2252" w:type="dxa"/>
            <w:noWrap w:val="0"/>
            <w:vAlign w:val="center"/>
          </w:tcPr>
          <w:p w14:paraId="4C12ED6A">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响应文件份数及装订</w:t>
            </w:r>
          </w:p>
        </w:tc>
        <w:tc>
          <w:tcPr>
            <w:tcW w:w="6070" w:type="dxa"/>
            <w:noWrap w:val="0"/>
            <w:vAlign w:val="center"/>
          </w:tcPr>
          <w:p w14:paraId="7643B0B9">
            <w:pPr>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响应文件正本1份，副本</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电子版U盘1份</w:t>
            </w:r>
            <w:r>
              <w:rPr>
                <w:rFonts w:hint="eastAsia" w:ascii="仿宋_GB2312" w:hAnsi="仿宋_GB2312" w:eastAsia="仿宋_GB2312" w:cs="仿宋_GB2312"/>
                <w:color w:val="000000"/>
                <w:sz w:val="24"/>
                <w:szCs w:val="24"/>
              </w:rPr>
              <w:t>；</w:t>
            </w:r>
          </w:p>
          <w:p w14:paraId="6CF17AF1">
            <w:pPr>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响应文件装订成册，采用胶装方式装订,装订应牢固、不易拆散和换页；</w:t>
            </w:r>
          </w:p>
        </w:tc>
      </w:tr>
      <w:tr w14:paraId="5A56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8" w:type="dxa"/>
            <w:noWrap w:val="0"/>
            <w:vAlign w:val="center"/>
          </w:tcPr>
          <w:p w14:paraId="742E87CC">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w:t>
            </w:r>
          </w:p>
        </w:tc>
        <w:tc>
          <w:tcPr>
            <w:tcW w:w="2252" w:type="dxa"/>
            <w:noWrap w:val="0"/>
            <w:vAlign w:val="center"/>
          </w:tcPr>
          <w:p w14:paraId="4A3756E7">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投标文件密封</w:t>
            </w:r>
          </w:p>
        </w:tc>
        <w:tc>
          <w:tcPr>
            <w:tcW w:w="6070" w:type="dxa"/>
            <w:noWrap w:val="0"/>
            <w:vAlign w:val="center"/>
          </w:tcPr>
          <w:p w14:paraId="782B0BDC">
            <w:pPr>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密封的包装袋上及包装袋所有封边必须加盖</w:t>
            </w:r>
            <w:r>
              <w:rPr>
                <w:rFonts w:hint="eastAsia" w:ascii="仿宋_GB2312" w:hAnsi="仿宋_GB2312" w:eastAsia="仿宋_GB2312" w:cs="仿宋_GB2312"/>
                <w:color w:val="000000"/>
                <w:sz w:val="24"/>
                <w:szCs w:val="24"/>
                <w:lang w:val="en-US" w:eastAsia="zh-CN"/>
              </w:rPr>
              <w:t>响应单位公章</w:t>
            </w:r>
            <w:r>
              <w:rPr>
                <w:rFonts w:hint="eastAsia" w:ascii="仿宋_GB2312" w:hAnsi="仿宋_GB2312" w:eastAsia="仿宋_GB2312" w:cs="仿宋_GB2312"/>
                <w:color w:val="000000"/>
                <w:sz w:val="24"/>
                <w:szCs w:val="24"/>
              </w:rPr>
              <w:t>，否则不予接收。（包装袋外表完整无破损）</w:t>
            </w:r>
          </w:p>
        </w:tc>
      </w:tr>
      <w:tr w14:paraId="3ED6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8" w:type="dxa"/>
            <w:noWrap w:val="0"/>
            <w:vAlign w:val="center"/>
          </w:tcPr>
          <w:p w14:paraId="6E0453AB">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4</w:t>
            </w:r>
          </w:p>
        </w:tc>
        <w:tc>
          <w:tcPr>
            <w:tcW w:w="2252" w:type="dxa"/>
            <w:noWrap w:val="0"/>
            <w:vAlign w:val="center"/>
          </w:tcPr>
          <w:p w14:paraId="74BC48AC">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踏勘现场和质疑</w:t>
            </w:r>
          </w:p>
        </w:tc>
        <w:tc>
          <w:tcPr>
            <w:tcW w:w="6070" w:type="dxa"/>
            <w:noWrap w:val="0"/>
            <w:vAlign w:val="center"/>
          </w:tcPr>
          <w:p w14:paraId="70C0484B">
            <w:pPr>
              <w:spacing w:line="240" w:lineRule="auto"/>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各</w:t>
            </w:r>
            <w:r>
              <w:rPr>
                <w:rFonts w:hint="eastAsia" w:ascii="仿宋_GB2312" w:hAnsi="仿宋_GB2312" w:eastAsia="仿宋_GB2312" w:cs="仿宋_GB2312"/>
                <w:snapToGrid w:val="0"/>
                <w:color w:val="000000"/>
                <w:sz w:val="24"/>
                <w:szCs w:val="24"/>
                <w:lang w:eastAsia="zh-CN"/>
              </w:rPr>
              <w:t>响应人</w:t>
            </w:r>
            <w:r>
              <w:rPr>
                <w:rFonts w:hint="eastAsia" w:ascii="仿宋_GB2312" w:hAnsi="仿宋_GB2312" w:eastAsia="仿宋_GB2312" w:cs="仿宋_GB2312"/>
                <w:snapToGrid w:val="0"/>
                <w:color w:val="000000"/>
                <w:sz w:val="24"/>
                <w:szCs w:val="24"/>
              </w:rPr>
              <w:t>可自行前往现场踏勘，如有需要，请主动与招标人联系，以便开展工作；发生费用由意向</w:t>
            </w:r>
            <w:r>
              <w:rPr>
                <w:rFonts w:hint="eastAsia" w:ascii="仿宋_GB2312" w:hAnsi="仿宋_GB2312" w:eastAsia="仿宋_GB2312" w:cs="仿宋_GB2312"/>
                <w:snapToGrid w:val="0"/>
                <w:color w:val="000000"/>
                <w:sz w:val="24"/>
                <w:szCs w:val="24"/>
                <w:lang w:eastAsia="zh-CN"/>
              </w:rPr>
              <w:t>响应人</w:t>
            </w:r>
            <w:r>
              <w:rPr>
                <w:rFonts w:hint="eastAsia" w:ascii="仿宋_GB2312" w:hAnsi="仿宋_GB2312" w:eastAsia="仿宋_GB2312" w:cs="仿宋_GB2312"/>
                <w:snapToGrid w:val="0"/>
                <w:color w:val="000000"/>
                <w:sz w:val="24"/>
                <w:szCs w:val="24"/>
              </w:rPr>
              <w:t>自行承担。本项目</w:t>
            </w:r>
            <w:r>
              <w:rPr>
                <w:rFonts w:hint="eastAsia" w:ascii="仿宋_GB2312" w:hAnsi="仿宋_GB2312" w:eastAsia="仿宋_GB2312" w:cs="仿宋_GB2312"/>
                <w:color w:val="000000"/>
                <w:sz w:val="24"/>
                <w:szCs w:val="24"/>
              </w:rPr>
              <w:t>不统一组织现场踏勘和答疑</w:t>
            </w:r>
          </w:p>
        </w:tc>
      </w:tr>
    </w:tbl>
    <w:p w14:paraId="39D0C84F">
      <w:pPr>
        <w:spacing w:line="240" w:lineRule="auto"/>
        <w:jc w:val="center"/>
        <w:rPr>
          <w:rFonts w:hint="eastAsia" w:ascii="仿宋_GB2312" w:hAnsi="仿宋_GB2312" w:eastAsia="仿宋_GB2312" w:cs="仿宋_GB2312"/>
          <w:color w:val="000000"/>
          <w:sz w:val="24"/>
          <w:szCs w:val="24"/>
        </w:rPr>
        <w:sectPr>
          <w:footerReference r:id="rId7" w:type="default"/>
          <w:pgSz w:w="11906" w:h="16838"/>
          <w:pgMar w:top="1440" w:right="1174" w:bottom="1440" w:left="1174" w:header="851" w:footer="992" w:gutter="0"/>
          <w:pgNumType w:fmt="numberInDash"/>
          <w:cols w:space="720" w:num="1"/>
          <w:docGrid w:type="lines" w:linePitch="312" w:charSpace="0"/>
        </w:sect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52"/>
        <w:gridCol w:w="6070"/>
      </w:tblGrid>
      <w:tr w14:paraId="0EA8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8" w:type="dxa"/>
            <w:noWrap w:val="0"/>
            <w:vAlign w:val="center"/>
          </w:tcPr>
          <w:p w14:paraId="3B73080D">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w:t>
            </w:r>
          </w:p>
        </w:tc>
        <w:tc>
          <w:tcPr>
            <w:tcW w:w="2252" w:type="dxa"/>
            <w:noWrap w:val="0"/>
            <w:vAlign w:val="center"/>
          </w:tcPr>
          <w:p w14:paraId="53438565">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分包</w:t>
            </w:r>
          </w:p>
        </w:tc>
        <w:tc>
          <w:tcPr>
            <w:tcW w:w="6070" w:type="dxa"/>
            <w:noWrap w:val="0"/>
            <w:vAlign w:val="center"/>
          </w:tcPr>
          <w:p w14:paraId="1691D0EE">
            <w:pPr>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eastAsia="zh-CN"/>
              </w:rPr>
              <w:t>项目</w:t>
            </w:r>
            <w:r>
              <w:rPr>
                <w:rFonts w:hint="eastAsia" w:ascii="仿宋_GB2312" w:hAnsi="仿宋_GB2312" w:eastAsia="仿宋_GB2312" w:cs="仿宋_GB2312"/>
                <w:color w:val="000000"/>
                <w:sz w:val="24"/>
                <w:szCs w:val="24"/>
              </w:rPr>
              <w:t>不允许分包</w:t>
            </w:r>
          </w:p>
        </w:tc>
      </w:tr>
      <w:tr w14:paraId="36AC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8" w:type="dxa"/>
            <w:noWrap w:val="0"/>
            <w:vAlign w:val="center"/>
          </w:tcPr>
          <w:p w14:paraId="347111EC">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p>
        </w:tc>
        <w:tc>
          <w:tcPr>
            <w:tcW w:w="2252" w:type="dxa"/>
            <w:noWrap w:val="0"/>
            <w:vAlign w:val="center"/>
          </w:tcPr>
          <w:p w14:paraId="33F9E68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评标方法</w:t>
            </w:r>
          </w:p>
        </w:tc>
        <w:tc>
          <w:tcPr>
            <w:tcW w:w="6070" w:type="dxa"/>
            <w:noWrap w:val="0"/>
            <w:vAlign w:val="center"/>
          </w:tcPr>
          <w:p w14:paraId="1FF01429">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综合评标法</w:t>
            </w:r>
          </w:p>
        </w:tc>
      </w:tr>
      <w:tr w14:paraId="3FB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8" w:type="dxa"/>
            <w:noWrap w:val="0"/>
            <w:vAlign w:val="center"/>
          </w:tcPr>
          <w:p w14:paraId="698FB5D3">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7</w:t>
            </w:r>
          </w:p>
        </w:tc>
        <w:tc>
          <w:tcPr>
            <w:tcW w:w="2252" w:type="dxa"/>
            <w:noWrap w:val="0"/>
            <w:vAlign w:val="center"/>
          </w:tcPr>
          <w:p w14:paraId="49FDF68E">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投标有效期</w:t>
            </w:r>
          </w:p>
        </w:tc>
        <w:tc>
          <w:tcPr>
            <w:tcW w:w="6070" w:type="dxa"/>
            <w:noWrap w:val="0"/>
            <w:vAlign w:val="center"/>
          </w:tcPr>
          <w:p w14:paraId="1BBEECDD">
            <w:pPr>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开标之日起90天</w:t>
            </w:r>
          </w:p>
        </w:tc>
      </w:tr>
      <w:tr w14:paraId="18E2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8" w:type="dxa"/>
            <w:noWrap w:val="0"/>
            <w:vAlign w:val="center"/>
          </w:tcPr>
          <w:p w14:paraId="64D28A88">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2252" w:type="dxa"/>
            <w:noWrap w:val="0"/>
            <w:vAlign w:val="center"/>
          </w:tcPr>
          <w:p w14:paraId="0BCEAA7F">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投标保证金</w:t>
            </w:r>
          </w:p>
        </w:tc>
        <w:tc>
          <w:tcPr>
            <w:tcW w:w="6070" w:type="dxa"/>
            <w:noWrap w:val="0"/>
            <w:vAlign w:val="center"/>
          </w:tcPr>
          <w:p w14:paraId="06F9ABA5">
            <w:pPr>
              <w:spacing w:line="240" w:lineRule="auto"/>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无</w:t>
            </w:r>
          </w:p>
        </w:tc>
      </w:tr>
      <w:tr w14:paraId="6DB3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8" w:type="dxa"/>
            <w:noWrap w:val="0"/>
            <w:vAlign w:val="center"/>
          </w:tcPr>
          <w:p w14:paraId="1F49CC89">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2252" w:type="dxa"/>
            <w:noWrap w:val="0"/>
            <w:vAlign w:val="center"/>
          </w:tcPr>
          <w:p w14:paraId="78E392E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响应文件提交地点及截止日期</w:t>
            </w:r>
          </w:p>
        </w:tc>
        <w:tc>
          <w:tcPr>
            <w:tcW w:w="6070" w:type="dxa"/>
            <w:noWrap w:val="0"/>
            <w:vAlign w:val="center"/>
          </w:tcPr>
          <w:p w14:paraId="5FC2843D">
            <w:pPr>
              <w:spacing w:line="240" w:lineRule="auto"/>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地点：巴彦淖尔市医院1号会议室</w:t>
            </w:r>
          </w:p>
          <w:p w14:paraId="12A29754">
            <w:pPr>
              <w:spacing w:line="240" w:lineRule="auto"/>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截止日期：2025年8月4日15时30分</w:t>
            </w:r>
          </w:p>
        </w:tc>
      </w:tr>
      <w:tr w14:paraId="21A6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noWrap w:val="0"/>
            <w:vAlign w:val="center"/>
          </w:tcPr>
          <w:p w14:paraId="58577088">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2252" w:type="dxa"/>
            <w:noWrap w:val="0"/>
            <w:vAlign w:val="center"/>
          </w:tcPr>
          <w:p w14:paraId="6C467576">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开标</w:t>
            </w:r>
          </w:p>
        </w:tc>
        <w:tc>
          <w:tcPr>
            <w:tcW w:w="6070" w:type="dxa"/>
            <w:noWrap w:val="0"/>
            <w:vAlign w:val="center"/>
          </w:tcPr>
          <w:p w14:paraId="7AA30D7A">
            <w:pPr>
              <w:spacing w:line="24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开标时间：</w:t>
            </w:r>
            <w:r>
              <w:rPr>
                <w:rFonts w:hint="eastAsia" w:ascii="仿宋_GB2312" w:hAnsi="仿宋_GB2312" w:eastAsia="仿宋_GB2312" w:cs="仿宋_GB2312"/>
                <w:color w:val="000000"/>
                <w:sz w:val="24"/>
                <w:szCs w:val="24"/>
                <w:highlight w:val="none"/>
                <w:lang w:val="en-US" w:eastAsia="zh-CN"/>
              </w:rPr>
              <w:t>2025年8月4日15时30分</w:t>
            </w:r>
          </w:p>
          <w:p w14:paraId="48D4BE7E">
            <w:pPr>
              <w:spacing w:line="24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地点：</w:t>
            </w:r>
            <w:r>
              <w:rPr>
                <w:rFonts w:hint="eastAsia" w:ascii="仿宋_GB2312" w:hAnsi="仿宋_GB2312" w:eastAsia="仿宋_GB2312" w:cs="仿宋_GB2312"/>
                <w:color w:val="000000"/>
                <w:sz w:val="24"/>
                <w:szCs w:val="24"/>
                <w:highlight w:val="none"/>
                <w:lang w:val="en-US" w:eastAsia="zh-CN"/>
              </w:rPr>
              <w:t>巴彦淖尔市医院1号会议室</w:t>
            </w:r>
          </w:p>
        </w:tc>
      </w:tr>
      <w:tr w14:paraId="5ADA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noWrap w:val="0"/>
            <w:vAlign w:val="center"/>
          </w:tcPr>
          <w:p w14:paraId="21EC0337">
            <w:pPr>
              <w:spacing w:line="240" w:lineRule="auto"/>
              <w:jc w:val="center"/>
              <w:rPr>
                <w:rFonts w:hint="eastAsia" w:ascii="仿宋_GB2312" w:hAnsi="仿宋_GB2312" w:eastAsia="仿宋_GB2312" w:cs="仿宋_GB2312"/>
                <w:color w:val="000000"/>
                <w:sz w:val="24"/>
                <w:szCs w:val="24"/>
                <w:lang w:val="en-US" w:eastAsia="zh-CN"/>
              </w:rPr>
            </w:pPr>
            <w:bookmarkStart w:id="31" w:name="_Toc333571400"/>
            <w:r>
              <w:rPr>
                <w:rFonts w:hint="eastAsia" w:ascii="仿宋_GB2312" w:hAnsi="仿宋_GB2312" w:eastAsia="仿宋_GB2312" w:cs="仿宋_GB2312"/>
                <w:color w:val="000000"/>
                <w:sz w:val="24"/>
                <w:szCs w:val="24"/>
                <w:lang w:val="en-US" w:eastAsia="zh-CN"/>
              </w:rPr>
              <w:t>21</w:t>
            </w:r>
          </w:p>
        </w:tc>
        <w:tc>
          <w:tcPr>
            <w:tcW w:w="2252" w:type="dxa"/>
            <w:noWrap w:val="0"/>
            <w:vAlign w:val="center"/>
          </w:tcPr>
          <w:p w14:paraId="6EC108E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开标查验的原件</w:t>
            </w:r>
          </w:p>
        </w:tc>
        <w:tc>
          <w:tcPr>
            <w:tcW w:w="6070" w:type="dxa"/>
            <w:noWrap w:val="0"/>
            <w:vAlign w:val="center"/>
          </w:tcPr>
          <w:p w14:paraId="00A7DCF7">
            <w:pPr>
              <w:spacing w:line="240" w:lineRule="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r>
      <w:tr w14:paraId="5BA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8" w:type="dxa"/>
            <w:noWrap w:val="0"/>
            <w:vAlign w:val="center"/>
          </w:tcPr>
          <w:p w14:paraId="67E95248">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2252" w:type="dxa"/>
            <w:noWrap w:val="0"/>
            <w:vAlign w:val="center"/>
          </w:tcPr>
          <w:p w14:paraId="4064496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付款方式</w:t>
            </w:r>
          </w:p>
        </w:tc>
        <w:tc>
          <w:tcPr>
            <w:tcW w:w="6070" w:type="dxa"/>
            <w:noWrap w:val="0"/>
            <w:vAlign w:val="center"/>
          </w:tcPr>
          <w:p w14:paraId="1E7E484B">
            <w:pPr>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FF0000"/>
                <w:sz w:val="24"/>
                <w:szCs w:val="24"/>
                <w:highlight w:val="none"/>
                <w:lang w:val="en-US" w:eastAsia="zh-CN"/>
              </w:rPr>
              <w:t>在该项目整体通过验收</w:t>
            </w:r>
            <w:r>
              <w:rPr>
                <w:rFonts w:hint="eastAsia" w:ascii="仿宋_GB2312" w:hAnsi="仿宋_GB2312" w:eastAsia="仿宋_GB2312" w:cs="仿宋_GB2312"/>
                <w:color w:val="FF0000"/>
                <w:sz w:val="24"/>
                <w:szCs w:val="24"/>
                <w:highlight w:val="none"/>
              </w:rPr>
              <w:t>，乙方提供发票后，60个工作日内支付项目</w:t>
            </w:r>
            <w:r>
              <w:rPr>
                <w:rFonts w:hint="eastAsia" w:ascii="仿宋_GB2312" w:hAnsi="仿宋_GB2312" w:eastAsia="仿宋_GB2312" w:cs="仿宋_GB2312"/>
                <w:color w:val="FF0000"/>
                <w:sz w:val="24"/>
                <w:szCs w:val="24"/>
                <w:highlight w:val="none"/>
                <w:lang w:eastAsia="zh-CN"/>
              </w:rPr>
              <w:t>的</w:t>
            </w:r>
            <w:r>
              <w:rPr>
                <w:rFonts w:hint="eastAsia" w:ascii="仿宋_GB2312" w:hAnsi="仿宋_GB2312" w:eastAsia="仿宋_GB2312" w:cs="仿宋_GB2312"/>
                <w:color w:val="FF0000"/>
                <w:sz w:val="24"/>
                <w:szCs w:val="24"/>
                <w:highlight w:val="none"/>
                <w:lang w:val="en-US" w:eastAsia="zh-CN"/>
              </w:rPr>
              <w:t>全部费用</w:t>
            </w:r>
            <w:r>
              <w:rPr>
                <w:rFonts w:hint="eastAsia" w:ascii="仿宋_GB2312" w:hAnsi="仿宋_GB2312" w:eastAsia="仿宋_GB2312" w:cs="仿宋_GB2312"/>
                <w:color w:val="FF0000"/>
                <w:sz w:val="24"/>
                <w:szCs w:val="24"/>
                <w:highlight w:val="none"/>
                <w:lang w:eastAsia="zh-CN"/>
              </w:rPr>
              <w:t>。</w:t>
            </w:r>
            <w:r>
              <w:rPr>
                <w:rFonts w:hint="eastAsia" w:ascii="仿宋_GB2312" w:hAnsi="仿宋_GB2312" w:eastAsia="仿宋_GB2312" w:cs="仿宋_GB2312"/>
                <w:color w:val="FF0000"/>
                <w:sz w:val="24"/>
                <w:szCs w:val="24"/>
                <w:highlight w:val="none"/>
              </w:rPr>
              <w:t xml:space="preserve"> </w:t>
            </w:r>
          </w:p>
        </w:tc>
      </w:tr>
      <w:tr w14:paraId="1335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noWrap w:val="0"/>
            <w:vAlign w:val="center"/>
          </w:tcPr>
          <w:p w14:paraId="3B62D3A9">
            <w:pPr>
              <w:spacing w:line="276"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w:t>
            </w:r>
          </w:p>
        </w:tc>
        <w:tc>
          <w:tcPr>
            <w:tcW w:w="2252" w:type="dxa"/>
            <w:noWrap w:val="0"/>
            <w:vAlign w:val="center"/>
          </w:tcPr>
          <w:p w14:paraId="181CD912">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代理</w:t>
            </w:r>
            <w:r>
              <w:rPr>
                <w:rFonts w:hint="eastAsia" w:ascii="仿宋_GB2312" w:hAnsi="仿宋_GB2312" w:eastAsia="仿宋_GB2312" w:cs="仿宋_GB2312"/>
                <w:color w:val="000000"/>
                <w:sz w:val="24"/>
                <w:szCs w:val="24"/>
              </w:rPr>
              <w:t>服务费</w:t>
            </w:r>
          </w:p>
        </w:tc>
        <w:tc>
          <w:tcPr>
            <w:tcW w:w="6070" w:type="dxa"/>
            <w:noWrap w:val="0"/>
            <w:vAlign w:val="center"/>
          </w:tcPr>
          <w:p w14:paraId="22213F4B">
            <w:pPr>
              <w:spacing w:line="240" w:lineRule="auto"/>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color w:val="000000"/>
                <w:sz w:val="24"/>
                <w:szCs w:val="24"/>
                <w:lang w:eastAsia="zh-CN"/>
              </w:rPr>
              <w:t>无</w:t>
            </w:r>
          </w:p>
        </w:tc>
      </w:tr>
      <w:tr w14:paraId="1A7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8" w:type="dxa"/>
            <w:noWrap w:val="0"/>
            <w:vAlign w:val="center"/>
          </w:tcPr>
          <w:p w14:paraId="71BC3D50">
            <w:pPr>
              <w:spacing w:line="276"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w:t>
            </w:r>
          </w:p>
        </w:tc>
        <w:tc>
          <w:tcPr>
            <w:tcW w:w="2252" w:type="dxa"/>
            <w:noWrap w:val="0"/>
            <w:vAlign w:val="center"/>
          </w:tcPr>
          <w:p w14:paraId="2A697DC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其它说明</w:t>
            </w:r>
          </w:p>
        </w:tc>
        <w:tc>
          <w:tcPr>
            <w:tcW w:w="6070" w:type="dxa"/>
            <w:noWrap w:val="0"/>
            <w:vAlign w:val="center"/>
          </w:tcPr>
          <w:p w14:paraId="29562F10">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中、小、微企业及监狱企业参加本项目对小型和微型企业产品的价格给予</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lang w:eastAsia="zh-CN"/>
              </w:rPr>
              <w:t>%的扣除，用扣除后的价格参与评审。本次投标供应商如为中、小、微企业的，在参加本次采购项目时，必须提供《中小企业声明函》（见附表格式十五）。</w:t>
            </w:r>
          </w:p>
        </w:tc>
      </w:tr>
      <w:bookmarkEnd w:id="31"/>
    </w:tbl>
    <w:p w14:paraId="627ABE03">
      <w:pPr>
        <w:pStyle w:val="29"/>
        <w:rPr>
          <w:rFonts w:hint="eastAsia" w:ascii="仿宋_GB2312" w:hAnsi="仿宋_GB2312" w:eastAsia="仿宋_GB2312" w:cs="仿宋_GB2312"/>
          <w:color w:val="000000"/>
          <w:sz w:val="28"/>
          <w:szCs w:val="28"/>
        </w:rPr>
        <w:sectPr>
          <w:footerReference r:id="rId8" w:type="default"/>
          <w:pgSz w:w="11906" w:h="16838"/>
          <w:pgMar w:top="1440" w:right="1174" w:bottom="1440" w:left="1174" w:header="851" w:footer="992" w:gutter="0"/>
          <w:pgNumType w:fmt="numberInDash"/>
          <w:cols w:space="720" w:num="1"/>
          <w:docGrid w:type="lines" w:linePitch="312" w:charSpace="0"/>
        </w:sectPr>
      </w:pPr>
      <w:bookmarkStart w:id="32" w:name="_Toc8734"/>
      <w:bookmarkStart w:id="33" w:name="_Toc7899"/>
      <w:bookmarkStart w:id="34" w:name="_Toc31132"/>
      <w:bookmarkStart w:id="35" w:name="_Toc13777"/>
    </w:p>
    <w:p w14:paraId="61BC3FAE">
      <w:pPr>
        <w:pStyle w:val="29"/>
        <w:rPr>
          <w:rFonts w:hint="eastAsia" w:ascii="仿宋_GB2312" w:hAnsi="仿宋_GB2312" w:eastAsia="仿宋_GB2312" w:cs="仿宋_GB2312"/>
          <w:color w:val="000000"/>
        </w:rPr>
      </w:pPr>
      <w:r>
        <w:rPr>
          <w:rFonts w:hint="eastAsia" w:ascii="仿宋_GB2312" w:hAnsi="仿宋_GB2312" w:eastAsia="仿宋_GB2312" w:cs="仿宋_GB2312"/>
          <w:color w:val="000000"/>
          <w:sz w:val="28"/>
          <w:szCs w:val="28"/>
        </w:rPr>
        <w:t>第</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 xml:space="preserve">章 </w:t>
      </w:r>
      <w:r>
        <w:rPr>
          <w:rFonts w:hint="eastAsia" w:ascii="仿宋_GB2312" w:hAnsi="仿宋_GB2312" w:eastAsia="仿宋_GB2312" w:cs="仿宋_GB2312"/>
          <w:color w:val="000000"/>
          <w:sz w:val="28"/>
          <w:szCs w:val="28"/>
          <w:lang w:eastAsia="zh-CN"/>
        </w:rPr>
        <w:t>磋商</w:t>
      </w:r>
      <w:r>
        <w:rPr>
          <w:rFonts w:hint="eastAsia" w:ascii="仿宋_GB2312" w:hAnsi="仿宋_GB2312" w:eastAsia="仿宋_GB2312" w:cs="仿宋_GB2312"/>
          <w:color w:val="000000"/>
          <w:sz w:val="28"/>
          <w:szCs w:val="28"/>
        </w:rPr>
        <w:t>须知</w:t>
      </w:r>
      <w:bookmarkEnd w:id="32"/>
      <w:bookmarkEnd w:id="33"/>
      <w:bookmarkEnd w:id="34"/>
      <w:bookmarkEnd w:id="35"/>
    </w:p>
    <w:p w14:paraId="0867180E">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000000"/>
          <w:sz w:val="24"/>
          <w:szCs w:val="24"/>
        </w:rPr>
      </w:pPr>
      <w:bookmarkStart w:id="36" w:name="_Toc462127003"/>
      <w:bookmarkStart w:id="37" w:name="_Toc16711"/>
      <w:bookmarkStart w:id="38" w:name="_Toc14701"/>
      <w:r>
        <w:rPr>
          <w:rFonts w:hint="eastAsia" w:ascii="仿宋_GB2312" w:hAnsi="仿宋_GB2312" w:eastAsia="仿宋_GB2312" w:cs="仿宋_GB2312"/>
          <w:color w:val="000000"/>
          <w:sz w:val="24"/>
          <w:szCs w:val="24"/>
        </w:rPr>
        <w:t>一、说明</w:t>
      </w:r>
      <w:bookmarkEnd w:id="36"/>
      <w:bookmarkEnd w:id="37"/>
      <w:bookmarkEnd w:id="38"/>
    </w:p>
    <w:p w14:paraId="531D662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依据《中华人民共和国政府采购法》和《中华人民共和国招标投标法》及国家和自治区有关法律、法规、规章制度编制。</w:t>
      </w:r>
    </w:p>
    <w:p w14:paraId="401F620C">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1．适用范围</w:t>
      </w:r>
    </w:p>
    <w:p w14:paraId="1C2CD3C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 本</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仅适用于本次招标公告中所涉及的项目和内容。</w:t>
      </w:r>
    </w:p>
    <w:p w14:paraId="3283C54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 本</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的解释权为组织本次采购活动的</w:t>
      </w:r>
      <w:r>
        <w:rPr>
          <w:rFonts w:hint="eastAsia" w:ascii="仿宋_GB2312" w:hAnsi="仿宋_GB2312" w:eastAsia="仿宋_GB2312" w:cs="仿宋_GB2312"/>
          <w:color w:val="000000"/>
          <w:sz w:val="24"/>
          <w:szCs w:val="24"/>
          <w:lang w:eastAsia="zh-CN"/>
        </w:rPr>
        <w:t>巴彦淖尔市医院招标采购办公室</w:t>
      </w:r>
      <w:r>
        <w:rPr>
          <w:rFonts w:hint="eastAsia" w:ascii="仿宋_GB2312" w:hAnsi="仿宋_GB2312" w:eastAsia="仿宋_GB2312" w:cs="仿宋_GB2312"/>
          <w:color w:val="000000"/>
          <w:sz w:val="24"/>
          <w:szCs w:val="24"/>
        </w:rPr>
        <w:t>。</w:t>
      </w:r>
    </w:p>
    <w:p w14:paraId="0BF9FD9F">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定义</w:t>
      </w:r>
    </w:p>
    <w:p w14:paraId="57A54210">
      <w:pPr>
        <w:pStyle w:val="28"/>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 “采购人”是指依法进行政府采购的国家机关、事业单位、团体组织。本项目</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的采购人特指</w:t>
      </w:r>
      <w:r>
        <w:rPr>
          <w:rFonts w:hint="eastAsia" w:ascii="仿宋_GB2312" w:hAnsi="仿宋_GB2312" w:eastAsia="仿宋_GB2312" w:cs="仿宋_GB2312"/>
          <w:color w:val="000000"/>
          <w:sz w:val="24"/>
          <w:szCs w:val="24"/>
          <w:u w:val="single"/>
          <w:lang w:val="en-US" w:eastAsia="zh-CN"/>
        </w:rPr>
        <w:t>内蒙古自治区巴彦淖尔市医院</w:t>
      </w:r>
      <w:r>
        <w:rPr>
          <w:rFonts w:hint="eastAsia" w:ascii="仿宋_GB2312" w:hAnsi="仿宋_GB2312" w:eastAsia="仿宋_GB2312" w:cs="仿宋_GB2312"/>
          <w:color w:val="000000"/>
          <w:sz w:val="24"/>
          <w:szCs w:val="24"/>
        </w:rPr>
        <w:t>。</w:t>
      </w:r>
    </w:p>
    <w:p w14:paraId="510A94C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 “采购代理机构”是指政府设立的负责本级财政性资金的集中采购和招标组织工作的专门机构。本</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的采购代理机构特指</w:t>
      </w:r>
      <w:r>
        <w:rPr>
          <w:rFonts w:hint="eastAsia" w:ascii="仿宋_GB2312" w:hAnsi="仿宋_GB2312" w:eastAsia="仿宋_GB2312" w:cs="仿宋_GB2312"/>
          <w:color w:val="000000"/>
          <w:sz w:val="24"/>
          <w:szCs w:val="24"/>
          <w:lang w:eastAsia="zh-CN"/>
        </w:rPr>
        <w:t>无。</w:t>
      </w:r>
    </w:p>
    <w:p w14:paraId="70E92828">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 “</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”是指向采购人提供货物、工程或者服务的法人、其他组织或者自然人。本项目</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特指响应本次</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要求，向</w:t>
      </w:r>
      <w:r>
        <w:rPr>
          <w:rFonts w:hint="eastAsia" w:ascii="仿宋_GB2312" w:hAnsi="仿宋_GB2312" w:eastAsia="仿宋_GB2312" w:cs="仿宋_GB2312"/>
          <w:color w:val="000000"/>
          <w:sz w:val="24"/>
          <w:szCs w:val="24"/>
          <w:lang w:eastAsia="zh-CN"/>
        </w:rPr>
        <w:t>采购人</w:t>
      </w:r>
      <w:r>
        <w:rPr>
          <w:rFonts w:hint="eastAsia" w:ascii="仿宋_GB2312" w:hAnsi="仿宋_GB2312" w:eastAsia="仿宋_GB2312" w:cs="仿宋_GB2312"/>
          <w:color w:val="000000"/>
          <w:sz w:val="24"/>
          <w:szCs w:val="24"/>
        </w:rPr>
        <w:t>提交投标文件的</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在参加采购活动中也被称为</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w:t>
      </w:r>
    </w:p>
    <w:p w14:paraId="54E20C13">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 “</w:t>
      </w:r>
      <w:r>
        <w:rPr>
          <w:rFonts w:hint="eastAsia" w:ascii="仿宋_GB2312" w:hAnsi="仿宋_GB2312" w:eastAsia="仿宋_GB2312" w:cs="仿宋_GB2312"/>
          <w:color w:val="000000"/>
          <w:sz w:val="24"/>
          <w:szCs w:val="24"/>
          <w:lang w:val="en-US" w:eastAsia="zh-CN"/>
        </w:rPr>
        <w:t>成交</w:t>
      </w:r>
      <w:r>
        <w:rPr>
          <w:rFonts w:hint="eastAsia" w:ascii="仿宋_GB2312" w:hAnsi="仿宋_GB2312" w:eastAsia="仿宋_GB2312" w:cs="仿宋_GB2312"/>
          <w:color w:val="000000"/>
          <w:sz w:val="24"/>
          <w:szCs w:val="24"/>
        </w:rPr>
        <w:t>人”是指经评标委员会评审，授予合同的</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w:t>
      </w:r>
    </w:p>
    <w:p w14:paraId="26B58285">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color w:val="000000"/>
          <w:sz w:val="24"/>
          <w:szCs w:val="24"/>
        </w:rPr>
      </w:pPr>
    </w:p>
    <w:p w14:paraId="3C2A179C">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000000"/>
          <w:sz w:val="24"/>
          <w:szCs w:val="24"/>
        </w:rPr>
      </w:pPr>
      <w:bookmarkStart w:id="39" w:name="_Toc27050"/>
      <w:bookmarkStart w:id="40" w:name="_Toc28918"/>
      <w:r>
        <w:rPr>
          <w:rFonts w:hint="eastAsia" w:ascii="仿宋_GB2312" w:hAnsi="仿宋_GB2312" w:eastAsia="仿宋_GB2312" w:cs="仿宋_GB2312"/>
          <w:color w:val="000000"/>
          <w:sz w:val="24"/>
          <w:szCs w:val="24"/>
        </w:rPr>
        <w:t>二、</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w:t>
      </w:r>
      <w:bookmarkEnd w:id="39"/>
      <w:bookmarkEnd w:id="40"/>
    </w:p>
    <w:p w14:paraId="14F3B3C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文件包括目录中所列部分，供应商应仔细阅读</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文件中所有的事项、格式、条款和规范要求，在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响应文件中对</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文件的各方面都做出实质性的响应，按照</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文件的要求提交全部资料。</w:t>
      </w:r>
    </w:p>
    <w:p w14:paraId="3B4C54D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文件的澄清：任何要求对</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文件进行澄清的供应商，均应在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响应文件递交截止期3日前按</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文件中的通讯地址以书面形式通知</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组织机构对</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前收到的任何澄清要求将以书面形式予以答复，同时以书面形式寄送给有关购买文件的供应商。对文件中有关表述不准确或难以理解或有疑义的内容，各供应商应及时与有关部门人员联系，否则，因此所带来的一切不利后果由各供应商自负。</w:t>
      </w:r>
    </w:p>
    <w:p w14:paraId="0D1D0B5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文件的修改</w:t>
      </w:r>
    </w:p>
    <w:p w14:paraId="454A3C1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响应文件递交截止前的任何时候，无论出于何种原因，</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组织机构可主动地或在解答供应商提出的澄清问题时，对</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文件进行修改。</w:t>
      </w:r>
    </w:p>
    <w:p w14:paraId="157A06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文件的修改以书面形式通知所有供应商，并作为</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文件的补充，与其具有同等法律效力。</w:t>
      </w:r>
    </w:p>
    <w:p w14:paraId="18EB1F60">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3-3、为使供应商编写</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响应文件时，有充分时间对</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文件的修改内容进行研究，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组织机构可以酌情延长</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响应文件递交截止日期。</w:t>
      </w:r>
    </w:p>
    <w:p w14:paraId="0FDB0B18">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4、供应商必须从</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组织机构购买文件，供应商自行转让或复制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文件视为无效。文件一经售出，一律不退，仅作为本次</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使用。</w:t>
      </w:r>
    </w:p>
    <w:p w14:paraId="63C5AAFA">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5、本文件的解释权归</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w:t>
      </w:r>
    </w:p>
    <w:p w14:paraId="42C9FD0B">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000000"/>
          <w:sz w:val="24"/>
          <w:szCs w:val="24"/>
        </w:rPr>
      </w:pPr>
      <w:bookmarkStart w:id="41" w:name="_Toc29210"/>
      <w:bookmarkStart w:id="42" w:name="_Toc24525"/>
      <w:r>
        <w:rPr>
          <w:rFonts w:hint="eastAsia" w:ascii="仿宋_GB2312" w:hAnsi="仿宋_GB2312" w:eastAsia="仿宋_GB2312" w:cs="仿宋_GB2312"/>
          <w:color w:val="000000"/>
          <w:sz w:val="24"/>
          <w:szCs w:val="24"/>
        </w:rPr>
        <w:t>三、</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要求</w:t>
      </w:r>
      <w:bookmarkEnd w:id="41"/>
      <w:bookmarkEnd w:id="42"/>
    </w:p>
    <w:p w14:paraId="73958A01">
      <w:pPr>
        <w:pageBreakBefore w:val="0"/>
        <w:widowControl w:val="0"/>
        <w:kinsoku/>
        <w:wordWrap/>
        <w:overflowPunct/>
        <w:topLinePunct w:val="0"/>
        <w:bidi w:val="0"/>
        <w:adjustRightInd w:val="0"/>
        <w:snapToGrid w:val="0"/>
        <w:spacing w:line="360" w:lineRule="auto"/>
        <w:ind w:firstLine="624"/>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eastAsia="zh-CN"/>
        </w:rPr>
        <w:t>磋商</w:t>
      </w:r>
      <w:r>
        <w:rPr>
          <w:rFonts w:hint="eastAsia" w:ascii="仿宋_GB2312" w:hAnsi="仿宋_GB2312" w:eastAsia="仿宋_GB2312" w:cs="仿宋_GB2312"/>
          <w:bCs/>
          <w:color w:val="000000"/>
          <w:sz w:val="24"/>
          <w:szCs w:val="24"/>
        </w:rPr>
        <w:t>内容：</w:t>
      </w:r>
    </w:p>
    <w:p w14:paraId="11654A78">
      <w:pPr>
        <w:ind w:firstLine="480" w:firstLineChars="20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bidi="ar-SA"/>
        </w:rPr>
        <w:t>本次磋商内容为巴彦淖尔市医院信息系统安全等级保护测评项目</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单位必须对所有内容进行响应，否则按无效文件处理。</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、评审、确定成交单位、签订合同以整个</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内容进行。</w:t>
      </w:r>
    </w:p>
    <w:p w14:paraId="689264CD">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b w:val="0"/>
          <w:bCs/>
          <w:color w:val="000000"/>
          <w:sz w:val="24"/>
          <w:szCs w:val="24"/>
        </w:rPr>
        <w:t>供应商</w:t>
      </w:r>
      <w:bookmarkStart w:id="43" w:name="_Toc459025842"/>
      <w:r>
        <w:rPr>
          <w:rFonts w:hint="eastAsia" w:ascii="仿宋_GB2312" w:hAnsi="仿宋_GB2312" w:eastAsia="仿宋_GB2312" w:cs="仿宋_GB2312"/>
          <w:b w:val="0"/>
          <w:bCs/>
          <w:color w:val="000000"/>
          <w:sz w:val="24"/>
          <w:szCs w:val="24"/>
        </w:rPr>
        <w:t>资质证明及有关文件要求</w:t>
      </w:r>
      <w:bookmarkEnd w:id="43"/>
    </w:p>
    <w:p w14:paraId="1E8F8659">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响应人</w:t>
      </w:r>
      <w:r>
        <w:rPr>
          <w:rFonts w:hint="eastAsia" w:ascii="仿宋_GB2312" w:hAnsi="仿宋_GB2312" w:eastAsia="仿宋_GB2312" w:cs="仿宋_GB2312"/>
          <w:bCs/>
          <w:color w:val="000000"/>
          <w:sz w:val="24"/>
          <w:szCs w:val="24"/>
        </w:rPr>
        <w:t>应提交证明其有资格参加投标和</w:t>
      </w:r>
      <w:r>
        <w:rPr>
          <w:rFonts w:hint="eastAsia" w:ascii="仿宋_GB2312" w:hAnsi="仿宋_GB2312" w:eastAsia="仿宋_GB2312" w:cs="仿宋_GB2312"/>
          <w:bCs/>
          <w:color w:val="000000"/>
          <w:sz w:val="24"/>
          <w:szCs w:val="24"/>
          <w:lang w:val="en-US" w:eastAsia="zh-CN"/>
        </w:rPr>
        <w:t>成交</w:t>
      </w:r>
      <w:r>
        <w:rPr>
          <w:rFonts w:hint="eastAsia" w:ascii="仿宋_GB2312" w:hAnsi="仿宋_GB2312" w:eastAsia="仿宋_GB2312" w:cs="仿宋_GB2312"/>
          <w:bCs/>
          <w:color w:val="000000"/>
          <w:sz w:val="24"/>
          <w:szCs w:val="24"/>
        </w:rPr>
        <w:t>后有能力履行合同的文件，并作为其</w:t>
      </w:r>
      <w:r>
        <w:rPr>
          <w:rFonts w:hint="eastAsia" w:ascii="仿宋_GB2312" w:hAnsi="仿宋_GB2312" w:eastAsia="仿宋_GB2312" w:cs="仿宋_GB2312"/>
          <w:bCs/>
          <w:color w:val="000000"/>
          <w:sz w:val="24"/>
          <w:szCs w:val="24"/>
          <w:lang w:val="en-US" w:eastAsia="zh-CN"/>
        </w:rPr>
        <w:t>响应</w:t>
      </w:r>
      <w:r>
        <w:rPr>
          <w:rFonts w:hint="eastAsia" w:ascii="仿宋_GB2312" w:hAnsi="仿宋_GB2312" w:eastAsia="仿宋_GB2312" w:cs="仿宋_GB2312"/>
          <w:bCs/>
          <w:color w:val="000000"/>
          <w:sz w:val="24"/>
          <w:szCs w:val="24"/>
        </w:rPr>
        <w:t>文件的一部分，所有文件必须真实可靠、不得伪造。资质证明文件应包括：</w:t>
      </w:r>
    </w:p>
    <w:p w14:paraId="2F444BF4">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2-1、</w:t>
      </w:r>
      <w:r>
        <w:rPr>
          <w:rFonts w:hint="eastAsia" w:ascii="仿宋_GB2312" w:hAnsi="仿宋_GB2312" w:eastAsia="仿宋_GB2312" w:cs="仿宋_GB2312"/>
          <w:bCs/>
          <w:color w:val="000000"/>
          <w:sz w:val="24"/>
          <w:szCs w:val="24"/>
          <w:lang w:eastAsia="zh-CN"/>
        </w:rPr>
        <w:t>响应人</w:t>
      </w:r>
      <w:r>
        <w:rPr>
          <w:rFonts w:hint="eastAsia" w:ascii="仿宋_GB2312" w:hAnsi="仿宋_GB2312" w:eastAsia="仿宋_GB2312" w:cs="仿宋_GB2312"/>
          <w:bCs/>
          <w:color w:val="000000"/>
          <w:sz w:val="24"/>
          <w:szCs w:val="24"/>
        </w:rPr>
        <w:t>的资格证明文件</w:t>
      </w:r>
    </w:p>
    <w:p w14:paraId="01060CF4">
      <w:pPr>
        <w:spacing w:line="360" w:lineRule="auto"/>
        <w:rPr>
          <w:rFonts w:hint="eastAsia" w:ascii="仿宋_GB2312" w:hAnsi="仿宋_GB2312" w:eastAsia="仿宋_GB2312" w:cs="仿宋_GB2312"/>
          <w:color w:val="000000"/>
          <w:sz w:val="24"/>
          <w:szCs w:val="32"/>
          <w:lang w:eastAsia="zh-CN"/>
        </w:rPr>
      </w:pPr>
      <w:r>
        <w:rPr>
          <w:rFonts w:hint="eastAsia" w:ascii="仿宋_GB2312" w:hAnsi="仿宋_GB2312" w:eastAsia="仿宋_GB2312" w:cs="仿宋_GB2312"/>
          <w:color w:val="000000"/>
          <w:sz w:val="24"/>
          <w:szCs w:val="32"/>
        </w:rPr>
        <w:t>2.资格要求：</w:t>
      </w:r>
      <w:r>
        <w:rPr>
          <w:rFonts w:hint="eastAsia" w:ascii="仿宋_GB2312" w:hAnsi="仿宋_GB2312" w:eastAsia="仿宋_GB2312" w:cs="仿宋_GB2312"/>
          <w:color w:val="000000"/>
          <w:sz w:val="24"/>
          <w:szCs w:val="32"/>
          <w:lang w:eastAsia="zh-CN"/>
        </w:rPr>
        <w:t>详见邀请书</w:t>
      </w:r>
    </w:p>
    <w:p w14:paraId="268038F8">
      <w:pPr>
        <w:spacing w:line="36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3.投标单位在“信用中国”网站（http://www.creditchina.gov.cn/）中被列入失信被执行人名单的投标人，不得参加投标；在国家企业信用信息公示系统（www.gsxt.gov.cn）中被列入“严重违法失信企业名单”</w:t>
      </w:r>
      <w:r>
        <w:rPr>
          <w:rFonts w:hint="eastAsia" w:ascii="仿宋_GB2312" w:hAnsi="仿宋_GB2312" w:eastAsia="仿宋_GB2312" w:cs="仿宋_GB2312"/>
          <w:color w:val="000000"/>
          <w:sz w:val="24"/>
          <w:szCs w:val="32"/>
          <w:lang w:eastAsia="zh-CN"/>
        </w:rPr>
        <w:t>，</w:t>
      </w:r>
      <w:r>
        <w:rPr>
          <w:rFonts w:hint="eastAsia" w:ascii="仿宋_GB2312" w:hAnsi="仿宋_GB2312" w:eastAsia="仿宋_GB2312" w:cs="仿宋_GB2312"/>
          <w:color w:val="000000"/>
          <w:sz w:val="24"/>
          <w:szCs w:val="32"/>
        </w:rPr>
        <w:t>不得参加投标；</w:t>
      </w:r>
    </w:p>
    <w:p w14:paraId="7D1C4B8C">
      <w:pPr>
        <w:spacing w:line="360" w:lineRule="auto"/>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lang w:val="en-US" w:eastAsia="zh-CN"/>
        </w:rPr>
        <w:t>4.</w:t>
      </w:r>
      <w:r>
        <w:rPr>
          <w:rFonts w:hint="eastAsia" w:ascii="仿宋_GB2312" w:hAnsi="仿宋_GB2312" w:eastAsia="仿宋_GB2312" w:cs="仿宋_GB2312"/>
          <w:color w:val="000000"/>
          <w:sz w:val="24"/>
          <w:szCs w:val="32"/>
        </w:rPr>
        <w:t>本</w:t>
      </w:r>
      <w:r>
        <w:rPr>
          <w:rFonts w:hint="eastAsia" w:ascii="仿宋_GB2312" w:hAnsi="仿宋_GB2312" w:eastAsia="仿宋_GB2312" w:cs="仿宋_GB2312"/>
          <w:color w:val="000000"/>
          <w:sz w:val="24"/>
          <w:szCs w:val="32"/>
          <w:lang w:eastAsia="zh-CN"/>
        </w:rPr>
        <w:t>项目</w:t>
      </w:r>
      <w:r>
        <w:rPr>
          <w:rFonts w:hint="eastAsia" w:ascii="仿宋_GB2312" w:hAnsi="仿宋_GB2312" w:eastAsia="仿宋_GB2312" w:cs="仿宋_GB2312"/>
          <w:color w:val="000000"/>
          <w:sz w:val="24"/>
          <w:szCs w:val="32"/>
        </w:rPr>
        <w:t>不接受联合体投标。</w:t>
      </w:r>
    </w:p>
    <w:p w14:paraId="76F6AF13">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2-2、</w:t>
      </w:r>
      <w:r>
        <w:rPr>
          <w:rFonts w:hint="eastAsia" w:ascii="仿宋_GB2312" w:hAnsi="仿宋_GB2312" w:eastAsia="仿宋_GB2312" w:cs="仿宋_GB2312"/>
          <w:bCs/>
          <w:color w:val="000000"/>
          <w:sz w:val="24"/>
          <w:szCs w:val="24"/>
          <w:lang w:eastAsia="zh-CN"/>
        </w:rPr>
        <w:t>响应人</w:t>
      </w:r>
      <w:r>
        <w:rPr>
          <w:rFonts w:hint="eastAsia" w:ascii="仿宋_GB2312" w:hAnsi="仿宋_GB2312" w:eastAsia="仿宋_GB2312" w:cs="仿宋_GB2312"/>
          <w:bCs/>
          <w:color w:val="000000"/>
          <w:sz w:val="24"/>
          <w:szCs w:val="24"/>
        </w:rPr>
        <w:t>的资信文件及企业介绍</w:t>
      </w:r>
    </w:p>
    <w:p w14:paraId="67C20878">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．其他有利于</w:t>
      </w:r>
      <w:r>
        <w:rPr>
          <w:rFonts w:hint="eastAsia" w:ascii="仿宋_GB2312" w:hAnsi="仿宋_GB2312" w:eastAsia="仿宋_GB2312" w:cs="仿宋_GB2312"/>
          <w:bCs/>
          <w:color w:val="000000"/>
          <w:sz w:val="24"/>
          <w:szCs w:val="24"/>
          <w:lang w:eastAsia="zh-CN"/>
        </w:rPr>
        <w:t>响应人</w:t>
      </w:r>
      <w:r>
        <w:rPr>
          <w:rFonts w:hint="eastAsia" w:ascii="仿宋_GB2312" w:hAnsi="仿宋_GB2312" w:eastAsia="仿宋_GB2312" w:cs="仿宋_GB2312"/>
          <w:bCs/>
          <w:color w:val="000000"/>
          <w:sz w:val="24"/>
          <w:szCs w:val="24"/>
        </w:rPr>
        <w:t>的证明文件</w:t>
      </w:r>
    </w:p>
    <w:p w14:paraId="56CA948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*以上资料文件应作为</w:t>
      </w:r>
      <w:r>
        <w:rPr>
          <w:rFonts w:hint="eastAsia" w:ascii="仿宋_GB2312" w:hAnsi="仿宋_GB2312" w:eastAsia="仿宋_GB2312" w:cs="仿宋_GB2312"/>
          <w:b/>
          <w:bCs/>
          <w:color w:val="000000"/>
          <w:sz w:val="24"/>
          <w:szCs w:val="24"/>
          <w:lang w:val="en-US" w:eastAsia="zh-CN"/>
        </w:rPr>
        <w:t>响应</w:t>
      </w:r>
      <w:r>
        <w:rPr>
          <w:rFonts w:hint="eastAsia" w:ascii="仿宋_GB2312" w:hAnsi="仿宋_GB2312" w:eastAsia="仿宋_GB2312" w:cs="仿宋_GB2312"/>
          <w:b/>
          <w:bCs/>
          <w:color w:val="000000"/>
          <w:sz w:val="24"/>
          <w:szCs w:val="24"/>
        </w:rPr>
        <w:t>文件的组成部分；</w:t>
      </w:r>
    </w:p>
    <w:p w14:paraId="7517490B">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*提供的文件资料过期失效的，均为无效文件。</w:t>
      </w:r>
    </w:p>
    <w:p w14:paraId="5FEA8F1A">
      <w:pPr>
        <w:pageBreakBefore w:val="0"/>
        <w:widowControl w:val="0"/>
        <w:kinsoku/>
        <w:wordWrap/>
        <w:overflowPunct/>
        <w:topLinePunct w:val="0"/>
        <w:bidi w:val="0"/>
        <w:adjustRightInd w:val="0"/>
        <w:snapToGrid w:val="0"/>
        <w:spacing w:line="360" w:lineRule="auto"/>
        <w:ind w:firstLine="645"/>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w:t>
      </w:r>
      <w:r>
        <w:rPr>
          <w:rFonts w:hint="eastAsia" w:ascii="仿宋_GB2312" w:hAnsi="仿宋_GB2312" w:eastAsia="仿宋_GB2312" w:cs="仿宋_GB2312"/>
          <w:b w:val="0"/>
          <w:bCs w:val="0"/>
          <w:color w:val="000000"/>
          <w:sz w:val="24"/>
          <w:szCs w:val="24"/>
          <w:lang w:eastAsia="zh-CN"/>
        </w:rPr>
        <w:t>磋商</w:t>
      </w:r>
      <w:r>
        <w:rPr>
          <w:rFonts w:hint="eastAsia" w:ascii="仿宋_GB2312" w:hAnsi="仿宋_GB2312" w:eastAsia="仿宋_GB2312" w:cs="仿宋_GB2312"/>
          <w:b w:val="0"/>
          <w:bCs w:val="0"/>
          <w:color w:val="000000"/>
          <w:sz w:val="24"/>
          <w:szCs w:val="24"/>
        </w:rPr>
        <w:t>响应文件的编制：</w:t>
      </w:r>
    </w:p>
    <w:p w14:paraId="4E9AA7EE">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响应文件必须根据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组织单位发售的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响应文件格式编写，对</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文件做出实质性响应。具体内容包括：</w:t>
      </w:r>
    </w:p>
    <w:p w14:paraId="176BBAB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（1）按照要求填写的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承诺书。</w:t>
      </w:r>
    </w:p>
    <w:p w14:paraId="6FD2851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报价表。</w:t>
      </w:r>
    </w:p>
    <w:p w14:paraId="0A51173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（3）供应商按要求出具的资格证明文件，证明参加</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的供应商是合格的，成交后有能力履行合同。</w:t>
      </w:r>
    </w:p>
    <w:p w14:paraId="421B4D5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3-2、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w:t>
      </w:r>
    </w:p>
    <w:p w14:paraId="3BD9381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（1）各供应商应在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响应文件中的</w:t>
      </w:r>
      <w:r>
        <w:rPr>
          <w:rFonts w:hint="eastAsia" w:ascii="仿宋_GB2312" w:hAnsi="仿宋_GB2312" w:eastAsia="仿宋_GB2312" w:cs="仿宋_GB2312"/>
          <w:color w:val="000000"/>
          <w:sz w:val="24"/>
          <w:szCs w:val="24"/>
          <w:lang w:val="en-US" w:eastAsia="zh-CN"/>
        </w:rPr>
        <w:t>一轮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报价表（唱价报告）上，标明总报价、</w:t>
      </w:r>
      <w:r>
        <w:rPr>
          <w:rFonts w:hint="eastAsia" w:ascii="仿宋_GB2312" w:hAnsi="仿宋_GB2312" w:eastAsia="仿宋_GB2312" w:cs="仿宋_GB2312"/>
          <w:color w:val="000000"/>
          <w:sz w:val="24"/>
          <w:szCs w:val="24"/>
          <w:lang w:val="en-US" w:eastAsia="zh-CN"/>
        </w:rPr>
        <w:t>工期</w:t>
      </w:r>
      <w:r>
        <w:rPr>
          <w:rFonts w:hint="eastAsia" w:ascii="仿宋_GB2312" w:hAnsi="仿宋_GB2312" w:eastAsia="仿宋_GB2312" w:cs="仿宋_GB2312"/>
          <w:color w:val="000000"/>
          <w:sz w:val="24"/>
          <w:szCs w:val="24"/>
        </w:rPr>
        <w:t>，有选择的报价</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组织单位不予接受。</w:t>
      </w:r>
    </w:p>
    <w:p w14:paraId="71C3AD3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报价是招标内容中的一切费用。</w:t>
      </w:r>
    </w:p>
    <w:p w14:paraId="170D4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（3）凡因供应商对</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文件阅读不深、理解不透、误解、疏漏、或因市场行情了解不清造成的后果和风险均由各供应商自负。</w:t>
      </w:r>
    </w:p>
    <w:p w14:paraId="0B11B127">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（4）最低报价不作为成交的唯一条件。</w:t>
      </w:r>
    </w:p>
    <w:p w14:paraId="4D6F644B">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3-3、报价货币：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人民币。单位：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元（精确到小数点后两位）。</w:t>
      </w:r>
    </w:p>
    <w:p w14:paraId="2BABB3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费用自理。</w:t>
      </w:r>
    </w:p>
    <w:p w14:paraId="0C7C9EF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5、投标截止日期投标地点：详见前附表</w:t>
      </w:r>
    </w:p>
    <w:p w14:paraId="68DC5BEB">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6、投标保证金</w:t>
      </w:r>
    </w:p>
    <w:p w14:paraId="2D12341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6-1 </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应在报名的同时，递交投标保证金，投标保证金作为投标文件的组成部分。</w:t>
      </w:r>
    </w:p>
    <w:p w14:paraId="2BD23E2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6-2 投标保证金提交形式和时间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见投标须知前附表</w:t>
      </w:r>
    </w:p>
    <w:p w14:paraId="74D8656B">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6-3投标现场不接受以存折、银行卡、银行保函、支票、现金等形式交纳的投标保证金。</w:t>
      </w:r>
    </w:p>
    <w:p w14:paraId="21AE2F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6-4未</w:t>
      </w:r>
      <w:r>
        <w:rPr>
          <w:rFonts w:hint="eastAsia" w:ascii="仿宋_GB2312" w:hAnsi="仿宋_GB2312" w:eastAsia="仿宋_GB2312" w:cs="仿宋_GB2312"/>
          <w:color w:val="000000"/>
          <w:sz w:val="24"/>
          <w:szCs w:val="24"/>
          <w:lang w:val="en-US" w:eastAsia="zh-CN"/>
        </w:rPr>
        <w:t>成交</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，其投标保证金在</w:t>
      </w:r>
      <w:r>
        <w:rPr>
          <w:rFonts w:hint="eastAsia" w:ascii="仿宋_GB2312" w:hAnsi="仿宋_GB2312" w:eastAsia="仿宋_GB2312" w:cs="仿宋_GB2312"/>
          <w:color w:val="000000"/>
          <w:sz w:val="24"/>
          <w:szCs w:val="24"/>
          <w:lang w:val="en-US" w:eastAsia="zh-CN"/>
        </w:rPr>
        <w:t>成交</w:t>
      </w:r>
      <w:r>
        <w:rPr>
          <w:rFonts w:hint="eastAsia" w:ascii="仿宋_GB2312" w:hAnsi="仿宋_GB2312" w:eastAsia="仿宋_GB2312" w:cs="仿宋_GB2312"/>
          <w:color w:val="000000"/>
          <w:sz w:val="24"/>
          <w:szCs w:val="24"/>
        </w:rPr>
        <w:t>公告公布3个工作日后，如无质疑或投诉，5个工作日内无息原额退还；如有质疑或投诉，采购代理公司将在质疑和投诉处理完毕后无息原额退还。</w:t>
      </w:r>
    </w:p>
    <w:p w14:paraId="080E4096">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000000"/>
          <w:sz w:val="24"/>
          <w:szCs w:val="24"/>
        </w:rPr>
      </w:pPr>
      <w:bookmarkStart w:id="44" w:name="_Toc5317"/>
      <w:bookmarkStart w:id="45" w:name="_Toc22280"/>
      <w:r>
        <w:rPr>
          <w:rFonts w:hint="eastAsia" w:ascii="仿宋_GB2312" w:hAnsi="仿宋_GB2312" w:eastAsia="仿宋_GB2312" w:cs="仿宋_GB2312"/>
          <w:color w:val="000000"/>
          <w:sz w:val="24"/>
          <w:szCs w:val="24"/>
        </w:rPr>
        <w:t>四、</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响应文件的式样和签署</w:t>
      </w:r>
      <w:bookmarkEnd w:id="44"/>
      <w:bookmarkEnd w:id="45"/>
    </w:p>
    <w:p w14:paraId="0FD40B5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1、供应商应参照</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文件的</w:t>
      </w:r>
      <w:r>
        <w:rPr>
          <w:rFonts w:hint="eastAsia" w:ascii="仿宋_GB2312" w:hAnsi="仿宋_GB2312" w:eastAsia="仿宋_GB2312" w:cs="仿宋_GB2312"/>
          <w:color w:val="000000"/>
          <w:sz w:val="24"/>
          <w:szCs w:val="24"/>
          <w:lang w:val="en-US" w:eastAsia="zh-CN"/>
        </w:rPr>
        <w:t>格</w:t>
      </w:r>
      <w:r>
        <w:rPr>
          <w:rFonts w:hint="eastAsia" w:ascii="仿宋_GB2312" w:hAnsi="仿宋_GB2312" w:eastAsia="仿宋_GB2312" w:cs="仿宋_GB2312"/>
          <w:color w:val="000000"/>
          <w:sz w:val="24"/>
          <w:szCs w:val="24"/>
        </w:rPr>
        <w:t>式，准备</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响应文件正本一份、副本</w:t>
      </w: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份，并胶装订成册，每套</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响应文件须清楚地标明“正本”、“副本”，若正本和副本不符，以正本为准。</w:t>
      </w:r>
    </w:p>
    <w:p w14:paraId="69B91147">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响应文件的正本和所有的副本均需打印或用不褪色蓝（黑）墨水（汁）书写，统一装订、编码，在每一页的正下方清楚标明</w:t>
      </w:r>
      <w:r>
        <w:rPr>
          <w:rFonts w:hint="eastAsia" w:ascii="仿宋_GB2312" w:hAnsi="仿宋_GB2312" w:eastAsia="仿宋_GB2312" w:cs="仿宋_GB2312"/>
          <w:color w:val="000000"/>
          <w:sz w:val="24"/>
          <w:szCs w:val="24"/>
          <w:lang w:eastAsia="zh-CN"/>
        </w:rPr>
        <w:t>页码</w:t>
      </w:r>
      <w:r>
        <w:rPr>
          <w:rFonts w:hint="eastAsia" w:ascii="仿宋_GB2312" w:hAnsi="仿宋_GB2312" w:eastAsia="仿宋_GB2312" w:cs="仿宋_GB2312"/>
          <w:color w:val="000000"/>
          <w:sz w:val="24"/>
          <w:szCs w:val="24"/>
        </w:rPr>
        <w:t>。</w:t>
      </w:r>
    </w:p>
    <w:p w14:paraId="0109C8E1">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响应文件必须加盖单位公章，由供应商法定代表人或经正式授权有约束力的供应商代表签字。</w:t>
      </w:r>
    </w:p>
    <w:p w14:paraId="6FF1F62D">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4、</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响应文件除各供应商对错处做必要修改外，不得行间插字、涂改和增删，如有修改错漏处，必须由供应商法定代表人或其授权人代表签字和盖章。</w:t>
      </w:r>
    </w:p>
    <w:p w14:paraId="1108061D">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000000"/>
          <w:sz w:val="24"/>
          <w:szCs w:val="24"/>
        </w:rPr>
      </w:pPr>
      <w:bookmarkStart w:id="46" w:name="_Toc27624"/>
      <w:bookmarkStart w:id="47" w:name="_Toc25691"/>
      <w:r>
        <w:rPr>
          <w:rFonts w:hint="eastAsia" w:ascii="仿宋_GB2312" w:hAnsi="仿宋_GB2312" w:eastAsia="仿宋_GB2312" w:cs="仿宋_GB2312"/>
          <w:color w:val="000000"/>
          <w:sz w:val="24"/>
          <w:szCs w:val="24"/>
        </w:rPr>
        <w:t>五、</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响应文件的递交及资质审查</w:t>
      </w:r>
      <w:bookmarkEnd w:id="46"/>
      <w:bookmarkEnd w:id="47"/>
    </w:p>
    <w:p w14:paraId="3CE05B4A">
      <w:pPr>
        <w:pageBreakBefore w:val="0"/>
        <w:widowControl w:val="0"/>
        <w:kinsoku/>
        <w:wordWrap/>
        <w:overflowPunct/>
        <w:topLinePunct w:val="0"/>
        <w:bidi w:val="0"/>
        <w:adjustRightInd w:val="0"/>
        <w:snapToGrid w:val="0"/>
        <w:spacing w:line="360" w:lineRule="auto"/>
        <w:ind w:right="-280" w:rightChars="-10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1、供应商应将</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响应文件的正本和所有副本按以下要求进行密封：</w:t>
      </w:r>
    </w:p>
    <w:p w14:paraId="11CB177C">
      <w:pPr>
        <w:pageBreakBefore w:val="0"/>
        <w:widowControl w:val="0"/>
        <w:kinsoku/>
        <w:wordWrap/>
        <w:overflowPunct/>
        <w:topLinePunct w:val="0"/>
        <w:bidi w:val="0"/>
        <w:adjustRightInd w:val="0"/>
        <w:snapToGrid w:val="0"/>
        <w:spacing w:line="36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1-1、加封条密封，在封线处加盖公章、法定代表人章</w:t>
      </w:r>
      <w:r>
        <w:rPr>
          <w:rFonts w:hint="eastAsia" w:ascii="仿宋_GB2312" w:hAnsi="仿宋_GB2312" w:eastAsia="仿宋_GB2312" w:cs="仿宋_GB2312"/>
          <w:color w:val="000000"/>
          <w:sz w:val="24"/>
          <w:szCs w:val="24"/>
          <w:lang w:eastAsia="zh-CN"/>
        </w:rPr>
        <w:t>（签字）</w:t>
      </w:r>
      <w:r>
        <w:rPr>
          <w:rFonts w:hint="eastAsia" w:ascii="仿宋_GB2312" w:hAnsi="仿宋_GB2312" w:eastAsia="仿宋_GB2312" w:cs="仿宋_GB2312"/>
          <w:color w:val="000000"/>
          <w:sz w:val="24"/>
          <w:szCs w:val="24"/>
        </w:rPr>
        <w:t>或其授权人代表章</w:t>
      </w:r>
      <w:r>
        <w:rPr>
          <w:rFonts w:hint="eastAsia" w:ascii="仿宋_GB2312" w:hAnsi="仿宋_GB2312" w:eastAsia="仿宋_GB2312" w:cs="仿宋_GB2312"/>
          <w:color w:val="000000"/>
          <w:sz w:val="24"/>
          <w:szCs w:val="24"/>
          <w:lang w:eastAsia="zh-CN"/>
        </w:rPr>
        <w:t>（签字）</w:t>
      </w:r>
      <w:r>
        <w:rPr>
          <w:rFonts w:hint="eastAsia" w:ascii="仿宋_GB2312" w:hAnsi="仿宋_GB2312" w:eastAsia="仿宋_GB2312" w:cs="仿宋_GB2312"/>
          <w:color w:val="000000"/>
          <w:sz w:val="24"/>
          <w:szCs w:val="24"/>
        </w:rPr>
        <w:t>。</w:t>
      </w:r>
    </w:p>
    <w:p w14:paraId="66165C4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1-2、应标明文件编号、项目名称，供应商全称（公章）等内容。</w:t>
      </w:r>
    </w:p>
    <w:p w14:paraId="1BAAC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1-3、如果</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响应文件未按要求密封和加写标记，造成</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响应文件过早启封或价格泄露等情况，招标代理机构概不负责。</w:t>
      </w:r>
    </w:p>
    <w:p w14:paraId="13A29B3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组织机构收到</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响应文件的时间不得迟于</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文件规定的截止时间。在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响应文件递交截止期后，供应商递交的任何</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组织机构拒绝接收。</w:t>
      </w:r>
    </w:p>
    <w:p w14:paraId="2FE0172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响应文件递交截止期前，经</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组织机构同意后，供应商方可修改或撤回已送达的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响应文件。修改或撤回的内容应按</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文件的规定编制、密封、标记和发送。并在内层封套上加注“修改”或“撤回”字样。</w:t>
      </w:r>
    </w:p>
    <w:p w14:paraId="6D7A7F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响应文件递交截止期后，供应商不得对其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响应文件做任何修改。</w:t>
      </w:r>
    </w:p>
    <w:p w14:paraId="7A23D5A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响应文件递交截止期后到</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文件规定的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响应文件有效期满之间的这段时间内，供应商不得撤回其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,否则，</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保证金将不予退还，同时，还按有关规定处罚。</w:t>
      </w:r>
    </w:p>
    <w:p w14:paraId="3380855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6、在评审过程中，由采购人代表和</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组织机构代表共同审查供应商的资质证明文件，并通报</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小组确认。</w:t>
      </w:r>
    </w:p>
    <w:p w14:paraId="158DB125">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000000"/>
          <w:sz w:val="24"/>
          <w:szCs w:val="24"/>
        </w:rPr>
      </w:pPr>
      <w:bookmarkStart w:id="48" w:name="_Toc4043"/>
      <w:bookmarkStart w:id="49" w:name="_Toc26747"/>
      <w:r>
        <w:rPr>
          <w:rFonts w:hint="eastAsia" w:ascii="仿宋_GB2312" w:hAnsi="仿宋_GB2312" w:eastAsia="仿宋_GB2312" w:cs="仿宋_GB2312"/>
          <w:color w:val="000000"/>
          <w:sz w:val="24"/>
          <w:szCs w:val="24"/>
        </w:rPr>
        <w:t>六、</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机构及职能</w:t>
      </w:r>
      <w:bookmarkEnd w:id="48"/>
      <w:bookmarkEnd w:id="49"/>
    </w:p>
    <w:p w14:paraId="2075691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组织单位组织</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、评审工作，整个</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过程接受</w:t>
      </w:r>
      <w:r>
        <w:rPr>
          <w:rFonts w:hint="eastAsia" w:ascii="仿宋_GB2312" w:hAnsi="仿宋_GB2312" w:eastAsia="仿宋_GB2312" w:cs="仿宋_GB2312"/>
          <w:color w:val="000000"/>
          <w:sz w:val="24"/>
          <w:szCs w:val="24"/>
          <w:lang w:val="en-US" w:eastAsia="zh-CN"/>
        </w:rPr>
        <w:t>相关单位</w:t>
      </w:r>
      <w:r>
        <w:rPr>
          <w:rFonts w:hint="eastAsia" w:ascii="仿宋_GB2312" w:hAnsi="仿宋_GB2312" w:eastAsia="仿宋_GB2312" w:cs="仿宋_GB2312"/>
          <w:color w:val="000000"/>
          <w:sz w:val="24"/>
          <w:szCs w:val="24"/>
        </w:rPr>
        <w:t>的监督和管理，</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组织机构在规定的时间和地点组织</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，供应商须委派代表参加，参加</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的代表须签名报到以证明其出席。</w:t>
      </w:r>
    </w:p>
    <w:p w14:paraId="63549B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2、为确保</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工作公平、公正，根据《政府采购法》的有关规定成立</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小组由采购人代表和</w:t>
      </w:r>
      <w:r>
        <w:rPr>
          <w:rFonts w:hint="eastAsia" w:ascii="仿宋_GB2312" w:hAnsi="仿宋_GB2312" w:eastAsia="仿宋_GB2312" w:cs="仿宋_GB2312"/>
          <w:color w:val="000000"/>
          <w:sz w:val="24"/>
          <w:szCs w:val="24"/>
          <w:lang w:val="en-US" w:eastAsia="zh-CN"/>
        </w:rPr>
        <w:t>相关专业</w:t>
      </w:r>
      <w:r>
        <w:rPr>
          <w:rFonts w:hint="eastAsia" w:ascii="仿宋_GB2312" w:hAnsi="仿宋_GB2312" w:eastAsia="仿宋_GB2312" w:cs="仿宋_GB2312"/>
          <w:color w:val="000000"/>
          <w:sz w:val="24"/>
          <w:szCs w:val="24"/>
        </w:rPr>
        <w:t>等方面的专家组成，</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小组成员在专家库中随机抽取。</w:t>
      </w:r>
    </w:p>
    <w:p w14:paraId="234DA5A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小组成员应当遵守并履行下列义务：</w:t>
      </w:r>
    </w:p>
    <w:p w14:paraId="677A2E3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2-1、遵纪守法，客观、公正、廉洁地履行职责，审查</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响应文件是否符合</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文件的要求，并做出评价；</w:t>
      </w:r>
    </w:p>
    <w:p w14:paraId="49D049E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2-2、要求供应商对</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响应文件有关事项作出解释或者澄清；</w:t>
      </w:r>
    </w:p>
    <w:p w14:paraId="0EB80A19">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2-3、按照</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文件的要求和</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办法进行评审，推荐成交候选单位名单，对评审意见承担个人责任；</w:t>
      </w:r>
    </w:p>
    <w:p w14:paraId="4E9404A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2-4、对评审过程和结果以及供应商的商业秘密保密；</w:t>
      </w:r>
    </w:p>
    <w:p w14:paraId="74C9BEC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2-5、参与</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结果报告的起草；</w:t>
      </w:r>
    </w:p>
    <w:p w14:paraId="27272B6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2-6、配合</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组织单位答复供应商提出的质疑；</w:t>
      </w:r>
    </w:p>
    <w:p w14:paraId="673E6E84">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2-7、配合财政部门的投诉处理工作。</w:t>
      </w:r>
    </w:p>
    <w:p w14:paraId="0EF82A9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小组的职能：</w:t>
      </w:r>
    </w:p>
    <w:p w14:paraId="3B60A63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（1）审查参加</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的供应商的资质文件是否齐全、合法、有效。</w:t>
      </w:r>
    </w:p>
    <w:p w14:paraId="3CE3C0A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（2）与各供应商就</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响应文件（含澄清、说明或补正的内容）中的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报价、同类业绩、商务响应等进行</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w:t>
      </w:r>
    </w:p>
    <w:p w14:paraId="50F7530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（3）依据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文件，并视</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情况，确定进入最终评审的供应商。</w:t>
      </w:r>
    </w:p>
    <w:p w14:paraId="65E8FE8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（4）排序推荐侯选成交供应商。</w:t>
      </w:r>
    </w:p>
    <w:p w14:paraId="0BB1FCC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（5）协商处理</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过程中出现的其它相关问题。</w:t>
      </w:r>
    </w:p>
    <w:p w14:paraId="2142A82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开始时，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组织单位先将各供应商的</w:t>
      </w:r>
      <w:r>
        <w:rPr>
          <w:rFonts w:hint="eastAsia" w:ascii="仿宋_GB2312" w:hAnsi="仿宋_GB2312" w:eastAsia="仿宋_GB2312" w:cs="仿宋_GB2312"/>
          <w:color w:val="000000"/>
          <w:sz w:val="24"/>
          <w:szCs w:val="24"/>
          <w:lang w:val="en-US" w:eastAsia="zh-CN"/>
        </w:rPr>
        <w:t>一轮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报价及有关内容进行公布。</w:t>
      </w:r>
    </w:p>
    <w:p w14:paraId="1FE10C8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开始后，直到与成交的供应商签定合同为止，凡与审查、澄清、评价和比较各供应商的有关资料及意见等内容，</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小组均不得向供应商及与</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无关的其他人透露。</w:t>
      </w:r>
    </w:p>
    <w:p w14:paraId="43BD46C8">
      <w:pPr>
        <w:pStyle w:val="3"/>
        <w:pageBreakBefore w:val="0"/>
        <w:widowControl w:val="0"/>
        <w:kinsoku/>
        <w:wordWrap/>
        <w:overflowPunct/>
        <w:topLinePunct w:val="0"/>
        <w:bidi w:val="0"/>
        <w:spacing w:line="360" w:lineRule="auto"/>
        <w:textAlignment w:val="auto"/>
        <w:rPr>
          <w:rFonts w:hint="eastAsia" w:ascii="仿宋_GB2312" w:hAnsi="仿宋_GB2312" w:eastAsia="仿宋_GB2312" w:cs="仿宋_GB2312"/>
          <w:color w:val="000000"/>
          <w:sz w:val="24"/>
          <w:szCs w:val="24"/>
        </w:rPr>
      </w:pPr>
      <w:bookmarkStart w:id="50" w:name="_Toc17901"/>
      <w:bookmarkStart w:id="51" w:name="_Toc30338"/>
      <w:r>
        <w:rPr>
          <w:rFonts w:hint="eastAsia" w:ascii="仿宋_GB2312" w:hAnsi="仿宋_GB2312" w:eastAsia="仿宋_GB2312" w:cs="仿宋_GB2312"/>
          <w:color w:val="000000"/>
          <w:sz w:val="24"/>
          <w:szCs w:val="24"/>
        </w:rPr>
        <w:t>七、</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评审办法及内容</w:t>
      </w:r>
      <w:bookmarkEnd w:id="50"/>
      <w:bookmarkEnd w:id="51"/>
    </w:p>
    <w:p w14:paraId="1E3A410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评审原则：</w:t>
      </w:r>
    </w:p>
    <w:p w14:paraId="4541420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小组遵循“公开、公平、公正、科学、择优”的原则。</w:t>
      </w:r>
    </w:p>
    <w:p w14:paraId="33F7494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1-2、采用同一程序和标准对供应商进行评估。</w:t>
      </w:r>
    </w:p>
    <w:p w14:paraId="754F2FC0">
      <w:pPr>
        <w:pageBreakBefore w:val="0"/>
        <w:widowControl w:val="0"/>
        <w:kinsoku/>
        <w:wordWrap/>
        <w:overflowPunct/>
        <w:topLinePunct w:val="0"/>
        <w:bidi w:val="0"/>
        <w:spacing w:line="360" w:lineRule="auto"/>
        <w:ind w:firstLine="480"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b/>
          <w:color w:val="000000"/>
          <w:sz w:val="24"/>
          <w:szCs w:val="24"/>
        </w:rPr>
        <w:t xml:space="preserve"> </w:t>
      </w:r>
      <w:r>
        <w:rPr>
          <w:rFonts w:hint="eastAsia" w:ascii="仿宋_GB2312" w:hAnsi="仿宋_GB2312" w:eastAsia="仿宋_GB2312" w:cs="仿宋_GB2312"/>
          <w:color w:val="000000"/>
          <w:sz w:val="24"/>
          <w:szCs w:val="24"/>
        </w:rPr>
        <w:t>投标文件的初审</w:t>
      </w:r>
    </w:p>
    <w:p w14:paraId="1027D2F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在评标委员会对投标文件进行评议之前, 工作人员协助评标委员会对投标文件进行初审。初审分为资格性审查和符合性审查。</w:t>
      </w:r>
    </w:p>
    <w:p w14:paraId="01750C6E">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2-1资格性审查。依据有关法律和</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的规定,对投标文件提供的资格证明文件进行审查，以确定</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是否具备有效的投标资格。在资格性检查时,如有下列情况之一的，经评标委员会认定，视为非实质性响应，将视为无效投标：</w:t>
      </w:r>
    </w:p>
    <w:p w14:paraId="7A88FB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（1）不具备招标公告要求的资格条件的；</w:t>
      </w:r>
    </w:p>
    <w:p w14:paraId="6217E60B">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未提供投标保证金或金额不足的；</w:t>
      </w:r>
    </w:p>
    <w:p w14:paraId="45E610B3">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资格证明文件不满足</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要求和过期失效的；</w:t>
      </w:r>
    </w:p>
    <w:p w14:paraId="7F94FC4A">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2-2符合性审查。依据</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规定，从响应文件的有效性、完整性和对</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的响应程度进行审查，以确定是否对</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的实质性要求做出响应。评标委员会决定投标的响应性只根据响应文件本身的内容，而不依据外部的证据。在符合性检查时,如有下列情况之一的，经评标委员会认定，视为非实质性响应，将视为无效投标：</w:t>
      </w:r>
    </w:p>
    <w:p w14:paraId="3CFC3A42">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（1）未按</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要求印制、签署、盖章、装订、包装、密封、标记的；</w:t>
      </w:r>
    </w:p>
    <w:p w14:paraId="4DCECA1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（2）响应文件编写不符合</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要求，或没有按</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要求填写格式文件的；</w:t>
      </w:r>
    </w:p>
    <w:p w14:paraId="3A8DC1D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（3）投标有效期不足的；</w:t>
      </w:r>
    </w:p>
    <w:p w14:paraId="31B6F0E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（4）法定代表人不能参加投标，又无法定代表人授权委托书的；</w:t>
      </w:r>
    </w:p>
    <w:p w14:paraId="4F29FA47">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（5）出现两个或两个以上报价，投标报价有缺漏项，或不符合</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要求的；</w:t>
      </w:r>
    </w:p>
    <w:p w14:paraId="0CD0949F">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（6）投标报价超出已公布的采购预算的；</w:t>
      </w:r>
    </w:p>
    <w:p w14:paraId="43F86696">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（7）投标内容有缺项漏项的；</w:t>
      </w:r>
    </w:p>
    <w:p w14:paraId="5948DD71">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lang w:val="en-US" w:eastAsia="zh-CN"/>
        </w:rPr>
        <w:t>工期</w:t>
      </w:r>
      <w:r>
        <w:rPr>
          <w:rFonts w:hint="eastAsia" w:ascii="仿宋_GB2312" w:hAnsi="仿宋_GB2312" w:eastAsia="仿宋_GB2312" w:cs="仿宋_GB2312"/>
          <w:color w:val="000000"/>
          <w:sz w:val="24"/>
          <w:szCs w:val="24"/>
        </w:rPr>
        <w:t>不能满足要求的；</w:t>
      </w:r>
    </w:p>
    <w:p w14:paraId="2D602D75">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）有不良经济纠纷记录和违法行为的；</w:t>
      </w:r>
    </w:p>
    <w:p w14:paraId="65C15A58">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）有采购文件规定的其它无效条款的。</w:t>
      </w:r>
    </w:p>
    <w:p w14:paraId="57CEEF0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响应文件出现下列情况修正原则为：文字与图表不符以文字为准；单价与总价不符以单价为准；大写与小写不符以大写为准；正本与副本不符以正本为准；</w:t>
      </w:r>
    </w:p>
    <w:p w14:paraId="1BFBE1F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程序：</w:t>
      </w:r>
    </w:p>
    <w:p w14:paraId="76DC936D">
      <w:pPr>
        <w:pageBreakBefore w:val="0"/>
        <w:widowControl w:val="0"/>
        <w:kinsoku/>
        <w:wordWrap/>
        <w:overflowPunct/>
        <w:topLinePunct w:val="0"/>
        <w:bidi w:val="0"/>
        <w:adjustRightInd w:val="0"/>
        <w:snapToGrid w:val="0"/>
        <w:spacing w:line="360" w:lineRule="auto"/>
        <w:ind w:firstLine="646"/>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的全过程分为公布</w:t>
      </w:r>
      <w:r>
        <w:rPr>
          <w:rFonts w:hint="eastAsia" w:ascii="仿宋_GB2312" w:hAnsi="仿宋_GB2312" w:eastAsia="仿宋_GB2312" w:cs="仿宋_GB2312"/>
          <w:color w:val="000000"/>
          <w:sz w:val="24"/>
          <w:szCs w:val="24"/>
          <w:lang w:val="en-US" w:eastAsia="zh-CN"/>
        </w:rPr>
        <w:t>一轮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报价、供应商资质审查、符合性评审、</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过程、</w:t>
      </w:r>
      <w:r>
        <w:rPr>
          <w:rFonts w:hint="eastAsia" w:ascii="仿宋_GB2312" w:hAnsi="仿宋_GB2312" w:eastAsia="仿宋_GB2312" w:cs="仿宋_GB2312"/>
          <w:color w:val="000000"/>
          <w:sz w:val="24"/>
          <w:szCs w:val="24"/>
          <w:lang w:val="en-US" w:eastAsia="zh-CN"/>
        </w:rPr>
        <w:t>二轮</w:t>
      </w:r>
      <w:r>
        <w:rPr>
          <w:rFonts w:hint="eastAsia" w:ascii="仿宋_GB2312" w:hAnsi="仿宋_GB2312" w:eastAsia="仿宋_GB2312" w:cs="仿宋_GB2312"/>
          <w:color w:val="000000"/>
          <w:sz w:val="24"/>
          <w:szCs w:val="24"/>
        </w:rPr>
        <w:t>报价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综合评标</w:t>
      </w:r>
      <w:r>
        <w:rPr>
          <w:rFonts w:hint="eastAsia" w:ascii="仿宋_GB2312" w:hAnsi="仿宋_GB2312" w:eastAsia="仿宋_GB2312" w:cs="仿宋_GB2312"/>
          <w:color w:val="000000"/>
          <w:sz w:val="24"/>
          <w:szCs w:val="24"/>
        </w:rPr>
        <w:t>等阶段。</w:t>
      </w:r>
    </w:p>
    <w:p w14:paraId="0E6848A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公布</w:t>
      </w:r>
      <w:r>
        <w:rPr>
          <w:rFonts w:hint="eastAsia" w:ascii="仿宋_GB2312" w:hAnsi="仿宋_GB2312" w:eastAsia="仿宋_GB2312" w:cs="仿宋_GB2312"/>
          <w:color w:val="000000"/>
          <w:sz w:val="24"/>
          <w:szCs w:val="24"/>
          <w:lang w:val="en-US" w:eastAsia="zh-CN"/>
        </w:rPr>
        <w:t>一轮</w:t>
      </w:r>
      <w:r>
        <w:rPr>
          <w:rFonts w:hint="eastAsia" w:ascii="仿宋_GB2312" w:hAnsi="仿宋_GB2312" w:eastAsia="仿宋_GB2312" w:cs="仿宋_GB2312"/>
          <w:color w:val="000000"/>
          <w:sz w:val="24"/>
          <w:szCs w:val="24"/>
        </w:rPr>
        <w:t>报价：将各参加</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单位的响应文件中的报价、</w:t>
      </w:r>
      <w:r>
        <w:rPr>
          <w:rFonts w:hint="eastAsia" w:ascii="仿宋_GB2312" w:hAnsi="仿宋_GB2312" w:eastAsia="仿宋_GB2312" w:cs="仿宋_GB2312"/>
          <w:color w:val="000000"/>
          <w:sz w:val="24"/>
          <w:szCs w:val="24"/>
          <w:lang w:val="en-US" w:eastAsia="zh-CN"/>
        </w:rPr>
        <w:t>工</w:t>
      </w:r>
      <w:r>
        <w:rPr>
          <w:rFonts w:hint="eastAsia" w:ascii="仿宋_GB2312" w:hAnsi="仿宋_GB2312" w:eastAsia="仿宋_GB2312" w:cs="仿宋_GB2312"/>
          <w:color w:val="000000"/>
          <w:sz w:val="24"/>
          <w:szCs w:val="24"/>
          <w:lang w:eastAsia="zh-CN"/>
        </w:rPr>
        <w:t>期</w:t>
      </w:r>
      <w:r>
        <w:rPr>
          <w:rFonts w:hint="eastAsia" w:ascii="仿宋_GB2312" w:hAnsi="仿宋_GB2312" w:eastAsia="仿宋_GB2312" w:cs="仿宋_GB2312"/>
          <w:color w:val="000000"/>
          <w:sz w:val="24"/>
          <w:szCs w:val="24"/>
        </w:rPr>
        <w:t>等内容以公开宣读的形式予以公布。</w:t>
      </w:r>
    </w:p>
    <w:p w14:paraId="3462BD7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过程：</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小组在初步评审的基础上对各供应商的响应文件认真阅读，并对采购内容、商务、报价等内容进行一对一的</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。各供应商就</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中的内容、技术、商务、价格、服务等内容按要求进行补充、完善、澄清、承诺，但补充完善的内容必须在其范围内。</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小组以补充、完善后的内容作为评审的依据。</w:t>
      </w:r>
    </w:p>
    <w:p w14:paraId="143A3F4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进行二次报价，</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小组根据二次报价、</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澄清、承诺及响应文件进行最后的评审工作。</w:t>
      </w:r>
    </w:p>
    <w:p w14:paraId="43E7094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（4）</w:t>
      </w:r>
      <w:r>
        <w:rPr>
          <w:rFonts w:hint="eastAsia" w:ascii="仿宋_GB2312" w:hAnsi="仿宋_GB2312" w:eastAsia="仿宋_GB2312" w:cs="仿宋_GB2312"/>
          <w:b w:val="0"/>
          <w:bCs w:val="0"/>
          <w:color w:val="000000"/>
          <w:sz w:val="24"/>
          <w:szCs w:val="24"/>
        </w:rPr>
        <w:t>综合评分办法</w:t>
      </w:r>
    </w:p>
    <w:p w14:paraId="10AFB7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5、技术服务内容</w:t>
      </w:r>
    </w:p>
    <w:p w14:paraId="4CC79429">
      <w:pPr>
        <w:pStyle w:val="2"/>
        <w:spacing w:before="120" w:line="240" w:lineRule="auto"/>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一、采购内容清单</w:t>
      </w:r>
    </w:p>
    <w:p w14:paraId="2775F0E2">
      <w:pPr>
        <w:spacing w:line="240" w:lineRule="auto"/>
        <w:ind w:firstLine="480"/>
        <w:rPr>
          <w:rFonts w:ascii="仿宋_GB2312" w:hAnsi="仿宋_GB2312" w:eastAsia="仿宋_GB2312" w:cs="仿宋_GB2312"/>
          <w:sz w:val="24"/>
          <w:szCs w:val="24"/>
        </w:rPr>
      </w:pPr>
      <w:bookmarkStart w:id="52" w:name="OLE_LINK3"/>
      <w:r>
        <w:rPr>
          <w:rFonts w:hint="eastAsia" w:ascii="仿宋_GB2312" w:hAnsi="仿宋_GB2312" w:eastAsia="仿宋_GB2312" w:cs="仿宋_GB2312"/>
          <w:kern w:val="0"/>
          <w:sz w:val="24"/>
          <w:szCs w:val="24"/>
        </w:rPr>
        <w:t>响应人需在投标文件中写明详细的报价清单，清单需包含</w:t>
      </w:r>
      <w:bookmarkEnd w:id="52"/>
      <w:r>
        <w:rPr>
          <w:rFonts w:hint="eastAsia" w:ascii="仿宋_GB2312" w:hAnsi="仿宋_GB2312" w:eastAsia="仿宋_GB2312" w:cs="仿宋_GB2312"/>
          <w:kern w:val="0"/>
          <w:sz w:val="24"/>
          <w:szCs w:val="24"/>
        </w:rPr>
        <w:t>但不限于以下内容：</w:t>
      </w:r>
    </w:p>
    <w:tbl>
      <w:tblPr>
        <w:tblStyle w:val="31"/>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4" w:type="dxa"/>
          <w:bottom w:w="0" w:type="dxa"/>
          <w:right w:w="144" w:type="dxa"/>
        </w:tblCellMar>
      </w:tblPr>
      <w:tblGrid>
        <w:gridCol w:w="912"/>
        <w:gridCol w:w="4726"/>
        <w:gridCol w:w="1515"/>
        <w:gridCol w:w="1594"/>
      </w:tblGrid>
      <w:tr w14:paraId="24B6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90" w:hRule="atLeast"/>
          <w:jc w:val="center"/>
        </w:trPr>
        <w:tc>
          <w:tcPr>
            <w:tcW w:w="521" w:type="pct"/>
            <w:noWrap w:val="0"/>
            <w:vAlign w:val="center"/>
          </w:tcPr>
          <w:p w14:paraId="2048841C">
            <w:pPr>
              <w:widowControl/>
              <w:snapToGrid w:val="0"/>
              <w:jc w:val="center"/>
              <w:rPr>
                <w:rFonts w:ascii="仿宋_GB2312" w:hAnsi="仿宋_GB2312" w:eastAsia="仿宋_GB2312" w:cs="仿宋_GB2312"/>
                <w:b/>
                <w:color w:val="3F3F3F"/>
                <w:kern w:val="0"/>
                <w:sz w:val="24"/>
                <w:szCs w:val="24"/>
              </w:rPr>
            </w:pPr>
            <w:bookmarkStart w:id="53" w:name="_Hlk38551954"/>
            <w:r>
              <w:rPr>
                <w:rFonts w:hint="eastAsia" w:ascii="仿宋_GB2312" w:hAnsi="仿宋_GB2312" w:eastAsia="仿宋_GB2312" w:cs="仿宋_GB2312"/>
                <w:b/>
                <w:color w:val="3F3F3F"/>
                <w:kern w:val="0"/>
                <w:sz w:val="24"/>
                <w:szCs w:val="24"/>
              </w:rPr>
              <w:t>序号</w:t>
            </w:r>
          </w:p>
        </w:tc>
        <w:tc>
          <w:tcPr>
            <w:tcW w:w="2701" w:type="pct"/>
            <w:noWrap w:val="0"/>
            <w:vAlign w:val="center"/>
          </w:tcPr>
          <w:p w14:paraId="5F091ECF">
            <w:pPr>
              <w:widowControl/>
              <w:snapToGrid w:val="0"/>
              <w:jc w:val="center"/>
              <w:rPr>
                <w:rFonts w:ascii="仿宋_GB2312" w:hAnsi="仿宋_GB2312" w:eastAsia="仿宋_GB2312" w:cs="仿宋_GB2312"/>
                <w:b/>
                <w:color w:val="3F3F3F"/>
                <w:kern w:val="0"/>
                <w:sz w:val="24"/>
                <w:szCs w:val="24"/>
              </w:rPr>
            </w:pPr>
            <w:r>
              <w:rPr>
                <w:rFonts w:hint="eastAsia" w:ascii="仿宋_GB2312" w:hAnsi="仿宋_GB2312" w:eastAsia="仿宋_GB2312" w:cs="仿宋_GB2312"/>
                <w:b/>
                <w:color w:val="3F3F3F"/>
                <w:kern w:val="0"/>
                <w:sz w:val="24"/>
                <w:szCs w:val="24"/>
              </w:rPr>
              <w:t>采购内容</w:t>
            </w:r>
          </w:p>
        </w:tc>
        <w:tc>
          <w:tcPr>
            <w:tcW w:w="866" w:type="pct"/>
            <w:noWrap w:val="0"/>
            <w:vAlign w:val="center"/>
          </w:tcPr>
          <w:p w14:paraId="1F550F19">
            <w:pPr>
              <w:snapToGrid w:val="0"/>
              <w:jc w:val="center"/>
              <w:rPr>
                <w:rFonts w:ascii="仿宋_GB2312" w:hAnsi="仿宋_GB2312" w:eastAsia="仿宋_GB2312" w:cs="仿宋_GB2312"/>
                <w:b/>
                <w:color w:val="3F3F3F"/>
                <w:kern w:val="0"/>
                <w:sz w:val="24"/>
                <w:szCs w:val="24"/>
              </w:rPr>
            </w:pPr>
            <w:r>
              <w:rPr>
                <w:rFonts w:hint="eastAsia" w:ascii="仿宋_GB2312" w:hAnsi="仿宋_GB2312" w:eastAsia="仿宋_GB2312" w:cs="仿宋_GB2312"/>
                <w:b/>
                <w:bCs/>
                <w:color w:val="000000"/>
                <w:kern w:val="0"/>
                <w:sz w:val="24"/>
                <w:szCs w:val="24"/>
              </w:rPr>
              <w:t>详细要求</w:t>
            </w:r>
          </w:p>
        </w:tc>
        <w:tc>
          <w:tcPr>
            <w:tcW w:w="911" w:type="pct"/>
            <w:noWrap w:val="0"/>
            <w:vAlign w:val="bottom"/>
          </w:tcPr>
          <w:p w14:paraId="68B1AEF9">
            <w:pPr>
              <w:snapToGrid w:val="0"/>
              <w:spacing w:before="120" w:after="120"/>
              <w:jc w:val="center"/>
              <w:rPr>
                <w:rFonts w:ascii="仿宋_GB2312" w:hAnsi="仿宋_GB2312" w:eastAsia="仿宋_GB2312" w:cs="仿宋_GB2312"/>
                <w:b/>
                <w:color w:val="3F3F3F"/>
                <w:kern w:val="0"/>
                <w:sz w:val="24"/>
                <w:szCs w:val="24"/>
              </w:rPr>
            </w:pPr>
            <w:r>
              <w:rPr>
                <w:rFonts w:hint="eastAsia" w:ascii="仿宋_GB2312" w:hAnsi="仿宋_GB2312" w:eastAsia="仿宋_GB2312" w:cs="仿宋_GB2312"/>
                <w:b/>
                <w:color w:val="3F3F3F"/>
                <w:kern w:val="0"/>
                <w:sz w:val="24"/>
                <w:szCs w:val="24"/>
              </w:rPr>
              <w:t>备注</w:t>
            </w:r>
          </w:p>
        </w:tc>
      </w:tr>
      <w:tr w14:paraId="2BCD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4" w:type="dxa"/>
            <w:bottom w:w="0" w:type="dxa"/>
            <w:right w:w="144" w:type="dxa"/>
          </w:tblCellMar>
        </w:tblPrEx>
        <w:trPr>
          <w:trHeight w:val="20" w:hRule="atLeast"/>
          <w:jc w:val="center"/>
        </w:trPr>
        <w:tc>
          <w:tcPr>
            <w:tcW w:w="521" w:type="pct"/>
            <w:noWrap w:val="0"/>
            <w:vAlign w:val="center"/>
          </w:tcPr>
          <w:p w14:paraId="03096310">
            <w:pPr>
              <w:widowControl/>
              <w:spacing w:before="120" w:after="120" w:line="0" w:lineRule="atLeast"/>
              <w:jc w:val="center"/>
              <w:rPr>
                <w:rFonts w:ascii="仿宋_GB2312" w:hAnsi="仿宋_GB2312" w:eastAsia="仿宋_GB2312" w:cs="仿宋_GB2312"/>
                <w:color w:val="000000"/>
                <w:kern w:val="0"/>
                <w:sz w:val="24"/>
                <w:szCs w:val="24"/>
              </w:rPr>
            </w:pPr>
            <w:bookmarkStart w:id="54" w:name="_Hlk144474435"/>
            <w:r>
              <w:rPr>
                <w:rFonts w:hint="eastAsia" w:ascii="仿宋_GB2312" w:hAnsi="仿宋_GB2312" w:eastAsia="仿宋_GB2312" w:cs="仿宋_GB2312"/>
                <w:color w:val="000000"/>
                <w:kern w:val="0"/>
                <w:sz w:val="24"/>
                <w:szCs w:val="24"/>
              </w:rPr>
              <w:t>1</w:t>
            </w:r>
          </w:p>
        </w:tc>
        <w:tc>
          <w:tcPr>
            <w:tcW w:w="2701" w:type="pct"/>
            <w:noWrap w:val="0"/>
            <w:vAlign w:val="center"/>
          </w:tcPr>
          <w:p w14:paraId="5F19566C">
            <w:pPr>
              <w:widowControl/>
              <w:spacing w:before="120" w:after="120" w:line="0" w:lineRule="atLeas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4套三级信息系统网络安全等级保护测评</w:t>
            </w:r>
          </w:p>
        </w:tc>
        <w:tc>
          <w:tcPr>
            <w:tcW w:w="866" w:type="pct"/>
            <w:noWrap w:val="0"/>
            <w:vAlign w:val="center"/>
          </w:tcPr>
          <w:p w14:paraId="7A8AB5A6">
            <w:pPr>
              <w:widowControl/>
              <w:spacing w:before="120" w:after="120" w:line="0" w:lineRule="atLeas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见具体要求</w:t>
            </w:r>
          </w:p>
        </w:tc>
        <w:tc>
          <w:tcPr>
            <w:tcW w:w="911" w:type="pct"/>
            <w:noWrap w:val="0"/>
            <w:vAlign w:val="top"/>
          </w:tcPr>
          <w:p w14:paraId="3625AC69">
            <w:pPr>
              <w:widowControl/>
              <w:spacing w:before="120" w:after="120" w:line="0" w:lineRule="atLeast"/>
              <w:ind w:firstLine="480"/>
              <w:jc w:val="center"/>
              <w:rPr>
                <w:rFonts w:ascii="仿宋_GB2312" w:hAnsi="仿宋_GB2312" w:eastAsia="仿宋_GB2312" w:cs="仿宋_GB2312"/>
                <w:color w:val="000000"/>
                <w:kern w:val="0"/>
                <w:sz w:val="24"/>
                <w:szCs w:val="24"/>
              </w:rPr>
            </w:pPr>
          </w:p>
        </w:tc>
      </w:tr>
      <w:bookmarkEnd w:id="53"/>
      <w:bookmarkEnd w:id="54"/>
    </w:tbl>
    <w:p w14:paraId="35B5E5CE">
      <w:pPr>
        <w:pStyle w:val="3"/>
      </w:pPr>
      <w:r>
        <w:rPr>
          <w:rFonts w:hint="eastAsia" w:ascii="仿宋_GB2312" w:hAnsi="仿宋_GB2312" w:eastAsia="仿宋_GB2312" w:cs="仿宋_GB2312"/>
          <w:sz w:val="24"/>
          <w:szCs w:val="24"/>
        </w:rPr>
        <w:t>二、具体要求</w:t>
      </w:r>
    </w:p>
    <w:p w14:paraId="4A3A38B4">
      <w:pPr>
        <w:numPr>
          <w:ilvl w:val="0"/>
          <w:numId w:val="6"/>
        </w:numPr>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服务要求</w:t>
      </w:r>
    </w:p>
    <w:p w14:paraId="3D700C2F">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rPr>
        <w:t>.1服务要求</w:t>
      </w:r>
    </w:p>
    <w:p w14:paraId="1CE614F6">
      <w:pPr>
        <w:pStyle w:val="79"/>
        <w:tabs>
          <w:tab w:val="left" w:pos="872"/>
        </w:tabs>
        <w:snapToGrid w:val="0"/>
        <w:ind w:firstLine="48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响应人应提供未定级备案信息系统的定级、备案咨询服务，并协助完成信息系统定级备案工作。</w:t>
      </w:r>
    </w:p>
    <w:p w14:paraId="76AFE9A7">
      <w:pPr>
        <w:pStyle w:val="79"/>
        <w:tabs>
          <w:tab w:val="left" w:pos="872"/>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响应人应提供网络安全等级测评服务，协助用户单位进行整改，整改后进行复测评工作。</w:t>
      </w:r>
    </w:p>
    <w:p w14:paraId="18E47CBD">
      <w:pPr>
        <w:pStyle w:val="79"/>
        <w:tabs>
          <w:tab w:val="left" w:pos="872"/>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响应人自合同签署之日起派遣人员到采购人指定地点开展等保测评工作，在30个工作日内完成服务内容并提出验收申请。</w:t>
      </w:r>
    </w:p>
    <w:p w14:paraId="2F95BCC4">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rPr>
        <w:t>.2参考文件及相关标准规范依据：</w:t>
      </w:r>
    </w:p>
    <w:p w14:paraId="35A43E10">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《中华人民共和国网络安全法》</w:t>
      </w:r>
    </w:p>
    <w:p w14:paraId="4FC02F6C">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《中华人民共和国密码法》</w:t>
      </w:r>
    </w:p>
    <w:p w14:paraId="292D3934">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《中华人民共和国数据安全法》</w:t>
      </w:r>
    </w:p>
    <w:p w14:paraId="33B0A0CB">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《中华人民共和国个人信息保护法》 </w:t>
      </w:r>
    </w:p>
    <w:p w14:paraId="4CB5FE8E">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《关键信息基础设施安全保护条例》</w:t>
      </w:r>
    </w:p>
    <w:p w14:paraId="72A20AC8">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《信息安全等级保护管理办法》 </w:t>
      </w:r>
    </w:p>
    <w:p w14:paraId="17029C14">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《网络安全等级保护条例》</w:t>
      </w:r>
    </w:p>
    <w:p w14:paraId="04EC2F49">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《计算机信息系统安全保护等级划分准则》（GB 17859-1999）</w:t>
      </w:r>
    </w:p>
    <w:p w14:paraId="11CCC7F0">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《信息安全技术网络安全等级保护实施指南》（GB/T25058-2020） </w:t>
      </w:r>
    </w:p>
    <w:p w14:paraId="015A9281">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《信息安全技术网络安全等级保护基本要求》（GB/T 22239-2019） </w:t>
      </w:r>
    </w:p>
    <w:p w14:paraId="31DE0663">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《信息安全技术网络安全等级保护测评要求》（GB/T 28448-2019）</w:t>
      </w:r>
    </w:p>
    <w:p w14:paraId="6B10250B">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《信息安全技术网络安全等级保护安全设计技术要求》（GB/T 25070-2019）</w:t>
      </w:r>
    </w:p>
    <w:p w14:paraId="31D5E48D">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 《信息安全技术网络安全等级保护测评过程指南》（GB/T 28449-2018）</w:t>
      </w:r>
    </w:p>
    <w:p w14:paraId="60336499">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《信息安全技术网络安全等级保护定级指南》（GB/T 22240-2020）</w:t>
      </w:r>
    </w:p>
    <w:p w14:paraId="7CF83054">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《信息安全技术网络安全等级保护测试评估技术指南》（GB/T 36627-2018）  </w:t>
      </w:r>
    </w:p>
    <w:p w14:paraId="57586D2F">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《信息安全技术网络安全等级保护安全管理中心技术要求（GB/T36958-2018）</w:t>
      </w:r>
    </w:p>
    <w:p w14:paraId="0B542C7B">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 xml:space="preserve">《中华人民共和国计算机信息系统安全保护条例》(国务院令147号) </w:t>
      </w:r>
    </w:p>
    <w:p w14:paraId="49A676EE">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《信息安全风险评估规范》（GB/T20984-2007）</w:t>
      </w:r>
    </w:p>
    <w:p w14:paraId="5F424FBD">
      <w:pPr>
        <w:pStyle w:val="79"/>
        <w:tabs>
          <w:tab w:val="left" w:pos="1088"/>
        </w:tabs>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《信息安全技术信息安全风险评估实施指南》(GB/T 31509-2015)</w:t>
      </w:r>
    </w:p>
    <w:p w14:paraId="473F979A">
      <w:pPr>
        <w:ind w:firstLine="480"/>
        <w:rPr>
          <w:rFonts w:ascii="仿宋_GB2312" w:hAnsi="仿宋_GB2312" w:eastAsia="仿宋_GB2312" w:cs="仿宋_GB2312"/>
          <w:snapToGrid w:val="0"/>
          <w:color w:val="000000"/>
          <w:kern w:val="0"/>
          <w:sz w:val="24"/>
          <w:szCs w:val="24"/>
        </w:rPr>
      </w:pPr>
      <w:bookmarkStart w:id="55" w:name="_Hlk138751500"/>
      <w:r>
        <w:rPr>
          <w:rFonts w:hint="eastAsia" w:ascii="仿宋_GB2312" w:hAnsi="仿宋_GB2312" w:eastAsia="仿宋_GB2312" w:cs="仿宋_GB2312"/>
          <w:snapToGrid w:val="0"/>
          <w:color w:val="000000"/>
          <w:kern w:val="0"/>
          <w:sz w:val="24"/>
          <w:szCs w:val="24"/>
        </w:rPr>
        <w:t>△1.3、异地</w:t>
      </w:r>
      <w:r>
        <w:rPr>
          <w:rFonts w:hint="eastAsia" w:ascii="仿宋_GB2312" w:hAnsi="仿宋_GB2312" w:eastAsia="仿宋_GB2312" w:cs="仿宋_GB2312"/>
          <w:snapToGrid w:val="0"/>
          <w:color w:val="000000"/>
          <w:kern w:val="0"/>
          <w:sz w:val="24"/>
          <w:szCs w:val="24"/>
          <w:lang w:eastAsia="zh-CN"/>
        </w:rPr>
        <w:t>响应人</w:t>
      </w:r>
      <w:r>
        <w:rPr>
          <w:rFonts w:hint="eastAsia" w:ascii="仿宋_GB2312" w:hAnsi="仿宋_GB2312" w:eastAsia="仿宋_GB2312" w:cs="仿宋_GB2312"/>
          <w:snapToGrid w:val="0"/>
          <w:color w:val="000000"/>
          <w:kern w:val="0"/>
          <w:sz w:val="24"/>
          <w:szCs w:val="24"/>
        </w:rPr>
        <w:t>须按照《内蒙古自治区计算机信息系统安全保护办法》要求完成项目所在地盟市级以上公安机关本项目备案并提供相关证明；</w:t>
      </w:r>
      <w:bookmarkEnd w:id="55"/>
    </w:p>
    <w:p w14:paraId="6FC47184">
      <w:pPr>
        <w:pStyle w:val="79"/>
        <w:tabs>
          <w:tab w:val="left" w:pos="1088"/>
        </w:tabs>
        <w:snapToGrid w:val="0"/>
        <w:ind w:firstLine="482" w:firstLineChars="200"/>
        <w:rPr>
          <w:rFonts w:ascii="仿宋_GB2312" w:hAnsi="仿宋_GB2312" w:eastAsia="仿宋_GB2312" w:cs="仿宋_GB2312"/>
          <w:b/>
          <w:bCs/>
          <w:snapToGrid w:val="0"/>
          <w:color w:val="FF0000"/>
          <w:sz w:val="24"/>
          <w:szCs w:val="24"/>
        </w:rPr>
      </w:pPr>
      <w:r>
        <w:rPr>
          <w:rFonts w:hint="eastAsia" w:ascii="仿宋_GB2312" w:hAnsi="仿宋_GB2312" w:eastAsia="仿宋_GB2312" w:cs="仿宋_GB2312"/>
          <w:b/>
          <w:bCs/>
          <w:snapToGrid w:val="0"/>
          <w:color w:val="000000"/>
          <w:sz w:val="24"/>
          <w:szCs w:val="24"/>
          <w:lang w:val="en-US" w:eastAsia="zh-CN"/>
        </w:rPr>
        <w:t>2</w:t>
      </w:r>
      <w:r>
        <w:rPr>
          <w:rFonts w:hint="eastAsia" w:ascii="仿宋_GB2312" w:hAnsi="仿宋_GB2312" w:eastAsia="仿宋_GB2312" w:cs="仿宋_GB2312"/>
          <w:b/>
          <w:bCs/>
          <w:snapToGrid w:val="0"/>
          <w:color w:val="000000"/>
          <w:sz w:val="24"/>
          <w:szCs w:val="24"/>
        </w:rPr>
        <w:t>、技术要求</w:t>
      </w:r>
    </w:p>
    <w:p w14:paraId="36E32D11">
      <w:pPr>
        <w:ind w:firstLine="441" w:firstLineChars="183"/>
        <w:rPr>
          <w:rFonts w:ascii="仿宋_GB2312" w:hAnsi="仿宋_GB2312" w:eastAsia="仿宋_GB2312" w:cs="仿宋_GB2312"/>
          <w:snapToGrid w:val="0"/>
          <w:sz w:val="24"/>
          <w:szCs w:val="24"/>
        </w:rPr>
      </w:pPr>
      <w:r>
        <w:rPr>
          <w:rFonts w:hint="eastAsia" w:ascii="仿宋_GB2312" w:hAnsi="仿宋_GB2312" w:eastAsia="仿宋_GB2312" w:cs="仿宋_GB2312"/>
          <w:b/>
          <w:bCs/>
          <w:snapToGrid w:val="0"/>
          <w:color w:val="000000"/>
          <w:sz w:val="24"/>
          <w:szCs w:val="24"/>
        </w:rPr>
        <w:sym w:font="Wingdings" w:char="F0AB"/>
      </w:r>
      <w:r>
        <w:rPr>
          <w:rFonts w:hint="eastAsia" w:ascii="仿宋_GB2312" w:hAnsi="仿宋_GB2312" w:eastAsia="仿宋_GB2312" w:cs="仿宋_GB2312"/>
          <w:snapToGrid w:val="0"/>
          <w:sz w:val="24"/>
          <w:szCs w:val="24"/>
        </w:rPr>
        <w:t>测评项要求：依据《信息安全技术网络安全等级保护基本要求》（GB/T 22239-2019）、《信息安全技术网络安全等级保护测评要求》（GB/T 28448-2019）等，二级系统测评项目135项，三级系统测评项目211项。（</w:t>
      </w:r>
      <w:r>
        <w:rPr>
          <w:rFonts w:hint="eastAsia" w:ascii="仿宋_GB2312" w:hAnsi="仿宋_GB2312" w:eastAsia="仿宋_GB2312" w:cs="仿宋_GB2312"/>
          <w:sz w:val="24"/>
          <w:szCs w:val="24"/>
        </w:rPr>
        <w:t>出具技术服务方案并出具相关加盖公司公章的承诺函</w:t>
      </w:r>
      <w:r>
        <w:rPr>
          <w:rFonts w:hint="eastAsia" w:ascii="仿宋_GB2312" w:hAnsi="仿宋_GB2312" w:eastAsia="仿宋_GB2312" w:cs="仿宋_GB2312"/>
          <w:snapToGrid w:val="0"/>
          <w:sz w:val="24"/>
          <w:szCs w:val="24"/>
        </w:rPr>
        <w:t>）</w:t>
      </w:r>
    </w:p>
    <w:p w14:paraId="312226F6">
      <w:pPr>
        <w:pStyle w:val="79"/>
        <w:snapToGrid w:val="0"/>
        <w:ind w:firstLine="482" w:firstLineChars="200"/>
        <w:rPr>
          <w:rFonts w:ascii="仿宋_GB2312" w:hAnsi="仿宋_GB2312" w:eastAsia="仿宋_GB2312" w:cs="仿宋_GB2312"/>
          <w:b/>
          <w:bCs/>
          <w:snapToGrid w:val="0"/>
          <w:color w:val="FF0000"/>
          <w:sz w:val="24"/>
          <w:szCs w:val="24"/>
        </w:rPr>
      </w:pPr>
      <w:r>
        <w:rPr>
          <w:rFonts w:hint="eastAsia" w:ascii="仿宋_GB2312" w:hAnsi="仿宋_GB2312" w:eastAsia="仿宋_GB2312" w:cs="仿宋_GB2312"/>
          <w:b/>
          <w:bCs/>
          <w:snapToGrid w:val="0"/>
          <w:color w:val="000000"/>
          <w:sz w:val="24"/>
          <w:szCs w:val="24"/>
          <w:lang w:val="en-US" w:eastAsia="zh-CN"/>
        </w:rPr>
        <w:t>3</w:t>
      </w:r>
      <w:r>
        <w:rPr>
          <w:rFonts w:hint="eastAsia" w:ascii="仿宋_GB2312" w:hAnsi="仿宋_GB2312" w:eastAsia="仿宋_GB2312" w:cs="仿宋_GB2312"/>
          <w:b/>
          <w:bCs/>
          <w:snapToGrid w:val="0"/>
          <w:color w:val="000000"/>
          <w:sz w:val="24"/>
          <w:szCs w:val="24"/>
        </w:rPr>
        <w:t xml:space="preserve">、服务流程 </w:t>
      </w:r>
    </w:p>
    <w:p w14:paraId="5EC1C8D0">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依据《信息安全技术 网络安全等级保护基本要求》（GB/T 22239-2019）、《信息安全技术 网络安全等级保护测评要求》（GB/T 28448-2019）和《信息安全技术 网络安全等级保护测评过程指南》（GB/T   28449-2018）等国家相关标准和规范要求，为4个信息系统提供等级保护测评服务，并出具对应系统的《等级保护测评报告》、《等级保护测评证书》、《整改建议书》。</w:t>
      </w:r>
    </w:p>
    <w:p w14:paraId="61EB966C">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从“定级-备案-等级测评-安全建设整改-配合监督检查”5个环节配合采购单位做好等级保护工作。等级测评工作过程严格按照下列流程开展工作：</w:t>
      </w:r>
    </w:p>
    <w:p w14:paraId="7626BF38">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测评准备阶段：是开展等级测评工作的前提和基础，是整个等级测评过程有效性的保证。测评准备工作是否充分直接关系到后续工作能否顺利开展。本活动的主要任务是掌握被测系统的详细情况，准备测试工具，为编制测评方案做好准备。</w:t>
      </w:r>
    </w:p>
    <w:p w14:paraId="17E5C246">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方案编制阶段：是开展等级测评工作的关键活动，为现场测评提供最基本的文档和指导方案。本活动的主要任务是确定与被测信息系统相适应的测评对象、测评指标及测评内容等，并根据需要重用或开发测评指导书，形成测评方案。</w:t>
      </w:r>
    </w:p>
    <w:p w14:paraId="2AF2FDFB">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现场测评阶段：是开展等级测评工作的核心活动。本活动的主要任务是按照测评方案的总体要求，严格按照测评指导书执行，分步实施所有测评项目，以了解系统的真实保护情况，获取足够证据，发现系统存在的安全问题。</w:t>
      </w:r>
    </w:p>
    <w:p w14:paraId="1BF6E222">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分析与报告编制阶段：是给出等级测评工作结果的活动，是总结被测系统整体安全保护能力的综合评价活动。本活动的主要任务是根据现场测评结果和《信息安全技术 网络安全等级保护实施指南》的有关要求，通过单项测评结果判定、单元测评结果判定、整体测评和风险分析等方法，找出整个系统的安全保护现状与相应等级的保护要求之间的差距，并分析这些差距导致被测系统面临的风险，从而给出等级测评结论，形成《等级保护测评报告》文本。</w:t>
      </w:r>
    </w:p>
    <w:p w14:paraId="7D7BE764">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建设整改咨询阶段：建设整改咨询工作以等级测评发现的安全问题为工作重点，以及测评报告中安全建设整改建议；将信息系统的安全建设整改需求落实到可操作的安全技术和管理上，提出能够实现的技术参数或制度及其具体规范。并依据测评报告中安全建设整改建议开展建设整改工作时，响应人将提供建设整改过程中的与建设整改相关的咨询服务。</w:t>
      </w:r>
    </w:p>
    <w:p w14:paraId="5E15FF52">
      <w:pPr>
        <w:pStyle w:val="79"/>
        <w:snapToGrid w:val="0"/>
        <w:ind w:firstLine="482" w:firstLineChars="200"/>
        <w:rPr>
          <w:rFonts w:ascii="仿宋_GB2312" w:hAnsi="仿宋_GB2312" w:eastAsia="仿宋_GB2312" w:cs="仿宋_GB2312"/>
          <w:b/>
          <w:bCs/>
          <w:snapToGrid w:val="0"/>
          <w:color w:val="000000"/>
          <w:sz w:val="24"/>
          <w:szCs w:val="24"/>
        </w:rPr>
      </w:pPr>
      <w:r>
        <w:rPr>
          <w:rFonts w:hint="eastAsia" w:ascii="仿宋_GB2312" w:hAnsi="仿宋_GB2312" w:eastAsia="仿宋_GB2312" w:cs="仿宋_GB2312"/>
          <w:b/>
          <w:bCs/>
          <w:snapToGrid w:val="0"/>
          <w:color w:val="000000"/>
          <w:sz w:val="24"/>
          <w:szCs w:val="24"/>
          <w:lang w:val="en-US" w:eastAsia="zh-CN"/>
        </w:rPr>
        <w:t>4</w:t>
      </w:r>
      <w:r>
        <w:rPr>
          <w:rFonts w:hint="eastAsia" w:ascii="仿宋_GB2312" w:hAnsi="仿宋_GB2312" w:eastAsia="仿宋_GB2312" w:cs="仿宋_GB2312"/>
          <w:b/>
          <w:bCs/>
          <w:snapToGrid w:val="0"/>
          <w:color w:val="000000"/>
          <w:sz w:val="24"/>
          <w:szCs w:val="24"/>
        </w:rPr>
        <w:t>、服务保障</w:t>
      </w:r>
    </w:p>
    <w:p w14:paraId="4985FD69">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val="en-US" w:eastAsia="zh-CN"/>
        </w:rPr>
        <w:t>4</w:t>
      </w:r>
      <w:r>
        <w:rPr>
          <w:rFonts w:hint="eastAsia" w:ascii="仿宋_GB2312" w:hAnsi="仿宋_GB2312" w:eastAsia="仿宋_GB2312" w:cs="仿宋_GB2312"/>
          <w:snapToGrid w:val="0"/>
          <w:color w:val="000000"/>
          <w:sz w:val="24"/>
          <w:szCs w:val="24"/>
        </w:rPr>
        <w:t>.1、服务质量保证：</w:t>
      </w:r>
      <w:r>
        <w:rPr>
          <w:rFonts w:hint="eastAsia" w:ascii="仿宋_GB2312" w:hAnsi="仿宋_GB2312" w:eastAsia="仿宋_GB2312" w:cs="仿宋_GB2312"/>
          <w:snapToGrid w:val="0"/>
          <w:color w:val="000000"/>
          <w:sz w:val="24"/>
          <w:szCs w:val="24"/>
          <w:lang w:eastAsia="zh-CN"/>
        </w:rPr>
        <w:t>响应人</w:t>
      </w:r>
      <w:r>
        <w:rPr>
          <w:rFonts w:hint="eastAsia" w:ascii="仿宋_GB2312" w:hAnsi="仿宋_GB2312" w:eastAsia="仿宋_GB2312" w:cs="仿宋_GB2312"/>
          <w:snapToGrid w:val="0"/>
          <w:color w:val="000000"/>
          <w:sz w:val="24"/>
          <w:szCs w:val="24"/>
        </w:rPr>
        <w:t>应能根据质量体系要求建立科学的质量保证体系，从人员配备、工具保障以及科学的测评方法论、工作过程等多方面保证项目实施过程的质量。通过“项目调研-计划编制-方案编制-现场测评-编制测评报告”5个环节严格执行，并在重要环节进行文档评审，保证报告结论准确性。质量负责人复责整体质量把控。</w:t>
      </w:r>
      <w:r>
        <w:rPr>
          <w:rFonts w:hint="eastAsia" w:ascii="仿宋_GB2312" w:hAnsi="仿宋_GB2312" w:eastAsia="仿宋_GB2312" w:cs="仿宋_GB2312"/>
          <w:sz w:val="24"/>
          <w:szCs w:val="24"/>
        </w:rPr>
        <w:t>质量负责人具有中级及以上测评师证书并通过商用密码应用安全性评估从业人员能力考核。</w:t>
      </w:r>
    </w:p>
    <w:p w14:paraId="6D64F9B8">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val="en-US" w:eastAsia="zh-CN"/>
        </w:rPr>
        <w:t>4</w:t>
      </w:r>
      <w:r>
        <w:rPr>
          <w:rFonts w:hint="eastAsia" w:ascii="仿宋_GB2312" w:hAnsi="仿宋_GB2312" w:eastAsia="仿宋_GB2312" w:cs="仿宋_GB2312"/>
          <w:snapToGrid w:val="0"/>
          <w:color w:val="000000"/>
          <w:sz w:val="24"/>
          <w:szCs w:val="24"/>
        </w:rPr>
        <w:t>.2、测评工具配备：</w:t>
      </w:r>
      <w:r>
        <w:rPr>
          <w:rFonts w:hint="eastAsia" w:ascii="仿宋_GB2312" w:hAnsi="仿宋_GB2312" w:eastAsia="仿宋_GB2312" w:cs="仿宋_GB2312"/>
          <w:snapToGrid w:val="0"/>
          <w:color w:val="000000"/>
          <w:sz w:val="24"/>
          <w:szCs w:val="24"/>
          <w:lang w:eastAsia="zh-CN"/>
        </w:rPr>
        <w:t>响应人</w:t>
      </w:r>
      <w:r>
        <w:rPr>
          <w:rFonts w:hint="eastAsia" w:ascii="仿宋_GB2312" w:hAnsi="仿宋_GB2312" w:eastAsia="仿宋_GB2312" w:cs="仿宋_GB2312"/>
          <w:snapToGrid w:val="0"/>
          <w:color w:val="000000"/>
          <w:sz w:val="24"/>
          <w:szCs w:val="24"/>
        </w:rPr>
        <w:t>使用的测评工具符合国家相关规定，测评工具具备针对性。使用的测评工具具备公安</w:t>
      </w:r>
      <w:r>
        <w:rPr>
          <w:rFonts w:ascii="仿宋_GB2312" w:hAnsi="仿宋_GB2312" w:eastAsia="仿宋_GB2312" w:cs="仿宋_GB2312"/>
          <w:snapToGrid w:val="0"/>
          <w:color w:val="000000"/>
          <w:sz w:val="24"/>
          <w:szCs w:val="24"/>
        </w:rPr>
        <w:t xml:space="preserve"> 部信息安全产品检测中心等相关机构出具的检测报告。</w:t>
      </w:r>
    </w:p>
    <w:p w14:paraId="0A808FE0">
      <w:pPr>
        <w:pStyle w:val="79"/>
        <w:tabs>
          <w:tab w:val="left" w:pos="1088"/>
        </w:tabs>
        <w:snapToGrid w:val="0"/>
        <w:ind w:firstLine="480" w:firstLineChars="200"/>
        <w:rPr>
          <w:rFonts w:ascii="仿宋_GB2312" w:hAnsi="仿宋_GB2312" w:eastAsia="仿宋_GB2312" w:cs="仿宋_GB2312"/>
          <w:b/>
          <w:bCs/>
          <w:snapToGrid w:val="0"/>
          <w:color w:val="000000"/>
          <w:sz w:val="24"/>
          <w:szCs w:val="24"/>
        </w:rPr>
      </w:pP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b/>
          <w:bCs/>
          <w:snapToGrid w:val="0"/>
          <w:color w:val="000000"/>
          <w:sz w:val="24"/>
          <w:szCs w:val="24"/>
          <w:lang w:val="en-US" w:eastAsia="zh-CN"/>
        </w:rPr>
        <w:t>5</w:t>
      </w:r>
      <w:r>
        <w:rPr>
          <w:rFonts w:hint="eastAsia" w:ascii="仿宋_GB2312" w:hAnsi="仿宋_GB2312" w:eastAsia="仿宋_GB2312" w:cs="仿宋_GB2312"/>
          <w:b/>
          <w:bCs/>
          <w:snapToGrid w:val="0"/>
          <w:color w:val="000000"/>
          <w:sz w:val="24"/>
          <w:szCs w:val="24"/>
        </w:rPr>
        <w:t xml:space="preserve">、服务交付 </w:t>
      </w:r>
    </w:p>
    <w:p w14:paraId="2CE1C89F">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响应人需做出承诺根据项目内容要求，完成4套三级信息系统网络安全等级保护测评服务后，以电子版或纸版形式按需求输出成果，所出具网络安全等级保护测评报告需符合当地公安局相关部门要求。并针对采购人的咨询进行及时反馈，方式不限于现场支撑、邮件、电话或报告。主要产出物包括但不限于：</w:t>
      </w:r>
    </w:p>
    <w:p w14:paraId="16A6F648">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《备案资料》（每系统一份）；</w:t>
      </w:r>
    </w:p>
    <w:p w14:paraId="66C937C7">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《测评问题汇总及整改建议》；</w:t>
      </w:r>
    </w:p>
    <w:p w14:paraId="0F108A99">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《等级保护测评证书》（每系统一份）；</w:t>
      </w:r>
    </w:p>
    <w:p w14:paraId="13602320">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《等级保护测评报告》（每系统一份）；</w:t>
      </w:r>
    </w:p>
    <w:p w14:paraId="57BB4B90">
      <w:pPr>
        <w:pStyle w:val="79"/>
        <w:snapToGrid w:val="0"/>
        <w:ind w:firstLine="480" w:firstLineChars="200"/>
        <w:rPr>
          <w:rFonts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为明确双方责任与义务，保障项目顺利进行，若响应人未能按项目内容要求完成</w:t>
      </w:r>
      <w:r>
        <w:rPr>
          <w:rFonts w:ascii="仿宋_GB2312" w:hAnsi="仿宋_GB2312" w:eastAsia="仿宋_GB2312" w:cs="仿宋_GB2312"/>
          <w:snapToGrid w:val="0"/>
          <w:color w:val="000000"/>
          <w:sz w:val="24"/>
          <w:szCs w:val="24"/>
        </w:rPr>
        <w:t xml:space="preserve"> </w:t>
      </w:r>
      <w:r>
        <w:rPr>
          <w:rFonts w:hint="eastAsia" w:ascii="仿宋_GB2312" w:hAnsi="仿宋_GB2312" w:eastAsia="仿宋_GB2312" w:cs="仿宋_GB2312"/>
          <w:snapToGrid w:val="0"/>
          <w:color w:val="000000"/>
          <w:sz w:val="24"/>
          <w:szCs w:val="24"/>
        </w:rPr>
        <w:t>以上</w:t>
      </w:r>
      <w:r>
        <w:rPr>
          <w:rFonts w:ascii="仿宋_GB2312" w:hAnsi="仿宋_GB2312" w:eastAsia="仿宋_GB2312" w:cs="仿宋_GB2312"/>
          <w:snapToGrid w:val="0"/>
          <w:color w:val="000000"/>
          <w:sz w:val="24"/>
          <w:szCs w:val="24"/>
        </w:rPr>
        <w:t>服务</w:t>
      </w:r>
      <w:r>
        <w:rPr>
          <w:rFonts w:hint="eastAsia" w:ascii="仿宋_GB2312" w:hAnsi="仿宋_GB2312" w:eastAsia="仿宋_GB2312" w:cs="仿宋_GB2312"/>
          <w:snapToGrid w:val="0"/>
          <w:color w:val="000000"/>
          <w:sz w:val="24"/>
          <w:szCs w:val="24"/>
        </w:rPr>
        <w:t>内容</w:t>
      </w:r>
      <w:r>
        <w:rPr>
          <w:rFonts w:ascii="仿宋_GB2312" w:hAnsi="仿宋_GB2312" w:eastAsia="仿宋_GB2312" w:cs="仿宋_GB2312"/>
          <w:snapToGrid w:val="0"/>
          <w:color w:val="000000"/>
          <w:sz w:val="24"/>
          <w:szCs w:val="24"/>
        </w:rPr>
        <w:t>，或无法输出符合当地公安局相关部门要求的有效文件，导致项目无法完成验收，则采购方有权拒绝支付相关费用，且一切费用由响应人自行承担。</w:t>
      </w:r>
      <w:r>
        <w:rPr>
          <w:rFonts w:hint="eastAsia" w:ascii="仿宋_GB2312" w:hAnsi="仿宋_GB2312" w:eastAsia="仿宋_GB2312" w:cs="仿宋_GB2312"/>
          <w:color w:val="000000"/>
          <w:sz w:val="24"/>
          <w:szCs w:val="24"/>
        </w:rPr>
        <w:t>（出具相关加盖公司公章的承诺函</w:t>
      </w:r>
      <w:r>
        <w:rPr>
          <w:rFonts w:hint="eastAsia" w:ascii="仿宋_GB2312" w:hAnsi="仿宋_GB2312" w:eastAsia="仿宋_GB2312" w:cs="仿宋_GB2312"/>
          <w:snapToGrid w:val="0"/>
          <w:color w:val="000000"/>
          <w:sz w:val="24"/>
          <w:szCs w:val="24"/>
        </w:rPr>
        <w:t>）</w:t>
      </w:r>
    </w:p>
    <w:p w14:paraId="03176F90">
      <w:pPr>
        <w:pStyle w:val="79"/>
        <w:snapToGrid w:val="0"/>
        <w:ind w:firstLine="480"/>
        <w:rPr>
          <w:rFonts w:ascii="仿宋_GB2312" w:hAnsi="仿宋_GB2312" w:eastAsia="仿宋_GB2312" w:cs="仿宋_GB2312"/>
          <w:b/>
          <w:snapToGrid w:val="0"/>
          <w:color w:val="000000"/>
          <w:sz w:val="24"/>
          <w:szCs w:val="24"/>
        </w:rPr>
      </w:pPr>
      <w:r>
        <w:rPr>
          <w:rFonts w:hint="eastAsia" w:ascii="仿宋_GB2312" w:hAnsi="仿宋_GB2312" w:eastAsia="仿宋_GB2312" w:cs="仿宋_GB2312"/>
          <w:b/>
          <w:snapToGrid w:val="0"/>
          <w:color w:val="000000"/>
          <w:sz w:val="24"/>
          <w:szCs w:val="24"/>
          <w:lang w:val="en-US" w:eastAsia="zh-CN"/>
        </w:rPr>
        <w:t>6</w:t>
      </w:r>
      <w:r>
        <w:rPr>
          <w:rFonts w:hint="eastAsia" w:ascii="仿宋_GB2312" w:hAnsi="仿宋_GB2312" w:eastAsia="仿宋_GB2312" w:cs="仿宋_GB2312"/>
          <w:b/>
          <w:snapToGrid w:val="0"/>
          <w:color w:val="000000"/>
          <w:sz w:val="24"/>
          <w:szCs w:val="24"/>
        </w:rPr>
        <w:t>、其它服务要求</w:t>
      </w:r>
    </w:p>
    <w:p w14:paraId="66DB491D">
      <w:pPr>
        <w:pStyle w:val="79"/>
        <w:snapToGrid w:val="0"/>
        <w:ind w:firstLine="480" w:firstLineChars="200"/>
        <w:rPr>
          <w:rFonts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 xml:space="preserve">.1 </w:t>
      </w: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安全保障</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要求</w:t>
      </w:r>
    </w:p>
    <w:p w14:paraId="42EB7B81">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6.1.1</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响应人应</w:t>
      </w: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确保在项目实施过程中所涉及的所有</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项目资料</w:t>
      </w: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和接触到的各项数据</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的保密管控</w:t>
      </w:r>
      <w:r>
        <w:rPr>
          <w:rFonts w:hint="eastAsia" w:ascii="仿宋_GB2312" w:hAnsi="仿宋_GB2312" w:eastAsia="仿宋_GB2312" w:cs="仿宋_GB2312"/>
          <w:snapToGrid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相关人员的安全职责、工程实施的安全管理、日常安全管理、联合防护，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采购人方的同意后方可实行。成交人须与采购人签署安全保密协议书，以确保此项目中数据及资料的安全。</w:t>
      </w:r>
    </w:p>
    <w:p w14:paraId="45B815B7">
      <w:pPr>
        <w:pStyle w:val="79"/>
        <w:snapToGrid w:val="0"/>
        <w:ind w:firstLine="480" w:firstLineChars="200"/>
        <w:rPr>
          <w:rFonts w:hint="eastAsia" w:ascii="仿宋_GB2312" w:hAnsi="仿宋_GB2312" w:eastAsia="仿宋_GB2312" w:cs="仿宋_GB2312"/>
          <w:snapToGrid w:val="0"/>
          <w:color w:val="FF0000"/>
          <w:sz w:val="24"/>
          <w:szCs w:val="24"/>
          <w:highlight w:val="yellow"/>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sz w:val="24"/>
          <w:szCs w:val="24"/>
          <w:highlight w:val="none"/>
          <w:lang w:val="en-US" w:eastAsia="zh-CN"/>
        </w:rPr>
        <w:t>6.1.2</w:t>
      </w:r>
      <w:r>
        <w:rPr>
          <w:rFonts w:hint="eastAsia" w:ascii="仿宋_GB2312" w:hAnsi="仿宋_GB2312" w:eastAsia="仿宋_GB2312" w:cs="仿宋_GB2312"/>
          <w:snapToGrid w:val="0"/>
          <w:color w:val="auto"/>
          <w:sz w:val="24"/>
          <w:szCs w:val="24"/>
          <w:highlight w:val="none"/>
        </w:rPr>
        <w:t>响应人须具备测评过程中</w:t>
      </w:r>
      <w:r>
        <w:rPr>
          <w:rFonts w:hint="eastAsia" w:ascii="仿宋_GB2312" w:hAnsi="仿宋_GB2312" w:eastAsia="仿宋_GB2312" w:cs="仿宋_GB2312"/>
          <w:snapToGrid w:val="0"/>
          <w:color w:val="auto"/>
          <w:sz w:val="24"/>
          <w:szCs w:val="24"/>
          <w:highlight w:val="none"/>
          <w:lang w:eastAsia="zh-CN"/>
        </w:rPr>
        <w:t>的</w:t>
      </w:r>
      <w:r>
        <w:rPr>
          <w:rFonts w:hint="eastAsia" w:ascii="仿宋_GB2312" w:hAnsi="仿宋_GB2312" w:eastAsia="仿宋_GB2312" w:cs="仿宋_GB2312"/>
          <w:snapToGrid w:val="0"/>
          <w:color w:val="auto"/>
          <w:sz w:val="24"/>
          <w:szCs w:val="24"/>
          <w:highlight w:val="none"/>
        </w:rPr>
        <w:t>全面安全监测能力，所采用监测系统具备威胁检测能力、威胁分析能力、流量统计能力、资产管理能力、流数据采集与互联分析能力，并可提供大屏展示，具备以告警视角、攻击者视角、情报视角、受害者视角等展示网络安全态势。须提供证明材料</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lang w:val="en-US" w:eastAsia="zh-CN"/>
        </w:rPr>
        <w:t>如所使用工具截图</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rPr>
        <w:t>。</w:t>
      </w:r>
    </w:p>
    <w:p w14:paraId="74A107B2">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.2 应急响应要求</w:t>
      </w:r>
    </w:p>
    <w:p w14:paraId="42E4511C">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明确服务对系统可能带来的风险和隐患，确定服务对象、服务方法和工具，并制定应急恢复措施。</w:t>
      </w:r>
    </w:p>
    <w:p w14:paraId="68C6CE05">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1操作的申请和监护：服务过程中操作必须遵守现场运行规章制度，确保系统安全稳定运行。如需在线测试，按照相关工作规程，事前申请，并在专责人员的指导和监护下进行。</w:t>
      </w:r>
    </w:p>
    <w:p w14:paraId="03288CFF">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2人员与数据管理：重视保密工作，加强服务过程中的保密管理，确保参与服务工作人员的可靠、稳定，防止敏感信息泄漏。</w:t>
      </w:r>
    </w:p>
    <w:p w14:paraId="101A713C">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3测评对象选择：优先选择备用设备（系统）或临时搭建的模拟环境进行测评，避免影响在线系统运行。</w:t>
      </w:r>
    </w:p>
    <w:p w14:paraId="6DADB366">
      <w:pPr>
        <w:pStyle w:val="79"/>
        <w:snapToGrid w:val="0"/>
        <w:ind w:firstLine="480" w:firstLineChars="200"/>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4制定应急预案：根据现场情况，在服务过程实施前制定应急预案，加强系应急处置能力。</w:t>
      </w:r>
    </w:p>
    <w:p w14:paraId="210FD86A">
      <w:pPr>
        <w:pStyle w:val="79"/>
        <w:snapToGrid w:val="0"/>
        <w:ind w:firstLine="480" w:firstLineChars="200"/>
        <w:rPr>
          <w:rFonts w:ascii="仿宋_GB2312" w:hAnsi="仿宋_GB2312" w:eastAsia="仿宋_GB2312" w:cs="仿宋_GB2312"/>
          <w:snapToGrid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snapToGrid w:val="0"/>
          <w:color w:val="000000" w:themeColor="text1"/>
          <w:sz w:val="24"/>
          <w:szCs w:val="24"/>
          <w:highlight w:val="none"/>
          <w:lang w:val="en-US" w:eastAsia="zh-CN"/>
          <w14:textFill>
            <w14:solidFill>
              <w14:schemeClr w14:val="tx1"/>
            </w14:solidFill>
          </w14:textFill>
        </w:rPr>
        <w:t>响应人</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应借助有效的技术手段，确保等级保护测评相关信息的整个数据生命周期的安全。为符合国家密码基本要求标准，为变被动防御为主动防御，做好事前、事中、事后的防护。在服务期间，系统出现故障、网络安全、数据安全事件等情况时，对出现故障、网络安全以及数据安全等事件的信息系统以及对应的设备数据及关联数据进行分析、处置及鉴定。必要时能提供因病毒、系统故障、误操作、机械故障、升级或安装软件错误等逻辑损坏造成的数据丢失进行数据恢复。</w:t>
      </w:r>
    </w:p>
    <w:p w14:paraId="7B3E621E">
      <w:pPr>
        <w:pStyle w:val="79"/>
        <w:snapToGrid w:val="0"/>
        <w:ind w:firstLine="480" w:firstLineChars="200"/>
        <w:rPr>
          <w:rFonts w:ascii="仿宋_GB2312" w:hAnsi="仿宋_GB2312" w:eastAsia="仿宋_GB2312" w:cs="仿宋_GB2312"/>
          <w:snapToGrid w:val="0"/>
          <w:color w:val="000000" w:themeColor="text1"/>
          <w:sz w:val="24"/>
          <w:szCs w:val="24"/>
          <w:highlight w:val="none"/>
          <w14:textFill>
            <w14:solidFill>
              <w14:schemeClr w14:val="tx1"/>
            </w14:solidFill>
          </w14:textFill>
        </w:rPr>
      </w:pPr>
    </w:p>
    <w:p w14:paraId="767A67A1">
      <w:pPr>
        <w:adjustRightInd w:val="0"/>
        <w:snapToGrid w:val="0"/>
        <w:spacing w:line="240" w:lineRule="auto"/>
        <w:ind w:firstLine="482" w:firstLineChars="200"/>
        <w:rPr>
          <w:rFonts w:hint="eastAsia" w:ascii="仿宋_GB2312" w:hAnsi="仿宋_GB2312" w:eastAsia="仿宋_GB2312" w:cs="仿宋_GB2312"/>
          <w:b/>
          <w:bCs w:val="0"/>
          <w:color w:val="000000"/>
          <w:sz w:val="24"/>
          <w:szCs w:val="24"/>
          <w:lang w:val="en-US" w:eastAsia="zh-CN"/>
        </w:rPr>
      </w:pPr>
    </w:p>
    <w:p w14:paraId="02914867">
      <w:pPr>
        <w:adjustRightInd w:val="0"/>
        <w:snapToGrid w:val="0"/>
        <w:spacing w:line="240" w:lineRule="auto"/>
        <w:ind w:firstLine="482" w:firstLineChars="200"/>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val="en-US" w:eastAsia="zh-CN"/>
        </w:rPr>
        <w:t>7</w:t>
      </w:r>
      <w:r>
        <w:rPr>
          <w:rFonts w:hint="eastAsia" w:ascii="仿宋_GB2312" w:hAnsi="仿宋_GB2312" w:eastAsia="仿宋_GB2312" w:cs="仿宋_GB2312"/>
          <w:b/>
          <w:bCs w:val="0"/>
          <w:color w:val="000000"/>
          <w:sz w:val="24"/>
          <w:szCs w:val="24"/>
        </w:rPr>
        <w:t>、评审方式：综合评分法。</w:t>
      </w:r>
    </w:p>
    <w:p w14:paraId="1E803B1F">
      <w:pPr>
        <w:adjustRightInd w:val="0"/>
        <w:snapToGrid w:val="0"/>
        <w:spacing w:line="240" w:lineRule="auto"/>
        <w:ind w:firstLine="480" w:firstLineChars="200"/>
        <w:rPr>
          <w:rFonts w:hint="eastAsia" w:ascii="仿宋_GB2312" w:hAnsi="仿宋_GB2312" w:eastAsia="仿宋_GB2312" w:cs="仿宋_GB2312"/>
          <w:bCs/>
          <w:color w:val="000000"/>
          <w:sz w:val="24"/>
          <w:szCs w:val="24"/>
        </w:rPr>
      </w:pPr>
    </w:p>
    <w:tbl>
      <w:tblPr>
        <w:tblStyle w:val="31"/>
        <w:tblW w:w="51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07"/>
        <w:gridCol w:w="1160"/>
        <w:gridCol w:w="1499"/>
        <w:gridCol w:w="5682"/>
      </w:tblGrid>
      <w:tr w14:paraId="0246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391" w:type="pct"/>
            <w:noWrap w:val="0"/>
            <w:vAlign w:val="center"/>
          </w:tcPr>
          <w:p w14:paraId="2CB90CDB">
            <w:pPr>
              <w:pStyle w:val="79"/>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641" w:type="pct"/>
            <w:noWrap w:val="0"/>
            <w:vAlign w:val="center"/>
          </w:tcPr>
          <w:p w14:paraId="08B51067">
            <w:pPr>
              <w:pStyle w:val="79"/>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评审因素</w:t>
            </w:r>
          </w:p>
        </w:tc>
        <w:tc>
          <w:tcPr>
            <w:tcW w:w="3967" w:type="pct"/>
            <w:gridSpan w:val="2"/>
            <w:noWrap w:val="0"/>
            <w:vAlign w:val="center"/>
          </w:tcPr>
          <w:p w14:paraId="76EC3649">
            <w:pPr>
              <w:pStyle w:val="79"/>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评审标准</w:t>
            </w:r>
          </w:p>
        </w:tc>
      </w:tr>
      <w:tr w14:paraId="2E7E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jc w:val="center"/>
        </w:trPr>
        <w:tc>
          <w:tcPr>
            <w:tcW w:w="391" w:type="pct"/>
            <w:noWrap w:val="0"/>
            <w:vAlign w:val="center"/>
          </w:tcPr>
          <w:p w14:paraId="7125C677">
            <w:pPr>
              <w:pStyle w:val="13"/>
              <w:autoSpaceDE w:val="0"/>
              <w:autoSpaceDN w:val="0"/>
              <w:jc w:val="center"/>
              <w:rPr>
                <w:rFonts w:ascii="仿宋_GB2312" w:hAnsi="仿宋_GB2312" w:eastAsia="仿宋_GB2312" w:cs="仿宋_GB2312"/>
                <w:sz w:val="24"/>
                <w:lang w:eastAsia="en-US"/>
              </w:rPr>
            </w:pPr>
            <w:r>
              <w:rPr>
                <w:rFonts w:hint="eastAsia" w:ascii="仿宋_GB2312" w:hAnsi="仿宋_GB2312" w:eastAsia="仿宋_GB2312" w:cs="仿宋_GB2312"/>
                <w:b w:val="0"/>
                <w:bCs w:val="0"/>
                <w:sz w:val="24"/>
                <w:lang w:eastAsia="en-US"/>
              </w:rPr>
              <w:t>1</w:t>
            </w:r>
          </w:p>
        </w:tc>
        <w:tc>
          <w:tcPr>
            <w:tcW w:w="641" w:type="pct"/>
            <w:noWrap w:val="0"/>
            <w:vAlign w:val="center"/>
          </w:tcPr>
          <w:p w14:paraId="5F10EF6A">
            <w:pPr>
              <w:pStyle w:val="13"/>
              <w:autoSpaceDE w:val="0"/>
              <w:autoSpaceDN w:val="0"/>
              <w:rPr>
                <w:rFonts w:ascii="仿宋_GB2312" w:hAnsi="仿宋_GB2312" w:eastAsia="仿宋_GB2312" w:cs="仿宋_GB2312"/>
                <w:b w:val="0"/>
                <w:bCs w:val="0"/>
                <w:sz w:val="24"/>
                <w:lang w:eastAsia="en-US"/>
              </w:rPr>
            </w:pPr>
            <w:r>
              <w:rPr>
                <w:rFonts w:hint="eastAsia" w:ascii="仿宋_GB2312" w:hAnsi="仿宋_GB2312" w:eastAsia="仿宋_GB2312" w:cs="仿宋_GB2312"/>
                <w:b w:val="0"/>
                <w:bCs w:val="0"/>
                <w:sz w:val="24"/>
                <w:lang w:eastAsia="en-US"/>
              </w:rPr>
              <w:t>分值构成</w:t>
            </w:r>
          </w:p>
          <w:p w14:paraId="5D8C013E">
            <w:pPr>
              <w:pStyle w:val="13"/>
              <w:autoSpaceDE w:val="0"/>
              <w:autoSpaceDN w:val="0"/>
              <w:rPr>
                <w:rFonts w:ascii="仿宋_GB2312" w:hAnsi="仿宋_GB2312" w:eastAsia="仿宋_GB2312" w:cs="仿宋_GB2312"/>
                <w:sz w:val="24"/>
                <w:lang w:eastAsia="en-US"/>
              </w:rPr>
            </w:pPr>
            <w:r>
              <w:rPr>
                <w:rFonts w:hint="eastAsia" w:ascii="仿宋_GB2312" w:hAnsi="仿宋_GB2312" w:eastAsia="仿宋_GB2312" w:cs="仿宋_GB2312"/>
                <w:b w:val="0"/>
                <w:bCs w:val="0"/>
                <w:sz w:val="24"/>
                <w:lang w:eastAsia="en-US"/>
              </w:rPr>
              <w:t>（100分）</w:t>
            </w:r>
          </w:p>
        </w:tc>
        <w:tc>
          <w:tcPr>
            <w:tcW w:w="3967" w:type="pct"/>
            <w:gridSpan w:val="2"/>
            <w:noWrap w:val="0"/>
            <w:vAlign w:val="center"/>
          </w:tcPr>
          <w:p w14:paraId="0216B834">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技术部分5</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w:t>
            </w:r>
          </w:p>
          <w:p w14:paraId="185F9CBB">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商务部分27分</w:t>
            </w:r>
          </w:p>
          <w:p w14:paraId="77EB3806">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报价得分1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tc>
      </w:tr>
      <w:tr w14:paraId="3246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jc w:val="center"/>
        </w:trPr>
        <w:tc>
          <w:tcPr>
            <w:tcW w:w="391" w:type="pct"/>
            <w:vMerge w:val="restart"/>
            <w:noWrap w:val="0"/>
            <w:vAlign w:val="center"/>
          </w:tcPr>
          <w:p w14:paraId="4FC563B8">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1" w:type="pct"/>
            <w:vMerge w:val="restart"/>
            <w:noWrap w:val="0"/>
            <w:vAlign w:val="center"/>
          </w:tcPr>
          <w:p w14:paraId="21D881BA">
            <w:pPr>
              <w:pStyle w:val="13"/>
              <w:autoSpaceDE w:val="0"/>
              <w:autoSpaceDN w:val="0"/>
              <w:rPr>
                <w:rFonts w:ascii="仿宋_GB2312" w:hAnsi="仿宋_GB2312" w:eastAsia="仿宋_GB2312" w:cs="仿宋_GB2312"/>
                <w:sz w:val="24"/>
              </w:rPr>
            </w:pPr>
            <w:r>
              <w:rPr>
                <w:rFonts w:hint="eastAsia" w:ascii="仿宋_GB2312" w:hAnsi="仿宋_GB2312" w:eastAsia="仿宋_GB2312" w:cs="仿宋_GB2312"/>
                <w:b w:val="0"/>
                <w:bCs w:val="0"/>
                <w:sz w:val="24"/>
              </w:rPr>
              <w:t>技术部分评分标准（5</w:t>
            </w:r>
            <w:r>
              <w:rPr>
                <w:rFonts w:hint="eastAsia" w:ascii="仿宋_GB2312" w:hAnsi="仿宋_GB2312" w:eastAsia="仿宋_GB2312" w:cs="仿宋_GB2312"/>
                <w:b w:val="0"/>
                <w:bCs w:val="0"/>
                <w:sz w:val="24"/>
                <w:lang w:val="en-US" w:eastAsia="zh-CN"/>
              </w:rPr>
              <w:t>7</w:t>
            </w:r>
            <w:r>
              <w:rPr>
                <w:rFonts w:hint="eastAsia" w:ascii="仿宋_GB2312" w:hAnsi="仿宋_GB2312" w:eastAsia="仿宋_GB2312" w:cs="仿宋_GB2312"/>
                <w:b w:val="0"/>
                <w:bCs w:val="0"/>
                <w:sz w:val="24"/>
              </w:rPr>
              <w:t>分）</w:t>
            </w:r>
          </w:p>
        </w:tc>
        <w:tc>
          <w:tcPr>
            <w:tcW w:w="828" w:type="pct"/>
            <w:noWrap w:val="0"/>
            <w:vAlign w:val="center"/>
          </w:tcPr>
          <w:p w14:paraId="68BD32FC">
            <w:pPr>
              <w:pStyle w:val="13"/>
              <w:autoSpaceDE w:val="0"/>
              <w:autoSpaceDN w:val="0"/>
              <w:jc w:val="center"/>
              <w:rPr>
                <w:rFonts w:ascii="仿宋_GB2312" w:hAnsi="仿宋_GB2312" w:eastAsia="仿宋_GB2312" w:cs="仿宋_GB2312"/>
                <w:b w:val="0"/>
                <w:bCs w:val="0"/>
                <w:color w:val="000000"/>
                <w:sz w:val="24"/>
                <w:lang w:eastAsia="en-US"/>
              </w:rPr>
            </w:pPr>
            <w:r>
              <w:rPr>
                <w:rFonts w:hint="eastAsia" w:ascii="仿宋_GB2312" w:hAnsi="仿宋_GB2312" w:eastAsia="仿宋_GB2312" w:cs="仿宋_GB2312"/>
                <w:b w:val="0"/>
                <w:bCs w:val="0"/>
                <w:color w:val="000000"/>
                <w:sz w:val="24"/>
              </w:rPr>
              <w:t>重点</w:t>
            </w:r>
            <w:r>
              <w:rPr>
                <w:rFonts w:hint="eastAsia" w:ascii="仿宋_GB2312" w:hAnsi="仿宋_GB2312" w:eastAsia="仿宋_GB2312" w:cs="仿宋_GB2312"/>
                <w:b w:val="0"/>
                <w:bCs w:val="0"/>
                <w:color w:val="000000"/>
                <w:sz w:val="24"/>
                <w:lang w:eastAsia="en-US"/>
              </w:rPr>
              <w:t>服务响应</w:t>
            </w:r>
            <w:r>
              <w:rPr>
                <w:rFonts w:hint="eastAsia" w:ascii="仿宋_GB2312" w:hAnsi="仿宋_GB2312" w:eastAsia="仿宋_GB2312" w:cs="仿宋_GB2312"/>
                <w:b w:val="0"/>
                <w:bCs w:val="0"/>
                <w:color w:val="000000"/>
                <w:sz w:val="24"/>
              </w:rPr>
              <w:t>要求</w:t>
            </w:r>
            <w:r>
              <w:rPr>
                <w:rFonts w:hint="eastAsia" w:ascii="仿宋_GB2312" w:hAnsi="仿宋_GB2312" w:eastAsia="仿宋_GB2312" w:cs="仿宋_GB2312"/>
                <w:b w:val="0"/>
                <w:bCs w:val="0"/>
                <w:color w:val="000000"/>
                <w:sz w:val="24"/>
                <w:lang w:eastAsia="en-US"/>
              </w:rPr>
              <w:t>（</w:t>
            </w:r>
            <w:r>
              <w:rPr>
                <w:rFonts w:hint="eastAsia" w:ascii="仿宋_GB2312" w:hAnsi="仿宋_GB2312" w:eastAsia="仿宋_GB2312" w:cs="仿宋_GB2312"/>
                <w:b w:val="0"/>
                <w:bCs w:val="0"/>
                <w:color w:val="000000"/>
                <w:sz w:val="24"/>
                <w:lang w:val="en-US" w:eastAsia="zh-CN"/>
              </w:rPr>
              <w:t>4</w:t>
            </w:r>
            <w:r>
              <w:rPr>
                <w:rFonts w:hint="eastAsia" w:ascii="仿宋_GB2312" w:hAnsi="仿宋_GB2312" w:eastAsia="仿宋_GB2312" w:cs="仿宋_GB2312"/>
                <w:b w:val="0"/>
                <w:bCs w:val="0"/>
                <w:color w:val="000000"/>
                <w:sz w:val="24"/>
                <w:lang w:eastAsia="en-US"/>
              </w:rPr>
              <w:t>分）</w:t>
            </w:r>
            <w:r>
              <w:rPr>
                <w:rFonts w:hint="eastAsia" w:ascii="仿宋_GB2312" w:hAnsi="仿宋_GB2312" w:eastAsia="仿宋_GB2312" w:cs="仿宋_GB2312"/>
                <w:color w:val="000000"/>
                <w:sz w:val="24"/>
                <w:lang w:eastAsia="en-US"/>
              </w:rPr>
              <w:t xml:space="preserve"> </w:t>
            </w:r>
          </w:p>
        </w:tc>
        <w:tc>
          <w:tcPr>
            <w:tcW w:w="3139" w:type="pct"/>
            <w:noWrap w:val="0"/>
            <w:vAlign w:val="center"/>
          </w:tcPr>
          <w:p w14:paraId="00EC446F">
            <w:pPr>
              <w:tabs>
                <w:tab w:val="left" w:pos="360"/>
              </w:tabs>
              <w:autoSpaceDE w:val="0"/>
              <w:autoSpaceDN w:val="0"/>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根据采购需求技术参数的响应程度进行评审：</w:t>
            </w:r>
          </w:p>
          <w:p w14:paraId="0A931A52">
            <w:pPr>
              <w:tabs>
                <w:tab w:val="left" w:pos="360"/>
              </w:tabs>
              <w:autoSpaceDE w:val="0"/>
              <w:autoSpaceDN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技术参数中标记“△”的为重要参数，有一项负偏离或不满足扣</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分。（“△”共</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个，合计</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分）</w:t>
            </w:r>
          </w:p>
        </w:tc>
      </w:tr>
      <w:tr w14:paraId="636B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76763DA4">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3B045EA3">
            <w:pPr>
              <w:pStyle w:val="13"/>
              <w:autoSpaceDE w:val="0"/>
              <w:autoSpaceDN w:val="0"/>
              <w:rPr>
                <w:rFonts w:ascii="仿宋_GB2312" w:hAnsi="仿宋_GB2312" w:eastAsia="仿宋_GB2312" w:cs="仿宋_GB2312"/>
                <w:b w:val="0"/>
                <w:bCs w:val="0"/>
                <w:sz w:val="24"/>
              </w:rPr>
            </w:pPr>
          </w:p>
        </w:tc>
        <w:tc>
          <w:tcPr>
            <w:tcW w:w="828" w:type="pct"/>
            <w:noWrap w:val="0"/>
            <w:vAlign w:val="center"/>
          </w:tcPr>
          <w:p w14:paraId="38A6FAC8">
            <w:pPr>
              <w:pStyle w:val="13"/>
              <w:autoSpaceDE w:val="0"/>
              <w:autoSpaceDN w:val="0"/>
              <w:jc w:val="center"/>
              <w:rPr>
                <w:rFonts w:ascii="仿宋_GB2312" w:hAnsi="仿宋_GB2312" w:eastAsia="仿宋_GB2312" w:cs="仿宋_GB2312"/>
                <w:b w:val="0"/>
                <w:bCs w:val="0"/>
                <w:color w:val="000000" w:themeColor="text1"/>
                <w:sz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14:textFill>
                  <w14:solidFill>
                    <w14:schemeClr w14:val="tx1"/>
                  </w14:solidFill>
                </w14:textFill>
              </w:rPr>
              <w:t>测评方案（9</w:t>
            </w:r>
            <w:r>
              <w:rPr>
                <w:rFonts w:ascii="仿宋_GB2312" w:hAnsi="仿宋_GB2312" w:eastAsia="仿宋_GB2312" w:cs="仿宋_GB2312"/>
                <w:b w:val="0"/>
                <w:bCs w:val="0"/>
                <w:color w:val="000000" w:themeColor="text1"/>
                <w:sz w:val="24"/>
                <w:highlight w:val="none"/>
                <w14:textFill>
                  <w14:solidFill>
                    <w14:schemeClr w14:val="tx1"/>
                  </w14:solidFill>
                </w14:textFill>
              </w:rPr>
              <w:t>分)</w:t>
            </w:r>
          </w:p>
        </w:tc>
        <w:tc>
          <w:tcPr>
            <w:tcW w:w="3139" w:type="pct"/>
            <w:noWrap w:val="0"/>
            <w:vAlign w:val="top"/>
          </w:tcPr>
          <w:p w14:paraId="2D8526F9">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根据网络安全等级保护测评实施方案需完备且切实可行，各环节保障方案严谨、周全，综合评定。方案内容包括但不限于以下内容：</w:t>
            </w:r>
          </w:p>
          <w:p w14:paraId="4801ABAB">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①</w:t>
            </w:r>
            <w:r>
              <w:rPr>
                <w:rFonts w:ascii="仿宋_GB2312" w:hAnsi="仿宋_GB2312" w:eastAsia="仿宋_GB2312" w:cs="仿宋_GB2312"/>
                <w:color w:val="000000" w:themeColor="text1"/>
                <w:sz w:val="24"/>
                <w:szCs w:val="24"/>
                <w:highlight w:val="none"/>
                <w14:textFill>
                  <w14:solidFill>
                    <w14:schemeClr w14:val="tx1"/>
                  </w14:solidFill>
                </w14:textFill>
              </w:rPr>
              <w:t>对项目的理解，对项目背景、现状及面临挑战阐述清晰、准确剖析项目核心要点，精准定位关键需求；</w:t>
            </w:r>
          </w:p>
          <w:p w14:paraId="5B6A81F7">
            <w:pPr>
              <w:autoSpaceDE w:val="0"/>
              <w:autoSpaceDN w:val="0"/>
              <w:adjustRightInd w:val="0"/>
              <w:snapToGrid w:val="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②服务思路、服务策略、</w:t>
            </w:r>
            <w:r>
              <w:rPr>
                <w:rFonts w:hint="eastAsia" w:ascii="仿宋_GB2312" w:hAnsi="仿宋_GB2312" w:eastAsia="仿宋_GB2312" w:cs="仿宋_GB2312"/>
                <w:color w:val="000000" w:themeColor="text1"/>
                <w:sz w:val="24"/>
                <w:szCs w:val="24"/>
                <w:highlight w:val="none"/>
                <w14:textFill>
                  <w14:solidFill>
                    <w14:schemeClr w14:val="tx1"/>
                  </w14:solidFill>
                </w14:textFill>
              </w:rPr>
              <w:t>服务范围；</w:t>
            </w:r>
          </w:p>
          <w:p w14:paraId="2004F1C4">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③测试评估服务方案</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ADE2170">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以上内容完整、不存在瑕疵得</w:t>
            </w:r>
            <w:r>
              <w:rPr>
                <w:rFonts w:hint="eastAsia" w:ascii="仿宋_GB2312" w:hAnsi="仿宋_GB2312" w:eastAsia="仿宋_GB2312" w:cs="仿宋_GB2312"/>
                <w:color w:val="000000" w:themeColor="text1"/>
                <w:sz w:val="24"/>
                <w:szCs w:val="24"/>
                <w:highlight w:val="none"/>
                <w14:textFill>
                  <w14:solidFill>
                    <w14:schemeClr w14:val="tx1"/>
                  </w14:solidFill>
                </w14:textFill>
              </w:rPr>
              <w:t>9</w:t>
            </w:r>
            <w:r>
              <w:rPr>
                <w:rFonts w:ascii="仿宋_GB2312" w:hAnsi="仿宋_GB2312" w:eastAsia="仿宋_GB2312" w:cs="仿宋_GB2312"/>
                <w:color w:val="000000" w:themeColor="text1"/>
                <w:sz w:val="24"/>
                <w:szCs w:val="24"/>
                <w:highlight w:val="none"/>
                <w14:textFill>
                  <w14:solidFill>
                    <w14:schemeClr w14:val="tx1"/>
                  </w14:solidFill>
                </w14:textFill>
              </w:rPr>
              <w:t>分，每缺一项扣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分，存在瑕疵的一项扣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ascii="仿宋_GB2312" w:hAnsi="仿宋_GB2312" w:eastAsia="仿宋_GB2312" w:cs="仿宋_GB2312"/>
                <w:color w:val="000000" w:themeColor="text1"/>
                <w:sz w:val="24"/>
                <w:szCs w:val="24"/>
                <w:highlight w:val="none"/>
                <w14:textFill>
                  <w14:solidFill>
                    <w14:schemeClr w14:val="tx1"/>
                  </w14:solidFill>
                </w14:textFill>
              </w:rPr>
              <w:t>分，扣完为止。(本项所指“瑕疵”是指内容不完整或缺少关键点；非专门针对本项目或不适用本项目特性、套用其他项目内容；存在逻辑漏洞、科学原理或常识错误；不利于本项目实施、现有技术条件下无法实现等任意一种情形)</w:t>
            </w:r>
          </w:p>
        </w:tc>
      </w:tr>
      <w:tr w14:paraId="2F92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74C4188B">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7B062AF4">
            <w:pPr>
              <w:pStyle w:val="13"/>
              <w:autoSpaceDE w:val="0"/>
              <w:autoSpaceDN w:val="0"/>
              <w:rPr>
                <w:rFonts w:ascii="仿宋_GB2312" w:hAnsi="仿宋_GB2312" w:eastAsia="仿宋_GB2312" w:cs="仿宋_GB2312"/>
                <w:b w:val="0"/>
                <w:bCs w:val="0"/>
                <w:sz w:val="24"/>
              </w:rPr>
            </w:pPr>
          </w:p>
        </w:tc>
        <w:tc>
          <w:tcPr>
            <w:tcW w:w="828" w:type="pct"/>
            <w:noWrap w:val="0"/>
            <w:vAlign w:val="center"/>
          </w:tcPr>
          <w:p w14:paraId="2F0E0B2C">
            <w:pPr>
              <w:pStyle w:val="13"/>
              <w:autoSpaceDE w:val="0"/>
              <w:autoSpaceDN w:val="0"/>
              <w:jc w:val="center"/>
              <w:rPr>
                <w:rFonts w:ascii="仿宋_GB2312" w:hAnsi="仿宋_GB2312" w:eastAsia="仿宋_GB2312" w:cs="仿宋_GB2312"/>
                <w:b w:val="0"/>
                <w:bCs w:val="0"/>
                <w:color w:val="000000" w:themeColor="text1"/>
                <w:sz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14:textFill>
                  <w14:solidFill>
                    <w14:schemeClr w14:val="tx1"/>
                  </w14:solidFill>
                </w14:textFill>
              </w:rPr>
              <w:t>实施方案（9</w:t>
            </w:r>
            <w:r>
              <w:rPr>
                <w:rFonts w:ascii="仿宋_GB2312" w:hAnsi="仿宋_GB2312" w:eastAsia="仿宋_GB2312" w:cs="仿宋_GB2312"/>
                <w:b w:val="0"/>
                <w:bCs w:val="0"/>
                <w:color w:val="000000" w:themeColor="text1"/>
                <w:sz w:val="24"/>
                <w:highlight w:val="none"/>
                <w14:textFill>
                  <w14:solidFill>
                    <w14:schemeClr w14:val="tx1"/>
                  </w14:solidFill>
                </w14:textFill>
              </w:rPr>
              <w:t>分)</w:t>
            </w:r>
          </w:p>
          <w:p w14:paraId="6F30F4C3">
            <w:pPr>
              <w:pStyle w:val="13"/>
              <w:autoSpaceDE w:val="0"/>
              <w:autoSpaceDN w:val="0"/>
              <w:jc w:val="center"/>
              <w:rPr>
                <w:rFonts w:hint="eastAsia" w:ascii="仿宋_GB2312" w:hAnsi="仿宋_GB2312" w:eastAsia="仿宋_GB2312" w:cs="仿宋_GB2312"/>
                <w:b w:val="0"/>
                <w:bCs w:val="0"/>
                <w:color w:val="000000" w:themeColor="text1"/>
                <w:sz w:val="24"/>
                <w:highlight w:val="none"/>
                <w14:textFill>
                  <w14:solidFill>
                    <w14:schemeClr w14:val="tx1"/>
                  </w14:solidFill>
                </w14:textFill>
              </w:rPr>
            </w:pPr>
          </w:p>
        </w:tc>
        <w:tc>
          <w:tcPr>
            <w:tcW w:w="3139" w:type="pct"/>
            <w:noWrap w:val="0"/>
            <w:vAlign w:val="top"/>
          </w:tcPr>
          <w:p w14:paraId="4F411BEB">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提供等保测评实施方案：</w:t>
            </w:r>
          </w:p>
          <w:p w14:paraId="5885E49B">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①实施流程</w:t>
            </w:r>
            <w:r>
              <w:rPr>
                <w:rFonts w:ascii="仿宋_GB2312" w:hAnsi="仿宋_GB2312" w:eastAsia="仿宋_GB2312" w:cs="仿宋_GB2312"/>
                <w:color w:val="000000" w:themeColor="text1"/>
                <w:sz w:val="24"/>
                <w:szCs w:val="24"/>
                <w:highlight w:val="none"/>
                <w14:textFill>
                  <w14:solidFill>
                    <w14:schemeClr w14:val="tx1"/>
                  </w14:solidFill>
                </w14:textFill>
              </w:rPr>
              <w:t>；</w:t>
            </w:r>
          </w:p>
          <w:p w14:paraId="3F4AF654">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②目标分解与阶段性成果设定；</w:t>
            </w:r>
          </w:p>
          <w:p w14:paraId="62CAB50B">
            <w:pPr>
              <w:autoSpaceDE w:val="0"/>
              <w:autoSpaceDN w:val="0"/>
              <w:adjustRightInd w:val="0"/>
              <w:snapToGrid w:val="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③</w:t>
            </w:r>
            <w:r>
              <w:rPr>
                <w:rFonts w:hint="eastAsia" w:ascii="仿宋_GB2312" w:hAnsi="仿宋_GB2312" w:eastAsia="仿宋_GB2312" w:cs="仿宋_GB2312"/>
                <w:color w:val="000000" w:themeColor="text1"/>
                <w:sz w:val="24"/>
                <w:szCs w:val="24"/>
                <w:highlight w:val="none"/>
                <w14:textFill>
                  <w14:solidFill>
                    <w14:schemeClr w14:val="tx1"/>
                  </w14:solidFill>
                </w14:textFill>
              </w:rPr>
              <w:t>针对本项目的重点难点分析；</w:t>
            </w:r>
          </w:p>
          <w:p w14:paraId="1DE455C4">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以上内容完整、不存在瑕疵得</w:t>
            </w:r>
            <w:r>
              <w:rPr>
                <w:rFonts w:hint="eastAsia" w:ascii="仿宋_GB2312" w:hAnsi="仿宋_GB2312" w:eastAsia="仿宋_GB2312" w:cs="仿宋_GB2312"/>
                <w:color w:val="000000" w:themeColor="text1"/>
                <w:sz w:val="24"/>
                <w:szCs w:val="24"/>
                <w:highlight w:val="none"/>
                <w14:textFill>
                  <w14:solidFill>
                    <w14:schemeClr w14:val="tx1"/>
                  </w14:solidFill>
                </w14:textFill>
              </w:rPr>
              <w:t>9</w:t>
            </w:r>
            <w:r>
              <w:rPr>
                <w:rFonts w:ascii="仿宋_GB2312" w:hAnsi="仿宋_GB2312" w:eastAsia="仿宋_GB2312" w:cs="仿宋_GB2312"/>
                <w:color w:val="000000" w:themeColor="text1"/>
                <w:sz w:val="24"/>
                <w:szCs w:val="24"/>
                <w:highlight w:val="none"/>
                <w14:textFill>
                  <w14:solidFill>
                    <w14:schemeClr w14:val="tx1"/>
                  </w14:solidFill>
                </w14:textFill>
              </w:rPr>
              <w:t>分，每缺一项扣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分，存在瑕疵的一项扣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ascii="仿宋_GB2312" w:hAnsi="仿宋_GB2312" w:eastAsia="仿宋_GB2312" w:cs="仿宋_GB2312"/>
                <w:color w:val="000000" w:themeColor="text1"/>
                <w:sz w:val="24"/>
                <w:szCs w:val="24"/>
                <w:highlight w:val="none"/>
                <w14:textFill>
                  <w14:solidFill>
                    <w14:schemeClr w14:val="tx1"/>
                  </w14:solidFill>
                </w14:textFill>
              </w:rPr>
              <w:t>分，扣完为止。(本项所指“瑕疵”是指内容不完整或缺少关键点；非专门针对本项目或不适用本项目特性、套用其他项目内容；存在逻辑漏洞、科学原理或常识错误；不利于本项目实施、现有技术条件下无法实现等任意一种情形)</w:t>
            </w:r>
          </w:p>
        </w:tc>
      </w:tr>
      <w:tr w14:paraId="168B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60C3BE74">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506CFC92">
            <w:pPr>
              <w:pStyle w:val="13"/>
              <w:autoSpaceDE w:val="0"/>
              <w:autoSpaceDN w:val="0"/>
              <w:rPr>
                <w:rFonts w:ascii="仿宋_GB2312" w:hAnsi="仿宋_GB2312" w:eastAsia="仿宋_GB2312" w:cs="仿宋_GB2312"/>
                <w:b w:val="0"/>
                <w:bCs w:val="0"/>
                <w:sz w:val="24"/>
              </w:rPr>
            </w:pPr>
          </w:p>
        </w:tc>
        <w:tc>
          <w:tcPr>
            <w:tcW w:w="828" w:type="pct"/>
            <w:noWrap w:val="0"/>
            <w:vAlign w:val="center"/>
          </w:tcPr>
          <w:p w14:paraId="73E17A22">
            <w:pPr>
              <w:pStyle w:val="13"/>
              <w:autoSpaceDE w:val="0"/>
              <w:autoSpaceDN w:val="0"/>
              <w:jc w:val="center"/>
              <w:rPr>
                <w:rFonts w:ascii="仿宋_GB2312" w:hAnsi="仿宋_GB2312" w:eastAsia="仿宋_GB2312" w:cs="仿宋_GB2312"/>
                <w:b w:val="0"/>
                <w:bCs w:val="0"/>
                <w:color w:val="000000" w:themeColor="text1"/>
                <w:sz w:val="24"/>
                <w14:textFill>
                  <w14:solidFill>
                    <w14:schemeClr w14:val="tx1"/>
                  </w14:solidFill>
                </w14:textFill>
              </w:rPr>
            </w:pPr>
            <w:r>
              <w:rPr>
                <w:rFonts w:ascii="仿宋_GB2312" w:hAnsi="仿宋_GB2312" w:eastAsia="仿宋_GB2312" w:cs="仿宋_GB2312"/>
                <w:b w:val="0"/>
                <w:bCs w:val="0"/>
                <w:color w:val="000000" w:themeColor="text1"/>
                <w:sz w:val="24"/>
                <w14:textFill>
                  <w14:solidFill>
                    <w14:schemeClr w14:val="tx1"/>
                  </w14:solidFill>
                </w14:textFill>
              </w:rPr>
              <w:t>质量及进度控制</w:t>
            </w:r>
            <w:r>
              <w:rPr>
                <w:rFonts w:hint="eastAsia" w:ascii="仿宋_GB2312" w:hAnsi="仿宋_GB2312" w:eastAsia="仿宋_GB2312" w:cs="仿宋_GB2312"/>
                <w:b w:val="0"/>
                <w:bCs w:val="0"/>
                <w:color w:val="000000" w:themeColor="text1"/>
                <w:sz w:val="24"/>
                <w14:textFill>
                  <w14:solidFill>
                    <w14:schemeClr w14:val="tx1"/>
                  </w14:solidFill>
                </w14:textFill>
              </w:rPr>
              <w:t>方案</w:t>
            </w:r>
            <w:r>
              <w:rPr>
                <w:rFonts w:ascii="仿宋_GB2312" w:hAnsi="仿宋_GB2312" w:eastAsia="仿宋_GB2312" w:cs="仿宋_GB2312"/>
                <w:b w:val="0"/>
                <w:bCs w:val="0"/>
                <w:color w:val="000000" w:themeColor="text1"/>
                <w:sz w:val="24"/>
                <w14:textFill>
                  <w14:solidFill>
                    <w14:schemeClr w14:val="tx1"/>
                  </w14:solidFill>
                </w14:textFill>
              </w:rPr>
              <w:t>(</w:t>
            </w:r>
            <w:r>
              <w:rPr>
                <w:rFonts w:hint="eastAsia" w:ascii="仿宋_GB2312" w:hAnsi="仿宋_GB2312" w:eastAsia="仿宋_GB2312" w:cs="仿宋_GB2312"/>
                <w:b w:val="0"/>
                <w:bCs w:val="0"/>
                <w:color w:val="000000" w:themeColor="text1"/>
                <w:sz w:val="24"/>
                <w14:textFill>
                  <w14:solidFill>
                    <w14:schemeClr w14:val="tx1"/>
                  </w14:solidFill>
                </w14:textFill>
              </w:rPr>
              <w:t>6</w:t>
            </w:r>
            <w:r>
              <w:rPr>
                <w:rFonts w:ascii="仿宋_GB2312" w:hAnsi="仿宋_GB2312" w:eastAsia="仿宋_GB2312" w:cs="仿宋_GB2312"/>
                <w:b w:val="0"/>
                <w:bCs w:val="0"/>
                <w:color w:val="000000" w:themeColor="text1"/>
                <w:sz w:val="24"/>
                <w14:textFill>
                  <w14:solidFill>
                    <w14:schemeClr w14:val="tx1"/>
                  </w14:solidFill>
                </w14:textFill>
              </w:rPr>
              <w:t>分)</w:t>
            </w:r>
          </w:p>
        </w:tc>
        <w:tc>
          <w:tcPr>
            <w:tcW w:w="3139" w:type="pct"/>
            <w:noWrap w:val="0"/>
            <w:vAlign w:val="top"/>
          </w:tcPr>
          <w:p w14:paraId="6E2CB0E6">
            <w:pPr>
              <w:autoSpaceDE w:val="0"/>
              <w:autoSpaceDN w:val="0"/>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提供项目质量控制及进度控制方案：</w:t>
            </w:r>
          </w:p>
          <w:p w14:paraId="2A05D913">
            <w:pPr>
              <w:autoSpaceDE w:val="0"/>
              <w:autoSpaceDN w:val="0"/>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1.质量控制：提供质量控制措施，包括但不限于人员控制、设备工具控制、测试方法控制、测试环境控制。</w:t>
            </w:r>
          </w:p>
          <w:p w14:paraId="6BB1A7F4">
            <w:pPr>
              <w:autoSpaceDE w:val="0"/>
              <w:autoSpaceDN w:val="0"/>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2.进度控制：测试周期满足用户要求，工作进度安排合理，测试进度控制措施详细具体且针对性强。</w:t>
            </w:r>
          </w:p>
          <w:p w14:paraId="0E95ED40">
            <w:pPr>
              <w:autoSpaceDE w:val="0"/>
              <w:autoSpaceDN w:val="0"/>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以上内容完整、不存在瑕疵得</w:t>
            </w: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分，每缺一项扣</w:t>
            </w: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分，存在瑕疵的一项扣</w:t>
            </w: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分，扣完为止。</w:t>
            </w:r>
            <w:r>
              <w:rPr>
                <w:rFonts w:hint="eastAsia" w:ascii="仿宋_GB2312" w:hAnsi="仿宋_GB2312" w:eastAsia="仿宋_GB2312" w:cs="仿宋_GB2312"/>
                <w:color w:val="000000" w:themeColor="text1"/>
                <w:sz w:val="24"/>
                <w:szCs w:val="24"/>
                <w14:textFill>
                  <w14:solidFill>
                    <w14:schemeClr w14:val="tx1"/>
                  </w14:solidFill>
                </w14:textFill>
              </w:rPr>
              <w:t>(本项所指“瑕疵”是指内容不完整或缺少关键点；非专门针对本项目或不适用本项目特性、套用其他项目内容；存在逻辑漏洞、科学原理或常识错误；不利于本项目实施、现有技术条件下无法实现等任意一种情形)</w:t>
            </w:r>
          </w:p>
        </w:tc>
      </w:tr>
      <w:tr w14:paraId="3CC1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27DD6925">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170FEA71">
            <w:pPr>
              <w:pStyle w:val="13"/>
              <w:autoSpaceDE w:val="0"/>
              <w:autoSpaceDN w:val="0"/>
              <w:rPr>
                <w:rFonts w:ascii="仿宋_GB2312" w:hAnsi="仿宋_GB2312" w:eastAsia="仿宋_GB2312" w:cs="仿宋_GB2312"/>
                <w:b w:val="0"/>
                <w:bCs w:val="0"/>
                <w:sz w:val="24"/>
              </w:rPr>
            </w:pPr>
          </w:p>
        </w:tc>
        <w:tc>
          <w:tcPr>
            <w:tcW w:w="828" w:type="pct"/>
            <w:noWrap w:val="0"/>
            <w:vAlign w:val="center"/>
          </w:tcPr>
          <w:p w14:paraId="3980E6FE">
            <w:pPr>
              <w:pStyle w:val="13"/>
              <w:autoSpaceDE w:val="0"/>
              <w:autoSpaceDN w:val="0"/>
              <w:jc w:val="center"/>
              <w:rPr>
                <w:rFonts w:hint="eastAsia" w:ascii="仿宋_GB2312" w:hAnsi="仿宋_GB2312" w:eastAsia="仿宋_GB2312" w:cs="仿宋_GB2312"/>
                <w:b w:val="0"/>
                <w:bCs w:val="0"/>
                <w:color w:val="000000" w:themeColor="text1"/>
                <w:sz w:val="24"/>
                <w:highlight w:val="none"/>
                <w:lang w:eastAsia="en-US"/>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lang w:eastAsia="en-US"/>
                <w14:textFill>
                  <w14:solidFill>
                    <w14:schemeClr w14:val="tx1"/>
                  </w14:solidFill>
                </w14:textFill>
              </w:rPr>
              <w:t>应急</w:t>
            </w: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响应</w:t>
            </w:r>
            <w:r>
              <w:rPr>
                <w:rFonts w:hint="eastAsia" w:ascii="仿宋_GB2312" w:hAnsi="仿宋_GB2312" w:eastAsia="仿宋_GB2312" w:cs="仿宋_GB2312"/>
                <w:b w:val="0"/>
                <w:bCs w:val="0"/>
                <w:color w:val="000000" w:themeColor="text1"/>
                <w:sz w:val="24"/>
                <w:highlight w:val="none"/>
                <w:lang w:eastAsia="en-US"/>
                <w14:textFill>
                  <w14:solidFill>
                    <w14:schemeClr w14:val="tx1"/>
                  </w14:solidFill>
                </w14:textFill>
              </w:rPr>
              <w:t>方案 (9分)</w:t>
            </w:r>
          </w:p>
          <w:p w14:paraId="0881BD49">
            <w:pPr>
              <w:pStyle w:val="13"/>
              <w:autoSpaceDE w:val="0"/>
              <w:autoSpaceDN w:val="0"/>
              <w:jc w:val="center"/>
              <w:rPr>
                <w:rFonts w:ascii="仿宋_GB2312" w:hAnsi="仿宋_GB2312" w:eastAsia="仿宋_GB2312" w:cs="仿宋_GB2312"/>
                <w:b w:val="0"/>
                <w:bCs w:val="0"/>
                <w:color w:val="000000" w:themeColor="text1"/>
                <w:sz w:val="24"/>
                <w:highlight w:val="none"/>
                <w14:textFill>
                  <w14:solidFill>
                    <w14:schemeClr w14:val="tx1"/>
                  </w14:solidFill>
                </w14:textFill>
              </w:rPr>
            </w:pPr>
          </w:p>
        </w:tc>
        <w:tc>
          <w:tcPr>
            <w:tcW w:w="3139" w:type="pct"/>
            <w:noWrap w:val="0"/>
            <w:vAlign w:val="top"/>
          </w:tcPr>
          <w:p w14:paraId="06AF69C8">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应急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ascii="仿宋_GB2312" w:hAnsi="仿宋_GB2312" w:eastAsia="仿宋_GB2312" w:cs="仿宋_GB2312"/>
                <w:color w:val="000000" w:themeColor="text1"/>
                <w:sz w:val="24"/>
                <w:szCs w:val="24"/>
                <w:highlight w:val="none"/>
                <w14:textFill>
                  <w14:solidFill>
                    <w14:schemeClr w14:val="tx1"/>
                  </w14:solidFill>
                </w14:textFill>
              </w:rPr>
              <w:t>包含但不限于：</w:t>
            </w:r>
          </w:p>
          <w:p w14:paraId="4C9D1E68">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①</w:t>
            </w:r>
            <w:r>
              <w:rPr>
                <w:rFonts w:hint="eastAsia" w:ascii="仿宋_GB2312" w:hAnsi="仿宋_GB2312" w:eastAsia="仿宋_GB2312" w:cs="仿宋_GB2312"/>
                <w:color w:val="000000" w:themeColor="text1"/>
                <w:sz w:val="24"/>
                <w:szCs w:val="24"/>
                <w:highlight w:val="none"/>
                <w14:textFill>
                  <w14:solidFill>
                    <w14:schemeClr w14:val="tx1"/>
                  </w14:solidFill>
                </w14:textFill>
              </w:rPr>
              <w:t>体现测评过程中各种风险提示和安全注意事项，应急处理方案和应急响应的时间安排；</w:t>
            </w:r>
          </w:p>
          <w:p w14:paraId="4D620970">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②</w:t>
            </w:r>
            <w:r>
              <w:rPr>
                <w:rFonts w:hint="eastAsia" w:ascii="仿宋_GB2312" w:hAnsi="仿宋_GB2312" w:eastAsia="仿宋_GB2312" w:cs="仿宋_GB2312"/>
                <w:color w:val="000000" w:themeColor="text1"/>
                <w:sz w:val="24"/>
                <w:szCs w:val="24"/>
                <w:highlight w:val="none"/>
                <w14:textFill>
                  <w14:solidFill>
                    <w14:schemeClr w14:val="tx1"/>
                  </w14:solidFill>
                </w14:textFill>
              </w:rPr>
              <w:t>应急响应</w:t>
            </w:r>
            <w:r>
              <w:rPr>
                <w:rFonts w:ascii="仿宋_GB2312" w:hAnsi="仿宋_GB2312" w:eastAsia="仿宋_GB2312" w:cs="仿宋_GB2312"/>
                <w:color w:val="000000" w:themeColor="text1"/>
                <w:sz w:val="24"/>
                <w:szCs w:val="24"/>
                <w:highlight w:val="none"/>
                <w14:textFill>
                  <w14:solidFill>
                    <w14:schemeClr w14:val="tx1"/>
                  </w14:solidFill>
                </w14:textFill>
              </w:rPr>
              <w:t>组织机构、人员安排、实施安排</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74D233">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③</w:t>
            </w:r>
            <w:r>
              <w:rPr>
                <w:rFonts w:hint="eastAsia" w:ascii="仿宋_GB2312" w:hAnsi="仿宋_GB2312" w:eastAsia="仿宋_GB2312" w:cs="仿宋_GB2312"/>
                <w:color w:val="000000" w:themeColor="text1"/>
                <w:sz w:val="24"/>
                <w:szCs w:val="24"/>
                <w:highlight w:val="none"/>
                <w14:textFill>
                  <w14:solidFill>
                    <w14:schemeClr w14:val="tx1"/>
                  </w14:solidFill>
                </w14:textFill>
              </w:rPr>
              <w:t>在服务期间，系统出现故障、网络安全、数据安全事件等情况时，对出现故障、网络安全以及数据安全等事件的信息系统以及对应的设备数据及关联数据进行分析、处置及鉴定能力（提供企业或人员相关证明材料）。</w:t>
            </w:r>
          </w:p>
          <w:p w14:paraId="539807AD">
            <w:pPr>
              <w:autoSpaceDE w:val="0"/>
              <w:autoSpaceDN w:val="0"/>
              <w:adjustRightInd w:val="0"/>
              <w:snapToGrid w:val="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以上内容完整、不存在瑕疵得</w:t>
            </w:r>
            <w:r>
              <w:rPr>
                <w:rFonts w:hint="eastAsia" w:ascii="仿宋_GB2312" w:hAnsi="仿宋_GB2312" w:eastAsia="仿宋_GB2312" w:cs="仿宋_GB2312"/>
                <w:color w:val="000000" w:themeColor="text1"/>
                <w:sz w:val="24"/>
                <w:szCs w:val="24"/>
                <w:highlight w:val="none"/>
                <w14:textFill>
                  <w14:solidFill>
                    <w14:schemeClr w14:val="tx1"/>
                  </w14:solidFill>
                </w14:textFill>
              </w:rPr>
              <w:t>9</w:t>
            </w:r>
            <w:r>
              <w:rPr>
                <w:rFonts w:ascii="仿宋_GB2312" w:hAnsi="仿宋_GB2312" w:eastAsia="仿宋_GB2312" w:cs="仿宋_GB2312"/>
                <w:color w:val="000000" w:themeColor="text1"/>
                <w:sz w:val="24"/>
                <w:szCs w:val="24"/>
                <w:highlight w:val="none"/>
                <w14:textFill>
                  <w14:solidFill>
                    <w14:schemeClr w14:val="tx1"/>
                  </w14:solidFill>
                </w14:textFill>
              </w:rPr>
              <w:t>分，每缺一项扣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分，存在瑕疵的一项扣</w:t>
            </w: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ascii="仿宋_GB2312" w:hAnsi="仿宋_GB2312" w:eastAsia="仿宋_GB2312" w:cs="仿宋_GB2312"/>
                <w:color w:val="000000" w:themeColor="text1"/>
                <w:sz w:val="24"/>
                <w:szCs w:val="24"/>
                <w:highlight w:val="none"/>
                <w14:textFill>
                  <w14:solidFill>
                    <w14:schemeClr w14:val="tx1"/>
                  </w14:solidFill>
                </w14:textFill>
              </w:rPr>
              <w:t>分，扣完为止。(本项所指“瑕疵”是指内容不完整或缺少关键点；非专门针对本项目或不适用本项目特性、套用其他项目内容；存在逻辑漏洞、科学原理或常措误；不利干本项目实施、现有技术条件下无法实现等任意一种情形)</w:t>
            </w:r>
          </w:p>
        </w:tc>
      </w:tr>
      <w:tr w14:paraId="0B37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3739EBE5">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18E929CC">
            <w:pPr>
              <w:pStyle w:val="13"/>
              <w:autoSpaceDE w:val="0"/>
              <w:autoSpaceDN w:val="0"/>
              <w:rPr>
                <w:rFonts w:ascii="仿宋_GB2312" w:hAnsi="仿宋_GB2312" w:eastAsia="仿宋_GB2312" w:cs="仿宋_GB2312"/>
                <w:b w:val="0"/>
                <w:bCs w:val="0"/>
                <w:sz w:val="24"/>
              </w:rPr>
            </w:pPr>
          </w:p>
        </w:tc>
        <w:tc>
          <w:tcPr>
            <w:tcW w:w="828" w:type="pct"/>
            <w:noWrap w:val="0"/>
            <w:vAlign w:val="center"/>
          </w:tcPr>
          <w:p w14:paraId="65A8967F">
            <w:pPr>
              <w:pStyle w:val="13"/>
              <w:autoSpaceDE w:val="0"/>
              <w:autoSpaceDN w:val="0"/>
              <w:jc w:val="center"/>
              <w:rPr>
                <w:rFonts w:hint="eastAsia" w:ascii="仿宋_GB2312" w:hAnsi="仿宋_GB2312" w:eastAsia="仿宋_GB2312" w:cs="仿宋_GB2312"/>
                <w:b w:val="0"/>
                <w:bCs w:val="0"/>
                <w:sz w:val="24"/>
                <w:highlight w:val="none"/>
                <w:lang w:eastAsia="en-US"/>
              </w:rPr>
            </w:pPr>
            <w:r>
              <w:rPr>
                <w:rFonts w:hint="eastAsia" w:ascii="仿宋_GB2312" w:hAnsi="仿宋_GB2312" w:eastAsia="仿宋_GB2312" w:cs="仿宋_GB2312"/>
                <w:b w:val="0"/>
                <w:bCs w:val="0"/>
                <w:sz w:val="24"/>
                <w:highlight w:val="none"/>
                <w:lang w:eastAsia="en-US"/>
              </w:rPr>
              <w:t>安全保障措施（6分）</w:t>
            </w:r>
          </w:p>
          <w:p w14:paraId="621CBA2B">
            <w:pPr>
              <w:pStyle w:val="13"/>
              <w:autoSpaceDE w:val="0"/>
              <w:autoSpaceDN w:val="0"/>
              <w:jc w:val="center"/>
              <w:rPr>
                <w:rFonts w:ascii="仿宋_GB2312" w:hAnsi="仿宋_GB2312" w:eastAsia="仿宋_GB2312" w:cs="仿宋_GB2312"/>
                <w:b w:val="0"/>
                <w:bCs w:val="0"/>
                <w:sz w:val="24"/>
                <w:highlight w:val="none"/>
              </w:rPr>
            </w:pPr>
          </w:p>
        </w:tc>
        <w:tc>
          <w:tcPr>
            <w:tcW w:w="3139" w:type="pct"/>
            <w:noWrap w:val="0"/>
            <w:vAlign w:val="top"/>
          </w:tcPr>
          <w:p w14:paraId="0093BBD0">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提供项目安全保障方案</w:t>
            </w:r>
            <w:r>
              <w:rPr>
                <w:rFonts w:ascii="仿宋_GB2312" w:hAnsi="仿宋_GB2312" w:eastAsia="仿宋_GB2312" w:cs="仿宋_GB2312"/>
                <w:sz w:val="24"/>
                <w:szCs w:val="24"/>
                <w:highlight w:val="none"/>
              </w:rPr>
              <w:t>：</w:t>
            </w:r>
          </w:p>
          <w:p w14:paraId="0B968379">
            <w:pPr>
              <w:autoSpaceDE w:val="0"/>
              <w:autoSpaceDN w:val="0"/>
              <w:adjustRightInd w:val="0"/>
              <w:snapToGrid w:val="0"/>
              <w:rPr>
                <w:rFonts w:ascii="仿宋_GB2312" w:hAnsi="仿宋_GB2312" w:eastAsia="仿宋_GB2312" w:cs="仿宋_GB2312"/>
                <w:sz w:val="24"/>
                <w:szCs w:val="24"/>
                <w:highlight w:val="none"/>
                <w:lang w:eastAsia="en-US"/>
              </w:rPr>
            </w:pPr>
            <w:r>
              <w:rPr>
                <w:rFonts w:ascii="仿宋_GB2312" w:hAnsi="仿宋_GB2312" w:eastAsia="仿宋_GB2312" w:cs="仿宋_GB2312"/>
                <w:sz w:val="24"/>
                <w:szCs w:val="24"/>
                <w:highlight w:val="none"/>
                <w:lang w:eastAsia="en-US"/>
              </w:rPr>
              <w:t>①</w:t>
            </w:r>
            <w:r>
              <w:rPr>
                <w:rFonts w:hint="eastAsia" w:ascii="仿宋_GB2312" w:hAnsi="仿宋_GB2312" w:eastAsia="仿宋_GB2312" w:cs="仿宋_GB2312"/>
                <w:sz w:val="24"/>
                <w:szCs w:val="24"/>
                <w:highlight w:val="none"/>
                <w:lang w:eastAsia="en-US"/>
              </w:rPr>
              <w:t>保密措施、</w:t>
            </w:r>
            <w:r>
              <w:rPr>
                <w:rFonts w:hint="eastAsia" w:ascii="仿宋_GB2312" w:hAnsi="仿宋_GB2312" w:eastAsia="仿宋_GB2312" w:cs="仿宋_GB2312"/>
                <w:color w:val="auto"/>
                <w:sz w:val="24"/>
                <w:szCs w:val="24"/>
                <w:highlight w:val="none"/>
                <w:lang w:eastAsia="en-US"/>
              </w:rPr>
              <w:t>安全保障体系、保密管理制度</w:t>
            </w:r>
            <w:r>
              <w:rPr>
                <w:rFonts w:hint="eastAsia" w:ascii="仿宋_GB2312" w:hAnsi="仿宋_GB2312" w:eastAsia="仿宋_GB2312" w:cs="仿宋_GB2312"/>
                <w:sz w:val="24"/>
                <w:szCs w:val="24"/>
                <w:highlight w:val="none"/>
                <w:lang w:eastAsia="en-US"/>
              </w:rPr>
              <w:t>；</w:t>
            </w:r>
          </w:p>
          <w:p w14:paraId="459D781F">
            <w:pPr>
              <w:autoSpaceDE w:val="0"/>
              <w:autoSpaceDN w:val="0"/>
              <w:adjustRightInd w:val="0"/>
              <w:snapToGrid w:val="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②</w:t>
            </w:r>
            <w:bookmarkStart w:id="56" w:name="_Toc136442638"/>
            <w:r>
              <w:rPr>
                <w:rFonts w:hint="eastAsia" w:ascii="仿宋_GB2312" w:hAnsi="仿宋_GB2312" w:eastAsia="仿宋_GB2312" w:cs="仿宋_GB2312"/>
                <w:sz w:val="24"/>
                <w:szCs w:val="24"/>
                <w:highlight w:val="none"/>
              </w:rPr>
              <w:t>安全保障措施</w:t>
            </w:r>
            <w:bookmarkEnd w:id="56"/>
            <w:r>
              <w:rPr>
                <w:rFonts w:hint="eastAsia" w:ascii="仿宋_GB2312" w:hAnsi="仿宋_GB2312" w:eastAsia="仿宋_GB2312" w:cs="仿宋_GB2312"/>
                <w:sz w:val="24"/>
                <w:szCs w:val="24"/>
                <w:highlight w:val="none"/>
              </w:rPr>
              <w:t>，包括但不限于安全分级负责制、相关人员的安全职责、工程实施的安全管理、日常安全管理、联合防护。</w:t>
            </w:r>
          </w:p>
          <w:p w14:paraId="1C691089">
            <w:pPr>
              <w:autoSpaceDE w:val="0"/>
              <w:autoSpaceDN w:val="0"/>
              <w:adjustRightInd w:val="0"/>
              <w:snapToGrid w:val="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以上内容完整、不存在瑕疵得</w:t>
            </w:r>
            <w:r>
              <w:rPr>
                <w:rFonts w:hint="eastAsia" w:ascii="仿宋_GB2312" w:hAnsi="仿宋_GB2312" w:eastAsia="仿宋_GB2312" w:cs="仿宋_GB2312"/>
                <w:sz w:val="24"/>
                <w:szCs w:val="24"/>
                <w:highlight w:val="none"/>
              </w:rPr>
              <w:t>6</w:t>
            </w:r>
            <w:r>
              <w:rPr>
                <w:rFonts w:ascii="仿宋_GB2312" w:hAnsi="仿宋_GB2312" w:eastAsia="仿宋_GB2312" w:cs="仿宋_GB2312"/>
                <w:sz w:val="24"/>
                <w:szCs w:val="24"/>
                <w:highlight w:val="none"/>
              </w:rPr>
              <w:t>分，每缺一项扣</w:t>
            </w:r>
            <w:r>
              <w:rPr>
                <w:rFonts w:hint="eastAsia" w:ascii="仿宋_GB2312" w:hAnsi="仿宋_GB2312" w:eastAsia="仿宋_GB2312" w:cs="仿宋_GB2312"/>
                <w:sz w:val="24"/>
                <w:szCs w:val="24"/>
                <w:highlight w:val="none"/>
              </w:rPr>
              <w:t>3</w:t>
            </w:r>
            <w:r>
              <w:rPr>
                <w:rFonts w:ascii="仿宋_GB2312" w:hAnsi="仿宋_GB2312" w:eastAsia="仿宋_GB2312" w:cs="仿宋_GB2312"/>
                <w:sz w:val="24"/>
                <w:szCs w:val="24"/>
                <w:highlight w:val="none"/>
              </w:rPr>
              <w:t>分，存在瑕疵的一项扣</w:t>
            </w:r>
            <w:r>
              <w:rPr>
                <w:rFonts w:hint="eastAsia" w:ascii="仿宋_GB2312" w:hAnsi="仿宋_GB2312" w:eastAsia="仿宋_GB2312" w:cs="仿宋_GB2312"/>
                <w:sz w:val="24"/>
                <w:szCs w:val="24"/>
                <w:highlight w:val="none"/>
              </w:rPr>
              <w:t>2</w:t>
            </w:r>
            <w:r>
              <w:rPr>
                <w:rFonts w:ascii="仿宋_GB2312" w:hAnsi="仿宋_GB2312" w:eastAsia="仿宋_GB2312" w:cs="仿宋_GB2312"/>
                <w:sz w:val="24"/>
                <w:szCs w:val="24"/>
                <w:highlight w:val="none"/>
              </w:rPr>
              <w:t>分，扣完为止。(本项所指“瑕疵”是指内容不完整或缺少关键点；非专门针对本项目或不适用本项目特性、套用其他项目内容；存在逻辑漏洞、科学原理或常措误；不利干本项目实施、现有技术条件下无法实现等任意一种情形)</w:t>
            </w:r>
          </w:p>
        </w:tc>
      </w:tr>
      <w:tr w14:paraId="3912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2" w:hRule="atLeast"/>
          <w:jc w:val="center"/>
        </w:trPr>
        <w:tc>
          <w:tcPr>
            <w:tcW w:w="391" w:type="pct"/>
            <w:vMerge w:val="continue"/>
            <w:noWrap w:val="0"/>
            <w:vAlign w:val="center"/>
          </w:tcPr>
          <w:p w14:paraId="25025095">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3334DBAE">
            <w:pPr>
              <w:pStyle w:val="79"/>
              <w:adjustRightInd w:val="0"/>
              <w:snapToGrid w:val="0"/>
              <w:jc w:val="center"/>
              <w:rPr>
                <w:rFonts w:ascii="仿宋_GB2312" w:hAnsi="仿宋_GB2312" w:eastAsia="仿宋_GB2312" w:cs="仿宋_GB2312"/>
                <w:sz w:val="24"/>
                <w:szCs w:val="24"/>
              </w:rPr>
            </w:pPr>
          </w:p>
        </w:tc>
        <w:tc>
          <w:tcPr>
            <w:tcW w:w="828" w:type="pct"/>
            <w:tcBorders>
              <w:bottom w:val="single" w:color="auto" w:sz="4" w:space="0"/>
            </w:tcBorders>
            <w:noWrap w:val="0"/>
            <w:vAlign w:val="center"/>
          </w:tcPr>
          <w:p w14:paraId="0790FEA1">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项目实施工具一（6分）</w:t>
            </w:r>
          </w:p>
        </w:tc>
        <w:tc>
          <w:tcPr>
            <w:tcW w:w="3139" w:type="pct"/>
            <w:tcBorders>
              <w:bottom w:val="single" w:color="auto" w:sz="4" w:space="0"/>
            </w:tcBorders>
            <w:noWrap w:val="0"/>
            <w:vAlign w:val="center"/>
          </w:tcPr>
          <w:p w14:paraId="5F3C5175">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响应人提供符合本项目检测要求的检测工具</w:t>
            </w:r>
            <w:r>
              <w:rPr>
                <w:rFonts w:ascii="仿宋_GB2312" w:hAnsi="仿宋_GB2312" w:eastAsia="仿宋_GB2312" w:cs="仿宋_GB2312"/>
                <w:sz w:val="24"/>
                <w:szCs w:val="24"/>
              </w:rPr>
              <w:t xml:space="preserve"> （或相应的功能模块）： </w:t>
            </w:r>
          </w:p>
          <w:p w14:paraId="49971C16">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系统漏洞检查工具（或功能模块）；</w:t>
            </w:r>
          </w:p>
          <w:p w14:paraId="1CA5015E">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Web安全检查工具( 或功能模块）；</w:t>
            </w:r>
          </w:p>
          <w:p w14:paraId="1FE00CC9">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数据库安全检查工具（或功能模块）；</w:t>
            </w:r>
          </w:p>
          <w:p w14:paraId="16C8681D">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服务器配置检查工具（或功能模块）；</w:t>
            </w:r>
          </w:p>
          <w:p w14:paraId="7ECCF644">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网络设备及安全设备配置检查工具（或功能模块）</w:t>
            </w:r>
          </w:p>
          <w:p w14:paraId="3C2CD0C8">
            <w:pPr>
              <w:numPr>
                <w:ilvl w:val="0"/>
                <w:numId w:val="7"/>
              </w:numPr>
              <w:autoSpaceDE w:val="0"/>
              <w:autoSpaceDN w:val="0"/>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主机安全漏洞扫描 工具。</w:t>
            </w:r>
          </w:p>
          <w:p w14:paraId="76697625">
            <w:pPr>
              <w:autoSpaceDE w:val="0"/>
              <w:autoSpaceDN w:val="0"/>
              <w:adjustRightInd w:val="0"/>
              <w:snapToGrid w:val="0"/>
              <w:rPr>
                <w:rFonts w:ascii="仿宋_GB2312" w:hAnsi="仿宋_GB2312" w:eastAsia="仿宋_GB2312" w:cs="仿宋_GB2312"/>
                <w:snapToGrid w:val="0"/>
              </w:rPr>
            </w:pPr>
            <w:r>
              <w:rPr>
                <w:rFonts w:ascii="仿宋_GB2312" w:hAnsi="仿宋_GB2312" w:eastAsia="仿宋_GB2312" w:cs="仿宋_GB2312"/>
                <w:sz w:val="24"/>
                <w:szCs w:val="24"/>
              </w:rPr>
              <w:t>每提供一项得</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分，</w:t>
            </w:r>
            <w:r>
              <w:rPr>
                <w:rFonts w:hint="eastAsia" w:ascii="仿宋_GB2312" w:hAnsi="仿宋_GB2312" w:eastAsia="仿宋_GB2312" w:cs="仿宋_GB2312"/>
                <w:sz w:val="24"/>
                <w:szCs w:val="24"/>
              </w:rPr>
              <w:t>共6项，</w:t>
            </w:r>
            <w:r>
              <w:rPr>
                <w:rFonts w:ascii="仿宋_GB2312" w:hAnsi="仿宋_GB2312" w:eastAsia="仿宋_GB2312" w:cs="仿宋_GB2312"/>
                <w:sz w:val="24"/>
                <w:szCs w:val="24"/>
              </w:rPr>
              <w:t>最高得</w:t>
            </w:r>
            <w:r>
              <w:rPr>
                <w:rFonts w:hint="eastAsia" w:ascii="仿宋_GB2312" w:hAnsi="仿宋_GB2312" w:eastAsia="仿宋_GB2312" w:cs="仿宋_GB2312"/>
                <w:sz w:val="24"/>
                <w:szCs w:val="24"/>
              </w:rPr>
              <w:t>6</w:t>
            </w:r>
            <w:r>
              <w:rPr>
                <w:rFonts w:ascii="仿宋_GB2312" w:hAnsi="仿宋_GB2312" w:eastAsia="仿宋_GB2312" w:cs="仿宋_GB2312"/>
                <w:sz w:val="24"/>
                <w:szCs w:val="24"/>
              </w:rPr>
              <w:t>分。</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以上须同时提供每个检测工具或功能模块的自有证明材料或采购合同、每个检测工具功能（包括功能点、检测结果）截图，并加盖公章，否则不得分。</w:t>
            </w:r>
            <w:r>
              <w:rPr>
                <w:rFonts w:hint="eastAsia" w:ascii="仿宋_GB2312" w:hAnsi="仿宋_GB2312" w:eastAsia="仿宋_GB2312" w:cs="仿宋_GB2312"/>
                <w:sz w:val="24"/>
                <w:szCs w:val="24"/>
              </w:rPr>
              <w:t>】</w:t>
            </w:r>
          </w:p>
        </w:tc>
      </w:tr>
      <w:tr w14:paraId="566BF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391" w:type="pct"/>
            <w:vMerge w:val="continue"/>
            <w:noWrap w:val="0"/>
            <w:vAlign w:val="center"/>
          </w:tcPr>
          <w:p w14:paraId="443BD092">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35B72CA2">
            <w:pPr>
              <w:pStyle w:val="79"/>
              <w:adjustRightInd w:val="0"/>
              <w:snapToGrid w:val="0"/>
              <w:jc w:val="center"/>
              <w:rPr>
                <w:rFonts w:ascii="仿宋_GB2312" w:hAnsi="仿宋_GB2312" w:eastAsia="仿宋_GB2312" w:cs="仿宋_GB2312"/>
                <w:sz w:val="24"/>
                <w:szCs w:val="24"/>
              </w:rPr>
            </w:pPr>
          </w:p>
        </w:tc>
        <w:tc>
          <w:tcPr>
            <w:tcW w:w="828" w:type="pct"/>
            <w:tcBorders>
              <w:top w:val="single" w:color="auto" w:sz="4" w:space="0"/>
            </w:tcBorders>
            <w:noWrap w:val="0"/>
            <w:vAlign w:val="center"/>
          </w:tcPr>
          <w:p w14:paraId="4BCFB12D">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项目实施工具二（8分）</w:t>
            </w:r>
          </w:p>
        </w:tc>
        <w:tc>
          <w:tcPr>
            <w:tcW w:w="3139" w:type="pct"/>
            <w:tcBorders>
              <w:top w:val="single" w:color="auto" w:sz="4" w:space="0"/>
            </w:tcBorders>
            <w:noWrap w:val="0"/>
            <w:vAlign w:val="center"/>
          </w:tcPr>
          <w:p w14:paraId="650638D3">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响应人需具备自主知识产权测评服务工具，自主知识产权测评工具：</w:t>
            </w:r>
          </w:p>
          <w:p w14:paraId="3483FCC7">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1.具备“日志审计”类工具，该工具需通过公安部计算机信息系统安全产品质量监督检验检测并提供检测报告复印件，同时具备软件著作权登记证书（复印件加盖公章）（2分）；</w:t>
            </w:r>
            <w:r>
              <w:rPr>
                <w:rFonts w:ascii="仿宋_GB2312" w:hAnsi="仿宋_GB2312" w:eastAsia="仿宋_GB2312" w:cs="仿宋_GB2312"/>
                <w:sz w:val="24"/>
                <w:szCs w:val="24"/>
              </w:rPr>
              <w:t xml:space="preserve"> </w:t>
            </w:r>
          </w:p>
          <w:p w14:paraId="3B76656C">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2.具备“日志分析”类工具：该工具需提供软件著作权证（复印件加盖公章）（2分）；</w:t>
            </w:r>
          </w:p>
          <w:p w14:paraId="07FABCA8">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3.具备“信息安全数据分析”类工具：该工具需提供软件著作权证（复印件加盖公章）（2分）；</w:t>
            </w:r>
          </w:p>
          <w:p w14:paraId="1B562E54">
            <w:pPr>
              <w:autoSpaceDE w:val="0"/>
              <w:autoSpaceDN w:val="0"/>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4.具备“安全状态监测”类工具：该工具需提供软件著作权证（复印件加盖公章）（2分）。</w:t>
            </w:r>
          </w:p>
          <w:p w14:paraId="24B6F201">
            <w:pPr>
              <w:pStyle w:val="97"/>
              <w:snapToGrid w:val="0"/>
              <w:rPr>
                <w:rFonts w:hint="eastAsia" w:ascii="仿宋_GB2312" w:hAnsi="仿宋_GB2312" w:eastAsia="仿宋_GB2312" w:cs="仿宋_GB2312"/>
                <w:snapToGrid w:val="0"/>
                <w:color w:val="auto"/>
              </w:rPr>
            </w:pPr>
            <w:r>
              <w:rPr>
                <w:rFonts w:ascii="仿宋_GB2312" w:hAnsi="仿宋_GB2312" w:eastAsia="仿宋_GB2312" w:cs="仿宋_GB2312"/>
              </w:rPr>
              <w:t>每提供一项得</w:t>
            </w:r>
            <w:r>
              <w:rPr>
                <w:rFonts w:hint="eastAsia" w:ascii="仿宋_GB2312" w:hAnsi="仿宋_GB2312" w:eastAsia="仿宋_GB2312" w:cs="仿宋_GB2312"/>
              </w:rPr>
              <w:t>2</w:t>
            </w:r>
            <w:r>
              <w:rPr>
                <w:rFonts w:ascii="仿宋_GB2312" w:hAnsi="仿宋_GB2312" w:eastAsia="仿宋_GB2312" w:cs="仿宋_GB2312"/>
              </w:rPr>
              <w:t>分，</w:t>
            </w:r>
            <w:r>
              <w:rPr>
                <w:rFonts w:hint="eastAsia" w:ascii="仿宋_GB2312" w:hAnsi="仿宋_GB2312" w:eastAsia="仿宋_GB2312" w:cs="仿宋_GB2312"/>
              </w:rPr>
              <w:t>共4项，</w:t>
            </w:r>
            <w:r>
              <w:rPr>
                <w:rFonts w:ascii="仿宋_GB2312" w:hAnsi="仿宋_GB2312" w:eastAsia="仿宋_GB2312" w:cs="仿宋_GB2312"/>
              </w:rPr>
              <w:t>最高得</w:t>
            </w:r>
            <w:r>
              <w:rPr>
                <w:rFonts w:hint="eastAsia" w:ascii="仿宋_GB2312" w:hAnsi="仿宋_GB2312" w:eastAsia="仿宋_GB2312" w:cs="仿宋_GB2312"/>
              </w:rPr>
              <w:t>8</w:t>
            </w:r>
            <w:r>
              <w:rPr>
                <w:rFonts w:ascii="仿宋_GB2312" w:hAnsi="仿宋_GB2312" w:eastAsia="仿宋_GB2312" w:cs="仿宋_GB2312"/>
              </w:rPr>
              <w:t>分。</w:t>
            </w:r>
            <w:r>
              <w:rPr>
                <w:rFonts w:hint="eastAsia" w:ascii="仿宋_GB2312" w:hAnsi="仿宋_GB2312" w:eastAsia="仿宋_GB2312" w:cs="仿宋_GB2312"/>
              </w:rPr>
              <w:t>（</w:t>
            </w:r>
            <w:r>
              <w:rPr>
                <w:rFonts w:hint="eastAsia" w:ascii="仿宋_GB2312" w:hAnsi="仿宋_GB2312" w:eastAsia="仿宋_GB2312" w:cs="仿宋_GB2312"/>
                <w:snapToGrid w:val="0"/>
                <w:color w:val="auto"/>
              </w:rPr>
              <w:t>以上均需提供证明材料复印件加盖公章，</w:t>
            </w:r>
            <w:r>
              <w:rPr>
                <w:rFonts w:ascii="仿宋_GB2312" w:hAnsi="仿宋_GB2312" w:eastAsia="仿宋_GB2312" w:cs="仿宋_GB2312"/>
              </w:rPr>
              <w:t>否则不得分。</w:t>
            </w:r>
            <w:r>
              <w:rPr>
                <w:rFonts w:hint="eastAsia" w:ascii="仿宋_GB2312" w:hAnsi="仿宋_GB2312" w:eastAsia="仿宋_GB2312" w:cs="仿宋_GB2312"/>
              </w:rPr>
              <w:t>）</w:t>
            </w:r>
          </w:p>
        </w:tc>
      </w:tr>
      <w:tr w14:paraId="5D50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restart"/>
            <w:noWrap w:val="0"/>
            <w:vAlign w:val="center"/>
          </w:tcPr>
          <w:p w14:paraId="1B16BD93">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41" w:type="pct"/>
            <w:vMerge w:val="restart"/>
            <w:noWrap w:val="0"/>
            <w:vAlign w:val="center"/>
          </w:tcPr>
          <w:p w14:paraId="3FB1BDD3">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商务部分评分标准（27）</w:t>
            </w:r>
          </w:p>
        </w:tc>
        <w:tc>
          <w:tcPr>
            <w:tcW w:w="828" w:type="pct"/>
            <w:noWrap w:val="0"/>
            <w:vAlign w:val="center"/>
          </w:tcPr>
          <w:p w14:paraId="01D36DCF">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企业业绩</w:t>
            </w:r>
          </w:p>
          <w:p w14:paraId="214D6597">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39" w:type="pct"/>
            <w:noWrap w:val="0"/>
            <w:vAlign w:val="top"/>
          </w:tcPr>
          <w:p w14:paraId="621BE9F3">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近三年（2022年5月至投标截止日期止）具有类似项目服务案例(以合同及中标通知书为准)每有一个得1分，案例最高得5分。</w:t>
            </w:r>
          </w:p>
        </w:tc>
      </w:tr>
      <w:tr w14:paraId="6EEE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3A263F68">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29E7D811">
            <w:pPr>
              <w:pStyle w:val="79"/>
              <w:adjustRightInd w:val="0"/>
              <w:snapToGrid w:val="0"/>
              <w:jc w:val="center"/>
              <w:rPr>
                <w:rFonts w:ascii="仿宋_GB2312" w:hAnsi="仿宋_GB2312" w:eastAsia="仿宋_GB2312" w:cs="仿宋_GB2312"/>
                <w:sz w:val="24"/>
                <w:szCs w:val="24"/>
              </w:rPr>
            </w:pPr>
          </w:p>
        </w:tc>
        <w:tc>
          <w:tcPr>
            <w:tcW w:w="828" w:type="pct"/>
            <w:noWrap w:val="0"/>
            <w:vAlign w:val="center"/>
          </w:tcPr>
          <w:p w14:paraId="18EEA0E2">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项目人员资质（12分）</w:t>
            </w:r>
          </w:p>
        </w:tc>
        <w:tc>
          <w:tcPr>
            <w:tcW w:w="3139" w:type="pct"/>
            <w:noWrap w:val="0"/>
            <w:vAlign w:val="center"/>
          </w:tcPr>
          <w:p w14:paraId="6353190D">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1.项目负责人需通过商用密码应用安全性评估从业人员能力考核，</w:t>
            </w:r>
            <w:r>
              <w:rPr>
                <w:rFonts w:hint="eastAsia" w:ascii="仿宋_GB2312" w:hAnsi="仿宋_GB2312" w:eastAsia="仿宋_GB2312" w:cs="仿宋_GB2312"/>
                <w:color w:val="FF0000"/>
                <w:sz w:val="24"/>
                <w:szCs w:val="24"/>
              </w:rPr>
              <w:t>且具备</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高级测评师证书</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lang w:val="en-US" w:eastAsia="zh-CN"/>
              </w:rPr>
              <w:t>和“司法鉴定人执业证书（范围电子数据鉴定）”</w:t>
            </w:r>
            <w:r>
              <w:rPr>
                <w:rFonts w:hint="eastAsia" w:ascii="仿宋_GB2312" w:hAnsi="仿宋_GB2312" w:eastAsia="仿宋_GB2312" w:cs="仿宋_GB2312"/>
                <w:sz w:val="24"/>
                <w:szCs w:val="24"/>
              </w:rPr>
              <w:t>。得3分；</w:t>
            </w:r>
          </w:p>
          <w:p w14:paraId="4F6B85BC">
            <w:pPr>
              <w:autoSpaceDE w:val="0"/>
              <w:autoSpaceDN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 质量负责人具有通过商用密码应用安全性评估从业人员能力考核，</w:t>
            </w:r>
            <w:r>
              <w:rPr>
                <w:rFonts w:hint="eastAsia" w:ascii="仿宋_GB2312" w:hAnsi="仿宋_GB2312" w:eastAsia="仿宋_GB2312" w:cs="仿宋_GB2312"/>
                <w:color w:val="FF0000"/>
                <w:sz w:val="24"/>
                <w:szCs w:val="24"/>
              </w:rPr>
              <w:t>且具备</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高级测评师证书</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lang w:val="en-US" w:eastAsia="zh-CN"/>
              </w:rPr>
              <w:t>和“数据安全工程师证”</w:t>
            </w:r>
            <w:r>
              <w:rPr>
                <w:rFonts w:hint="eastAsia" w:ascii="仿宋_GB2312" w:hAnsi="仿宋_GB2312" w:eastAsia="仿宋_GB2312" w:cs="仿宋_GB2312"/>
                <w:sz w:val="24"/>
                <w:szCs w:val="24"/>
              </w:rPr>
              <w:t>。得3分；</w:t>
            </w:r>
          </w:p>
          <w:p w14:paraId="4A10709A">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项目团队测评人员要求：响应人针对本项目拟派的团队人员在满足技术规范要求基础上，每多提供一名具有有效的中级以上（含中级）测评师（中关村信息安全测评联盟或公安部信息安全等级保护评估中心颁发）证书，</w:t>
            </w:r>
            <w:r>
              <w:rPr>
                <w:rFonts w:hint="eastAsia" w:ascii="仿宋_GB2312" w:hAnsi="仿宋_GB2312" w:eastAsia="仿宋_GB2312" w:cs="仿宋_GB2312"/>
                <w:sz w:val="24"/>
                <w:szCs w:val="24"/>
                <w:lang w:val="en-US" w:eastAsia="zh-CN"/>
              </w:rPr>
              <w:t>每1名</w:t>
            </w:r>
            <w:r>
              <w:rPr>
                <w:rFonts w:hint="eastAsia" w:ascii="仿宋_GB2312" w:hAnsi="仿宋_GB2312" w:eastAsia="仿宋_GB2312" w:cs="仿宋_GB2312"/>
                <w:sz w:val="24"/>
                <w:szCs w:val="24"/>
              </w:rPr>
              <w:t xml:space="preserve">加1分，最多得4分； </w:t>
            </w:r>
          </w:p>
          <w:p w14:paraId="6CF6529C">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4、项目团队应急支撑人员要求：</w:t>
            </w:r>
            <w:r>
              <w:rPr>
                <w:rFonts w:hint="eastAsia" w:ascii="仿宋_GB2312" w:hAnsi="仿宋_GB2312" w:eastAsia="仿宋_GB2312" w:cs="仿宋_GB2312"/>
                <w:color w:val="FF0000"/>
                <w:sz w:val="24"/>
                <w:szCs w:val="24"/>
                <w:lang w:val="en-US" w:eastAsia="zh-CN"/>
              </w:rPr>
              <w:t>具备</w:t>
            </w:r>
            <w:r>
              <w:rPr>
                <w:rFonts w:hint="eastAsia" w:ascii="仿宋_GB2312" w:hAnsi="仿宋_GB2312" w:eastAsia="仿宋_GB2312" w:cs="仿宋_GB2312"/>
                <w:color w:val="FF0000"/>
                <w:sz w:val="24"/>
                <w:szCs w:val="24"/>
              </w:rPr>
              <w:t>国家互联网应急中心</w:t>
            </w:r>
            <w:r>
              <w:rPr>
                <w:rFonts w:hint="eastAsia" w:ascii="仿宋_GB2312" w:hAnsi="仿宋_GB2312" w:eastAsia="仿宋_GB2312" w:cs="仿宋_GB2312"/>
                <w:color w:val="FF0000"/>
                <w:sz w:val="24"/>
                <w:szCs w:val="24"/>
                <w:lang w:val="en-US" w:eastAsia="zh-CN"/>
              </w:rPr>
              <w:t>颁发的“</w:t>
            </w:r>
            <w:r>
              <w:rPr>
                <w:rFonts w:hint="eastAsia" w:ascii="仿宋_GB2312" w:hAnsi="仿宋_GB2312" w:eastAsia="仿宋_GB2312" w:cs="仿宋_GB2312"/>
                <w:color w:val="FF0000"/>
                <w:sz w:val="24"/>
                <w:szCs w:val="24"/>
              </w:rPr>
              <w:t>网络安全能力认证</w:t>
            </w:r>
            <w:r>
              <w:rPr>
                <w:rFonts w:hint="eastAsia" w:ascii="仿宋_GB2312" w:hAnsi="仿宋_GB2312" w:eastAsia="仿宋_GB2312" w:cs="仿宋_GB2312"/>
                <w:color w:val="FF0000"/>
                <w:sz w:val="24"/>
                <w:szCs w:val="24"/>
                <w:lang w:val="en-US" w:eastAsia="zh-CN"/>
              </w:rPr>
              <w:t>证书（网络安全管理）”的</w:t>
            </w:r>
            <w:r>
              <w:rPr>
                <w:rFonts w:hint="eastAsia" w:ascii="仿宋_GB2312" w:hAnsi="仿宋_GB2312" w:eastAsia="仿宋_GB2312" w:cs="仿宋_GB2312"/>
                <w:color w:val="FF0000"/>
                <w:sz w:val="24"/>
                <w:szCs w:val="24"/>
              </w:rPr>
              <w:t>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每1名</w:t>
            </w:r>
            <w:r>
              <w:rPr>
                <w:rFonts w:hint="eastAsia" w:ascii="仿宋_GB2312" w:hAnsi="仿宋_GB2312" w:eastAsia="仿宋_GB2312" w:cs="仿宋_GB2312"/>
                <w:sz w:val="24"/>
                <w:szCs w:val="24"/>
              </w:rPr>
              <w:t xml:space="preserve">加1分，最多得2分。 </w:t>
            </w:r>
          </w:p>
          <w:p w14:paraId="4874F09B">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napToGrid w:val="0"/>
                <w:sz w:val="24"/>
                <w:szCs w:val="24"/>
              </w:rPr>
              <w:t>（以上均需提供证明材料复印件加盖公章）。</w:t>
            </w:r>
          </w:p>
        </w:tc>
      </w:tr>
      <w:tr w14:paraId="71E4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391" w:type="pct"/>
            <w:vMerge w:val="continue"/>
            <w:noWrap w:val="0"/>
            <w:vAlign w:val="center"/>
          </w:tcPr>
          <w:p w14:paraId="57F234E4">
            <w:pPr>
              <w:pStyle w:val="79"/>
              <w:adjustRightInd w:val="0"/>
              <w:snapToGrid w:val="0"/>
              <w:jc w:val="center"/>
              <w:rPr>
                <w:rFonts w:ascii="仿宋_GB2312" w:hAnsi="仿宋_GB2312" w:eastAsia="仿宋_GB2312" w:cs="仿宋_GB2312"/>
                <w:sz w:val="24"/>
                <w:szCs w:val="24"/>
              </w:rPr>
            </w:pPr>
          </w:p>
        </w:tc>
        <w:tc>
          <w:tcPr>
            <w:tcW w:w="641" w:type="pct"/>
            <w:vMerge w:val="continue"/>
            <w:noWrap w:val="0"/>
            <w:vAlign w:val="center"/>
          </w:tcPr>
          <w:p w14:paraId="257C766A">
            <w:pPr>
              <w:pStyle w:val="79"/>
              <w:adjustRightInd w:val="0"/>
              <w:snapToGrid w:val="0"/>
              <w:jc w:val="center"/>
              <w:rPr>
                <w:rFonts w:ascii="仿宋_GB2312" w:hAnsi="仿宋_GB2312" w:eastAsia="仿宋_GB2312" w:cs="仿宋_GB2312"/>
                <w:sz w:val="24"/>
                <w:szCs w:val="24"/>
              </w:rPr>
            </w:pPr>
          </w:p>
        </w:tc>
        <w:tc>
          <w:tcPr>
            <w:tcW w:w="828" w:type="pct"/>
            <w:noWrap w:val="0"/>
            <w:vAlign w:val="center"/>
          </w:tcPr>
          <w:p w14:paraId="35D969FF">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企业资质及能力（10分）</w:t>
            </w:r>
          </w:p>
        </w:tc>
        <w:tc>
          <w:tcPr>
            <w:tcW w:w="3139" w:type="pct"/>
            <w:noWrap w:val="0"/>
            <w:vAlign w:val="top"/>
          </w:tcPr>
          <w:p w14:paraId="7E9EF75A">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.供应商具备ITSS信息技术服务运行维护标准符合性证书，</w:t>
            </w:r>
            <w:r>
              <w:rPr>
                <w:rFonts w:hint="eastAsia" w:ascii="仿宋_GB2312" w:hAnsi="仿宋_GB2312" w:eastAsia="仿宋_GB2312" w:cs="仿宋_GB2312"/>
                <w:sz w:val="24"/>
                <w:szCs w:val="24"/>
              </w:rPr>
              <w:t>提供</w:t>
            </w:r>
            <w:r>
              <w:rPr>
                <w:rFonts w:ascii="仿宋_GB2312" w:hAnsi="仿宋_GB2312" w:eastAsia="仿宋_GB2312" w:cs="仿宋_GB2312"/>
                <w:sz w:val="24"/>
                <w:szCs w:val="24"/>
              </w:rPr>
              <w:t>得2分，未提供不得分；</w:t>
            </w:r>
          </w:p>
          <w:p w14:paraId="71654F9B">
            <w:pPr>
              <w:pStyle w:val="79"/>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2.供应商具备</w:t>
            </w:r>
            <w:r>
              <w:rPr>
                <w:rFonts w:hint="eastAsia" w:ascii="仿宋_GB2312" w:hAnsi="仿宋_GB2312" w:eastAsia="仿宋_GB2312" w:cs="仿宋_GB2312"/>
                <w:sz w:val="24"/>
                <w:szCs w:val="24"/>
              </w:rPr>
              <w:t>数据安全服务能力评定资格证书</w:t>
            </w:r>
            <w:r>
              <w:rPr>
                <w:rFonts w:ascii="仿宋_GB2312" w:hAnsi="仿宋_GB2312" w:eastAsia="仿宋_GB2312" w:cs="仿宋_GB2312"/>
                <w:sz w:val="24"/>
                <w:szCs w:val="24"/>
              </w:rPr>
              <w:t>得3分，未提供不得分；</w:t>
            </w:r>
          </w:p>
          <w:p w14:paraId="45536B43">
            <w:pPr>
              <w:pStyle w:val="79"/>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3.供应商具备信息安全服务证书(安全工程类)(能力范围包含安全风险评估)得2分，未提供不得分；</w:t>
            </w:r>
          </w:p>
          <w:p w14:paraId="1402AC4D">
            <w:pPr>
              <w:pStyle w:val="79"/>
              <w:adjustRightInd w:val="0"/>
              <w:snapToGrid w:val="0"/>
              <w:rPr>
                <w:rFonts w:ascii="仿宋_GB2312" w:hAnsi="仿宋_GB2312" w:eastAsia="仿宋_GB2312" w:cs="仿宋_GB2312"/>
                <w:sz w:val="24"/>
                <w:szCs w:val="24"/>
              </w:rPr>
            </w:pPr>
            <w:r>
              <w:rPr>
                <w:rFonts w:ascii="仿宋_GB2312" w:hAnsi="仿宋_GB2312" w:eastAsia="仿宋_GB2312" w:cs="仿宋_GB2312"/>
                <w:sz w:val="24"/>
                <w:szCs w:val="24"/>
              </w:rPr>
              <w:t>4.供应商</w:t>
            </w:r>
            <w:r>
              <w:rPr>
                <w:rFonts w:hint="eastAsia" w:ascii="仿宋_GB2312" w:hAnsi="仿宋_GB2312" w:eastAsia="仿宋_GB2312" w:cs="仿宋_GB2312"/>
                <w:sz w:val="24"/>
                <w:szCs w:val="24"/>
              </w:rPr>
              <w:t>具备国家行政机关颁发检验检测机构资质认定证书（CMA证书，范围包含等保测评、密码评估）</w:t>
            </w:r>
            <w:r>
              <w:rPr>
                <w:rFonts w:ascii="仿宋_GB2312" w:hAnsi="仿宋_GB2312" w:eastAsia="仿宋_GB2312" w:cs="仿宋_GB2312"/>
                <w:sz w:val="24"/>
                <w:szCs w:val="24"/>
              </w:rPr>
              <w:t>得</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分，未提供不得分。</w:t>
            </w:r>
          </w:p>
          <w:p w14:paraId="60AE51C2">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（以上均需提供证明材料复印件加盖公章）。</w:t>
            </w:r>
          </w:p>
        </w:tc>
      </w:tr>
      <w:tr w14:paraId="1D8E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jc w:val="center"/>
        </w:trPr>
        <w:tc>
          <w:tcPr>
            <w:tcW w:w="391" w:type="pct"/>
            <w:noWrap w:val="0"/>
            <w:vAlign w:val="center"/>
          </w:tcPr>
          <w:p w14:paraId="2D28B3D7">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41" w:type="pct"/>
            <w:noWrap w:val="0"/>
            <w:vAlign w:val="center"/>
          </w:tcPr>
          <w:p w14:paraId="479E4D48">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投标报价评分标准（1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tc>
        <w:tc>
          <w:tcPr>
            <w:tcW w:w="828" w:type="pct"/>
            <w:noWrap w:val="0"/>
            <w:vAlign w:val="center"/>
          </w:tcPr>
          <w:p w14:paraId="1C6A1BEC">
            <w:pPr>
              <w:pStyle w:val="79"/>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投标报价得分 (1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tc>
        <w:tc>
          <w:tcPr>
            <w:tcW w:w="3139" w:type="pct"/>
            <w:noWrap w:val="0"/>
            <w:vAlign w:val="top"/>
          </w:tcPr>
          <w:p w14:paraId="6D1ECF19">
            <w:pPr>
              <w:pStyle w:val="79"/>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2B7888E">
      <w:pPr>
        <w:adjustRightInd w:val="0"/>
        <w:snapToGrid w:val="0"/>
        <w:spacing w:line="240" w:lineRule="auto"/>
        <w:ind w:firstLine="480" w:firstLineChars="200"/>
        <w:rPr>
          <w:rFonts w:hint="eastAsia" w:ascii="仿宋_GB2312" w:hAnsi="仿宋_GB2312" w:eastAsia="仿宋_GB2312" w:cs="仿宋_GB2312"/>
          <w:bCs/>
          <w:color w:val="000000"/>
          <w:sz w:val="24"/>
          <w:szCs w:val="24"/>
        </w:rPr>
      </w:pPr>
    </w:p>
    <w:p w14:paraId="1FF9A110">
      <w:pPr>
        <w:adjustRightInd w:val="0"/>
        <w:snapToGrid w:val="0"/>
        <w:spacing w:line="240" w:lineRule="auto"/>
        <w:ind w:firstLine="480" w:firstLineChars="200"/>
        <w:rPr>
          <w:rFonts w:hint="eastAsia" w:ascii="仿宋_GB2312" w:hAnsi="仿宋_GB2312" w:eastAsia="仿宋_GB2312" w:cs="仿宋_GB2312"/>
          <w:bCs/>
          <w:color w:val="000000"/>
          <w:sz w:val="24"/>
          <w:szCs w:val="24"/>
        </w:rPr>
      </w:pPr>
    </w:p>
    <w:p w14:paraId="577751C9">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val="en-US" w:eastAsia="zh-CN"/>
        </w:rPr>
        <w:t>8</w:t>
      </w:r>
      <w:r>
        <w:rPr>
          <w:rFonts w:hint="eastAsia" w:ascii="仿宋_GB2312" w:hAnsi="仿宋_GB2312" w:eastAsia="仿宋_GB2312" w:cs="仿宋_GB2312"/>
          <w:b/>
          <w:bCs w:val="0"/>
          <w:color w:val="000000"/>
          <w:sz w:val="24"/>
          <w:szCs w:val="24"/>
          <w:lang w:val="zh-CN"/>
        </w:rPr>
        <w:t>、评审指标构成</w:t>
      </w:r>
    </w:p>
    <w:p w14:paraId="011287E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.商务响应                                   </w:t>
      </w:r>
    </w:p>
    <w:p w14:paraId="034B26A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 xml:space="preserve">报价                                   </w:t>
      </w:r>
    </w:p>
    <w:p w14:paraId="09023DE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 xml:space="preserve">响应内容、技术要求、质量保证等 </w:t>
      </w:r>
    </w:p>
    <w:p w14:paraId="4C6F657C">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hAnsi="仿宋_GB2312" w:eastAsia="仿宋_GB2312" w:cs="仿宋_GB2312"/>
          <w:b w:val="0"/>
          <w:bCs/>
          <w:color w:val="000000"/>
          <w:sz w:val="24"/>
          <w:szCs w:val="24"/>
          <w:lang w:val="zh-CN"/>
        </w:rPr>
      </w:pPr>
      <w:r>
        <w:rPr>
          <w:rFonts w:hint="eastAsia" w:ascii="仿宋_GB2312" w:hAnsi="仿宋_GB2312" w:eastAsia="仿宋_GB2312" w:cs="仿宋_GB2312"/>
          <w:b w:val="0"/>
          <w:bCs/>
          <w:color w:val="000000"/>
          <w:sz w:val="24"/>
          <w:szCs w:val="24"/>
          <w:lang w:val="en-US" w:eastAsia="zh-CN"/>
        </w:rPr>
        <w:t>8</w:t>
      </w:r>
      <w:r>
        <w:rPr>
          <w:rFonts w:hint="eastAsia" w:ascii="仿宋_GB2312" w:hAnsi="仿宋_GB2312" w:eastAsia="仿宋_GB2312" w:cs="仿宋_GB2312"/>
          <w:b w:val="0"/>
          <w:bCs/>
          <w:color w:val="000000"/>
          <w:sz w:val="24"/>
          <w:szCs w:val="24"/>
          <w:lang w:val="zh-CN"/>
        </w:rPr>
        <w:t>、评审内容</w:t>
      </w:r>
    </w:p>
    <w:p w14:paraId="58D8B3E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color w:val="000000"/>
          <w:sz w:val="24"/>
          <w:szCs w:val="24"/>
          <w:lang w:val="zh-CN"/>
        </w:rPr>
      </w:pPr>
      <w:r>
        <w:rPr>
          <w:rFonts w:hint="eastAsia" w:ascii="仿宋_GB2312" w:hAnsi="仿宋_GB2312" w:eastAsia="仿宋_GB2312" w:cs="仿宋_GB2312"/>
          <w:b/>
          <w:color w:val="000000"/>
          <w:sz w:val="24"/>
          <w:szCs w:val="24"/>
          <w:lang w:val="en-US" w:eastAsia="zh-CN"/>
        </w:rPr>
        <w:t>9</w:t>
      </w:r>
      <w:r>
        <w:rPr>
          <w:rFonts w:hint="eastAsia" w:ascii="仿宋_GB2312" w:hAnsi="仿宋_GB2312" w:eastAsia="仿宋_GB2312" w:cs="仿宋_GB2312"/>
          <w:b/>
          <w:color w:val="000000"/>
          <w:sz w:val="24"/>
          <w:szCs w:val="24"/>
          <w:lang w:val="zh-CN"/>
        </w:rPr>
        <w:t>-1、商务响应</w:t>
      </w:r>
    </w:p>
    <w:p w14:paraId="7428CCE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经过有效性和符合性审核合格的供应商，对付款、交货、验收等方面有满足</w:t>
      </w:r>
      <w:r>
        <w:rPr>
          <w:rFonts w:hint="eastAsia" w:ascii="仿宋_GB2312" w:hAnsi="仿宋_GB2312" w:eastAsia="仿宋_GB2312" w:cs="仿宋_GB2312"/>
          <w:color w:val="000000"/>
          <w:sz w:val="24"/>
          <w:szCs w:val="24"/>
          <w:lang w:eastAsia="zh-CN"/>
        </w:rPr>
        <w:t>磋商文件</w:t>
      </w:r>
      <w:r>
        <w:rPr>
          <w:rFonts w:hint="eastAsia" w:ascii="仿宋_GB2312" w:hAnsi="仿宋_GB2312" w:eastAsia="仿宋_GB2312" w:cs="仿宋_GB2312"/>
          <w:color w:val="000000"/>
          <w:sz w:val="24"/>
          <w:szCs w:val="24"/>
        </w:rPr>
        <w:t>要求的响应说明。</w:t>
      </w:r>
    </w:p>
    <w:p w14:paraId="3A75F2ED">
      <w:pPr>
        <w:pageBreakBefore w:val="0"/>
        <w:widowControl w:val="0"/>
        <w:kinsoku/>
        <w:wordWrap/>
        <w:overflowPunct/>
        <w:topLinePunct w:val="0"/>
        <w:autoSpaceDE w:val="0"/>
        <w:autoSpaceDN w:val="0"/>
        <w:bidi w:val="0"/>
        <w:adjustRightInd w:val="0"/>
        <w:snapToGrid w:val="0"/>
        <w:spacing w:line="360" w:lineRule="auto"/>
        <w:ind w:left="0" w:firstLine="482" w:firstLineChars="200"/>
        <w:textAlignment w:val="auto"/>
        <w:rPr>
          <w:rFonts w:hint="eastAsia" w:ascii="仿宋_GB2312" w:hAnsi="仿宋_GB2312" w:eastAsia="仿宋_GB2312" w:cs="仿宋_GB2312"/>
          <w:b/>
          <w:color w:val="000000"/>
          <w:sz w:val="24"/>
          <w:szCs w:val="24"/>
          <w:lang w:val="zh-CN"/>
        </w:rPr>
      </w:pPr>
      <w:r>
        <w:rPr>
          <w:rFonts w:hint="eastAsia" w:ascii="仿宋_GB2312" w:hAnsi="仿宋_GB2312" w:eastAsia="仿宋_GB2312" w:cs="仿宋_GB2312"/>
          <w:b/>
          <w:color w:val="000000"/>
          <w:sz w:val="24"/>
          <w:szCs w:val="24"/>
          <w:lang w:val="en-US" w:eastAsia="zh-CN"/>
        </w:rPr>
        <w:t>9</w:t>
      </w:r>
      <w:r>
        <w:rPr>
          <w:rFonts w:hint="eastAsia" w:ascii="仿宋_GB2312" w:hAnsi="仿宋_GB2312" w:eastAsia="仿宋_GB2312" w:cs="仿宋_GB2312"/>
          <w:b/>
          <w:color w:val="000000"/>
          <w:sz w:val="24"/>
          <w:szCs w:val="24"/>
          <w:lang w:val="zh-CN"/>
        </w:rPr>
        <w:t>-2、磋商报价</w:t>
      </w:r>
    </w:p>
    <w:p w14:paraId="498F2912">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此项目最高采购预算</w:t>
      </w:r>
      <w:r>
        <w:rPr>
          <w:rFonts w:hint="eastAsia" w:ascii="仿宋_GB2312" w:hAnsi="仿宋_GB2312" w:eastAsia="仿宋_GB2312" w:cs="仿宋_GB2312"/>
          <w:color w:val="000000"/>
          <w:sz w:val="24"/>
          <w:szCs w:val="24"/>
          <w:lang w:val="en-US" w:eastAsia="zh-CN"/>
        </w:rPr>
        <w:t>见磋商须知前附表</w:t>
      </w:r>
      <w:r>
        <w:rPr>
          <w:rFonts w:hint="eastAsia" w:ascii="仿宋_GB2312" w:hAnsi="仿宋_GB2312" w:eastAsia="仿宋_GB2312" w:cs="仿宋_GB2312"/>
          <w:color w:val="000000"/>
          <w:sz w:val="24"/>
          <w:szCs w:val="24"/>
        </w:rPr>
        <w:t>；超过此限价取消</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资格，按无效文件处理。</w:t>
      </w:r>
    </w:p>
    <w:p w14:paraId="6B834D2F">
      <w:pPr>
        <w:pageBreakBefore w:val="0"/>
        <w:widowControl w:val="0"/>
        <w:kinsoku/>
        <w:wordWrap/>
        <w:overflowPunct/>
        <w:topLinePunct w:val="0"/>
        <w:bidi w:val="0"/>
        <w:spacing w:line="360" w:lineRule="auto"/>
        <w:ind w:left="0" w:firstLine="482" w:firstLineChars="200"/>
        <w:textAlignment w:val="auto"/>
        <w:rPr>
          <w:rFonts w:hint="eastAsia" w:ascii="仿宋_GB2312" w:hAnsi="仿宋_GB2312" w:eastAsia="仿宋_GB2312" w:cs="仿宋_GB2312"/>
          <w:b/>
          <w:color w:val="000000"/>
          <w:sz w:val="24"/>
          <w:szCs w:val="24"/>
          <w:lang w:val="zh-CN"/>
        </w:rPr>
      </w:pPr>
      <w:r>
        <w:rPr>
          <w:rFonts w:hint="eastAsia" w:ascii="仿宋_GB2312" w:hAnsi="仿宋_GB2312" w:eastAsia="仿宋_GB2312" w:cs="仿宋_GB2312"/>
          <w:b/>
          <w:color w:val="000000"/>
          <w:sz w:val="24"/>
          <w:szCs w:val="24"/>
          <w:lang w:val="en-US" w:eastAsia="zh-CN"/>
        </w:rPr>
        <w:t>9</w:t>
      </w:r>
      <w:r>
        <w:rPr>
          <w:rFonts w:hint="eastAsia" w:ascii="仿宋_GB2312" w:hAnsi="仿宋_GB2312" w:eastAsia="仿宋_GB2312" w:cs="仿宋_GB2312"/>
          <w:b/>
          <w:color w:val="000000"/>
          <w:sz w:val="24"/>
          <w:szCs w:val="24"/>
          <w:lang w:val="zh-CN"/>
        </w:rPr>
        <w:t>-3、技术指标</w:t>
      </w:r>
    </w:p>
    <w:p w14:paraId="70263E3F">
      <w:pPr>
        <w:pStyle w:val="71"/>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szCs w:val="24"/>
        </w:rPr>
        <w:t>经过有效性和符合性审核合格的供应商，</w:t>
      </w:r>
      <w:r>
        <w:rPr>
          <w:rFonts w:hint="eastAsia" w:ascii="仿宋_GB2312" w:hAnsi="仿宋_GB2312" w:eastAsia="仿宋_GB2312" w:cs="仿宋_GB2312"/>
          <w:color w:val="000000"/>
          <w:sz w:val="24"/>
          <w:szCs w:val="24"/>
          <w:lang w:val="en-US" w:eastAsia="zh-CN"/>
        </w:rPr>
        <w:t>对</w:t>
      </w:r>
      <w:r>
        <w:rPr>
          <w:rFonts w:hint="eastAsia" w:ascii="仿宋_GB2312" w:hAnsi="仿宋_GB2312" w:eastAsia="仿宋_GB2312" w:cs="仿宋_GB2312"/>
          <w:color w:val="000000"/>
          <w:sz w:val="24"/>
          <w:szCs w:val="24"/>
        </w:rPr>
        <w:t>内容、技术要求、质量保证等</w:t>
      </w:r>
      <w:r>
        <w:rPr>
          <w:rFonts w:hint="eastAsia" w:ascii="仿宋_GB2312" w:hAnsi="仿宋_GB2312" w:eastAsia="仿宋_GB2312" w:cs="仿宋_GB2312"/>
          <w:color w:val="000000"/>
          <w:sz w:val="24"/>
          <w:szCs w:val="24"/>
          <w:lang w:val="en-US" w:eastAsia="zh-CN"/>
        </w:rPr>
        <w:t>进行评审</w:t>
      </w:r>
      <w:r>
        <w:rPr>
          <w:rFonts w:hint="eastAsia" w:ascii="仿宋_GB2312" w:hAnsi="仿宋_GB2312" w:eastAsia="仿宋_GB2312" w:cs="仿宋_GB2312"/>
          <w:color w:val="000000"/>
          <w:sz w:val="24"/>
          <w:szCs w:val="24"/>
          <w:lang w:eastAsia="zh-CN"/>
        </w:rPr>
        <w:t>。</w:t>
      </w:r>
    </w:p>
    <w:p w14:paraId="5EC32B27">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小组根据以上内容进行符合性评审，对符合性评审合格的单位，依次进行</w:t>
      </w:r>
      <w:r>
        <w:rPr>
          <w:rFonts w:hint="eastAsia" w:ascii="仿宋_GB2312" w:hAnsi="仿宋_GB2312" w:eastAsia="仿宋_GB2312" w:cs="仿宋_GB2312"/>
          <w:color w:val="000000"/>
          <w:sz w:val="24"/>
          <w:szCs w:val="24"/>
          <w:lang w:val="en-US" w:eastAsia="zh-CN"/>
        </w:rPr>
        <w:t>二轮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报价，根据其</w:t>
      </w:r>
      <w:r>
        <w:rPr>
          <w:rFonts w:hint="eastAsia" w:ascii="仿宋_GB2312" w:hAnsi="仿宋_GB2312" w:eastAsia="仿宋_GB2312" w:cs="仿宋_GB2312"/>
          <w:color w:val="000000"/>
          <w:sz w:val="24"/>
          <w:szCs w:val="24"/>
          <w:lang w:val="en-US" w:eastAsia="zh-CN"/>
        </w:rPr>
        <w:t>第二轮</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报价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商务、技术综合评审，最后</w:t>
      </w:r>
      <w:r>
        <w:rPr>
          <w:rFonts w:hint="eastAsia" w:ascii="仿宋_GB2312" w:hAnsi="仿宋_GB2312" w:eastAsia="仿宋_GB2312" w:cs="仿宋_GB2312"/>
          <w:color w:val="000000"/>
          <w:sz w:val="24"/>
          <w:szCs w:val="24"/>
        </w:rPr>
        <w:t>进行汇总排序，推荐出一个成交候选单位。</w:t>
      </w:r>
    </w:p>
    <w:p w14:paraId="404D3F3D">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000000"/>
          <w:sz w:val="24"/>
          <w:szCs w:val="24"/>
        </w:rPr>
      </w:pPr>
      <w:bookmarkStart w:id="57" w:name="_Toc9489"/>
      <w:bookmarkStart w:id="58" w:name="_Toc24870"/>
      <w:r>
        <w:rPr>
          <w:rFonts w:hint="eastAsia" w:ascii="仿宋_GB2312" w:hAnsi="仿宋_GB2312" w:eastAsia="仿宋_GB2312" w:cs="仿宋_GB2312"/>
          <w:color w:val="000000"/>
          <w:sz w:val="24"/>
          <w:szCs w:val="24"/>
        </w:rPr>
        <w:t>八、确定成交单位</w:t>
      </w:r>
      <w:bookmarkEnd w:id="57"/>
      <w:bookmarkEnd w:id="58"/>
    </w:p>
    <w:p w14:paraId="05CEA5E6">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1、依据评审结果写出</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结果报告，送采购人。</w:t>
      </w:r>
    </w:p>
    <w:p w14:paraId="48253041">
      <w:pPr>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2、在</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文件规定的有效期内，采购人在审查</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结果报告的基础上确定成交单位，并复函</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组织单位接到复函后，在指定媒介上公示，公示期满后向确定的成交单位发出“成交通知书”。</w:t>
      </w:r>
    </w:p>
    <w:p w14:paraId="21A7B26A">
      <w:pPr>
        <w:pStyle w:val="3"/>
        <w:pageBreakBefore w:val="0"/>
        <w:widowControl w:val="0"/>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000000"/>
          <w:sz w:val="24"/>
          <w:szCs w:val="24"/>
        </w:rPr>
      </w:pPr>
      <w:bookmarkStart w:id="59" w:name="_Toc3643"/>
      <w:bookmarkStart w:id="60" w:name="_Toc30531"/>
      <w:r>
        <w:rPr>
          <w:rFonts w:hint="eastAsia" w:ascii="仿宋_GB2312" w:hAnsi="仿宋_GB2312" w:eastAsia="仿宋_GB2312" w:cs="仿宋_GB2312"/>
          <w:color w:val="000000"/>
          <w:sz w:val="24"/>
          <w:szCs w:val="24"/>
        </w:rPr>
        <w:t>九、合同</w:t>
      </w:r>
      <w:bookmarkEnd w:id="59"/>
      <w:bookmarkEnd w:id="60"/>
    </w:p>
    <w:p w14:paraId="2CB4ED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成交单位确定后，</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组织单位积极组织成交供应商与采购人洽谈合同条款，并签订合同。</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及响应文件以及</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过程中的承诺内容均作为合同的有机组成部分。</w:t>
      </w:r>
    </w:p>
    <w:p w14:paraId="67AC65DD">
      <w:pPr>
        <w:pStyle w:val="3"/>
        <w:pageBreakBefore w:val="0"/>
        <w:widowControl w:val="0"/>
        <w:kinsoku/>
        <w:wordWrap/>
        <w:overflowPunct/>
        <w:topLinePunct w:val="0"/>
        <w:bidi w:val="0"/>
        <w:spacing w:before="0" w:after="0" w:line="360" w:lineRule="auto"/>
        <w:textAlignment w:val="auto"/>
        <w:rPr>
          <w:rFonts w:hint="eastAsia" w:ascii="仿宋_GB2312" w:hAnsi="仿宋_GB2312" w:eastAsia="仿宋_GB2312" w:cs="仿宋_GB2312"/>
          <w:color w:val="000000"/>
          <w:sz w:val="24"/>
          <w:szCs w:val="24"/>
        </w:rPr>
      </w:pPr>
      <w:bookmarkStart w:id="61" w:name="_Toc13886"/>
      <w:bookmarkStart w:id="62" w:name="_Toc23918"/>
      <w:r>
        <w:rPr>
          <w:rFonts w:hint="eastAsia" w:ascii="仿宋_GB2312" w:hAnsi="仿宋_GB2312" w:eastAsia="仿宋_GB2312" w:cs="仿宋_GB2312"/>
          <w:color w:val="000000"/>
          <w:sz w:val="24"/>
          <w:szCs w:val="24"/>
        </w:rPr>
        <w:t>十、其它</w:t>
      </w:r>
      <w:bookmarkEnd w:id="61"/>
      <w:bookmarkEnd w:id="62"/>
    </w:p>
    <w:p w14:paraId="3357653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1、在</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响应文件递交截止时间，递交的有效</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响应文件不足三家时，经请示监督机构同意后，继续</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或采用其他方式进行采购。</w:t>
      </w:r>
    </w:p>
    <w:p w14:paraId="7AFF99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2、开标后，监督人现场抽查供应商投标资质。</w:t>
      </w:r>
    </w:p>
    <w:p w14:paraId="520C3362">
      <w:pPr>
        <w:pStyle w:val="19"/>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3、特殊情况处理：当全部报价均超出财政预算限额或均低于公认的制作成本时，</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小组有权决定是否进行第三次报价或本次</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失败。若第三次报价仍超预算，采购人又无力追加，</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小组可宣布本次</w:t>
      </w:r>
      <w:r>
        <w:rPr>
          <w:rFonts w:hint="eastAsia" w:ascii="仿宋_GB2312" w:hAnsi="仿宋_GB2312" w:eastAsia="仿宋_GB2312" w:cs="仿宋_GB2312"/>
          <w:color w:val="000000"/>
          <w:sz w:val="24"/>
          <w:szCs w:val="24"/>
          <w:lang w:eastAsia="zh-CN"/>
        </w:rPr>
        <w:t>竞争性磋商</w:t>
      </w:r>
      <w:r>
        <w:rPr>
          <w:rFonts w:hint="eastAsia" w:ascii="仿宋_GB2312" w:hAnsi="仿宋_GB2312" w:eastAsia="仿宋_GB2312" w:cs="仿宋_GB2312"/>
          <w:color w:val="000000"/>
          <w:sz w:val="24"/>
          <w:szCs w:val="24"/>
        </w:rPr>
        <w:t>失败。</w:t>
      </w:r>
    </w:p>
    <w:p w14:paraId="4E353ED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开始到成交单位确定前，</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小组、采购单位及有关人员要严格遵循保密原则，任何一方不得向与评审无关的单位和人员透露与</w:t>
      </w:r>
      <w:r>
        <w:rPr>
          <w:rFonts w:hint="eastAsia" w:ascii="仿宋_GB2312" w:hAnsi="仿宋_GB2312" w:eastAsia="仿宋_GB2312" w:cs="仿宋_GB2312"/>
          <w:color w:val="000000"/>
          <w:sz w:val="24"/>
          <w:szCs w:val="24"/>
          <w:lang w:eastAsia="zh-CN"/>
        </w:rPr>
        <w:t>磋商</w:t>
      </w:r>
      <w:r>
        <w:rPr>
          <w:rFonts w:hint="eastAsia" w:ascii="仿宋_GB2312" w:hAnsi="仿宋_GB2312" w:eastAsia="仿宋_GB2312" w:cs="仿宋_GB2312"/>
          <w:color w:val="000000"/>
          <w:sz w:val="24"/>
          <w:szCs w:val="24"/>
        </w:rPr>
        <w:t>有关的其它供应商的技术资料、价格及其它信息。否则，按政府采购有关处罚条款进行相应的处罚。</w:t>
      </w:r>
    </w:p>
    <w:p w14:paraId="544C7281">
      <w:pPr>
        <w:pStyle w:val="29"/>
        <w:jc w:val="center"/>
        <w:outlineLvl w:val="9"/>
        <w:rPr>
          <w:rFonts w:hint="eastAsia" w:ascii="仿宋_GB2312" w:hAnsi="仿宋_GB2312" w:eastAsia="仿宋_GB2312" w:cs="仿宋_GB2312"/>
          <w:color w:val="000000"/>
          <w:sz w:val="28"/>
          <w:szCs w:val="28"/>
        </w:rPr>
      </w:pPr>
      <w:bookmarkStart w:id="63" w:name="_Toc11016"/>
    </w:p>
    <w:p w14:paraId="6AD545F3">
      <w:pPr>
        <w:pStyle w:val="29"/>
        <w:jc w:val="center"/>
        <w:rPr>
          <w:rFonts w:hint="eastAsia" w:ascii="仿宋_GB2312" w:hAnsi="仿宋_GB2312" w:eastAsia="仿宋_GB2312" w:cs="仿宋_GB2312"/>
          <w:b/>
          <w:bCs/>
          <w:color w:val="000000"/>
          <w:sz w:val="28"/>
          <w:szCs w:val="28"/>
        </w:rPr>
      </w:pPr>
      <w:bookmarkStart w:id="64" w:name="_Toc8032"/>
      <w:bookmarkStart w:id="65" w:name="_Toc13426"/>
      <w:bookmarkStart w:id="66" w:name="_Toc18432"/>
      <w:r>
        <w:rPr>
          <w:rFonts w:hint="eastAsia" w:ascii="仿宋_GB2312" w:hAnsi="仿宋_GB2312" w:eastAsia="仿宋_GB2312" w:cs="仿宋_GB2312"/>
          <w:b/>
          <w:bCs/>
          <w:color w:val="000000"/>
          <w:sz w:val="28"/>
          <w:szCs w:val="28"/>
        </w:rPr>
        <w:t>第</w:t>
      </w:r>
      <w:r>
        <w:rPr>
          <w:rFonts w:hint="eastAsia" w:ascii="仿宋_GB2312" w:hAnsi="仿宋_GB2312" w:eastAsia="仿宋_GB2312" w:cs="仿宋_GB2312"/>
          <w:b/>
          <w:bCs/>
          <w:color w:val="000000"/>
          <w:sz w:val="28"/>
          <w:szCs w:val="28"/>
          <w:lang w:val="en-US" w:eastAsia="zh-CN"/>
        </w:rPr>
        <w:t>四</w:t>
      </w:r>
      <w:r>
        <w:rPr>
          <w:rFonts w:hint="eastAsia" w:ascii="仿宋_GB2312" w:hAnsi="仿宋_GB2312" w:eastAsia="仿宋_GB2312" w:cs="仿宋_GB2312"/>
          <w:b/>
          <w:bCs/>
          <w:color w:val="000000"/>
          <w:sz w:val="28"/>
          <w:szCs w:val="28"/>
        </w:rPr>
        <w:t>章  合同条款及格式</w:t>
      </w:r>
      <w:bookmarkEnd w:id="63"/>
      <w:bookmarkEnd w:id="64"/>
      <w:bookmarkEnd w:id="65"/>
      <w:bookmarkEnd w:id="66"/>
    </w:p>
    <w:p w14:paraId="0DB57C0C">
      <w:pPr>
        <w:rPr>
          <w:rFonts w:hint="eastAsia" w:ascii="仿宋_GB2312" w:hAnsi="仿宋_GB2312" w:eastAsia="仿宋_GB2312" w:cs="仿宋_GB2312"/>
          <w:color w:val="000000"/>
        </w:rPr>
      </w:pPr>
      <w:bookmarkStart w:id="67" w:name="_Toc283137858"/>
      <w:bookmarkStart w:id="68" w:name="_Toc285552060"/>
    </w:p>
    <w:p w14:paraId="68944486">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（此合同版本仅供参考，待签订时可另行商定）</w:t>
      </w:r>
    </w:p>
    <w:p w14:paraId="0C2A0500">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甲方：</w:t>
      </w:r>
    </w:p>
    <w:p w14:paraId="248AA076">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乙方：</w:t>
      </w:r>
    </w:p>
    <w:p w14:paraId="59956041">
      <w:pPr>
        <w:spacing w:line="400" w:lineRule="exact"/>
        <w:ind w:firstLine="720" w:firstLineChars="300"/>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根据《中华人民共和国政府采购法》、《中华人民共和国合同法》等相关法律法规，甲、乙双方就</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lang w:val="en-US" w:eastAsia="en-US"/>
        </w:rPr>
        <w:t>项目（政府采购项目批准号：</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），经平等自愿协商一致达</w:t>
      </w:r>
    </w:p>
    <w:p w14:paraId="08BACAA8">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成合同如下：</w:t>
      </w:r>
    </w:p>
    <w:p w14:paraId="17FC5B49">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一、合同文件</w:t>
      </w:r>
    </w:p>
    <w:p w14:paraId="761E4744">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本合同所附下列文件是构成本合同不可分割的部分：</w:t>
      </w:r>
    </w:p>
    <w:p w14:paraId="27E4A51B">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1、合同格式以及合同条款</w:t>
      </w:r>
    </w:p>
    <w:p w14:paraId="6ECA29AB">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2、中标结果公告及中标通知书</w:t>
      </w:r>
    </w:p>
    <w:p w14:paraId="430E639B">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3、招标文件</w:t>
      </w:r>
    </w:p>
    <w:p w14:paraId="5242510F">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4、响应文件</w:t>
      </w:r>
    </w:p>
    <w:p w14:paraId="694F2BA9">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5、变更合同</w:t>
      </w:r>
    </w:p>
    <w:p w14:paraId="146DBB7F">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二、本合同所提供的服务以招标文件、响应文件要求的相关服务要求为主。后附主要服务内容清单。</w:t>
      </w:r>
    </w:p>
    <w:p w14:paraId="1CA89F90">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三、合同金额</w:t>
      </w:r>
    </w:p>
    <w:p w14:paraId="7B3C9257">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en-US"/>
        </w:rPr>
        <w:t>合同金额为人民币</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lang w:val="en-US" w:eastAsia="en-US"/>
        </w:rPr>
        <w:t>万元，大写：</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lang w:val="en-US" w:eastAsia="en-US"/>
        </w:rPr>
        <w:t>元整</w:t>
      </w:r>
      <w:r>
        <w:rPr>
          <w:rFonts w:hint="eastAsia" w:ascii="仿宋_GB2312" w:hAnsi="仿宋_GB2312" w:eastAsia="仿宋_GB2312" w:cs="仿宋_GB2312"/>
          <w:color w:val="000000"/>
          <w:sz w:val="24"/>
          <w:szCs w:val="24"/>
          <w:lang w:val="en-US" w:eastAsia="zh-CN"/>
        </w:rPr>
        <w:t>。</w:t>
      </w:r>
    </w:p>
    <w:p w14:paraId="7ABB10B0">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四、付款方式及时间</w:t>
      </w:r>
    </w:p>
    <w:p w14:paraId="55DBF377">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按照</w:t>
      </w:r>
      <w:r>
        <w:rPr>
          <w:rFonts w:hint="eastAsia" w:ascii="仿宋_GB2312" w:hAnsi="仿宋_GB2312" w:eastAsia="仿宋_GB2312" w:cs="仿宋_GB2312"/>
          <w:color w:val="000000"/>
          <w:sz w:val="24"/>
          <w:szCs w:val="24"/>
          <w:lang w:val="en-US" w:eastAsia="zh-CN"/>
        </w:rPr>
        <w:t>甲方</w:t>
      </w:r>
      <w:r>
        <w:rPr>
          <w:rFonts w:hint="eastAsia" w:ascii="仿宋_GB2312" w:hAnsi="仿宋_GB2312" w:eastAsia="仿宋_GB2312" w:cs="仿宋_GB2312"/>
          <w:color w:val="000000"/>
          <w:sz w:val="24"/>
          <w:szCs w:val="24"/>
          <w:lang w:val="en-US" w:eastAsia="en-US"/>
        </w:rPr>
        <w:t>要求此项目技术服务费用分</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lang w:val="en-US" w:eastAsia="en-US"/>
        </w:rPr>
        <w:t>年付清，付款比例为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年拨付</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万元，</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年拨付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万元，</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年拨付</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万元。乙方单位在进入项目现场后甲方拨付项目款的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即</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 xml:space="preserve"> 万元用于开展工作。</w:t>
      </w:r>
    </w:p>
    <w:p w14:paraId="41C57EE9">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五、提供服务时间、地点</w:t>
      </w:r>
    </w:p>
    <w:p w14:paraId="155B47BD">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 xml:space="preserve">1、服务期限：合同签订后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en-US"/>
        </w:rPr>
        <w:t>年。</w:t>
      </w:r>
    </w:p>
    <w:p w14:paraId="5C44BDC2">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2、服务地点：</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u w:val="single"/>
          <w:lang w:val="en-US" w:eastAsia="zh-CN"/>
        </w:rPr>
        <w:t xml:space="preserve">           </w:t>
      </w:r>
    </w:p>
    <w:p w14:paraId="0FB9F2E6">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六、知识产权</w:t>
      </w:r>
    </w:p>
    <w:p w14:paraId="0863FECE">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乙方应保证甲方在中国境内使用标的物或标的物的任何一部分时，免受第三方提出的侵犯其知识产权的诉讼。</w:t>
      </w:r>
    </w:p>
    <w:p w14:paraId="09637597">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七、验收</w:t>
      </w:r>
    </w:p>
    <w:p w14:paraId="36B50A53">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1、由甲乙双方及第三方（如有）按照</w:t>
      </w:r>
      <w:r>
        <w:rPr>
          <w:rFonts w:hint="eastAsia" w:ascii="仿宋_GB2312" w:hAnsi="仿宋_GB2312" w:eastAsia="仿宋_GB2312" w:cs="仿宋_GB2312"/>
          <w:color w:val="000000"/>
          <w:sz w:val="24"/>
          <w:szCs w:val="24"/>
          <w:lang w:val="en-US" w:eastAsia="zh-CN"/>
        </w:rPr>
        <w:t>谈判</w:t>
      </w:r>
      <w:r>
        <w:rPr>
          <w:rFonts w:hint="eastAsia" w:ascii="仿宋_GB2312" w:hAnsi="仿宋_GB2312" w:eastAsia="仿宋_GB2312" w:cs="仿宋_GB2312"/>
          <w:color w:val="000000"/>
          <w:sz w:val="24"/>
          <w:szCs w:val="24"/>
          <w:lang w:val="en-US" w:eastAsia="en-US"/>
        </w:rPr>
        <w:t>文件、响应文件及合同要求，一同对服务内容验收并签字确认。</w:t>
      </w:r>
    </w:p>
    <w:p w14:paraId="0EA6D81E">
      <w:pPr>
        <w:spacing w:line="4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24"/>
          <w:szCs w:val="24"/>
          <w:lang w:val="en-US" w:eastAsia="en-US"/>
        </w:rPr>
        <w:t>2、验收不合格的甲方可以解除合同且不承担任何法律责任</w:t>
      </w:r>
      <w:r>
        <w:rPr>
          <w:rFonts w:hint="eastAsia" w:ascii="仿宋_GB2312" w:hAnsi="仿宋_GB2312" w:eastAsia="仿宋_GB2312" w:cs="仿宋_GB2312"/>
          <w:color w:val="000000"/>
          <w:sz w:val="24"/>
          <w:szCs w:val="24"/>
          <w:lang w:val="en-US" w:eastAsia="zh-CN"/>
        </w:rPr>
        <w:t>。</w:t>
      </w:r>
    </w:p>
    <w:bookmarkEnd w:id="67"/>
    <w:bookmarkEnd w:id="68"/>
    <w:p w14:paraId="7B8D31F7">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八、服务方案</w:t>
      </w:r>
    </w:p>
    <w:p w14:paraId="3F36B5B5">
      <w:pPr>
        <w:spacing w:line="400" w:lineRule="exact"/>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乙方应按谈判文件、响应文件中做出的书面说明或承诺提供服务。</w:t>
      </w:r>
    </w:p>
    <w:p w14:paraId="13FAC643">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九、违约条款</w:t>
      </w:r>
    </w:p>
    <w:p w14:paraId="336471B4">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1、乙方逾期提供服务、甲方逾期付款，按日承担违约部分合同金额</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的违约金。</w:t>
      </w:r>
    </w:p>
    <w:p w14:paraId="615AEB31">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2、其他违约责任以相关法律法规规定为准，无相关规定的，双方协商解决。</w:t>
      </w:r>
    </w:p>
    <w:p w14:paraId="074994C4">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十、不可抗力条款</w:t>
      </w:r>
    </w:p>
    <w:p w14:paraId="28850C20">
      <w:pPr>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因不可抗力致使一方不能及时或完全履行合同的，应及时通知另一方，双方互不承担责任，并在</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天内提供有关不可抗力的相关证明。合同未履行部分是否继续履行、如何履行等问题，双方协商解决。</w:t>
      </w:r>
    </w:p>
    <w:p w14:paraId="3886C149">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十一、争议的解决方式</w:t>
      </w:r>
    </w:p>
    <w:p w14:paraId="37D4A91F">
      <w:pPr>
        <w:spacing w:line="400" w:lineRule="exact"/>
        <w:ind w:firstLine="240" w:firstLineChars="1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合同发生纠纷时，双方应协商解决，协商不成可以采用下列方式解决：</w:t>
      </w:r>
    </w:p>
    <w:p w14:paraId="61E37513">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1、提交项目所在地</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仲裁委员会仲裁。</w:t>
      </w:r>
    </w:p>
    <w:p w14:paraId="2E92A7CD">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2、向项目所在地</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人民法院起诉。</w:t>
      </w:r>
    </w:p>
    <w:p w14:paraId="752E313E">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十二、合同保存</w:t>
      </w:r>
    </w:p>
    <w:p w14:paraId="084D3A8A">
      <w:pPr>
        <w:spacing w:line="4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合同文本一式五份，采购单位、投标人、政府采购、国库支付执行机构各一份，自双方签订之日起生效。</w:t>
      </w:r>
    </w:p>
    <w:p w14:paraId="2A00A57E">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十三、合同未尽事宜，双方另行签订补充协议，补充协议是合同的组成部分。</w:t>
      </w:r>
    </w:p>
    <w:p w14:paraId="1A3E1938">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甲方： （章）                               乙 方： （章）</w:t>
      </w:r>
    </w:p>
    <w:p w14:paraId="3EAC533F">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采购方法人代表：                            投标人法人代表：</w:t>
      </w:r>
    </w:p>
    <w:p w14:paraId="1D34C790">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开户银行：                                  开户银行：</w:t>
      </w:r>
    </w:p>
    <w:p w14:paraId="4EDD5C51">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帐 号：                                     帐 号：</w:t>
      </w:r>
    </w:p>
    <w:p w14:paraId="7EBAA890">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联系电话：                                  联系电话：</w:t>
      </w:r>
    </w:p>
    <w:p w14:paraId="568C417C">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签订时间            年 月 日</w:t>
      </w:r>
    </w:p>
    <w:p w14:paraId="2036600E">
      <w:pPr>
        <w:spacing w:line="4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提交的成果：</w:t>
      </w:r>
    </w:p>
    <w:p w14:paraId="5A337C92">
      <w:pPr>
        <w:pStyle w:val="5"/>
        <w:numPr>
          <w:ilvl w:val="0"/>
          <w:numId w:val="8"/>
        </w:numPr>
        <w:spacing w:line="240" w:lineRule="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u w:val="single"/>
          <w:lang w:val="en-US" w:eastAsia="zh-CN"/>
        </w:rPr>
        <w:t xml:space="preserve">                  </w:t>
      </w:r>
    </w:p>
    <w:p w14:paraId="348ED18F">
      <w:pPr>
        <w:numPr>
          <w:ilvl w:val="0"/>
          <w:numId w:val="8"/>
        </w:numPr>
        <w:spacing w:line="240" w:lineRule="auto"/>
        <w:ind w:left="0" w:leftChars="0" w:firstLine="0" w:firstLineChars="0"/>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u w:val="single"/>
          <w:lang w:val="en-US" w:eastAsia="zh-CN"/>
        </w:rPr>
        <w:t xml:space="preserve">                  </w:t>
      </w:r>
    </w:p>
    <w:p w14:paraId="7497A9FC">
      <w:pPr>
        <w:pStyle w:val="29"/>
        <w:numPr>
          <w:ilvl w:val="0"/>
          <w:numId w:val="8"/>
        </w:numPr>
        <w:spacing w:line="240" w:lineRule="auto"/>
        <w:ind w:left="0" w:leftChars="0" w:firstLine="0" w:firstLineChars="0"/>
        <w:jc w:val="both"/>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u w:val="single"/>
          <w:lang w:val="en-US" w:eastAsia="zh-CN"/>
        </w:rPr>
        <w:t xml:space="preserve">                  </w:t>
      </w:r>
      <w:bookmarkStart w:id="69" w:name="_Toc17743"/>
      <w:bookmarkEnd w:id="69"/>
      <w:bookmarkStart w:id="70" w:name="_Toc890"/>
      <w:bookmarkEnd w:id="70"/>
      <w:bookmarkStart w:id="71" w:name="_Toc29571"/>
      <w:bookmarkEnd w:id="71"/>
    </w:p>
    <w:p w14:paraId="184F0EF8">
      <w:pPr>
        <w:spacing w:line="400" w:lineRule="exact"/>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说明：本合同样本其他条款可以根据采购项目情况进行修改补充。</w:t>
      </w:r>
    </w:p>
    <w:p w14:paraId="62A98890">
      <w:pPr>
        <w:pStyle w:val="25"/>
        <w:bidi w:val="0"/>
        <w:jc w:val="center"/>
        <w:rPr>
          <w:rFonts w:hint="eastAsia" w:ascii="仿宋_GB2312" w:hAnsi="仿宋_GB2312" w:eastAsia="仿宋_GB2312" w:cs="仿宋_GB2312"/>
          <w:b/>
          <w:bCs/>
          <w:color w:val="000000"/>
          <w:szCs w:val="28"/>
        </w:rPr>
      </w:pPr>
      <w:bookmarkStart w:id="72" w:name="_Toc457916035"/>
      <w:bookmarkStart w:id="73" w:name="_Toc459025844"/>
      <w:bookmarkStart w:id="74" w:name="_Toc1460"/>
      <w:bookmarkStart w:id="75" w:name="_Toc414948405"/>
    </w:p>
    <w:p w14:paraId="31626DCA">
      <w:pPr>
        <w:pStyle w:val="25"/>
        <w:bidi w:val="0"/>
        <w:jc w:val="center"/>
        <w:rPr>
          <w:rFonts w:hint="eastAsia" w:ascii="仿宋_GB2312" w:hAnsi="仿宋_GB2312" w:eastAsia="仿宋_GB2312" w:cs="仿宋_GB2312"/>
          <w:b/>
          <w:bCs/>
          <w:color w:val="000000"/>
          <w:szCs w:val="28"/>
        </w:rPr>
      </w:pPr>
    </w:p>
    <w:p w14:paraId="040A192D">
      <w:pPr>
        <w:pStyle w:val="25"/>
        <w:bidi w:val="0"/>
        <w:jc w:val="center"/>
        <w:rPr>
          <w:rFonts w:hint="eastAsia" w:ascii="仿宋_GB2312" w:hAnsi="仿宋_GB2312" w:eastAsia="仿宋_GB2312" w:cs="仿宋_GB2312"/>
          <w:b/>
          <w:bCs/>
          <w:color w:val="000000"/>
          <w:szCs w:val="28"/>
        </w:rPr>
      </w:pPr>
    </w:p>
    <w:p w14:paraId="4FB3325D">
      <w:pPr>
        <w:pStyle w:val="25"/>
        <w:bidi w:val="0"/>
        <w:jc w:val="center"/>
        <w:rPr>
          <w:rFonts w:hint="eastAsia" w:ascii="仿宋_GB2312" w:hAnsi="仿宋_GB2312" w:eastAsia="仿宋_GB2312" w:cs="仿宋_GB2312"/>
          <w:b/>
          <w:bCs/>
          <w:color w:val="000000"/>
          <w:szCs w:val="28"/>
        </w:rPr>
      </w:pPr>
    </w:p>
    <w:p w14:paraId="0E505EE2">
      <w:pPr>
        <w:pStyle w:val="25"/>
        <w:bidi w:val="0"/>
        <w:jc w:val="center"/>
        <w:rPr>
          <w:rFonts w:hint="eastAsia" w:ascii="仿宋_GB2312" w:hAnsi="仿宋_GB2312" w:eastAsia="仿宋_GB2312" w:cs="仿宋_GB2312"/>
          <w:b/>
          <w:bCs/>
          <w:color w:val="000000"/>
          <w:szCs w:val="28"/>
        </w:rPr>
      </w:pPr>
    </w:p>
    <w:p w14:paraId="5C675F7C">
      <w:pPr>
        <w:pStyle w:val="25"/>
        <w:bidi w:val="0"/>
        <w:jc w:val="center"/>
        <w:rPr>
          <w:rFonts w:hint="eastAsia" w:ascii="仿宋_GB2312" w:hAnsi="仿宋_GB2312" w:eastAsia="仿宋_GB2312" w:cs="仿宋_GB2312"/>
          <w:b/>
          <w:bCs/>
          <w:color w:val="000000"/>
          <w:szCs w:val="28"/>
        </w:rPr>
      </w:pPr>
    </w:p>
    <w:p w14:paraId="538448A3">
      <w:pPr>
        <w:pStyle w:val="25"/>
        <w:bidi w:val="0"/>
        <w:jc w:val="center"/>
        <w:rPr>
          <w:rFonts w:hint="eastAsia" w:ascii="仿宋_GB2312" w:hAnsi="仿宋_GB2312" w:eastAsia="仿宋_GB2312" w:cs="仿宋_GB2312"/>
          <w:b/>
          <w:bCs/>
          <w:color w:val="000000"/>
          <w:szCs w:val="28"/>
        </w:rPr>
      </w:pPr>
    </w:p>
    <w:p w14:paraId="1BAC60B4">
      <w:pPr>
        <w:pStyle w:val="25"/>
        <w:bidi w:val="0"/>
        <w:jc w:val="center"/>
        <w:rPr>
          <w:rFonts w:hint="eastAsia" w:ascii="仿宋_GB2312" w:hAnsi="仿宋_GB2312" w:eastAsia="仿宋_GB2312" w:cs="仿宋_GB2312"/>
          <w:b/>
          <w:bCs/>
          <w:color w:val="000000"/>
          <w:szCs w:val="28"/>
        </w:rPr>
      </w:pPr>
    </w:p>
    <w:p w14:paraId="5A486727">
      <w:pPr>
        <w:pStyle w:val="25"/>
        <w:bidi w:val="0"/>
        <w:jc w:val="center"/>
        <w:rPr>
          <w:rFonts w:hint="eastAsia" w:ascii="仿宋_GB2312" w:hAnsi="仿宋_GB2312" w:eastAsia="仿宋_GB2312" w:cs="仿宋_GB2312"/>
          <w:b/>
          <w:bCs/>
          <w:color w:val="000000"/>
          <w:szCs w:val="28"/>
        </w:rPr>
      </w:pPr>
    </w:p>
    <w:p w14:paraId="5A4158C8">
      <w:pPr>
        <w:pStyle w:val="25"/>
        <w:bidi w:val="0"/>
        <w:jc w:val="center"/>
        <w:rPr>
          <w:rFonts w:hint="eastAsia" w:ascii="仿宋_GB2312" w:hAnsi="仿宋_GB2312" w:eastAsia="仿宋_GB2312" w:cs="仿宋_GB2312"/>
          <w:b/>
          <w:bCs/>
          <w:color w:val="000000"/>
          <w:szCs w:val="28"/>
        </w:rPr>
      </w:pPr>
    </w:p>
    <w:p w14:paraId="21D84B92">
      <w:pPr>
        <w:pStyle w:val="25"/>
        <w:bidi w:val="0"/>
        <w:jc w:val="center"/>
        <w:rPr>
          <w:rFonts w:hint="eastAsia" w:ascii="仿宋_GB2312" w:hAnsi="仿宋_GB2312" w:eastAsia="仿宋_GB2312" w:cs="仿宋_GB2312"/>
          <w:b/>
          <w:bCs/>
          <w:color w:val="000000"/>
          <w:szCs w:val="28"/>
        </w:rPr>
      </w:pPr>
    </w:p>
    <w:p w14:paraId="0E03ABB9">
      <w:pPr>
        <w:pStyle w:val="25"/>
        <w:bidi w:val="0"/>
        <w:jc w:val="center"/>
        <w:rPr>
          <w:rFonts w:hint="eastAsia" w:ascii="仿宋_GB2312" w:hAnsi="仿宋_GB2312" w:eastAsia="仿宋_GB2312" w:cs="仿宋_GB2312"/>
          <w:b/>
          <w:bCs/>
          <w:color w:val="000000"/>
          <w:szCs w:val="28"/>
        </w:rPr>
      </w:pPr>
    </w:p>
    <w:p w14:paraId="21010F9F">
      <w:pPr>
        <w:pStyle w:val="25"/>
        <w:bidi w:val="0"/>
        <w:jc w:val="center"/>
        <w:rPr>
          <w:rFonts w:hint="eastAsia" w:ascii="仿宋_GB2312" w:hAnsi="仿宋_GB2312" w:eastAsia="仿宋_GB2312" w:cs="仿宋_GB2312"/>
          <w:b/>
          <w:bCs/>
          <w:color w:val="000000"/>
          <w:szCs w:val="28"/>
        </w:rPr>
      </w:pPr>
    </w:p>
    <w:p w14:paraId="174F0DC8">
      <w:pPr>
        <w:pStyle w:val="25"/>
        <w:bidi w:val="0"/>
        <w:jc w:val="center"/>
        <w:rPr>
          <w:rFonts w:hint="eastAsia" w:ascii="仿宋_GB2312" w:hAnsi="仿宋_GB2312" w:eastAsia="仿宋_GB2312" w:cs="仿宋_GB2312"/>
          <w:b/>
          <w:bCs/>
          <w:color w:val="000000"/>
          <w:szCs w:val="28"/>
        </w:rPr>
      </w:pPr>
    </w:p>
    <w:p w14:paraId="638585CE">
      <w:pPr>
        <w:pStyle w:val="25"/>
        <w:bidi w:val="0"/>
        <w:jc w:val="center"/>
        <w:rPr>
          <w:rFonts w:hint="eastAsia" w:ascii="仿宋_GB2312" w:hAnsi="仿宋_GB2312" w:eastAsia="仿宋_GB2312" w:cs="仿宋_GB2312"/>
          <w:b/>
          <w:bCs/>
          <w:color w:val="000000"/>
          <w:szCs w:val="28"/>
        </w:rPr>
      </w:pPr>
    </w:p>
    <w:p w14:paraId="0DF02976">
      <w:pPr>
        <w:pStyle w:val="25"/>
        <w:bidi w:val="0"/>
        <w:jc w:val="center"/>
        <w:rPr>
          <w:rFonts w:hint="eastAsia" w:ascii="仿宋_GB2312" w:hAnsi="仿宋_GB2312" w:eastAsia="仿宋_GB2312" w:cs="仿宋_GB2312"/>
          <w:b/>
          <w:bCs/>
          <w:color w:val="000000"/>
          <w:szCs w:val="28"/>
        </w:rPr>
      </w:pPr>
    </w:p>
    <w:p w14:paraId="1D4D2AB3">
      <w:pPr>
        <w:pStyle w:val="25"/>
        <w:bidi w:val="0"/>
        <w:jc w:val="center"/>
        <w:rPr>
          <w:rFonts w:hint="eastAsia" w:ascii="仿宋_GB2312" w:hAnsi="仿宋_GB2312" w:eastAsia="仿宋_GB2312" w:cs="仿宋_GB2312"/>
          <w:b/>
          <w:bCs/>
          <w:color w:val="000000"/>
          <w:szCs w:val="28"/>
        </w:rPr>
      </w:pPr>
    </w:p>
    <w:p w14:paraId="7C082F38">
      <w:pPr>
        <w:pStyle w:val="25"/>
        <w:bidi w:val="0"/>
        <w:jc w:val="center"/>
        <w:rPr>
          <w:rFonts w:hint="eastAsia" w:ascii="仿宋_GB2312" w:hAnsi="仿宋_GB2312" w:eastAsia="仿宋_GB2312" w:cs="仿宋_GB2312"/>
          <w:b/>
          <w:bCs/>
          <w:color w:val="000000"/>
          <w:szCs w:val="28"/>
        </w:rPr>
      </w:pPr>
    </w:p>
    <w:p w14:paraId="46B9950D">
      <w:pPr>
        <w:pStyle w:val="25"/>
        <w:bidi w:val="0"/>
        <w:jc w:val="center"/>
        <w:rPr>
          <w:rFonts w:hint="eastAsia" w:ascii="仿宋_GB2312" w:hAnsi="仿宋_GB2312" w:eastAsia="仿宋_GB2312" w:cs="仿宋_GB2312"/>
          <w:b/>
          <w:bCs/>
          <w:color w:val="000000"/>
          <w:szCs w:val="28"/>
        </w:rPr>
      </w:pPr>
    </w:p>
    <w:p w14:paraId="7B575A9F">
      <w:pPr>
        <w:pStyle w:val="25"/>
        <w:bidi w:val="0"/>
        <w:jc w:val="center"/>
        <w:rPr>
          <w:rFonts w:hint="eastAsia" w:ascii="仿宋_GB2312" w:hAnsi="仿宋_GB2312" w:eastAsia="仿宋_GB2312" w:cs="仿宋_GB2312"/>
          <w:color w:val="000000"/>
          <w:szCs w:val="28"/>
        </w:rPr>
      </w:pPr>
      <w:r>
        <w:rPr>
          <w:rFonts w:hint="eastAsia" w:ascii="仿宋_GB2312" w:hAnsi="仿宋_GB2312" w:eastAsia="仿宋_GB2312" w:cs="仿宋_GB2312"/>
          <w:b/>
          <w:bCs/>
          <w:color w:val="000000"/>
          <w:szCs w:val="28"/>
        </w:rPr>
        <w:t>第</w:t>
      </w:r>
      <w:r>
        <w:rPr>
          <w:rFonts w:hint="eastAsia" w:ascii="仿宋_GB2312" w:hAnsi="仿宋_GB2312" w:eastAsia="仿宋_GB2312" w:cs="仿宋_GB2312"/>
          <w:b/>
          <w:bCs/>
          <w:color w:val="000000"/>
          <w:szCs w:val="28"/>
          <w:lang w:val="en-US" w:eastAsia="zh-CN"/>
        </w:rPr>
        <w:t>六</w:t>
      </w:r>
      <w:r>
        <w:rPr>
          <w:rFonts w:hint="eastAsia" w:ascii="仿宋_GB2312" w:hAnsi="仿宋_GB2312" w:eastAsia="仿宋_GB2312" w:cs="仿宋_GB2312"/>
          <w:b/>
          <w:bCs/>
          <w:color w:val="000000"/>
          <w:szCs w:val="28"/>
        </w:rPr>
        <w:t xml:space="preserve">章  </w:t>
      </w:r>
      <w:r>
        <w:rPr>
          <w:rFonts w:hint="eastAsia" w:ascii="仿宋_GB2312" w:hAnsi="仿宋_GB2312" w:eastAsia="仿宋_GB2312" w:cs="仿宋_GB2312"/>
          <w:b/>
          <w:bCs/>
          <w:color w:val="000000"/>
          <w:szCs w:val="28"/>
          <w:lang w:eastAsia="zh-CN"/>
        </w:rPr>
        <w:t>磋商</w:t>
      </w:r>
      <w:r>
        <w:rPr>
          <w:rFonts w:hint="eastAsia" w:ascii="仿宋_GB2312" w:hAnsi="仿宋_GB2312" w:eastAsia="仿宋_GB2312" w:cs="仿宋_GB2312"/>
          <w:b/>
          <w:bCs/>
          <w:color w:val="000000"/>
          <w:szCs w:val="28"/>
        </w:rPr>
        <w:t>响应文件格式与要求</w:t>
      </w:r>
      <w:bookmarkEnd w:id="72"/>
      <w:bookmarkEnd w:id="73"/>
      <w:bookmarkEnd w:id="74"/>
    </w:p>
    <w:p w14:paraId="2284565B">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格式</w:t>
      </w:r>
      <w:r>
        <w:rPr>
          <w:rFonts w:hint="eastAsia" w:ascii="仿宋_GB2312" w:hAnsi="仿宋_GB2312" w:eastAsia="仿宋_GB2312" w:cs="仿宋_GB2312"/>
          <w:color w:val="000000"/>
          <w:szCs w:val="28"/>
          <w:lang w:val="en-US" w:eastAsia="zh-CN"/>
        </w:rPr>
        <w:t>一</w:t>
      </w:r>
      <w:r>
        <w:rPr>
          <w:rFonts w:hint="eastAsia" w:ascii="仿宋_GB2312" w:hAnsi="仿宋_GB2312" w:eastAsia="仿宋_GB2312" w:cs="仿宋_GB2312"/>
          <w:color w:val="000000"/>
          <w:szCs w:val="28"/>
        </w:rPr>
        <w:t>：</w:t>
      </w:r>
    </w:p>
    <w:bookmarkEnd w:id="75"/>
    <w:p w14:paraId="2E91F0D2">
      <w:pPr>
        <w:spacing w:line="480" w:lineRule="exact"/>
        <w:jc w:val="center"/>
        <w:outlineLvl w:val="0"/>
        <w:rPr>
          <w:rFonts w:hint="eastAsia" w:ascii="仿宋_GB2312" w:hAnsi="仿宋_GB2312" w:eastAsia="仿宋_GB2312" w:cs="仿宋_GB2312"/>
          <w:b/>
          <w:color w:val="000000"/>
          <w:sz w:val="36"/>
          <w:szCs w:val="36"/>
        </w:rPr>
      </w:pPr>
      <w:bookmarkStart w:id="76" w:name="_Toc399"/>
      <w:bookmarkStart w:id="77" w:name="_Toc12668"/>
      <w:r>
        <w:rPr>
          <w:rFonts w:hint="eastAsia" w:ascii="仿宋_GB2312" w:hAnsi="仿宋_GB2312" w:eastAsia="仿宋_GB2312" w:cs="仿宋_GB2312"/>
          <w:b/>
          <w:color w:val="000000"/>
          <w:sz w:val="36"/>
          <w:szCs w:val="36"/>
          <w:lang w:eastAsia="zh-CN"/>
        </w:rPr>
        <w:t>磋商</w:t>
      </w:r>
      <w:r>
        <w:rPr>
          <w:rFonts w:hint="eastAsia" w:ascii="仿宋_GB2312" w:hAnsi="仿宋_GB2312" w:eastAsia="仿宋_GB2312" w:cs="仿宋_GB2312"/>
          <w:b/>
          <w:color w:val="000000"/>
          <w:sz w:val="36"/>
          <w:szCs w:val="36"/>
        </w:rPr>
        <w:t>响应文件封面</w:t>
      </w:r>
      <w:bookmarkEnd w:id="76"/>
      <w:bookmarkEnd w:id="77"/>
    </w:p>
    <w:p w14:paraId="1BCAB0F4">
      <w:pPr>
        <w:spacing w:line="900" w:lineRule="exact"/>
        <w:jc w:val="center"/>
        <w:outlineLvl w:val="9"/>
        <w:rPr>
          <w:rFonts w:hint="eastAsia" w:ascii="仿宋_GB2312" w:hAnsi="仿宋_GB2312" w:eastAsia="仿宋_GB2312" w:cs="仿宋_GB2312"/>
          <w:b/>
          <w:bCs/>
          <w:color w:val="000000"/>
          <w:sz w:val="52"/>
          <w:szCs w:val="52"/>
        </w:rPr>
      </w:pPr>
    </w:p>
    <w:p w14:paraId="550FBAE8">
      <w:pPr>
        <w:spacing w:line="900" w:lineRule="exact"/>
        <w:jc w:val="center"/>
        <w:outlineLvl w:val="0"/>
        <w:rPr>
          <w:rFonts w:hint="eastAsia" w:ascii="仿宋_GB2312" w:hAnsi="仿宋_GB2312" w:eastAsia="仿宋_GB2312" w:cs="仿宋_GB2312"/>
          <w:b/>
          <w:color w:val="000000"/>
          <w:kern w:val="0"/>
          <w:sz w:val="52"/>
          <w:szCs w:val="52"/>
        </w:rPr>
      </w:pPr>
      <w:bookmarkStart w:id="78" w:name="_Toc29572"/>
      <w:bookmarkStart w:id="79" w:name="_Toc20657"/>
      <w:r>
        <w:rPr>
          <w:rFonts w:hint="eastAsia" w:ascii="仿宋_GB2312" w:hAnsi="仿宋_GB2312" w:eastAsia="仿宋_GB2312" w:cs="仿宋_GB2312"/>
          <w:b/>
          <w:color w:val="000000"/>
          <w:kern w:val="0"/>
          <w:sz w:val="52"/>
          <w:szCs w:val="52"/>
        </w:rPr>
        <w:t>（项目名称）</w:t>
      </w:r>
      <w:bookmarkEnd w:id="78"/>
      <w:bookmarkEnd w:id="79"/>
    </w:p>
    <w:p w14:paraId="20C4956A">
      <w:pPr>
        <w:spacing w:line="900" w:lineRule="exact"/>
        <w:jc w:val="center"/>
        <w:outlineLvl w:val="0"/>
        <w:rPr>
          <w:rFonts w:hint="eastAsia" w:ascii="仿宋_GB2312" w:hAnsi="仿宋_GB2312" w:eastAsia="仿宋_GB2312" w:cs="仿宋_GB2312"/>
          <w:b/>
          <w:color w:val="000000"/>
          <w:kern w:val="0"/>
          <w:sz w:val="52"/>
          <w:szCs w:val="52"/>
        </w:rPr>
      </w:pPr>
      <w:bookmarkStart w:id="80" w:name="_Toc28086"/>
      <w:bookmarkStart w:id="81" w:name="_Toc1795"/>
      <w:r>
        <w:rPr>
          <w:rFonts w:hint="eastAsia" w:ascii="仿宋_GB2312" w:hAnsi="仿宋_GB2312" w:eastAsia="仿宋_GB2312" w:cs="仿宋_GB2312"/>
          <w:b/>
          <w:color w:val="000000"/>
          <w:kern w:val="0"/>
          <w:sz w:val="52"/>
          <w:szCs w:val="52"/>
          <w:lang w:eastAsia="zh-CN"/>
        </w:rPr>
        <w:t>磋商</w:t>
      </w:r>
      <w:r>
        <w:rPr>
          <w:rFonts w:hint="eastAsia" w:ascii="仿宋_GB2312" w:hAnsi="仿宋_GB2312" w:eastAsia="仿宋_GB2312" w:cs="仿宋_GB2312"/>
          <w:b/>
          <w:color w:val="000000"/>
          <w:kern w:val="0"/>
          <w:sz w:val="52"/>
          <w:szCs w:val="52"/>
        </w:rPr>
        <w:t>响应文件</w:t>
      </w:r>
      <w:bookmarkEnd w:id="80"/>
      <w:bookmarkEnd w:id="81"/>
    </w:p>
    <w:p w14:paraId="562291FE">
      <w:pPr>
        <w:spacing w:line="900" w:lineRule="exact"/>
        <w:jc w:val="center"/>
        <w:rPr>
          <w:rFonts w:hint="eastAsia" w:ascii="仿宋_GB2312" w:hAnsi="仿宋_GB2312" w:eastAsia="仿宋_GB2312" w:cs="仿宋_GB2312"/>
          <w:b/>
          <w:color w:val="000000"/>
          <w:kern w:val="0"/>
          <w:sz w:val="36"/>
          <w:szCs w:val="36"/>
        </w:rPr>
      </w:pPr>
      <w:r>
        <w:rPr>
          <w:rFonts w:hint="eastAsia" w:ascii="仿宋_GB2312" w:hAnsi="仿宋_GB2312" w:eastAsia="仿宋_GB2312" w:cs="仿宋_GB2312"/>
          <w:color w:val="000000"/>
          <w:sz w:val="36"/>
          <w:szCs w:val="36"/>
        </w:rPr>
        <w:t>（正本/副本）</w:t>
      </w:r>
    </w:p>
    <w:p w14:paraId="4B9C7D4F">
      <w:pPr>
        <w:spacing w:line="460" w:lineRule="exact"/>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采购文件编号：</w:t>
      </w:r>
    </w:p>
    <w:p w14:paraId="23B8C365">
      <w:pPr>
        <w:spacing w:line="460" w:lineRule="exact"/>
        <w:jc w:val="center"/>
        <w:rPr>
          <w:rFonts w:hint="eastAsia" w:ascii="仿宋_GB2312" w:hAnsi="仿宋_GB2312" w:eastAsia="仿宋_GB2312" w:cs="仿宋_GB2312"/>
          <w:b/>
          <w:color w:val="000000"/>
          <w:kern w:val="0"/>
          <w:sz w:val="36"/>
          <w:szCs w:val="36"/>
        </w:rPr>
      </w:pPr>
    </w:p>
    <w:p w14:paraId="1B39CFA1">
      <w:pPr>
        <w:spacing w:line="460" w:lineRule="exact"/>
        <w:jc w:val="center"/>
        <w:rPr>
          <w:rFonts w:hint="eastAsia" w:ascii="仿宋_GB2312" w:hAnsi="仿宋_GB2312" w:eastAsia="仿宋_GB2312" w:cs="仿宋_GB2312"/>
          <w:color w:val="000000"/>
          <w:kern w:val="0"/>
          <w:szCs w:val="28"/>
        </w:rPr>
      </w:pPr>
    </w:p>
    <w:p w14:paraId="4BC177A7">
      <w:pPr>
        <w:pStyle w:val="5"/>
        <w:rPr>
          <w:rFonts w:hint="eastAsia" w:ascii="仿宋_GB2312" w:hAnsi="仿宋_GB2312" w:eastAsia="仿宋_GB2312" w:cs="仿宋_GB2312"/>
          <w:color w:val="000000"/>
        </w:rPr>
      </w:pPr>
    </w:p>
    <w:p w14:paraId="4A6203C9">
      <w:pPr>
        <w:spacing w:line="460" w:lineRule="exact"/>
        <w:jc w:val="center"/>
        <w:rPr>
          <w:rFonts w:hint="eastAsia" w:ascii="仿宋_GB2312" w:hAnsi="仿宋_GB2312" w:eastAsia="仿宋_GB2312" w:cs="仿宋_GB2312"/>
          <w:color w:val="000000"/>
          <w:kern w:val="0"/>
          <w:szCs w:val="28"/>
        </w:rPr>
      </w:pPr>
    </w:p>
    <w:p w14:paraId="39CA1F68">
      <w:pPr>
        <w:spacing w:line="460" w:lineRule="exact"/>
        <w:jc w:val="center"/>
        <w:rPr>
          <w:rFonts w:hint="eastAsia" w:ascii="仿宋_GB2312" w:hAnsi="仿宋_GB2312" w:eastAsia="仿宋_GB2312" w:cs="仿宋_GB2312"/>
          <w:color w:val="000000"/>
          <w:kern w:val="0"/>
          <w:szCs w:val="28"/>
        </w:rPr>
      </w:pPr>
    </w:p>
    <w:p w14:paraId="0C9E9A80">
      <w:pPr>
        <w:spacing w:line="460" w:lineRule="exact"/>
        <w:jc w:val="center"/>
        <w:rPr>
          <w:rFonts w:hint="eastAsia" w:ascii="仿宋_GB2312" w:hAnsi="仿宋_GB2312" w:eastAsia="仿宋_GB2312" w:cs="仿宋_GB2312"/>
          <w:color w:val="000000"/>
          <w:kern w:val="0"/>
          <w:szCs w:val="28"/>
        </w:rPr>
      </w:pPr>
    </w:p>
    <w:p w14:paraId="3804D6F4">
      <w:pPr>
        <w:spacing w:line="460" w:lineRule="exact"/>
        <w:jc w:val="center"/>
        <w:rPr>
          <w:rFonts w:hint="eastAsia" w:ascii="仿宋_GB2312" w:hAnsi="仿宋_GB2312" w:eastAsia="仿宋_GB2312" w:cs="仿宋_GB2312"/>
          <w:color w:val="000000"/>
          <w:sz w:val="36"/>
        </w:rPr>
      </w:pPr>
    </w:p>
    <w:p w14:paraId="5D334118">
      <w:pPr>
        <w:pStyle w:val="14"/>
        <w:tabs>
          <w:tab w:val="left" w:pos="7740"/>
        </w:tabs>
        <w:ind w:left="2685" w:leftChars="203" w:hanging="2117" w:hangingChars="659"/>
        <w:rPr>
          <w:rFonts w:hint="eastAsia" w:ascii="仿宋_GB2312" w:hAnsi="仿宋_GB2312" w:eastAsia="仿宋_GB2312" w:cs="仿宋_GB2312"/>
          <w:bCs/>
          <w:color w:val="000000"/>
          <w:szCs w:val="28"/>
        </w:rPr>
      </w:pPr>
    </w:p>
    <w:p w14:paraId="617C9BDA">
      <w:pPr>
        <w:pStyle w:val="14"/>
        <w:tabs>
          <w:tab w:val="left" w:pos="7740"/>
        </w:tabs>
        <w:ind w:left="2685" w:leftChars="203" w:hanging="2117" w:hangingChars="659"/>
        <w:rPr>
          <w:rFonts w:hint="eastAsia" w:ascii="仿宋_GB2312" w:hAnsi="仿宋_GB2312" w:eastAsia="仿宋_GB2312" w:cs="仿宋_GB2312"/>
          <w:bCs/>
          <w:color w:val="000000"/>
          <w:szCs w:val="28"/>
        </w:rPr>
      </w:pPr>
    </w:p>
    <w:p w14:paraId="05B5D00E">
      <w:pPr>
        <w:pStyle w:val="14"/>
        <w:tabs>
          <w:tab w:val="left" w:pos="7740"/>
        </w:tabs>
        <w:ind w:left="2685" w:leftChars="203" w:hanging="2117" w:hangingChars="659"/>
        <w:rPr>
          <w:rFonts w:hint="eastAsia" w:ascii="仿宋_GB2312" w:hAnsi="仿宋_GB2312" w:eastAsia="仿宋_GB2312" w:cs="仿宋_GB2312"/>
          <w:bCs/>
          <w:color w:val="000000"/>
          <w:szCs w:val="28"/>
          <w:u w:val="single"/>
        </w:rPr>
      </w:pPr>
      <w:r>
        <w:rPr>
          <w:rFonts w:hint="eastAsia" w:ascii="仿宋_GB2312" w:hAnsi="仿宋_GB2312" w:eastAsia="仿宋_GB2312" w:cs="仿宋_GB2312"/>
          <w:bCs/>
          <w:color w:val="000000"/>
          <w:szCs w:val="28"/>
        </w:rPr>
        <w:t>投 标 人：</w:t>
      </w:r>
      <w:r>
        <w:rPr>
          <w:rFonts w:hint="eastAsia" w:ascii="仿宋_GB2312" w:hAnsi="仿宋_GB2312" w:eastAsia="仿宋_GB2312" w:cs="仿宋_GB2312"/>
          <w:bCs/>
          <w:color w:val="000000"/>
          <w:szCs w:val="28"/>
          <w:u w:val="single"/>
        </w:rPr>
        <w:t xml:space="preserve">                         （盖公章）</w:t>
      </w:r>
    </w:p>
    <w:p w14:paraId="34F793B7">
      <w:pPr>
        <w:pStyle w:val="14"/>
        <w:ind w:left="2685" w:leftChars="203" w:hanging="2117" w:hangingChars="659"/>
        <w:rPr>
          <w:rFonts w:hint="eastAsia"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法 定 代 表 人</w:t>
      </w:r>
    </w:p>
    <w:p w14:paraId="2CA0646A">
      <w:pPr>
        <w:pStyle w:val="14"/>
        <w:tabs>
          <w:tab w:val="left" w:pos="7920"/>
        </w:tabs>
        <w:ind w:left="2685" w:leftChars="203" w:hanging="2117" w:hangingChars="659"/>
        <w:rPr>
          <w:rFonts w:hint="eastAsia" w:ascii="仿宋_GB2312" w:hAnsi="仿宋_GB2312" w:eastAsia="仿宋_GB2312" w:cs="仿宋_GB2312"/>
          <w:bCs/>
          <w:color w:val="000000"/>
          <w:szCs w:val="28"/>
          <w:u w:val="single"/>
        </w:rPr>
      </w:pPr>
      <w:r>
        <w:rPr>
          <w:rFonts w:hint="eastAsia" w:ascii="仿宋_GB2312" w:hAnsi="仿宋_GB2312" w:eastAsia="仿宋_GB2312" w:cs="仿宋_GB2312"/>
          <w:bCs/>
          <w:color w:val="000000"/>
          <w:szCs w:val="28"/>
        </w:rPr>
        <w:t>或其委托代理人：</w:t>
      </w:r>
      <w:r>
        <w:rPr>
          <w:rFonts w:hint="eastAsia" w:ascii="仿宋_GB2312" w:hAnsi="仿宋_GB2312" w:eastAsia="仿宋_GB2312" w:cs="仿宋_GB2312"/>
          <w:bCs/>
          <w:color w:val="000000"/>
          <w:szCs w:val="28"/>
          <w:u w:val="single"/>
        </w:rPr>
        <w:t xml:space="preserve">               （签字或盖章）</w:t>
      </w:r>
    </w:p>
    <w:p w14:paraId="01005E36">
      <w:pPr>
        <w:tabs>
          <w:tab w:val="left" w:pos="7560"/>
        </w:tabs>
        <w:spacing w:line="360" w:lineRule="auto"/>
        <w:ind w:left="2420" w:leftChars="203" w:hanging="1852" w:hangingChars="65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编  制  日  期：</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rPr>
        <w:t>年</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rPr>
        <w:t>月</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rPr>
        <w:t>日</w:t>
      </w:r>
    </w:p>
    <w:p w14:paraId="02F677A1">
      <w:pPr>
        <w:jc w:val="left"/>
        <w:rPr>
          <w:rFonts w:hint="eastAsia" w:ascii="仿宋_GB2312" w:hAnsi="仿宋_GB2312" w:eastAsia="仿宋_GB2312" w:cs="仿宋_GB2312"/>
          <w:color w:val="000000"/>
          <w:szCs w:val="28"/>
        </w:rPr>
      </w:pPr>
    </w:p>
    <w:p w14:paraId="24D64B2B">
      <w:pPr>
        <w:jc w:val="lef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格式</w:t>
      </w: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w:t>
      </w:r>
    </w:p>
    <w:p w14:paraId="4006AC17">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lang w:eastAsia="zh-CN"/>
        </w:rPr>
        <w:t>磋商</w:t>
      </w:r>
      <w:r>
        <w:rPr>
          <w:rFonts w:hint="eastAsia" w:ascii="仿宋_GB2312" w:hAnsi="仿宋_GB2312" w:eastAsia="仿宋_GB2312" w:cs="仿宋_GB2312"/>
          <w:b/>
          <w:color w:val="000000"/>
        </w:rPr>
        <w:t>响应文件目录</w:t>
      </w:r>
    </w:p>
    <w:p w14:paraId="7772DB65">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投标承诺书</w:t>
      </w:r>
    </w:p>
    <w:p w14:paraId="07A2C253">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法定代表人授权委托书</w:t>
      </w:r>
    </w:p>
    <w:p w14:paraId="6091B748">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en-US"/>
        </w:rPr>
        <w:t xml:space="preserve">. </w:t>
      </w:r>
      <w:r>
        <w:rPr>
          <w:rFonts w:hint="eastAsia" w:ascii="仿宋_GB2312" w:hAnsi="仿宋_GB2312" w:eastAsia="仿宋_GB2312" w:cs="仿宋_GB2312"/>
          <w:b w:val="0"/>
          <w:bCs w:val="0"/>
          <w:color w:val="000000"/>
          <w:sz w:val="24"/>
          <w:szCs w:val="24"/>
          <w:lang w:val="en-US" w:eastAsia="zh-CN"/>
        </w:rPr>
        <w:t>技术响应情况</w:t>
      </w:r>
    </w:p>
    <w:p w14:paraId="563AB323">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报价表</w:t>
      </w:r>
    </w:p>
    <w:p w14:paraId="30D5A4B8">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en-US"/>
        </w:rPr>
        <w:t>. 投标人基本情况表</w:t>
      </w:r>
    </w:p>
    <w:p w14:paraId="76AFAC3C">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en-US"/>
        </w:rPr>
        <w:t xml:space="preserve">. </w:t>
      </w:r>
      <w:r>
        <w:rPr>
          <w:rFonts w:hint="eastAsia" w:ascii="仿宋_GB2312" w:hAnsi="仿宋_GB2312" w:eastAsia="仿宋_GB2312" w:cs="仿宋_GB2312"/>
          <w:b w:val="0"/>
          <w:bCs w:val="0"/>
          <w:color w:val="000000"/>
          <w:sz w:val="24"/>
          <w:szCs w:val="24"/>
          <w:lang w:val="en-US" w:eastAsia="zh-CN"/>
        </w:rPr>
        <w:t>投标预算</w:t>
      </w:r>
    </w:p>
    <w:p w14:paraId="722E91DD">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项目组成员一览表</w:t>
      </w:r>
    </w:p>
    <w:p w14:paraId="1D21F9EB">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项目</w:t>
      </w:r>
      <w:r>
        <w:rPr>
          <w:rFonts w:hint="eastAsia" w:ascii="仿宋_GB2312" w:hAnsi="仿宋_GB2312" w:eastAsia="仿宋_GB2312" w:cs="仿宋_GB2312"/>
          <w:b w:val="0"/>
          <w:bCs w:val="0"/>
          <w:color w:val="000000"/>
          <w:sz w:val="24"/>
          <w:szCs w:val="24"/>
          <w:lang w:val="en-US" w:eastAsia="zh-CN"/>
        </w:rPr>
        <w:t>经理</w:t>
      </w:r>
      <w:r>
        <w:rPr>
          <w:rFonts w:hint="eastAsia" w:ascii="仿宋_GB2312" w:hAnsi="仿宋_GB2312" w:eastAsia="仿宋_GB2312" w:cs="仿宋_GB2312"/>
          <w:b w:val="0"/>
          <w:bCs w:val="0"/>
          <w:color w:val="000000"/>
          <w:sz w:val="24"/>
          <w:szCs w:val="24"/>
          <w:lang w:val="en-US" w:eastAsia="en-US"/>
        </w:rPr>
        <w:t>及项目组主要技术人员简历表</w:t>
      </w:r>
    </w:p>
    <w:p w14:paraId="32EF88FF">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en-US"/>
        </w:rPr>
        <w:t>. 企业业绩情况及认证</w:t>
      </w:r>
      <w:r>
        <w:rPr>
          <w:rFonts w:hint="eastAsia" w:ascii="仿宋_GB2312" w:hAnsi="仿宋_GB2312" w:eastAsia="仿宋_GB2312" w:cs="仿宋_GB2312"/>
          <w:b w:val="0"/>
          <w:bCs w:val="0"/>
          <w:color w:val="000000"/>
          <w:sz w:val="24"/>
          <w:szCs w:val="24"/>
          <w:lang w:val="en-US" w:eastAsia="zh-CN"/>
        </w:rPr>
        <w:t>体系</w:t>
      </w:r>
    </w:p>
    <w:p w14:paraId="200A88D0">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 政府采购政策情况表</w:t>
      </w:r>
    </w:p>
    <w:p w14:paraId="3211B325">
      <w:pPr>
        <w:rPr>
          <w:rFonts w:hint="eastAsia" w:ascii="仿宋_GB2312" w:hAnsi="仿宋_GB2312" w:eastAsia="仿宋_GB2312" w:cs="仿宋_GB2312"/>
          <w:b w:val="0"/>
          <w:bCs w:val="0"/>
          <w:color w:val="000000"/>
          <w:sz w:val="24"/>
          <w:szCs w:val="24"/>
          <w:lang w:val="en-US" w:eastAsia="en-US"/>
        </w:rPr>
      </w:pPr>
      <w:bookmarkStart w:id="82" w:name="_Toc16272_WPSOffice_Level2"/>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val="en-US" w:eastAsia="en-US"/>
        </w:rPr>
        <w:t>中小企业声明函</w:t>
      </w:r>
      <w:bookmarkEnd w:id="82"/>
    </w:p>
    <w:p w14:paraId="0855EE9C">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val="en-US" w:eastAsia="en-US"/>
        </w:rPr>
        <w:t>小微企业截图</w:t>
      </w:r>
    </w:p>
    <w:p w14:paraId="3B7C044F">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val="en-US" w:eastAsia="en-US"/>
        </w:rPr>
        <w:t>残疾人福利性单位声明函</w:t>
      </w:r>
    </w:p>
    <w:p w14:paraId="2D2BA213">
      <w:pP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val="en-US" w:eastAsia="en-US"/>
        </w:rPr>
        <w:t>财务审计报告</w:t>
      </w:r>
      <w:r>
        <w:rPr>
          <w:rFonts w:hint="eastAsia" w:ascii="仿宋_GB2312" w:hAnsi="仿宋_GB2312" w:eastAsia="仿宋_GB2312" w:cs="仿宋_GB2312"/>
          <w:b w:val="0"/>
          <w:bCs w:val="0"/>
          <w:color w:val="000000"/>
          <w:sz w:val="24"/>
          <w:szCs w:val="24"/>
          <w:lang w:val="en-US" w:eastAsia="zh-CN"/>
        </w:rPr>
        <w:t>、社保、完税</w:t>
      </w:r>
    </w:p>
    <w:p w14:paraId="52CE118B">
      <w:pPr>
        <w:rPr>
          <w:rFonts w:hint="eastAsia" w:ascii="仿宋_GB2312" w:hAnsi="仿宋_GB2312" w:eastAsia="仿宋_GB2312" w:cs="仿宋_GB2312"/>
          <w:b w:val="0"/>
          <w:bCs w:val="0"/>
          <w:color w:val="000000"/>
          <w:sz w:val="24"/>
          <w:szCs w:val="24"/>
          <w:lang w:val="en-US" w:eastAsia="en-US"/>
        </w:rPr>
      </w:pPr>
      <w:r>
        <w:rPr>
          <w:rFonts w:hint="eastAsia" w:ascii="仿宋_GB2312" w:hAnsi="仿宋_GB2312" w:eastAsia="仿宋_GB2312" w:cs="仿宋_GB2312"/>
          <w:b w:val="0"/>
          <w:bCs w:val="0"/>
          <w:color w:val="000000"/>
          <w:sz w:val="24"/>
          <w:szCs w:val="24"/>
          <w:lang w:val="en-US" w:eastAsia="en-US"/>
        </w:rPr>
        <w:t>.</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val="en-US" w:eastAsia="en-US"/>
        </w:rPr>
        <w:t>各类证明材料</w:t>
      </w:r>
    </w:p>
    <w:p w14:paraId="3CD293DA">
      <w:pPr>
        <w:rPr>
          <w:rFonts w:hint="eastAsia" w:ascii="仿宋_GB2312" w:hAnsi="仿宋_GB2312" w:eastAsia="仿宋_GB2312" w:cs="仿宋_GB2312"/>
          <w:b/>
          <w:bCs/>
          <w:color w:val="000000"/>
          <w:sz w:val="36"/>
          <w:szCs w:val="36"/>
          <w:lang w:val="en-US" w:eastAsia="en-US"/>
        </w:rPr>
      </w:pPr>
      <w:r>
        <w:rPr>
          <w:rFonts w:hint="eastAsia" w:ascii="仿宋_GB2312" w:hAnsi="仿宋_GB2312" w:eastAsia="仿宋_GB2312" w:cs="仿宋_GB2312"/>
          <w:b w:val="0"/>
          <w:bCs w:val="0"/>
          <w:color w:val="000000"/>
          <w:sz w:val="24"/>
          <w:szCs w:val="24"/>
          <w:lang w:val="en-US" w:eastAsia="en-US"/>
        </w:rPr>
        <w:t>. 方案</w:t>
      </w:r>
    </w:p>
    <w:p w14:paraId="40740864">
      <w:pPr>
        <w:rPr>
          <w:rFonts w:hint="eastAsia" w:ascii="仿宋_GB2312" w:hAnsi="仿宋_GB2312" w:eastAsia="仿宋_GB2312" w:cs="仿宋_GB2312"/>
          <w:color w:val="000000"/>
          <w:szCs w:val="28"/>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color w:val="000000"/>
          <w:szCs w:val="28"/>
        </w:rPr>
        <w:t>格式三：</w:t>
      </w:r>
    </w:p>
    <w:p w14:paraId="25BACB28">
      <w:pPr>
        <w:spacing w:before="82" w:line="329" w:lineRule="exact"/>
        <w:ind w:left="3553"/>
        <w:rPr>
          <w:rFonts w:hint="eastAsia" w:ascii="仿宋_GB2312" w:hAnsi="仿宋_GB2312" w:eastAsia="仿宋_GB2312" w:cs="仿宋_GB2312"/>
          <w:b w:val="0"/>
          <w:bCs w:val="0"/>
          <w:color w:val="000000"/>
          <w:sz w:val="28"/>
          <w:szCs w:val="28"/>
          <w:lang w:val="en-US" w:eastAsia="en-US" w:bidi="ar-SA"/>
        </w:rPr>
      </w:pPr>
      <w:r>
        <w:rPr>
          <w:rFonts w:hint="eastAsia" w:ascii="仿宋_GB2312" w:hAnsi="仿宋_GB2312" w:eastAsia="仿宋_GB2312" w:cs="仿宋_GB2312"/>
          <w:b w:val="0"/>
          <w:bCs w:val="0"/>
          <w:color w:val="000000"/>
          <w:spacing w:val="2"/>
          <w:sz w:val="28"/>
          <w:szCs w:val="28"/>
          <w:lang w:val="en-US" w:eastAsia="en-US" w:bidi="ar-SA"/>
        </w:rPr>
        <w:t>一、投标承诺书</w:t>
      </w:r>
    </w:p>
    <w:p w14:paraId="02AB59F8">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zh-CN"/>
        </w:rPr>
        <w:t>采购人</w:t>
      </w:r>
      <w:r>
        <w:rPr>
          <w:rFonts w:hint="eastAsia" w:ascii="仿宋_GB2312" w:hAnsi="仿宋_GB2312" w:eastAsia="仿宋_GB2312" w:cs="仿宋_GB2312"/>
          <w:color w:val="000000"/>
          <w:sz w:val="24"/>
          <w:szCs w:val="24"/>
          <w:lang w:val="en-US" w:eastAsia="en-US"/>
        </w:rPr>
        <w:t>：</w:t>
      </w:r>
    </w:p>
    <w:p w14:paraId="4280D1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1.按照已收到的项目编号为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val="en-US" w:eastAsia="en-US"/>
        </w:rPr>
        <w:t xml:space="preserve"> </w:t>
      </w:r>
      <w:r>
        <w:rPr>
          <w:rFonts w:hint="eastAsia" w:ascii="仿宋_GB2312" w:hAnsi="仿宋_GB2312" w:eastAsia="仿宋_GB2312" w:cs="仿宋_GB2312"/>
          <w:color w:val="000000"/>
          <w:sz w:val="24"/>
          <w:szCs w:val="24"/>
          <w:lang w:val="en-US" w:eastAsia="en-US"/>
        </w:rPr>
        <w:t>的采购项目招标文件要求，经我公司认真研究投标须知、合同条款、技术规范、资质要求和其它有关要求后，我方愿按上述合同条款、技术规范、资质要求进行投标。</w:t>
      </w:r>
    </w:p>
    <w:p w14:paraId="6C1AF32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我方完全接受本次招标文件规定的所有要求，并承诺在中标后履行我方的全部义务。我方的最终报价为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lang w:val="en-US" w:eastAsia="zh-CN"/>
        </w:rPr>
        <w:t>元</w:t>
      </w:r>
      <w:r>
        <w:rPr>
          <w:rFonts w:hint="eastAsia" w:ascii="仿宋_GB2312" w:hAnsi="仿宋_GB2312" w:eastAsia="仿宋_GB2312" w:cs="仿宋_GB2312"/>
          <w:color w:val="000000"/>
          <w:sz w:val="24"/>
          <w:szCs w:val="24"/>
          <w:lang w:val="en-US" w:eastAsia="en-US"/>
        </w:rPr>
        <w:t>总价承包，保证不以任何理由增加报价。</w:t>
      </w:r>
    </w:p>
    <w:p w14:paraId="067F9364">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2. 一旦我方中标，我方保证在</w:t>
      </w:r>
      <w:r>
        <w:rPr>
          <w:rFonts w:hint="eastAsia" w:ascii="仿宋_GB2312" w:hAnsi="仿宋_GB2312" w:eastAsia="仿宋_GB2312" w:cs="仿宋_GB2312"/>
          <w:color w:val="000000"/>
          <w:sz w:val="24"/>
          <w:szCs w:val="24"/>
          <w:u w:val="none"/>
          <w:lang w:val="en-US" w:eastAsia="en-US"/>
        </w:rPr>
        <w:t>_______</w:t>
      </w:r>
      <w:r>
        <w:rPr>
          <w:rFonts w:hint="eastAsia" w:ascii="仿宋_GB2312" w:hAnsi="仿宋_GB2312" w:eastAsia="仿宋_GB2312" w:cs="仿宋_GB2312"/>
          <w:color w:val="000000"/>
          <w:sz w:val="24"/>
          <w:szCs w:val="24"/>
          <w:lang w:val="en-US" w:eastAsia="en-US"/>
        </w:rPr>
        <w:t>内</w:t>
      </w:r>
      <w:r>
        <w:rPr>
          <w:rFonts w:hint="eastAsia" w:ascii="仿宋_GB2312" w:hAnsi="仿宋_GB2312" w:eastAsia="仿宋_GB2312" w:cs="仿宋_GB2312"/>
          <w:color w:val="000000"/>
          <w:sz w:val="24"/>
          <w:szCs w:val="24"/>
          <w:lang w:val="en-US" w:eastAsia="zh-CN"/>
        </w:rPr>
        <w:t>完成</w:t>
      </w:r>
      <w:r>
        <w:rPr>
          <w:rFonts w:hint="eastAsia" w:ascii="仿宋_GB2312" w:hAnsi="仿宋_GB2312" w:eastAsia="仿宋_GB2312" w:cs="仿宋_GB2312"/>
          <w:color w:val="000000"/>
          <w:sz w:val="24"/>
          <w:szCs w:val="24"/>
          <w:lang w:val="en-US" w:eastAsia="en-US"/>
        </w:rPr>
        <w:t>。</w:t>
      </w:r>
    </w:p>
    <w:p w14:paraId="3B3F59BD">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3. 我方同意所递交的投标文件在“投标须知”规定的投标有效期内有效，在此期间内我方的投标如能中标，我方将受此约束。</w:t>
      </w:r>
    </w:p>
    <w:p w14:paraId="67B63A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4. 我方郑重声明：所提供的投标文件内容全部真实有效。</w:t>
      </w:r>
    </w:p>
    <w:p w14:paraId="5B9677F9">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5. 我方接受招标文件所列须知中关于没收投标保证金的约定。</w:t>
      </w:r>
    </w:p>
    <w:p w14:paraId="49E6B9B1">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6. 我方同意提供按照贵方可能另外要求的与其投标有关的任何数据或资料。除非另外达成协议并生效，否则，中标通知书和本投标文件将构成约束双方合同的组成部分。</w:t>
      </w:r>
    </w:p>
    <w:p w14:paraId="4E8D4613">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7. 我方的金额为人民币（大写）</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val="en-US" w:eastAsia="en-US"/>
        </w:rPr>
        <w:t>的投标保证金与本投标函同时递交。</w:t>
      </w:r>
    </w:p>
    <w:p w14:paraId="347CDD4C">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投标人名称：</w:t>
      </w:r>
    </w:p>
    <w:p w14:paraId="4FD245BB">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详细地址：</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val="en-US" w:eastAsia="en-US"/>
        </w:rPr>
        <w:t xml:space="preserve"> 邮政编码：</w:t>
      </w:r>
    </w:p>
    <w:p w14:paraId="05D415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 xml:space="preserve">电 话：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val="en-US" w:eastAsia="en-US"/>
        </w:rPr>
        <w:t>传 真：</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val="en-US" w:eastAsia="en-US"/>
        </w:rPr>
        <w:t xml:space="preserve"> 电子函件：</w:t>
      </w:r>
    </w:p>
    <w:p w14:paraId="3FA409F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en-US"/>
        </w:rPr>
        <w:t xml:space="preserve">投标人开户银行： </w:t>
      </w:r>
      <w:r>
        <w:rPr>
          <w:rFonts w:hint="eastAsia" w:ascii="仿宋_GB2312" w:hAnsi="仿宋_GB2312" w:eastAsia="仿宋_GB2312" w:cs="仿宋_GB2312"/>
          <w:color w:val="000000"/>
          <w:sz w:val="24"/>
          <w:szCs w:val="24"/>
          <w:lang w:val="en-US" w:eastAsia="zh-CN"/>
        </w:rPr>
        <w:t xml:space="preserve">                        </w:t>
      </w:r>
    </w:p>
    <w:p w14:paraId="3A3040D2">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账号/行号：</w:t>
      </w:r>
    </w:p>
    <w:p w14:paraId="0ABED96F">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投标人法人签字：</w:t>
      </w:r>
    </w:p>
    <w:p w14:paraId="7A2CB400">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投标人法人授权代表签字：</w:t>
      </w:r>
    </w:p>
    <w:p w14:paraId="34C61AA6">
      <w:pPr>
        <w:keepNext w:val="0"/>
        <w:keepLines w:val="0"/>
        <w:pageBreakBefore w:val="0"/>
        <w:widowControl w:val="0"/>
        <w:kinsoku/>
        <w:wordWrap/>
        <w:overflowPunct/>
        <w:topLinePunct w:val="0"/>
        <w:bidi w:val="0"/>
        <w:spacing w:line="360" w:lineRule="auto"/>
        <w:ind w:firstLine="482" w:firstLineChars="201"/>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投标人名称(公章)：</w:t>
      </w:r>
    </w:p>
    <w:p w14:paraId="69220636">
      <w:pPr>
        <w:keepNext w:val="0"/>
        <w:keepLines w:val="0"/>
        <w:pageBreakBefore w:val="0"/>
        <w:widowControl w:val="0"/>
        <w:kinsoku/>
        <w:wordWrap/>
        <w:overflowPunct/>
        <w:topLinePunct w:val="0"/>
        <w:bidi w:val="0"/>
        <w:spacing w:line="360" w:lineRule="auto"/>
        <w:ind w:firstLine="482" w:firstLineChars="201"/>
        <w:jc w:val="right"/>
        <w:textAlignment w:val="auto"/>
        <w:outlineLvl w:val="9"/>
        <w:rPr>
          <w:rFonts w:hint="eastAsia" w:ascii="仿宋_GB2312" w:hAnsi="仿宋_GB2312" w:eastAsia="仿宋_GB2312" w:cs="仿宋_GB2312"/>
          <w:color w:val="000000"/>
          <w:sz w:val="24"/>
          <w:szCs w:val="24"/>
          <w:lang w:val="en-US" w:eastAsia="en-US"/>
        </w:rPr>
      </w:pPr>
      <w:r>
        <w:rPr>
          <w:rFonts w:hint="eastAsia" w:ascii="仿宋_GB2312" w:hAnsi="仿宋_GB2312" w:eastAsia="仿宋_GB2312" w:cs="仿宋_GB2312"/>
          <w:color w:val="000000"/>
          <w:sz w:val="24"/>
          <w:szCs w:val="24"/>
          <w:lang w:val="en-US" w:eastAsia="en-US"/>
        </w:rPr>
        <w:t>年 月 日</w:t>
      </w:r>
    </w:p>
    <w:p w14:paraId="3D9EF362">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 w:val="24"/>
          <w:szCs w:val="24"/>
        </w:rPr>
        <w:br w:type="page"/>
      </w:r>
      <w:r>
        <w:rPr>
          <w:rFonts w:hint="eastAsia" w:ascii="仿宋_GB2312" w:hAnsi="仿宋_GB2312" w:eastAsia="仿宋_GB2312" w:cs="仿宋_GB2312"/>
          <w:color w:val="000000"/>
          <w:szCs w:val="28"/>
        </w:rPr>
        <w:t>格式四：</w:t>
      </w:r>
    </w:p>
    <w:p w14:paraId="0AD38A69">
      <w:pPr>
        <w:pStyle w:val="3"/>
        <w:jc w:val="center"/>
        <w:rPr>
          <w:rFonts w:hint="eastAsia" w:ascii="仿宋_GB2312" w:hAnsi="仿宋_GB2312" w:eastAsia="仿宋_GB2312" w:cs="仿宋_GB2312"/>
          <w:b w:val="0"/>
          <w:bCs w:val="0"/>
          <w:color w:val="000000"/>
          <w:sz w:val="28"/>
          <w:szCs w:val="28"/>
        </w:rPr>
      </w:pPr>
      <w:bookmarkStart w:id="83" w:name="_Toc459025847"/>
      <w:bookmarkStart w:id="84" w:name="_Toc23065"/>
      <w:bookmarkStart w:id="85" w:name="_Toc456778740"/>
      <w:bookmarkStart w:id="86" w:name="_Toc4923"/>
      <w:r>
        <w:rPr>
          <w:rFonts w:hint="eastAsia" w:ascii="仿宋_GB2312" w:hAnsi="仿宋_GB2312" w:eastAsia="仿宋_GB2312" w:cs="仿宋_GB2312"/>
          <w:b w:val="0"/>
          <w:bCs w:val="0"/>
          <w:color w:val="000000"/>
          <w:sz w:val="28"/>
          <w:szCs w:val="28"/>
          <w:lang w:val="en-US" w:eastAsia="zh-CN"/>
        </w:rPr>
        <w:t>二</w:t>
      </w:r>
      <w:r>
        <w:rPr>
          <w:rFonts w:hint="eastAsia" w:ascii="仿宋_GB2312" w:hAnsi="仿宋_GB2312" w:eastAsia="仿宋_GB2312" w:cs="仿宋_GB2312"/>
          <w:b w:val="0"/>
          <w:bCs w:val="0"/>
          <w:color w:val="000000"/>
          <w:sz w:val="28"/>
          <w:szCs w:val="28"/>
        </w:rPr>
        <w:t>、法定代表人授权委托书</w:t>
      </w:r>
      <w:bookmarkEnd w:id="83"/>
      <w:bookmarkEnd w:id="84"/>
      <w:bookmarkEnd w:id="85"/>
      <w:bookmarkEnd w:id="86"/>
    </w:p>
    <w:p w14:paraId="5021A1AD">
      <w:pPr>
        <w:spacing w:line="480" w:lineRule="exact"/>
        <w:ind w:firstLine="562" w:firstLineChars="201"/>
        <w:rPr>
          <w:rFonts w:hint="eastAsia" w:ascii="仿宋_GB2312" w:hAnsi="仿宋_GB2312" w:eastAsia="仿宋_GB2312" w:cs="仿宋_GB2312"/>
          <w:color w:val="000000"/>
          <w:szCs w:val="28"/>
        </w:rPr>
      </w:pPr>
    </w:p>
    <w:p w14:paraId="493F1FD3">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兹委派我单位（姓名）参加贵单位组织的项目名称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（项目编号：     ）采购招标活动，委派人全权代表我单位处理本次投标中的有关事务，并签署全部有关文件、协议及合同。我单位对委托代理人签署内容负全部责任。</w:t>
      </w:r>
    </w:p>
    <w:p w14:paraId="582CCA9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本授权书于签字盖章后生效，在贵中心收到撤消授权的书面通知以前，本授权书一直有效。被授权人签署的所有文件不因授权的撤消而失效。</w:t>
      </w:r>
    </w:p>
    <w:p w14:paraId="31F7CD60">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委托代理人无转委权。</w:t>
      </w:r>
    </w:p>
    <w:p w14:paraId="6801B4A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特此委托。</w:t>
      </w:r>
    </w:p>
    <w:p w14:paraId="3A185D4E">
      <w:pPr>
        <w:spacing w:line="480" w:lineRule="exact"/>
        <w:ind w:firstLine="562" w:firstLineChars="201"/>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905000"/>
                <wp:effectExtent l="4445" t="4445" r="14605" b="14605"/>
                <wp:wrapNone/>
                <wp:docPr id="213" name="文本框 21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234pt;margin-top:9.6pt;height:150pt;width:198pt;z-index:251660288;mso-width-relative:page;mso-height-relative:page;" fillcolor="#FFFFFF" filled="t" stroked="t" coordsize="21600,21600" o:gfxdata="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51P42AAA&#10;AAoBAAAPAAAAAAAAAAEAIAAAACIAAABkcnMvZG93bnJldi54bWxQSwECFAAUAAAACACHTuJAQ+y9&#10;4x4CAABXBAAADgAAAAAAAAABACAAAAAnAQAAZHJzL2Uyb0RvYy54bWxQSwUGAAAAAAYABgBZAQAA&#10;twUAAAAA&#10;">
                <v:fill on="t" focussize="0,0"/>
                <v:stroke color="#000000" joinstyle="miter"/>
                <v:imagedata o:title=""/>
                <o:lock v:ext="edit" aspectratio="f"/>
                <v:textbox>
                  <w:txbxContent>
                    <w:p w14:paraId="2841D5E9">
                      <w:pPr>
                        <w:spacing w:line="560" w:lineRule="exact"/>
                        <w:jc w:val="center"/>
                        <w:rPr>
                          <w:rFonts w:ascii="黑体" w:eastAsia="黑体"/>
                          <w:szCs w:val="28"/>
                        </w:rPr>
                      </w:pPr>
                    </w:p>
                    <w:p w14:paraId="5CAC9038">
                      <w:pPr>
                        <w:spacing w:line="560" w:lineRule="exact"/>
                        <w:jc w:val="center"/>
                        <w:rPr>
                          <w:rFonts w:ascii="黑体" w:eastAsia="黑体"/>
                          <w:szCs w:val="28"/>
                        </w:rPr>
                      </w:pPr>
                    </w:p>
                    <w:p w14:paraId="71029C8B">
                      <w:pPr>
                        <w:jc w:val="center"/>
                        <w:rPr>
                          <w:rFonts w:ascii="黑体" w:eastAsia="黑体"/>
                          <w:sz w:val="32"/>
                          <w:szCs w:val="32"/>
                        </w:rPr>
                      </w:pPr>
                      <w:r>
                        <w:rPr>
                          <w:rFonts w:hint="eastAsia" w:ascii="黑体" w:eastAsia="黑体" w:cs="黑体"/>
                          <w:sz w:val="32"/>
                          <w:szCs w:val="32"/>
                        </w:rPr>
                        <w:t>委托代理人身份证扫描件</w:t>
                      </w:r>
                    </w:p>
                    <w:p w14:paraId="2CDFCAC0">
                      <w:pPr>
                        <w:jc w:val="center"/>
                        <w:rPr>
                          <w:rFonts w:ascii="楷体_GB2312" w:eastAsia="楷体_GB2312"/>
                          <w:sz w:val="24"/>
                        </w:rPr>
                      </w:pPr>
                      <w:r>
                        <w:rPr>
                          <w:rFonts w:hint="eastAsia" w:ascii="楷体_GB2312" w:eastAsia="楷体_GB2312" w:cs="楷体_GB2312"/>
                          <w:sz w:val="24"/>
                        </w:rPr>
                        <w:t>（本证件需直接扫描，不允许粘贴）</w:t>
                      </w:r>
                    </w:p>
                    <w:p w14:paraId="658BC939">
                      <w:pPr>
                        <w:jc w:val="center"/>
                        <w:rPr>
                          <w:rFonts w:ascii="黑体" w:eastAsia="黑体"/>
                          <w:sz w:val="32"/>
                          <w:szCs w:val="32"/>
                        </w:rPr>
                      </w:pPr>
                    </w:p>
                  </w:txbxContent>
                </v:textbox>
              </v:shape>
            </w:pict>
          </mc:Fallback>
        </mc:AlternateContent>
      </w:r>
      <w:r>
        <w:rPr>
          <w:rFonts w:hint="eastAsia" w:ascii="仿宋_GB2312" w:hAnsi="仿宋_GB2312" w:eastAsia="仿宋_GB2312" w:cs="仿宋_GB2312"/>
          <w:color w:val="00000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905000"/>
                <wp:effectExtent l="4445" t="4445" r="14605" b="14605"/>
                <wp:wrapNone/>
                <wp:docPr id="212" name="文本框 21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wps:txbx>
                      <wps:bodyPr wrap="square" upright="1"/>
                    </wps:wsp>
                  </a:graphicData>
                </a:graphic>
              </wp:anchor>
            </w:drawing>
          </mc:Choice>
          <mc:Fallback>
            <w:pict>
              <v:shape id="_x0000_s1026" o:spid="_x0000_s1026" o:spt="202" type="#_x0000_t202" style="position:absolute;left:0pt;margin-left:-9pt;margin-top:9.6pt;height:150pt;width:207pt;z-index:251659264;mso-width-relative:page;mso-height-relative:page;" fillcolor="#FFFFFF" filled="t" stroked="t" coordsize="21600,21600" o:gfxdata="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msnTXAAAA&#10;CgEAAA8AAAAAAAAAAQAgAAAAIgAAAGRycy9kb3ducmV2LnhtbFBLAQIUABQAAAAIAIdO4kCkoD94&#10;HgIAAFcEAAAOAAAAAAAAAAEAIAAAACYBAABkcnMvZTJvRG9jLnhtbFBLBQYAAAAABgAGAFkBAAC2&#10;BQAAAAA=&#10;">
                <v:fill on="t" focussize="0,0"/>
                <v:stroke color="#000000" joinstyle="miter"/>
                <v:imagedata o:title=""/>
                <o:lock v:ext="edit" aspectratio="f"/>
                <v:textbox>
                  <w:txbxContent>
                    <w:p w14:paraId="29F3311A">
                      <w:pPr>
                        <w:spacing w:line="560" w:lineRule="exact"/>
                        <w:jc w:val="center"/>
                        <w:rPr>
                          <w:rFonts w:ascii="黑体" w:eastAsia="黑体"/>
                          <w:szCs w:val="28"/>
                        </w:rPr>
                      </w:pPr>
                    </w:p>
                    <w:p w14:paraId="6C798063">
                      <w:pPr>
                        <w:spacing w:line="560" w:lineRule="exact"/>
                        <w:jc w:val="center"/>
                        <w:rPr>
                          <w:rFonts w:ascii="黑体" w:eastAsia="黑体"/>
                          <w:szCs w:val="28"/>
                        </w:rPr>
                      </w:pPr>
                    </w:p>
                    <w:p w14:paraId="1A4BE71C">
                      <w:pPr>
                        <w:jc w:val="center"/>
                        <w:rPr>
                          <w:rFonts w:ascii="黑体" w:eastAsia="黑体"/>
                          <w:sz w:val="32"/>
                          <w:szCs w:val="32"/>
                        </w:rPr>
                      </w:pPr>
                      <w:r>
                        <w:rPr>
                          <w:rFonts w:hint="eastAsia" w:ascii="黑体" w:eastAsia="黑体" w:cs="黑体"/>
                          <w:sz w:val="32"/>
                          <w:szCs w:val="32"/>
                        </w:rPr>
                        <w:t>法定代表人身份证扫描件</w:t>
                      </w:r>
                    </w:p>
                    <w:p w14:paraId="0F5DADF1">
                      <w:pPr>
                        <w:jc w:val="center"/>
                        <w:rPr>
                          <w:rFonts w:ascii="楷体_GB2312" w:eastAsia="楷体_GB2312"/>
                          <w:sz w:val="24"/>
                        </w:rPr>
                      </w:pPr>
                      <w:r>
                        <w:rPr>
                          <w:rFonts w:hint="eastAsia" w:ascii="楷体_GB2312" w:eastAsia="楷体_GB2312" w:cs="楷体_GB2312"/>
                          <w:sz w:val="24"/>
                        </w:rPr>
                        <w:t>（本证件需直接扫描，不允许粘贴）</w:t>
                      </w:r>
                    </w:p>
                    <w:p w14:paraId="02A20BF7">
                      <w:pPr>
                        <w:jc w:val="center"/>
                        <w:rPr>
                          <w:rFonts w:ascii="黑体" w:eastAsia="黑体"/>
                          <w:sz w:val="32"/>
                          <w:szCs w:val="32"/>
                        </w:rPr>
                      </w:pPr>
                    </w:p>
                  </w:txbxContent>
                </v:textbox>
              </v:shape>
            </w:pict>
          </mc:Fallback>
        </mc:AlternateContent>
      </w:r>
    </w:p>
    <w:p w14:paraId="008CF32D">
      <w:pPr>
        <w:spacing w:line="480" w:lineRule="exact"/>
        <w:ind w:firstLine="562" w:firstLineChars="201"/>
        <w:rPr>
          <w:rFonts w:hint="eastAsia" w:ascii="仿宋_GB2312" w:hAnsi="仿宋_GB2312" w:eastAsia="仿宋_GB2312" w:cs="仿宋_GB2312"/>
          <w:color w:val="000000"/>
          <w:szCs w:val="28"/>
        </w:rPr>
      </w:pPr>
    </w:p>
    <w:p w14:paraId="0C8FD40E">
      <w:pPr>
        <w:spacing w:line="480" w:lineRule="exact"/>
        <w:ind w:firstLine="562" w:firstLineChars="201"/>
        <w:rPr>
          <w:rFonts w:hint="eastAsia" w:ascii="仿宋_GB2312" w:hAnsi="仿宋_GB2312" w:eastAsia="仿宋_GB2312" w:cs="仿宋_GB2312"/>
          <w:color w:val="000000"/>
          <w:szCs w:val="28"/>
        </w:rPr>
      </w:pPr>
    </w:p>
    <w:p w14:paraId="3084CD45">
      <w:pPr>
        <w:spacing w:line="480" w:lineRule="exact"/>
        <w:ind w:firstLine="562" w:firstLineChars="201"/>
        <w:rPr>
          <w:rFonts w:hint="eastAsia" w:ascii="仿宋_GB2312" w:hAnsi="仿宋_GB2312" w:eastAsia="仿宋_GB2312" w:cs="仿宋_GB2312"/>
          <w:color w:val="000000"/>
          <w:szCs w:val="28"/>
        </w:rPr>
      </w:pPr>
    </w:p>
    <w:p w14:paraId="16377E7A">
      <w:pPr>
        <w:spacing w:line="480" w:lineRule="exact"/>
        <w:ind w:firstLine="562" w:firstLineChars="201"/>
        <w:rPr>
          <w:rFonts w:hint="eastAsia" w:ascii="仿宋_GB2312" w:hAnsi="仿宋_GB2312" w:eastAsia="仿宋_GB2312" w:cs="仿宋_GB2312"/>
          <w:color w:val="000000"/>
          <w:szCs w:val="28"/>
        </w:rPr>
      </w:pPr>
    </w:p>
    <w:p w14:paraId="387DDA4D">
      <w:pPr>
        <w:spacing w:line="480" w:lineRule="exact"/>
        <w:ind w:firstLine="562" w:firstLineChars="201"/>
        <w:rPr>
          <w:rFonts w:hint="eastAsia" w:ascii="仿宋_GB2312" w:hAnsi="仿宋_GB2312" w:eastAsia="仿宋_GB2312" w:cs="仿宋_GB2312"/>
          <w:color w:val="000000"/>
          <w:szCs w:val="28"/>
        </w:rPr>
      </w:pPr>
    </w:p>
    <w:p w14:paraId="507014BB">
      <w:pPr>
        <w:spacing w:line="480" w:lineRule="exact"/>
        <w:rPr>
          <w:rFonts w:hint="eastAsia" w:ascii="仿宋_GB2312" w:hAnsi="仿宋_GB2312" w:eastAsia="仿宋_GB2312" w:cs="仿宋_GB2312"/>
          <w:color w:val="000000"/>
          <w:szCs w:val="28"/>
        </w:rPr>
      </w:pPr>
    </w:p>
    <w:p w14:paraId="0716AE46">
      <w:pPr>
        <w:spacing w:line="480" w:lineRule="exact"/>
        <w:rPr>
          <w:rFonts w:hint="eastAsia" w:ascii="仿宋_GB2312" w:hAnsi="仿宋_GB2312" w:eastAsia="仿宋_GB2312" w:cs="仿宋_GB2312"/>
          <w:color w:val="000000"/>
          <w:szCs w:val="28"/>
        </w:rPr>
      </w:pPr>
    </w:p>
    <w:p w14:paraId="2C28EA1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响应人</w:t>
      </w:r>
      <w:r>
        <w:rPr>
          <w:rFonts w:hint="eastAsia" w:ascii="仿宋_GB2312" w:hAnsi="仿宋_GB2312" w:eastAsia="仿宋_GB2312" w:cs="仿宋_GB2312"/>
          <w:color w:val="000000"/>
          <w:sz w:val="24"/>
          <w:szCs w:val="24"/>
        </w:rPr>
        <w:t>：（公章）</w:t>
      </w:r>
    </w:p>
    <w:p w14:paraId="3F0584B2">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p>
    <w:p w14:paraId="2712EA95">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p>
    <w:p w14:paraId="50E519AC">
      <w:pPr>
        <w:keepNext w:val="0"/>
        <w:keepLines w:val="0"/>
        <w:pageBreakBefore w:val="0"/>
        <w:widowControl/>
        <w:kinsoku/>
        <w:wordWrap/>
        <w:overflowPunct/>
        <w:topLinePunct w:val="0"/>
        <w:autoSpaceDE/>
        <w:autoSpaceDN/>
        <w:bidi w:val="0"/>
        <w:adjustRightInd/>
        <w:snapToGrid/>
        <w:ind w:firstLine="480" w:firstLineChars="20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法定代表人：（签字</w:t>
      </w:r>
      <w:r>
        <w:rPr>
          <w:rFonts w:hint="eastAsia" w:ascii="仿宋_GB2312" w:hAnsi="仿宋_GB2312" w:eastAsia="仿宋_GB2312" w:cs="仿宋_GB2312"/>
          <w:color w:val="000000"/>
          <w:sz w:val="24"/>
          <w:szCs w:val="24"/>
          <w:lang w:eastAsia="zh-CN"/>
        </w:rPr>
        <w:t>或盖章</w:t>
      </w:r>
      <w:r>
        <w:rPr>
          <w:rFonts w:hint="eastAsia" w:ascii="仿宋_GB2312" w:hAnsi="仿宋_GB2312" w:eastAsia="仿宋_GB2312" w:cs="仿宋_GB2312"/>
          <w:color w:val="000000"/>
          <w:sz w:val="24"/>
          <w:szCs w:val="24"/>
        </w:rPr>
        <w:t>）</w:t>
      </w:r>
    </w:p>
    <w:p w14:paraId="676CF264">
      <w:pPr>
        <w:pStyle w:val="17"/>
        <w:ind w:left="57" w:right="57" w:firstLine="562" w:firstLineChars="201"/>
        <w:jc w:val="center"/>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w:t>
      </w:r>
      <w:r>
        <w:rPr>
          <w:rFonts w:hint="eastAsia" w:ascii="仿宋_GB2312" w:hAnsi="仿宋_GB2312" w:eastAsia="仿宋_GB2312" w:cs="仿宋_GB2312"/>
          <w:color w:val="000000"/>
          <w:kern w:val="2"/>
          <w:sz w:val="24"/>
          <w:szCs w:val="24"/>
          <w:lang w:val="en-US" w:eastAsia="zh-CN" w:bidi="ar-SA"/>
        </w:rPr>
        <w:t>年    月   日</w:t>
      </w:r>
    </w:p>
    <w:p w14:paraId="7E6AA98D">
      <w:pPr>
        <w:pStyle w:val="17"/>
        <w:ind w:right="57"/>
        <w:rPr>
          <w:rFonts w:hint="eastAsia" w:ascii="仿宋_GB2312" w:hAnsi="仿宋_GB2312" w:eastAsia="仿宋_GB2312" w:cs="仿宋_GB2312"/>
          <w:b/>
          <w:color w:val="000000"/>
          <w:szCs w:val="28"/>
          <w:lang w:eastAsia="zh-CN"/>
        </w:rPr>
      </w:pPr>
    </w:p>
    <w:p w14:paraId="7C5A7869">
      <w:pPr>
        <w:pStyle w:val="17"/>
        <w:ind w:right="57"/>
        <w:rPr>
          <w:rFonts w:hint="eastAsia" w:ascii="仿宋_GB2312" w:hAnsi="仿宋_GB2312" w:eastAsia="仿宋_GB2312" w:cs="仿宋_GB2312"/>
          <w:b/>
          <w:color w:val="000000"/>
          <w:szCs w:val="28"/>
          <w:lang w:eastAsia="zh-CN"/>
        </w:rPr>
      </w:pPr>
    </w:p>
    <w:p w14:paraId="6C2B019C">
      <w:pPr>
        <w:pStyle w:val="17"/>
        <w:ind w:right="57"/>
        <w:rPr>
          <w:rFonts w:hint="eastAsia" w:ascii="仿宋_GB2312" w:hAnsi="仿宋_GB2312" w:eastAsia="仿宋_GB2312" w:cs="仿宋_GB2312"/>
          <w:b/>
          <w:color w:val="000000"/>
          <w:szCs w:val="28"/>
          <w:lang w:eastAsia="zh-CN"/>
        </w:rPr>
      </w:pPr>
    </w:p>
    <w:p w14:paraId="020B4AC8">
      <w:pPr>
        <w:pStyle w:val="17"/>
        <w:ind w:right="57"/>
        <w:jc w:val="left"/>
        <w:rPr>
          <w:rFonts w:hint="eastAsia" w:ascii="仿宋_GB2312" w:hAnsi="仿宋_GB2312" w:eastAsia="仿宋_GB2312" w:cs="仿宋_GB2312"/>
          <w:color w:val="000000"/>
          <w:szCs w:val="28"/>
        </w:rPr>
      </w:pPr>
    </w:p>
    <w:p w14:paraId="1D348D1E">
      <w:pPr>
        <w:pStyle w:val="17"/>
        <w:ind w:right="57"/>
        <w:jc w:val="left"/>
        <w:rPr>
          <w:rFonts w:hint="eastAsia" w:ascii="仿宋_GB2312" w:hAnsi="仿宋_GB2312" w:eastAsia="仿宋_GB2312" w:cs="仿宋_GB2312"/>
          <w:color w:val="000000"/>
          <w:szCs w:val="28"/>
        </w:rPr>
      </w:pPr>
    </w:p>
    <w:p w14:paraId="169EB0BD">
      <w:pPr>
        <w:pStyle w:val="17"/>
        <w:ind w:right="57"/>
        <w:jc w:val="left"/>
        <w:rPr>
          <w:rFonts w:hint="eastAsia" w:ascii="仿宋_GB2312" w:hAnsi="仿宋_GB2312" w:eastAsia="仿宋_GB2312" w:cs="仿宋_GB2312"/>
          <w:color w:val="000000"/>
          <w:szCs w:val="28"/>
        </w:rPr>
      </w:pPr>
    </w:p>
    <w:p w14:paraId="48ABA2B7">
      <w:pPr>
        <w:pStyle w:val="17"/>
        <w:ind w:right="57"/>
        <w:jc w:val="lef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格式</w:t>
      </w:r>
      <w:r>
        <w:rPr>
          <w:rFonts w:hint="eastAsia" w:ascii="仿宋_GB2312" w:hAnsi="仿宋_GB2312" w:eastAsia="仿宋_GB2312" w:cs="仿宋_GB2312"/>
          <w:color w:val="000000"/>
          <w:szCs w:val="28"/>
          <w:lang w:val="en-US" w:eastAsia="zh-CN"/>
        </w:rPr>
        <w:t>五</w:t>
      </w:r>
      <w:r>
        <w:rPr>
          <w:rFonts w:hint="eastAsia" w:ascii="仿宋_GB2312" w:hAnsi="仿宋_GB2312" w:eastAsia="仿宋_GB2312" w:cs="仿宋_GB2312"/>
          <w:color w:val="000000"/>
          <w:szCs w:val="28"/>
        </w:rPr>
        <w:t>：</w:t>
      </w:r>
    </w:p>
    <w:p w14:paraId="556FF6E1">
      <w:pPr>
        <w:pStyle w:val="17"/>
        <w:ind w:right="57"/>
        <w:jc w:val="center"/>
        <w:rPr>
          <w:rFonts w:hint="eastAsia" w:ascii="仿宋_GB2312" w:hAnsi="仿宋_GB2312" w:eastAsia="仿宋_GB2312" w:cs="仿宋_GB2312"/>
          <w:color w:val="000000"/>
          <w:szCs w:val="28"/>
          <w:lang w:eastAsia="zh-CN"/>
        </w:rPr>
      </w:pPr>
      <w:r>
        <w:rPr>
          <w:rFonts w:hint="eastAsia" w:ascii="仿宋_GB2312" w:hAnsi="仿宋_GB2312" w:eastAsia="仿宋_GB2312" w:cs="仿宋_GB2312"/>
          <w:color w:val="000000"/>
          <w:szCs w:val="28"/>
          <w:lang w:eastAsia="zh-CN"/>
        </w:rPr>
        <w:t>三、技术响应情况</w:t>
      </w:r>
    </w:p>
    <w:p w14:paraId="53E58CE4">
      <w:pPr>
        <w:pStyle w:val="17"/>
        <w:ind w:right="57"/>
        <w:jc w:val="left"/>
        <w:rPr>
          <w:rFonts w:hint="eastAsia" w:ascii="仿宋_GB2312" w:hAnsi="仿宋_GB2312" w:eastAsia="仿宋_GB2312" w:cs="仿宋_GB2312"/>
          <w:color w:val="000000"/>
          <w:szCs w:val="28"/>
        </w:rPr>
      </w:pPr>
    </w:p>
    <w:p w14:paraId="265497CE">
      <w:pPr>
        <w:pStyle w:val="17"/>
        <w:ind w:right="57"/>
        <w:jc w:val="left"/>
        <w:rPr>
          <w:rFonts w:hint="eastAsia" w:ascii="仿宋_GB2312" w:hAnsi="仿宋_GB2312" w:eastAsia="仿宋_GB2312" w:cs="仿宋_GB2312"/>
          <w:color w:val="000000"/>
          <w:szCs w:val="28"/>
        </w:rPr>
      </w:pPr>
    </w:p>
    <w:p w14:paraId="79C0F9AD">
      <w:pPr>
        <w:pStyle w:val="17"/>
        <w:ind w:right="57"/>
        <w:jc w:val="left"/>
        <w:rPr>
          <w:rFonts w:hint="eastAsia" w:ascii="仿宋_GB2312" w:hAnsi="仿宋_GB2312" w:eastAsia="仿宋_GB2312" w:cs="仿宋_GB2312"/>
          <w:color w:val="000000"/>
          <w:szCs w:val="28"/>
        </w:rPr>
      </w:pPr>
    </w:p>
    <w:p w14:paraId="3810981B">
      <w:pPr>
        <w:pStyle w:val="17"/>
        <w:ind w:right="57"/>
        <w:jc w:val="left"/>
        <w:rPr>
          <w:rFonts w:hint="eastAsia" w:ascii="仿宋_GB2312" w:hAnsi="仿宋_GB2312" w:eastAsia="仿宋_GB2312" w:cs="仿宋_GB2312"/>
          <w:color w:val="000000"/>
          <w:szCs w:val="28"/>
        </w:rPr>
      </w:pPr>
    </w:p>
    <w:p w14:paraId="615A194E">
      <w:pPr>
        <w:pStyle w:val="17"/>
        <w:ind w:right="57"/>
        <w:jc w:val="left"/>
        <w:rPr>
          <w:rFonts w:hint="eastAsia" w:ascii="仿宋_GB2312" w:hAnsi="仿宋_GB2312" w:eastAsia="仿宋_GB2312" w:cs="仿宋_GB2312"/>
          <w:color w:val="000000"/>
          <w:szCs w:val="28"/>
        </w:rPr>
      </w:pPr>
    </w:p>
    <w:p w14:paraId="2513087F">
      <w:pPr>
        <w:pStyle w:val="17"/>
        <w:ind w:right="57"/>
        <w:jc w:val="left"/>
        <w:rPr>
          <w:rFonts w:hint="eastAsia" w:ascii="仿宋_GB2312" w:hAnsi="仿宋_GB2312" w:eastAsia="仿宋_GB2312" w:cs="仿宋_GB2312"/>
          <w:color w:val="000000"/>
          <w:szCs w:val="28"/>
        </w:rPr>
      </w:pPr>
    </w:p>
    <w:p w14:paraId="5DBDF4F0">
      <w:pPr>
        <w:pStyle w:val="17"/>
        <w:ind w:right="57"/>
        <w:jc w:val="left"/>
        <w:rPr>
          <w:rFonts w:hint="eastAsia" w:ascii="仿宋_GB2312" w:hAnsi="仿宋_GB2312" w:eastAsia="仿宋_GB2312" w:cs="仿宋_GB2312"/>
          <w:color w:val="000000"/>
          <w:szCs w:val="28"/>
        </w:rPr>
      </w:pPr>
    </w:p>
    <w:p w14:paraId="4DD72690">
      <w:pPr>
        <w:pStyle w:val="17"/>
        <w:ind w:right="57"/>
        <w:jc w:val="left"/>
        <w:rPr>
          <w:rFonts w:hint="eastAsia" w:ascii="仿宋_GB2312" w:hAnsi="仿宋_GB2312" w:eastAsia="仿宋_GB2312" w:cs="仿宋_GB2312"/>
          <w:color w:val="000000"/>
          <w:szCs w:val="28"/>
        </w:rPr>
      </w:pPr>
    </w:p>
    <w:p w14:paraId="0902B75A">
      <w:pPr>
        <w:pStyle w:val="17"/>
        <w:ind w:right="57"/>
        <w:jc w:val="left"/>
        <w:rPr>
          <w:rFonts w:hint="eastAsia" w:ascii="仿宋_GB2312" w:hAnsi="仿宋_GB2312" w:eastAsia="仿宋_GB2312" w:cs="仿宋_GB2312"/>
          <w:color w:val="000000"/>
          <w:szCs w:val="28"/>
        </w:rPr>
      </w:pPr>
    </w:p>
    <w:p w14:paraId="7199B9EA">
      <w:pPr>
        <w:pStyle w:val="17"/>
        <w:ind w:right="57"/>
        <w:jc w:val="left"/>
        <w:rPr>
          <w:rFonts w:hint="eastAsia" w:ascii="仿宋_GB2312" w:hAnsi="仿宋_GB2312" w:eastAsia="仿宋_GB2312" w:cs="仿宋_GB2312"/>
          <w:color w:val="000000"/>
          <w:szCs w:val="28"/>
        </w:rPr>
      </w:pPr>
    </w:p>
    <w:p w14:paraId="1E34B4D3">
      <w:pPr>
        <w:pStyle w:val="17"/>
        <w:ind w:right="57"/>
        <w:jc w:val="left"/>
        <w:rPr>
          <w:rFonts w:hint="eastAsia" w:ascii="仿宋_GB2312" w:hAnsi="仿宋_GB2312" w:eastAsia="仿宋_GB2312" w:cs="仿宋_GB2312"/>
          <w:color w:val="000000"/>
          <w:szCs w:val="28"/>
        </w:rPr>
      </w:pPr>
    </w:p>
    <w:p w14:paraId="3DC68D71">
      <w:pPr>
        <w:pStyle w:val="17"/>
        <w:ind w:right="57"/>
        <w:jc w:val="left"/>
        <w:rPr>
          <w:rFonts w:hint="eastAsia" w:ascii="仿宋_GB2312" w:hAnsi="仿宋_GB2312" w:eastAsia="仿宋_GB2312" w:cs="仿宋_GB2312"/>
          <w:color w:val="000000"/>
          <w:szCs w:val="28"/>
        </w:rPr>
      </w:pPr>
    </w:p>
    <w:p w14:paraId="3548FA9C">
      <w:pPr>
        <w:pStyle w:val="17"/>
        <w:ind w:right="57"/>
        <w:jc w:val="left"/>
        <w:rPr>
          <w:rFonts w:hint="eastAsia" w:ascii="仿宋_GB2312" w:hAnsi="仿宋_GB2312" w:eastAsia="仿宋_GB2312" w:cs="仿宋_GB2312"/>
          <w:color w:val="000000"/>
          <w:szCs w:val="28"/>
        </w:rPr>
      </w:pPr>
    </w:p>
    <w:p w14:paraId="719AE9E0">
      <w:pPr>
        <w:pStyle w:val="17"/>
        <w:ind w:right="57"/>
        <w:jc w:val="left"/>
        <w:rPr>
          <w:rFonts w:hint="eastAsia" w:ascii="仿宋_GB2312" w:hAnsi="仿宋_GB2312" w:eastAsia="仿宋_GB2312" w:cs="仿宋_GB2312"/>
          <w:color w:val="000000"/>
          <w:szCs w:val="28"/>
        </w:rPr>
      </w:pPr>
    </w:p>
    <w:p w14:paraId="5D6ED652">
      <w:pPr>
        <w:pStyle w:val="17"/>
        <w:ind w:right="57"/>
        <w:jc w:val="left"/>
        <w:rPr>
          <w:rFonts w:hint="eastAsia" w:ascii="仿宋_GB2312" w:hAnsi="仿宋_GB2312" w:eastAsia="仿宋_GB2312" w:cs="仿宋_GB2312"/>
          <w:color w:val="000000"/>
          <w:szCs w:val="28"/>
        </w:rPr>
      </w:pPr>
    </w:p>
    <w:p w14:paraId="63371AF8">
      <w:pPr>
        <w:pStyle w:val="17"/>
        <w:ind w:right="57"/>
        <w:jc w:val="left"/>
        <w:rPr>
          <w:rFonts w:hint="eastAsia" w:ascii="仿宋_GB2312" w:hAnsi="仿宋_GB2312" w:eastAsia="仿宋_GB2312" w:cs="仿宋_GB2312"/>
          <w:color w:val="000000"/>
          <w:szCs w:val="28"/>
        </w:rPr>
      </w:pPr>
    </w:p>
    <w:p w14:paraId="1D53BAAB">
      <w:pPr>
        <w:pStyle w:val="17"/>
        <w:ind w:right="57"/>
        <w:jc w:val="left"/>
        <w:rPr>
          <w:rFonts w:hint="eastAsia" w:ascii="仿宋_GB2312" w:hAnsi="仿宋_GB2312" w:eastAsia="仿宋_GB2312" w:cs="仿宋_GB2312"/>
          <w:color w:val="000000"/>
          <w:szCs w:val="28"/>
        </w:rPr>
      </w:pPr>
    </w:p>
    <w:p w14:paraId="0C93F426">
      <w:pPr>
        <w:pStyle w:val="17"/>
        <w:ind w:right="57"/>
        <w:jc w:val="left"/>
        <w:rPr>
          <w:rFonts w:hint="eastAsia" w:ascii="仿宋_GB2312" w:hAnsi="仿宋_GB2312" w:eastAsia="仿宋_GB2312" w:cs="仿宋_GB2312"/>
          <w:color w:val="000000"/>
          <w:szCs w:val="28"/>
        </w:rPr>
      </w:pPr>
    </w:p>
    <w:p w14:paraId="32F0F107">
      <w:pPr>
        <w:pStyle w:val="17"/>
        <w:ind w:right="57"/>
        <w:jc w:val="left"/>
        <w:rPr>
          <w:rFonts w:hint="eastAsia" w:ascii="仿宋_GB2312" w:hAnsi="仿宋_GB2312" w:eastAsia="仿宋_GB2312" w:cs="仿宋_GB2312"/>
          <w:color w:val="000000"/>
          <w:szCs w:val="28"/>
        </w:rPr>
      </w:pPr>
    </w:p>
    <w:p w14:paraId="5D1263EA">
      <w:pPr>
        <w:pStyle w:val="17"/>
        <w:ind w:right="57"/>
        <w:jc w:val="left"/>
        <w:rPr>
          <w:rFonts w:hint="eastAsia" w:ascii="仿宋_GB2312" w:hAnsi="仿宋_GB2312" w:eastAsia="仿宋_GB2312" w:cs="仿宋_GB2312"/>
          <w:color w:val="000000"/>
          <w:szCs w:val="28"/>
        </w:rPr>
      </w:pPr>
    </w:p>
    <w:p w14:paraId="27EC3E99">
      <w:pPr>
        <w:pStyle w:val="17"/>
        <w:ind w:right="57"/>
        <w:jc w:val="left"/>
        <w:rPr>
          <w:rFonts w:hint="eastAsia" w:ascii="仿宋_GB2312" w:hAnsi="仿宋_GB2312" w:eastAsia="仿宋_GB2312" w:cs="仿宋_GB2312"/>
          <w:color w:val="000000"/>
          <w:szCs w:val="28"/>
        </w:rPr>
      </w:pPr>
    </w:p>
    <w:p w14:paraId="3437D3CD">
      <w:pPr>
        <w:pStyle w:val="17"/>
        <w:ind w:right="57"/>
        <w:jc w:val="left"/>
        <w:rPr>
          <w:rFonts w:hint="eastAsia" w:ascii="仿宋_GB2312" w:hAnsi="仿宋_GB2312" w:eastAsia="仿宋_GB2312" w:cs="仿宋_GB2312"/>
          <w:color w:val="000000"/>
          <w:szCs w:val="28"/>
        </w:rPr>
      </w:pPr>
    </w:p>
    <w:p w14:paraId="2954DE71">
      <w:pPr>
        <w:pStyle w:val="17"/>
        <w:ind w:right="57"/>
        <w:jc w:val="left"/>
        <w:rPr>
          <w:rFonts w:hint="eastAsia" w:ascii="仿宋_GB2312" w:hAnsi="仿宋_GB2312" w:eastAsia="仿宋_GB2312" w:cs="仿宋_GB2312"/>
          <w:color w:val="000000"/>
          <w:szCs w:val="28"/>
        </w:rPr>
      </w:pPr>
    </w:p>
    <w:p w14:paraId="7E5F9EA5">
      <w:pPr>
        <w:pStyle w:val="17"/>
        <w:ind w:right="57"/>
        <w:jc w:val="left"/>
        <w:rPr>
          <w:rFonts w:hint="eastAsia" w:ascii="仿宋_GB2312" w:hAnsi="仿宋_GB2312" w:eastAsia="仿宋_GB2312" w:cs="仿宋_GB2312"/>
          <w:b/>
          <w:bCs/>
          <w:color w:val="000000"/>
          <w:szCs w:val="28"/>
        </w:rPr>
      </w:pPr>
      <w:r>
        <w:rPr>
          <w:rFonts w:hint="eastAsia" w:ascii="仿宋_GB2312" w:hAnsi="仿宋_GB2312" w:eastAsia="仿宋_GB2312" w:cs="仿宋_GB2312"/>
          <w:color w:val="000000"/>
          <w:szCs w:val="28"/>
        </w:rPr>
        <w:t>格式六</w:t>
      </w:r>
      <w:r>
        <w:rPr>
          <w:rFonts w:hint="eastAsia" w:ascii="仿宋_GB2312" w:hAnsi="仿宋_GB2312" w:eastAsia="仿宋_GB2312" w:cs="仿宋_GB2312"/>
          <w:b/>
          <w:bCs/>
          <w:color w:val="000000"/>
          <w:szCs w:val="28"/>
        </w:rPr>
        <w:t>：</w:t>
      </w:r>
    </w:p>
    <w:p w14:paraId="7C1F947A">
      <w:pPr>
        <w:pStyle w:val="3"/>
        <w:jc w:val="center"/>
        <w:rPr>
          <w:rFonts w:hint="eastAsia" w:ascii="仿宋_GB2312" w:hAnsi="仿宋_GB2312" w:eastAsia="仿宋_GB2312" w:cs="仿宋_GB2312"/>
          <w:b w:val="0"/>
          <w:bCs w:val="0"/>
          <w:color w:val="000000"/>
          <w:sz w:val="28"/>
          <w:szCs w:val="28"/>
        </w:rPr>
      </w:pPr>
      <w:bookmarkStart w:id="87" w:name="_Toc455477350"/>
      <w:bookmarkStart w:id="88" w:name="_Toc459025848"/>
      <w:bookmarkStart w:id="89" w:name="_Toc19536"/>
      <w:bookmarkStart w:id="90" w:name="_Toc13453"/>
      <w:r>
        <w:rPr>
          <w:rFonts w:hint="eastAsia" w:ascii="仿宋_GB2312" w:hAnsi="仿宋_GB2312" w:eastAsia="仿宋_GB2312" w:cs="仿宋_GB2312"/>
          <w:b w:val="0"/>
          <w:bCs w:val="0"/>
          <w:color w:val="000000"/>
          <w:sz w:val="28"/>
          <w:szCs w:val="28"/>
        </w:rPr>
        <w:t>四、</w:t>
      </w:r>
      <w:bookmarkEnd w:id="87"/>
      <w:bookmarkEnd w:id="88"/>
      <w:r>
        <w:rPr>
          <w:rFonts w:hint="eastAsia" w:ascii="仿宋_GB2312" w:hAnsi="仿宋_GB2312" w:eastAsia="仿宋_GB2312" w:cs="仿宋_GB2312"/>
          <w:b w:val="0"/>
          <w:bCs w:val="0"/>
          <w:color w:val="000000"/>
          <w:sz w:val="28"/>
          <w:szCs w:val="28"/>
          <w:lang w:val="en-US" w:eastAsia="zh-CN"/>
        </w:rPr>
        <w:t>一轮</w:t>
      </w:r>
      <w:r>
        <w:rPr>
          <w:rFonts w:hint="eastAsia" w:ascii="仿宋_GB2312" w:hAnsi="仿宋_GB2312" w:eastAsia="仿宋_GB2312" w:cs="仿宋_GB2312"/>
          <w:b w:val="0"/>
          <w:bCs w:val="0"/>
          <w:color w:val="000000"/>
          <w:sz w:val="28"/>
          <w:szCs w:val="28"/>
          <w:lang w:eastAsia="zh-CN"/>
        </w:rPr>
        <w:t>磋商</w:t>
      </w:r>
      <w:r>
        <w:rPr>
          <w:rFonts w:hint="eastAsia" w:ascii="仿宋_GB2312" w:hAnsi="仿宋_GB2312" w:eastAsia="仿宋_GB2312" w:cs="仿宋_GB2312"/>
          <w:b w:val="0"/>
          <w:bCs w:val="0"/>
          <w:color w:val="000000"/>
          <w:sz w:val="28"/>
          <w:szCs w:val="28"/>
        </w:rPr>
        <w:t>报价表</w:t>
      </w:r>
      <w:bookmarkEnd w:id="89"/>
      <w:bookmarkEnd w:id="90"/>
    </w:p>
    <w:p w14:paraId="1837259E">
      <w:pPr>
        <w:pStyle w:val="17"/>
        <w:spacing w:line="460" w:lineRule="exact"/>
        <w:ind w:right="5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rPr>
        <w:t>名称：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（加盖公章）</w:t>
      </w:r>
    </w:p>
    <w:p w14:paraId="74EAA29B">
      <w:pPr>
        <w:spacing w:line="4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739A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0E658744">
            <w:pPr>
              <w:pStyle w:val="17"/>
              <w:spacing w:line="240" w:lineRule="auto"/>
              <w:ind w:firstLine="482" w:firstLineChars="201"/>
              <w:jc w:val="center"/>
              <w:rPr>
                <w:rFonts w:hint="eastAsia" w:ascii="仿宋_GB2312" w:hAnsi="仿宋_GB2312" w:eastAsia="仿宋_GB2312" w:cs="仿宋_GB2312"/>
                <w:bCs/>
                <w:color w:val="000000"/>
                <w:sz w:val="24"/>
                <w:szCs w:val="24"/>
                <w:lang w:val="en-US" w:eastAsia="zh-CN"/>
              </w:rPr>
            </w:pPr>
            <w:bookmarkStart w:id="91" w:name="_Toc266431138"/>
            <w:bookmarkStart w:id="92" w:name="_Toc257360971"/>
            <w:bookmarkStart w:id="93" w:name="_Toc257360794"/>
            <w:bookmarkStart w:id="94" w:name="_Toc257989764"/>
            <w:bookmarkStart w:id="95" w:name="_Toc257990001"/>
            <w:r>
              <w:rPr>
                <w:rFonts w:hint="eastAsia" w:ascii="仿宋_GB2312" w:hAnsi="仿宋_GB2312" w:eastAsia="仿宋_GB2312" w:cs="仿宋_GB2312"/>
                <w:bCs/>
                <w:color w:val="000000"/>
                <w:sz w:val="24"/>
                <w:szCs w:val="24"/>
                <w:lang w:val="en-US" w:eastAsia="zh-CN"/>
              </w:rPr>
              <w:t>投标总报价</w:t>
            </w:r>
            <w:bookmarkEnd w:id="91"/>
            <w:bookmarkEnd w:id="92"/>
            <w:bookmarkEnd w:id="93"/>
            <w:bookmarkEnd w:id="94"/>
            <w:bookmarkEnd w:id="95"/>
          </w:p>
        </w:tc>
        <w:tc>
          <w:tcPr>
            <w:tcW w:w="2544" w:type="dxa"/>
            <w:noWrap w:val="0"/>
            <w:vAlign w:val="center"/>
          </w:tcPr>
          <w:p w14:paraId="2D807F37">
            <w:pPr>
              <w:pStyle w:val="17"/>
              <w:spacing w:line="240" w:lineRule="auto"/>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工期</w:t>
            </w:r>
          </w:p>
        </w:tc>
        <w:tc>
          <w:tcPr>
            <w:tcW w:w="2544" w:type="dxa"/>
            <w:noWrap w:val="0"/>
            <w:vAlign w:val="center"/>
          </w:tcPr>
          <w:p w14:paraId="28460DB4">
            <w:pPr>
              <w:spacing w:line="240" w:lineRule="auto"/>
              <w:ind w:left="57" w:right="57" w:firstLine="482" w:firstLineChars="201"/>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Cs/>
                <w:color w:val="000000"/>
                <w:sz w:val="24"/>
                <w:szCs w:val="24"/>
                <w:lang w:val="en-US" w:eastAsia="zh-CN"/>
              </w:rPr>
              <w:t>备注</w:t>
            </w:r>
          </w:p>
        </w:tc>
      </w:tr>
      <w:tr w14:paraId="0D5F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28D8A3B4">
            <w:pPr>
              <w:pStyle w:val="17"/>
              <w:spacing w:line="240" w:lineRule="auto"/>
              <w:ind w:firstLine="482" w:firstLineChars="201"/>
              <w:jc w:val="left"/>
              <w:rPr>
                <w:rFonts w:hint="eastAsia" w:ascii="仿宋_GB2312" w:hAnsi="仿宋_GB2312" w:eastAsia="仿宋_GB2312" w:cs="仿宋_GB2312"/>
                <w:bCs/>
                <w:color w:val="000000"/>
                <w:sz w:val="24"/>
                <w:szCs w:val="24"/>
                <w:lang w:val="en-US" w:eastAsia="zh-CN"/>
              </w:rPr>
            </w:pPr>
            <w:bookmarkStart w:id="96" w:name="_Toc257360798"/>
            <w:bookmarkStart w:id="97" w:name="_Toc257360975"/>
            <w:bookmarkStart w:id="98" w:name="_Toc257989768"/>
            <w:bookmarkStart w:id="99" w:name="_Toc266431142"/>
            <w:bookmarkStart w:id="100" w:name="_Toc257990005"/>
            <w:r>
              <w:rPr>
                <w:rFonts w:hint="eastAsia" w:ascii="仿宋_GB2312" w:hAnsi="仿宋_GB2312" w:eastAsia="仿宋_GB2312" w:cs="仿宋_GB2312"/>
                <w:bCs/>
                <w:color w:val="000000"/>
                <w:sz w:val="24"/>
                <w:szCs w:val="24"/>
                <w:lang w:val="en-US" w:eastAsia="zh-CN"/>
              </w:rPr>
              <w:t>大写：</w:t>
            </w:r>
            <w:bookmarkEnd w:id="96"/>
            <w:bookmarkEnd w:id="97"/>
            <w:bookmarkEnd w:id="98"/>
            <w:bookmarkEnd w:id="99"/>
            <w:bookmarkEnd w:id="100"/>
          </w:p>
        </w:tc>
        <w:tc>
          <w:tcPr>
            <w:tcW w:w="2544" w:type="dxa"/>
            <w:vMerge w:val="restart"/>
            <w:noWrap w:val="0"/>
            <w:vAlign w:val="center"/>
          </w:tcPr>
          <w:p w14:paraId="41B0F810">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c>
          <w:tcPr>
            <w:tcW w:w="2544" w:type="dxa"/>
            <w:vMerge w:val="restart"/>
            <w:noWrap w:val="0"/>
            <w:vAlign w:val="center"/>
          </w:tcPr>
          <w:p w14:paraId="63F62663">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r>
      <w:tr w14:paraId="0D58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13813175">
            <w:pPr>
              <w:pStyle w:val="17"/>
              <w:spacing w:line="240" w:lineRule="auto"/>
              <w:ind w:firstLine="482" w:firstLineChars="201"/>
              <w:jc w:val="left"/>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小写</w:t>
            </w:r>
            <w:bookmarkStart w:id="101" w:name="_Toc257990006"/>
            <w:bookmarkStart w:id="102" w:name="_Toc266431143"/>
            <w:bookmarkStart w:id="103" w:name="_Toc257989769"/>
            <w:bookmarkStart w:id="104" w:name="_Toc257360976"/>
            <w:bookmarkStart w:id="105" w:name="_Toc257360799"/>
            <w:r>
              <w:rPr>
                <w:rFonts w:hint="eastAsia" w:ascii="仿宋_GB2312" w:hAnsi="仿宋_GB2312" w:eastAsia="仿宋_GB2312" w:cs="仿宋_GB2312"/>
                <w:bCs/>
                <w:color w:val="000000"/>
                <w:sz w:val="24"/>
                <w:szCs w:val="24"/>
                <w:lang w:val="en-US" w:eastAsia="zh-CN"/>
              </w:rPr>
              <w:t>：</w:t>
            </w:r>
            <w:bookmarkEnd w:id="101"/>
            <w:bookmarkEnd w:id="102"/>
            <w:bookmarkEnd w:id="103"/>
            <w:bookmarkEnd w:id="104"/>
            <w:bookmarkEnd w:id="105"/>
          </w:p>
        </w:tc>
        <w:tc>
          <w:tcPr>
            <w:tcW w:w="2544" w:type="dxa"/>
            <w:vMerge w:val="continue"/>
            <w:noWrap w:val="0"/>
            <w:vAlign w:val="center"/>
          </w:tcPr>
          <w:p w14:paraId="32951519">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c>
          <w:tcPr>
            <w:tcW w:w="2544" w:type="dxa"/>
            <w:vMerge w:val="continue"/>
            <w:noWrap w:val="0"/>
            <w:vAlign w:val="center"/>
          </w:tcPr>
          <w:p w14:paraId="0751AA03">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r>
    </w:tbl>
    <w:p w14:paraId="0F56EDB7">
      <w:pPr>
        <w:adjustRightInd w:val="0"/>
        <w:snapToGrid w:val="0"/>
        <w:spacing w:line="4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说明：1．所有价格均系用人民币表示，单位为元，精确到小数点后两位数。</w:t>
      </w:r>
    </w:p>
    <w:p w14:paraId="2F1C30D5">
      <w:pPr>
        <w:adjustRightInd w:val="0"/>
        <w:snapToGrid w:val="0"/>
        <w:spacing w:line="46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2．价格应按照“投标须知”的要求报价。</w:t>
      </w:r>
    </w:p>
    <w:p w14:paraId="256632DD">
      <w:pPr>
        <w:spacing w:line="46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．以上内容缺一不可，格式、内容和签署、盖章必须完整，否则为无效投标。</w:t>
      </w:r>
    </w:p>
    <w:p w14:paraId="38348AFF">
      <w:pPr>
        <w:spacing w:line="460" w:lineRule="exact"/>
        <w:ind w:firstLine="720" w:firstLineChars="3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.优惠承诺属于服务评审内容，不作为投标报价打分的依据。如中标，优惠承诺将列入合同条款。</w:t>
      </w:r>
    </w:p>
    <w:p w14:paraId="48902A1E">
      <w:pPr>
        <w:spacing w:line="460" w:lineRule="exact"/>
        <w:ind w:left="76" w:leftChars="27" w:right="57" w:firstLine="484" w:firstLineChars="201"/>
        <w:outlineLvl w:val="9"/>
        <w:rPr>
          <w:rFonts w:hint="eastAsia" w:ascii="仿宋_GB2312" w:hAnsi="仿宋_GB2312" w:eastAsia="仿宋_GB2312" w:cs="仿宋_GB2312"/>
          <w:b/>
          <w:bCs/>
          <w:color w:val="000000"/>
          <w:sz w:val="24"/>
          <w:szCs w:val="24"/>
        </w:rPr>
      </w:pPr>
    </w:p>
    <w:p w14:paraId="27414465">
      <w:pPr>
        <w:pStyle w:val="17"/>
        <w:ind w:right="560"/>
        <w:rPr>
          <w:rFonts w:hint="eastAsia" w:ascii="仿宋_GB2312" w:hAnsi="仿宋_GB2312" w:eastAsia="仿宋_GB2312" w:cs="仿宋_GB2312"/>
          <w:color w:val="000000"/>
          <w:sz w:val="24"/>
          <w:szCs w:val="24"/>
        </w:rPr>
      </w:pPr>
    </w:p>
    <w:p w14:paraId="09F1BD12">
      <w:pPr>
        <w:spacing w:line="4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法定代表人或委托代理人（签字）：</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kern w:val="0"/>
          <w:sz w:val="24"/>
        </w:rPr>
        <w:t xml:space="preserve">        </w:t>
      </w:r>
    </w:p>
    <w:p w14:paraId="653090DF">
      <w:pPr>
        <w:adjustRightInd w:val="0"/>
        <w:snapToGrid w:val="0"/>
        <w:spacing w:line="4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14:paraId="541FF4F2">
      <w:pPr>
        <w:autoSpaceDE w:val="0"/>
        <w:autoSpaceDN w:val="0"/>
        <w:spacing w:line="4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14:paraId="65A19D6C">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bCs/>
          <w:color w:val="000000"/>
          <w:sz w:val="24"/>
          <w:szCs w:val="24"/>
        </w:rPr>
        <w:br w:type="page"/>
      </w:r>
      <w:bookmarkStart w:id="106" w:name="_Toc13960"/>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val="0"/>
          <w:bCs w:val="0"/>
          <w:color w:val="000000"/>
          <w:lang w:val="en-US" w:eastAsia="zh-CN"/>
        </w:rPr>
        <w:t>二轮</w:t>
      </w:r>
      <w:r>
        <w:rPr>
          <w:rFonts w:hint="eastAsia" w:ascii="仿宋_GB2312" w:hAnsi="仿宋_GB2312" w:eastAsia="仿宋_GB2312" w:cs="仿宋_GB2312"/>
          <w:b w:val="0"/>
          <w:bCs w:val="0"/>
          <w:color w:val="000000"/>
          <w:lang w:eastAsia="zh-CN"/>
        </w:rPr>
        <w:t>磋商</w:t>
      </w:r>
      <w:r>
        <w:rPr>
          <w:rFonts w:hint="eastAsia" w:ascii="仿宋_GB2312" w:hAnsi="仿宋_GB2312" w:eastAsia="仿宋_GB2312" w:cs="仿宋_GB2312"/>
          <w:b w:val="0"/>
          <w:bCs w:val="0"/>
          <w:color w:val="000000"/>
        </w:rPr>
        <w:t>报价表</w:t>
      </w:r>
      <w:bookmarkEnd w:id="106"/>
    </w:p>
    <w:p w14:paraId="2AB185E1">
      <w:pPr>
        <w:pStyle w:val="17"/>
        <w:spacing w:line="460" w:lineRule="exact"/>
        <w:ind w:right="5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rPr>
        <w:t>名称：</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（加盖公章）</w:t>
      </w:r>
    </w:p>
    <w:p w14:paraId="1E179595">
      <w:pPr>
        <w:spacing w:line="4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                          项目编号：</w:t>
      </w:r>
    </w:p>
    <w:tbl>
      <w:tblPr>
        <w:tblStyle w:val="3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0"/>
        <w:gridCol w:w="2544"/>
        <w:gridCol w:w="2544"/>
      </w:tblGrid>
      <w:tr w14:paraId="2DD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770" w:type="dxa"/>
            <w:noWrap w:val="0"/>
            <w:vAlign w:val="center"/>
          </w:tcPr>
          <w:p w14:paraId="44EB04B5">
            <w:pPr>
              <w:pStyle w:val="17"/>
              <w:spacing w:line="240" w:lineRule="auto"/>
              <w:ind w:firstLine="482" w:firstLineChars="201"/>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投标总报价</w:t>
            </w:r>
          </w:p>
        </w:tc>
        <w:tc>
          <w:tcPr>
            <w:tcW w:w="2544" w:type="dxa"/>
            <w:noWrap w:val="0"/>
            <w:vAlign w:val="center"/>
          </w:tcPr>
          <w:p w14:paraId="61867C25">
            <w:pPr>
              <w:pStyle w:val="17"/>
              <w:spacing w:line="240" w:lineRule="auto"/>
              <w:jc w:val="center"/>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工期</w:t>
            </w:r>
          </w:p>
        </w:tc>
        <w:tc>
          <w:tcPr>
            <w:tcW w:w="2544" w:type="dxa"/>
            <w:noWrap w:val="0"/>
            <w:vAlign w:val="center"/>
          </w:tcPr>
          <w:p w14:paraId="0BFBCCBF">
            <w:pPr>
              <w:spacing w:line="240" w:lineRule="auto"/>
              <w:ind w:left="57" w:right="57" w:firstLine="482" w:firstLineChars="201"/>
              <w:jc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Cs/>
                <w:color w:val="000000"/>
                <w:sz w:val="24"/>
                <w:szCs w:val="24"/>
                <w:lang w:val="en-US" w:eastAsia="zh-CN"/>
              </w:rPr>
              <w:t>备注</w:t>
            </w:r>
          </w:p>
        </w:tc>
      </w:tr>
      <w:tr w14:paraId="022E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770" w:type="dxa"/>
            <w:noWrap w:val="0"/>
            <w:vAlign w:val="center"/>
          </w:tcPr>
          <w:p w14:paraId="6FF48F80">
            <w:pPr>
              <w:pStyle w:val="17"/>
              <w:spacing w:line="240" w:lineRule="auto"/>
              <w:ind w:firstLine="482" w:firstLineChars="201"/>
              <w:jc w:val="left"/>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大写：</w:t>
            </w:r>
          </w:p>
        </w:tc>
        <w:tc>
          <w:tcPr>
            <w:tcW w:w="2544" w:type="dxa"/>
            <w:vMerge w:val="restart"/>
            <w:noWrap w:val="0"/>
            <w:vAlign w:val="center"/>
          </w:tcPr>
          <w:p w14:paraId="1D241011">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c>
          <w:tcPr>
            <w:tcW w:w="2544" w:type="dxa"/>
            <w:vMerge w:val="restart"/>
            <w:noWrap w:val="0"/>
            <w:vAlign w:val="center"/>
          </w:tcPr>
          <w:p w14:paraId="7B41C075">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r>
      <w:tr w14:paraId="2C91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770" w:type="dxa"/>
            <w:noWrap w:val="0"/>
            <w:vAlign w:val="center"/>
          </w:tcPr>
          <w:p w14:paraId="57A69EB9">
            <w:pPr>
              <w:pStyle w:val="17"/>
              <w:spacing w:line="240" w:lineRule="auto"/>
              <w:ind w:firstLine="482" w:firstLineChars="201"/>
              <w:jc w:val="left"/>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小写：</w:t>
            </w:r>
          </w:p>
        </w:tc>
        <w:tc>
          <w:tcPr>
            <w:tcW w:w="2544" w:type="dxa"/>
            <w:vMerge w:val="continue"/>
            <w:noWrap w:val="0"/>
            <w:vAlign w:val="center"/>
          </w:tcPr>
          <w:p w14:paraId="63003EC7">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c>
          <w:tcPr>
            <w:tcW w:w="2544" w:type="dxa"/>
            <w:vMerge w:val="continue"/>
            <w:noWrap w:val="0"/>
            <w:vAlign w:val="center"/>
          </w:tcPr>
          <w:p w14:paraId="1B0A073B">
            <w:pPr>
              <w:spacing w:line="240" w:lineRule="auto"/>
              <w:ind w:left="57" w:right="57" w:firstLine="482" w:firstLineChars="201"/>
              <w:jc w:val="center"/>
              <w:outlineLvl w:val="9"/>
              <w:rPr>
                <w:rFonts w:hint="eastAsia" w:ascii="仿宋_GB2312" w:hAnsi="仿宋_GB2312" w:eastAsia="仿宋_GB2312" w:cs="仿宋_GB2312"/>
                <w:color w:val="000000"/>
                <w:sz w:val="24"/>
                <w:szCs w:val="24"/>
              </w:rPr>
            </w:pPr>
          </w:p>
        </w:tc>
      </w:tr>
    </w:tbl>
    <w:p w14:paraId="636C0C1D">
      <w:pPr>
        <w:pageBreakBefore w:val="0"/>
        <w:widowControl w:val="0"/>
        <w:kinsoku/>
        <w:wordWrap/>
        <w:overflowPunct/>
        <w:topLinePunct/>
        <w:autoSpaceDE/>
        <w:autoSpaceDN/>
        <w:bidi w:val="0"/>
        <w:adjustRightInd/>
        <w:snapToGrid/>
        <w:spacing w:line="360" w:lineRule="auto"/>
        <w:ind w:right="0" w:rightChars="0" w:firstLine="482" w:firstLineChars="200"/>
        <w:textAlignment w:val="auto"/>
        <w:rPr>
          <w:rFonts w:hint="eastAsia" w:ascii="仿宋_GB2312" w:hAnsi="仿宋_GB2312" w:eastAsia="仿宋_GB2312" w:cs="仿宋_GB2312"/>
          <w:b/>
          <w:bCs/>
          <w:color w:val="000000"/>
          <w:sz w:val="24"/>
          <w:szCs w:val="24"/>
        </w:rPr>
      </w:pPr>
    </w:p>
    <w:p w14:paraId="37BCBA6A">
      <w:pPr>
        <w:pageBreakBefore w:val="0"/>
        <w:widowControl w:val="0"/>
        <w:kinsoku/>
        <w:wordWrap/>
        <w:overflowPunct/>
        <w:topLinePunct/>
        <w:autoSpaceDE/>
        <w:autoSpaceDN/>
        <w:bidi w:val="0"/>
        <w:adjustRightInd/>
        <w:snapToGrid/>
        <w:spacing w:line="360" w:lineRule="auto"/>
        <w:ind w:right="0" w:rightChars="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说明：</w:t>
      </w:r>
    </w:p>
    <w:p w14:paraId="2EF466F5">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1．所有价格均系用人民币表示，单位为元，精确到小数点后两位数。</w:t>
      </w:r>
    </w:p>
    <w:p w14:paraId="592E9DC8">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2．价格应按照“投标须知”的要求报价。</w:t>
      </w:r>
    </w:p>
    <w:p w14:paraId="586E2939">
      <w:pPr>
        <w:topLinePunct/>
        <w:adjustRightInd w:val="0"/>
        <w:snapToGrid w:val="0"/>
        <w:spacing w:before="120" w:beforeLines="50" w:line="360" w:lineRule="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val="en-US" w:eastAsia="zh-CN"/>
        </w:rPr>
        <w:t xml:space="preserve">    </w:t>
      </w:r>
      <w:r>
        <w:rPr>
          <w:rFonts w:hint="eastAsia" w:ascii="仿宋_GB2312" w:hAnsi="仿宋_GB2312" w:eastAsia="仿宋_GB2312" w:cs="仿宋_GB2312"/>
          <w:b/>
          <w:bCs w:val="0"/>
          <w:color w:val="000000"/>
          <w:sz w:val="24"/>
          <w:szCs w:val="24"/>
        </w:rPr>
        <w:t>3．</w:t>
      </w:r>
      <w:r>
        <w:rPr>
          <w:rFonts w:hint="eastAsia" w:ascii="仿宋_GB2312" w:hAnsi="仿宋_GB2312" w:eastAsia="仿宋_GB2312" w:cs="仿宋_GB2312"/>
          <w:b/>
          <w:color w:val="000000"/>
          <w:sz w:val="24"/>
        </w:rPr>
        <w:t>此表</w:t>
      </w:r>
      <w:r>
        <w:rPr>
          <w:rFonts w:hint="eastAsia" w:ascii="仿宋_GB2312" w:hAnsi="仿宋_GB2312" w:eastAsia="仿宋_GB2312" w:cs="仿宋_GB2312"/>
          <w:b/>
          <w:color w:val="000000"/>
          <w:sz w:val="24"/>
          <w:lang w:eastAsia="zh-CN"/>
        </w:rPr>
        <w:t>为</w:t>
      </w:r>
      <w:r>
        <w:rPr>
          <w:rFonts w:hint="eastAsia" w:ascii="仿宋_GB2312" w:hAnsi="仿宋_GB2312" w:eastAsia="仿宋_GB2312" w:cs="仿宋_GB2312"/>
          <w:b/>
          <w:color w:val="000000"/>
          <w:sz w:val="24"/>
          <w:lang w:val="en-US" w:eastAsia="zh-CN"/>
        </w:rPr>
        <w:t>空表，加</w:t>
      </w:r>
      <w:r>
        <w:rPr>
          <w:rFonts w:hint="eastAsia" w:ascii="仿宋_GB2312" w:hAnsi="仿宋_GB2312" w:eastAsia="仿宋_GB2312" w:cs="仿宋_GB2312"/>
          <w:b/>
          <w:color w:val="000000"/>
          <w:sz w:val="24"/>
        </w:rPr>
        <w:t>盖公章</w:t>
      </w:r>
      <w:r>
        <w:rPr>
          <w:rFonts w:hint="eastAsia" w:ascii="仿宋_GB2312" w:hAnsi="仿宋_GB2312" w:eastAsia="仿宋_GB2312" w:cs="仿宋_GB2312"/>
          <w:b/>
          <w:color w:val="000000"/>
          <w:sz w:val="24"/>
          <w:lang w:eastAsia="zh-CN"/>
        </w:rPr>
        <w:t>后，由授权委托人手持</w:t>
      </w:r>
      <w:r>
        <w:rPr>
          <w:rFonts w:hint="eastAsia" w:ascii="仿宋_GB2312" w:hAnsi="仿宋_GB2312" w:eastAsia="仿宋_GB2312" w:cs="仿宋_GB2312"/>
          <w:b/>
          <w:color w:val="000000"/>
          <w:sz w:val="24"/>
        </w:rPr>
        <w:t>，在开标现场填写，进行第</w:t>
      </w:r>
      <w:r>
        <w:rPr>
          <w:rFonts w:hint="eastAsia" w:ascii="仿宋_GB2312" w:hAnsi="仿宋_GB2312" w:eastAsia="仿宋_GB2312" w:cs="仿宋_GB2312"/>
          <w:b/>
          <w:color w:val="000000"/>
          <w:sz w:val="24"/>
          <w:lang w:val="en-US" w:eastAsia="zh-CN"/>
        </w:rPr>
        <w:t>二次</w:t>
      </w:r>
      <w:r>
        <w:rPr>
          <w:rFonts w:hint="eastAsia" w:ascii="仿宋_GB2312" w:hAnsi="仿宋_GB2312" w:eastAsia="仿宋_GB2312" w:cs="仿宋_GB2312"/>
          <w:b/>
          <w:color w:val="000000"/>
          <w:sz w:val="24"/>
        </w:rPr>
        <w:t>最终报价。</w:t>
      </w:r>
    </w:p>
    <w:p w14:paraId="174D345A">
      <w:pPr>
        <w:pageBreakBefore w:val="0"/>
        <w:widowControl w:val="0"/>
        <w:kinsoku/>
        <w:wordWrap/>
        <w:overflowPunct/>
        <w:topLinePunct/>
        <w:autoSpaceDE/>
        <w:autoSpaceDN/>
        <w:bidi w:val="0"/>
        <w:adjustRightInd/>
        <w:snapToGrid/>
        <w:spacing w:line="360" w:lineRule="auto"/>
        <w:ind w:right="0" w:rightChars="0" w:firstLine="480" w:firstLineChars="200"/>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Cs/>
          <w:color w:val="000000"/>
          <w:sz w:val="24"/>
          <w:szCs w:val="24"/>
        </w:rPr>
        <w:t>4．以上内容缺一不可，格式、内容和签署、盖章必须完整，否则为无效投标。</w:t>
      </w:r>
    </w:p>
    <w:p w14:paraId="37BAE41E">
      <w:pPr>
        <w:spacing w:line="460" w:lineRule="exact"/>
        <w:jc w:val="center"/>
        <w:rPr>
          <w:rFonts w:hint="eastAsia" w:ascii="仿宋_GB2312" w:hAnsi="仿宋_GB2312" w:eastAsia="仿宋_GB2312" w:cs="仿宋_GB2312"/>
          <w:b/>
          <w:color w:val="000000"/>
          <w:kern w:val="0"/>
          <w:sz w:val="24"/>
        </w:rPr>
      </w:pPr>
    </w:p>
    <w:p w14:paraId="2A31CD61">
      <w:pPr>
        <w:spacing w:line="4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bookmarkStart w:id="107" w:name="OLE_LINK13"/>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sz w:val="24"/>
        </w:rPr>
        <w:t>法定代表人或委托代理人（签字）：</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kern w:val="0"/>
          <w:sz w:val="24"/>
        </w:rPr>
        <w:t xml:space="preserve">        </w:t>
      </w:r>
    </w:p>
    <w:p w14:paraId="6B695363">
      <w:pPr>
        <w:adjustRightInd w:val="0"/>
        <w:snapToGrid w:val="0"/>
        <w:spacing w:line="460" w:lineRule="exact"/>
        <w:rPr>
          <w:rFonts w:hint="eastAsia" w:ascii="仿宋_GB2312" w:hAnsi="仿宋_GB2312" w:eastAsia="仿宋_GB2312" w:cs="仿宋_GB2312"/>
          <w:color w:val="000000"/>
          <w:sz w:val="24"/>
        </w:rPr>
      </w:pPr>
    </w:p>
    <w:p w14:paraId="6EE4CE94">
      <w:pPr>
        <w:autoSpaceDE w:val="0"/>
        <w:autoSpaceDN w:val="0"/>
        <w:spacing w:line="4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bookmarkEnd w:id="107"/>
    </w:p>
    <w:p w14:paraId="44AF4182">
      <w:pPr>
        <w:autoSpaceDE w:val="0"/>
        <w:autoSpaceDN w:val="0"/>
        <w:spacing w:line="460" w:lineRule="exact"/>
        <w:jc w:val="center"/>
        <w:rPr>
          <w:rFonts w:hint="eastAsia" w:ascii="仿宋_GB2312" w:hAnsi="仿宋_GB2312" w:eastAsia="仿宋_GB2312" w:cs="仿宋_GB2312"/>
          <w:color w:val="000000"/>
          <w:sz w:val="28"/>
          <w:szCs w:val="28"/>
        </w:rPr>
      </w:pPr>
    </w:p>
    <w:p w14:paraId="00BD17F5">
      <w:pPr>
        <w:widowControl/>
        <w:rPr>
          <w:rFonts w:hint="eastAsia" w:ascii="仿宋_GB2312" w:hAnsi="仿宋_GB2312" w:eastAsia="仿宋_GB2312" w:cs="仿宋_GB2312"/>
          <w:b/>
          <w:bCs/>
          <w:color w:val="000000"/>
          <w:sz w:val="24"/>
          <w:szCs w:val="24"/>
        </w:rPr>
      </w:pPr>
    </w:p>
    <w:p w14:paraId="7D315699">
      <w:pPr>
        <w:widowControl/>
        <w:rPr>
          <w:rFonts w:hint="eastAsia" w:ascii="仿宋_GB2312" w:hAnsi="仿宋_GB2312" w:eastAsia="仿宋_GB2312" w:cs="仿宋_GB2312"/>
          <w:color w:val="000000"/>
          <w:szCs w:val="28"/>
        </w:rPr>
      </w:pPr>
    </w:p>
    <w:p w14:paraId="5C6F1889">
      <w:pPr>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sz w:val="24"/>
          <w:szCs w:val="24"/>
        </w:rPr>
      </w:pPr>
    </w:p>
    <w:p w14:paraId="3CF82B6D">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p>
    <w:p w14:paraId="1E1957F0">
      <w:pPr>
        <w:rPr>
          <w:rFonts w:hint="eastAsia" w:ascii="仿宋_GB2312" w:hAnsi="仿宋_GB2312" w:eastAsia="仿宋_GB2312" w:cs="仿宋_GB2312"/>
          <w:color w:val="000000"/>
          <w:szCs w:val="28"/>
        </w:rPr>
      </w:pPr>
    </w:p>
    <w:p w14:paraId="220895C6">
      <w:pPr>
        <w:widowControl/>
        <w:rPr>
          <w:rFonts w:hint="eastAsia" w:ascii="仿宋_GB2312" w:hAnsi="仿宋_GB2312" w:eastAsia="仿宋_GB2312" w:cs="仿宋_GB2312"/>
          <w:color w:val="000000"/>
          <w:szCs w:val="28"/>
        </w:rPr>
      </w:pPr>
    </w:p>
    <w:p w14:paraId="7C13C50B">
      <w:pPr>
        <w:widowControl/>
        <w:rPr>
          <w:rFonts w:hint="eastAsia" w:ascii="仿宋_GB2312" w:hAnsi="仿宋_GB2312" w:eastAsia="仿宋_GB2312" w:cs="仿宋_GB2312"/>
          <w:color w:val="000000"/>
          <w:szCs w:val="28"/>
        </w:rPr>
      </w:pPr>
    </w:p>
    <w:p w14:paraId="3A7E915D">
      <w:pPr>
        <w:widowControl/>
        <w:rPr>
          <w:rFonts w:hint="eastAsia" w:ascii="仿宋_GB2312" w:hAnsi="仿宋_GB2312" w:eastAsia="仿宋_GB2312" w:cs="仿宋_GB2312"/>
          <w:b/>
          <w:bCs/>
          <w:color w:val="000000"/>
          <w:szCs w:val="28"/>
        </w:rPr>
      </w:pPr>
      <w:r>
        <w:rPr>
          <w:rFonts w:hint="eastAsia" w:ascii="仿宋_GB2312" w:hAnsi="仿宋_GB2312" w:eastAsia="仿宋_GB2312" w:cs="仿宋_GB2312"/>
          <w:color w:val="000000"/>
          <w:szCs w:val="28"/>
        </w:rPr>
        <w:t>格式七</w:t>
      </w:r>
      <w:r>
        <w:rPr>
          <w:rFonts w:hint="eastAsia" w:ascii="仿宋_GB2312" w:hAnsi="仿宋_GB2312" w:eastAsia="仿宋_GB2312" w:cs="仿宋_GB2312"/>
          <w:b/>
          <w:bCs/>
          <w:color w:val="000000"/>
          <w:szCs w:val="28"/>
        </w:rPr>
        <w:t>：</w:t>
      </w:r>
    </w:p>
    <w:p w14:paraId="61E2AF7F">
      <w:pPr>
        <w:widowControl/>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五、</w:t>
      </w:r>
      <w:r>
        <w:rPr>
          <w:rFonts w:hint="eastAsia" w:ascii="仿宋_GB2312" w:hAnsi="仿宋_GB2312" w:eastAsia="仿宋_GB2312" w:cs="仿宋_GB2312"/>
          <w:b w:val="0"/>
          <w:bCs w:val="0"/>
          <w:color w:val="000000"/>
          <w:spacing w:val="1"/>
          <w:sz w:val="28"/>
          <w:szCs w:val="28"/>
          <w:lang w:val="en-US" w:eastAsia="en-US" w:bidi="ar-SA"/>
        </w:rPr>
        <w:t>投标人基本情况表</w:t>
      </w:r>
    </w:p>
    <w:p w14:paraId="417AF81A">
      <w:pPr>
        <w:pStyle w:val="4"/>
        <w:spacing w:before="20" w:after="0"/>
        <w:ind w:firstLine="137"/>
        <w:jc w:val="center"/>
        <w:rPr>
          <w:rFonts w:hint="eastAsia" w:ascii="仿宋_GB2312" w:hAnsi="仿宋_GB2312" w:eastAsia="仿宋_GB2312" w:cs="仿宋_GB2312"/>
          <w:color w:val="000000"/>
        </w:rPr>
      </w:pPr>
      <w:bookmarkStart w:id="108" w:name="_Toc28280"/>
      <w:bookmarkStart w:id="109" w:name="_Toc21059"/>
      <w:r>
        <w:rPr>
          <w:rFonts w:hint="eastAsia" w:ascii="仿宋_GB2312" w:hAnsi="仿宋_GB2312" w:eastAsia="仿宋_GB2312" w:cs="仿宋_GB2312"/>
          <w:color w:val="000000"/>
        </w:rPr>
        <w:t>（一）基本情况表</w:t>
      </w:r>
      <w:bookmarkEnd w:id="108"/>
      <w:bookmarkEnd w:id="109"/>
    </w:p>
    <w:tbl>
      <w:tblPr>
        <w:tblStyle w:val="3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096"/>
        <w:gridCol w:w="1448"/>
        <w:gridCol w:w="2268"/>
      </w:tblGrid>
      <w:tr w14:paraId="39272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68596885">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705E6D1">
            <w:pPr>
              <w:topLinePunct/>
              <w:spacing w:line="440" w:lineRule="exact"/>
              <w:jc w:val="center"/>
              <w:rPr>
                <w:rFonts w:hint="eastAsia" w:ascii="仿宋_GB2312" w:hAnsi="仿宋_GB2312" w:eastAsia="仿宋_GB2312" w:cs="仿宋_GB2312"/>
                <w:color w:val="000000"/>
                <w:sz w:val="24"/>
                <w:szCs w:val="24"/>
              </w:rPr>
            </w:pPr>
          </w:p>
        </w:tc>
      </w:tr>
      <w:tr w14:paraId="03F6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7FC4C1B2">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注册资金</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17773C37">
            <w:pPr>
              <w:topLinePunct/>
              <w:spacing w:line="440" w:lineRule="exact"/>
              <w:jc w:val="center"/>
              <w:rPr>
                <w:rFonts w:hint="eastAsia" w:ascii="仿宋_GB2312" w:hAnsi="仿宋_GB2312" w:eastAsia="仿宋_GB2312" w:cs="仿宋_GB2312"/>
                <w:color w:val="00000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137CDB">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7A1F44">
            <w:pPr>
              <w:topLinePunct/>
              <w:spacing w:line="440" w:lineRule="exact"/>
              <w:jc w:val="center"/>
              <w:rPr>
                <w:rFonts w:hint="eastAsia" w:ascii="仿宋_GB2312" w:hAnsi="仿宋_GB2312" w:eastAsia="仿宋_GB2312" w:cs="仿宋_GB2312"/>
                <w:color w:val="000000"/>
                <w:sz w:val="24"/>
                <w:szCs w:val="24"/>
              </w:rPr>
            </w:pPr>
          </w:p>
        </w:tc>
      </w:tr>
      <w:tr w14:paraId="07F48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00B686CD">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C719809">
            <w:pPr>
              <w:topLinePunct/>
              <w:spacing w:line="440" w:lineRule="exact"/>
              <w:jc w:val="center"/>
              <w:rPr>
                <w:rFonts w:hint="eastAsia" w:ascii="仿宋_GB2312" w:hAnsi="仿宋_GB2312" w:eastAsia="仿宋_GB2312" w:cs="仿宋_GB2312"/>
                <w:color w:val="000000"/>
                <w:sz w:val="24"/>
                <w:szCs w:val="24"/>
              </w:rPr>
            </w:pPr>
          </w:p>
        </w:tc>
      </w:tr>
      <w:tr w14:paraId="3C871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E81095B">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c>
          <w:tcPr>
            <w:tcW w:w="3041" w:type="dxa"/>
            <w:gridSpan w:val="2"/>
            <w:tcBorders>
              <w:top w:val="single" w:color="auto" w:sz="4" w:space="0"/>
              <w:left w:val="single" w:color="auto" w:sz="4" w:space="0"/>
              <w:bottom w:val="single" w:color="auto" w:sz="4" w:space="0"/>
              <w:right w:val="single" w:color="auto" w:sz="4" w:space="0"/>
            </w:tcBorders>
            <w:noWrap w:val="0"/>
            <w:vAlign w:val="center"/>
          </w:tcPr>
          <w:p w14:paraId="017EB02C">
            <w:pPr>
              <w:topLinePunct/>
              <w:spacing w:line="440" w:lineRule="exact"/>
              <w:jc w:val="center"/>
              <w:rPr>
                <w:rFonts w:hint="eastAsia" w:ascii="仿宋_GB2312" w:hAnsi="仿宋_GB2312" w:eastAsia="仿宋_GB2312" w:cs="仿宋_GB2312"/>
                <w:color w:val="00000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A12C92A">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76F410">
            <w:pPr>
              <w:topLinePunct/>
              <w:spacing w:line="440" w:lineRule="exact"/>
              <w:jc w:val="center"/>
              <w:rPr>
                <w:rFonts w:hint="eastAsia" w:ascii="仿宋_GB2312" w:hAnsi="仿宋_GB2312" w:eastAsia="仿宋_GB2312" w:cs="仿宋_GB2312"/>
                <w:color w:val="000000"/>
                <w:sz w:val="24"/>
                <w:szCs w:val="24"/>
              </w:rPr>
            </w:pPr>
          </w:p>
        </w:tc>
      </w:tr>
      <w:tr w14:paraId="03C6E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26E1A1D9">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FD6526">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4DBEA6EC">
            <w:pPr>
              <w:topLinePunct/>
              <w:spacing w:line="440" w:lineRule="exact"/>
              <w:jc w:val="center"/>
              <w:rPr>
                <w:rFonts w:hint="eastAsia" w:ascii="仿宋_GB2312" w:hAnsi="仿宋_GB2312" w:eastAsia="仿宋_GB2312" w:cs="仿宋_GB2312"/>
                <w:color w:val="00000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277CBAC">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7EDC4A">
            <w:pPr>
              <w:topLinePunct/>
              <w:spacing w:line="440" w:lineRule="exact"/>
              <w:jc w:val="center"/>
              <w:rPr>
                <w:rFonts w:hint="eastAsia" w:ascii="仿宋_GB2312" w:hAnsi="仿宋_GB2312" w:eastAsia="仿宋_GB2312" w:cs="仿宋_GB2312"/>
                <w:color w:val="000000"/>
                <w:sz w:val="24"/>
                <w:szCs w:val="24"/>
              </w:rPr>
            </w:pPr>
          </w:p>
        </w:tc>
      </w:tr>
      <w:tr w14:paraId="2E9F8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6758C05F">
            <w:pPr>
              <w:rPr>
                <w:rFonts w:hint="eastAsia" w:ascii="仿宋_GB2312" w:hAnsi="仿宋_GB2312" w:eastAsia="仿宋_GB2312" w:cs="仿宋_GB2312"/>
                <w:color w:val="000000"/>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01F5952">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网址</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590A316F">
            <w:pPr>
              <w:topLinePunct/>
              <w:spacing w:line="440" w:lineRule="exact"/>
              <w:jc w:val="center"/>
              <w:rPr>
                <w:rFonts w:hint="eastAsia" w:ascii="仿宋_GB2312" w:hAnsi="仿宋_GB2312" w:eastAsia="仿宋_GB2312" w:cs="仿宋_GB2312"/>
                <w:color w:val="00000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803D9F0">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1F870D">
            <w:pPr>
              <w:topLinePunct/>
              <w:spacing w:line="440" w:lineRule="exact"/>
              <w:jc w:val="center"/>
              <w:rPr>
                <w:rFonts w:hint="eastAsia" w:ascii="仿宋_GB2312" w:hAnsi="仿宋_GB2312" w:eastAsia="仿宋_GB2312" w:cs="仿宋_GB2312"/>
                <w:color w:val="000000"/>
                <w:sz w:val="24"/>
                <w:szCs w:val="24"/>
              </w:rPr>
            </w:pPr>
          </w:p>
        </w:tc>
      </w:tr>
      <w:tr w14:paraId="7BCC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4834CFCC">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p w14:paraId="1ABBF464">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06973F">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2096" w:type="dxa"/>
            <w:tcBorders>
              <w:top w:val="single" w:color="auto" w:sz="4" w:space="0"/>
              <w:left w:val="single" w:color="auto" w:sz="4" w:space="0"/>
              <w:bottom w:val="single" w:color="auto" w:sz="4" w:space="0"/>
              <w:right w:val="single" w:color="auto" w:sz="4" w:space="0"/>
            </w:tcBorders>
            <w:noWrap w:val="0"/>
            <w:vAlign w:val="center"/>
          </w:tcPr>
          <w:p w14:paraId="64B15A0F">
            <w:pPr>
              <w:topLinePunct/>
              <w:spacing w:line="440" w:lineRule="exact"/>
              <w:jc w:val="center"/>
              <w:rPr>
                <w:rFonts w:hint="eastAsia" w:ascii="仿宋_GB2312" w:hAnsi="仿宋_GB2312" w:eastAsia="仿宋_GB2312" w:cs="仿宋_GB2312"/>
                <w:color w:val="00000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9FBB08A">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E4EF92">
            <w:pPr>
              <w:topLinePunct/>
              <w:spacing w:line="440" w:lineRule="exact"/>
              <w:jc w:val="center"/>
              <w:rPr>
                <w:rFonts w:hint="eastAsia" w:ascii="仿宋_GB2312" w:hAnsi="仿宋_GB2312" w:eastAsia="仿宋_GB2312" w:cs="仿宋_GB2312"/>
                <w:color w:val="000000"/>
                <w:sz w:val="24"/>
                <w:szCs w:val="24"/>
              </w:rPr>
            </w:pPr>
          </w:p>
        </w:tc>
      </w:tr>
      <w:tr w14:paraId="2688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7399A36">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919F0C6">
            <w:pPr>
              <w:topLinePunct/>
              <w:spacing w:line="440" w:lineRule="exact"/>
              <w:ind w:firstLine="120" w:firstLineChars="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类型：等级：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证书号：</w:t>
            </w:r>
          </w:p>
        </w:tc>
      </w:tr>
      <w:tr w14:paraId="7E50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2559AB8F">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3BE2010">
            <w:pPr>
              <w:topLinePunct/>
              <w:spacing w:line="440" w:lineRule="exact"/>
              <w:ind w:firstLine="120" w:firstLineChars="50"/>
              <w:rPr>
                <w:rFonts w:hint="eastAsia" w:ascii="仿宋_GB2312" w:hAnsi="仿宋_GB2312" w:eastAsia="仿宋_GB2312" w:cs="仿宋_GB2312"/>
                <w:color w:val="000000"/>
                <w:sz w:val="24"/>
                <w:szCs w:val="24"/>
              </w:rPr>
            </w:pPr>
          </w:p>
        </w:tc>
      </w:tr>
      <w:tr w14:paraId="7506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4296836B">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3D53AF62">
            <w:pPr>
              <w:topLinePunct/>
              <w:spacing w:line="440" w:lineRule="exact"/>
              <w:rPr>
                <w:rFonts w:hint="eastAsia" w:ascii="仿宋_GB2312" w:hAnsi="仿宋_GB2312" w:eastAsia="仿宋_GB2312" w:cs="仿宋_GB2312"/>
                <w:color w:val="000000"/>
                <w:sz w:val="24"/>
                <w:szCs w:val="24"/>
              </w:rPr>
            </w:pPr>
          </w:p>
        </w:tc>
      </w:tr>
      <w:tr w14:paraId="5C21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2A70F54D">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6680CE14">
            <w:pPr>
              <w:topLinePunct/>
              <w:spacing w:line="440" w:lineRule="exact"/>
              <w:rPr>
                <w:rFonts w:hint="eastAsia" w:ascii="仿宋_GB2312" w:hAnsi="仿宋_GB2312" w:eastAsia="仿宋_GB2312" w:cs="仿宋_GB2312"/>
                <w:color w:val="000000"/>
                <w:sz w:val="24"/>
                <w:szCs w:val="24"/>
              </w:rPr>
            </w:pPr>
          </w:p>
        </w:tc>
      </w:tr>
      <w:tr w14:paraId="107A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right w:val="single" w:color="auto" w:sz="4" w:space="0"/>
            </w:tcBorders>
            <w:noWrap w:val="0"/>
            <w:vAlign w:val="center"/>
          </w:tcPr>
          <w:p w14:paraId="659C986B">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投标人</w:t>
            </w:r>
            <w:r>
              <w:rPr>
                <w:rFonts w:hint="eastAsia" w:ascii="仿宋_GB2312" w:hAnsi="仿宋_GB2312" w:eastAsia="仿宋_GB2312" w:cs="仿宋_GB2312"/>
                <w:color w:val="000000"/>
                <w:sz w:val="24"/>
                <w:szCs w:val="24"/>
                <w:lang w:val="en-US" w:eastAsia="zh-CN"/>
              </w:rPr>
              <w:t>经营范围</w:t>
            </w:r>
          </w:p>
        </w:tc>
        <w:tc>
          <w:tcPr>
            <w:tcW w:w="6757" w:type="dxa"/>
            <w:gridSpan w:val="4"/>
            <w:tcBorders>
              <w:top w:val="single" w:color="auto" w:sz="4" w:space="0"/>
              <w:left w:val="single" w:color="auto" w:sz="4" w:space="0"/>
              <w:right w:val="single" w:color="auto" w:sz="4" w:space="0"/>
            </w:tcBorders>
            <w:noWrap w:val="0"/>
            <w:vAlign w:val="center"/>
          </w:tcPr>
          <w:p w14:paraId="454C3990">
            <w:pPr>
              <w:topLinePunct/>
              <w:spacing w:line="440" w:lineRule="exact"/>
              <w:rPr>
                <w:rFonts w:hint="eastAsia" w:ascii="仿宋_GB2312" w:hAnsi="仿宋_GB2312" w:eastAsia="仿宋_GB2312" w:cs="仿宋_GB2312"/>
                <w:color w:val="000000"/>
                <w:sz w:val="24"/>
                <w:szCs w:val="24"/>
              </w:rPr>
            </w:pPr>
          </w:p>
        </w:tc>
      </w:tr>
      <w:tr w14:paraId="53D2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14:paraId="53EEC0DE">
            <w:pPr>
              <w:topLinePunct/>
              <w:spacing w:line="4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15699011">
            <w:pPr>
              <w:topLinePunct/>
              <w:spacing w:line="440" w:lineRule="exact"/>
              <w:jc w:val="center"/>
              <w:rPr>
                <w:rFonts w:hint="eastAsia" w:ascii="仿宋_GB2312" w:hAnsi="仿宋_GB2312" w:eastAsia="仿宋_GB2312" w:cs="仿宋_GB2312"/>
                <w:color w:val="000000"/>
                <w:sz w:val="24"/>
                <w:szCs w:val="24"/>
              </w:rPr>
            </w:pPr>
          </w:p>
        </w:tc>
      </w:tr>
    </w:tbl>
    <w:p w14:paraId="1B43F6DD">
      <w:pPr>
        <w:spacing w:line="400" w:lineRule="exact"/>
        <w:rPr>
          <w:rFonts w:hint="eastAsia" w:ascii="仿宋_GB2312" w:hAnsi="仿宋_GB2312" w:eastAsia="仿宋_GB2312" w:cs="仿宋_GB2312"/>
          <w:color w:val="000000"/>
          <w:sz w:val="24"/>
          <w:szCs w:val="18"/>
        </w:rPr>
      </w:pPr>
      <w:r>
        <w:rPr>
          <w:rFonts w:hint="eastAsia" w:ascii="仿宋_GB2312" w:hAnsi="仿宋_GB2312" w:eastAsia="仿宋_GB2312" w:cs="仿宋_GB2312"/>
          <w:color w:val="000000"/>
          <w:sz w:val="24"/>
          <w:szCs w:val="18"/>
        </w:rPr>
        <w:t>注：1. 投标人应根据投标人须知要求在本表后附相关证明材料。境内投标人以现金或者支票形式提交投标保证金的，还应附基本账户开户许可证复印件。</w:t>
      </w:r>
    </w:p>
    <w:p w14:paraId="7D1A8FA1">
      <w:pPr>
        <w:spacing w:line="440" w:lineRule="exact"/>
        <w:rPr>
          <w:rFonts w:hint="eastAsia" w:ascii="仿宋_GB2312" w:hAnsi="仿宋_GB2312" w:eastAsia="仿宋_GB2312" w:cs="仿宋_GB2312"/>
          <w:color w:val="000000"/>
          <w:u w:val="single"/>
        </w:rPr>
      </w:pPr>
    </w:p>
    <w:p w14:paraId="1A052814">
      <w:pPr>
        <w:rPr>
          <w:rFonts w:hint="eastAsia" w:ascii="仿宋_GB2312" w:hAnsi="仿宋_GB2312" w:eastAsia="仿宋_GB2312" w:cs="仿宋_GB2312"/>
          <w:color w:val="000000"/>
          <w:szCs w:val="28"/>
        </w:rPr>
      </w:pPr>
    </w:p>
    <w:p w14:paraId="252C0E54">
      <w:pPr>
        <w:rPr>
          <w:rFonts w:hint="eastAsia" w:ascii="仿宋_GB2312" w:hAnsi="仿宋_GB2312" w:eastAsia="仿宋_GB2312" w:cs="仿宋_GB2312"/>
          <w:color w:val="000000"/>
          <w:szCs w:val="28"/>
        </w:rPr>
      </w:pPr>
    </w:p>
    <w:p w14:paraId="6D9F338C">
      <w:pPr>
        <w:spacing w:before="209" w:line="329" w:lineRule="exact"/>
        <w:jc w:val="both"/>
        <w:rPr>
          <w:rFonts w:hint="eastAsia" w:ascii="仿宋_GB2312" w:hAnsi="仿宋_GB2312" w:eastAsia="仿宋_GB2312" w:cs="仿宋_GB2312"/>
          <w:color w:val="000000"/>
          <w:spacing w:val="1"/>
          <w:sz w:val="32"/>
          <w:szCs w:val="22"/>
          <w:lang w:val="en-US" w:eastAsia="zh-CN" w:bidi="ar-SA"/>
        </w:rPr>
      </w:pPr>
      <w:r>
        <w:rPr>
          <w:rFonts w:hint="eastAsia" w:ascii="仿宋_GB2312" w:hAnsi="仿宋_GB2312" w:eastAsia="仿宋_GB2312" w:cs="仿宋_GB2312"/>
          <w:color w:val="000000"/>
        </w:rPr>
        <w:t>格式八 ：</w:t>
      </w:r>
    </w:p>
    <w:p w14:paraId="371C04F3">
      <w:pPr>
        <w:jc w:val="center"/>
        <w:rPr>
          <w:rFonts w:hint="eastAsia" w:ascii="仿宋_GB2312" w:hAnsi="仿宋_GB2312" w:eastAsia="仿宋_GB2312" w:cs="仿宋_GB2312"/>
          <w:b w:val="0"/>
          <w:bCs w:val="0"/>
          <w:color w:val="000000"/>
          <w:spacing w:val="1"/>
          <w:sz w:val="28"/>
          <w:szCs w:val="28"/>
          <w:lang w:val="en-US" w:eastAsia="zh-CN" w:bidi="ar-SA"/>
        </w:rPr>
      </w:pPr>
      <w:r>
        <w:rPr>
          <w:rFonts w:hint="eastAsia" w:ascii="仿宋_GB2312" w:hAnsi="仿宋_GB2312" w:eastAsia="仿宋_GB2312" w:cs="仿宋_GB2312"/>
          <w:b w:val="0"/>
          <w:bCs w:val="0"/>
          <w:color w:val="000000"/>
          <w:spacing w:val="1"/>
          <w:sz w:val="28"/>
          <w:szCs w:val="28"/>
          <w:lang w:val="en-US" w:eastAsia="zh-CN" w:bidi="ar-SA"/>
        </w:rPr>
        <w:t>六</w:t>
      </w:r>
      <w:r>
        <w:rPr>
          <w:rFonts w:hint="eastAsia" w:ascii="仿宋_GB2312" w:hAnsi="仿宋_GB2312" w:eastAsia="仿宋_GB2312" w:cs="仿宋_GB2312"/>
          <w:b w:val="0"/>
          <w:bCs w:val="0"/>
          <w:color w:val="000000"/>
          <w:spacing w:val="1"/>
          <w:sz w:val="28"/>
          <w:szCs w:val="28"/>
          <w:lang w:val="en-US" w:eastAsia="en-US" w:bidi="ar-SA"/>
        </w:rPr>
        <w:t>、</w:t>
      </w:r>
      <w:bookmarkStart w:id="110" w:name="_Toc8008_WPSOffice_Level2"/>
      <w:r>
        <w:rPr>
          <w:rFonts w:hint="eastAsia" w:ascii="仿宋_GB2312" w:hAnsi="仿宋_GB2312" w:eastAsia="仿宋_GB2312" w:cs="仿宋_GB2312"/>
          <w:b w:val="0"/>
          <w:bCs w:val="0"/>
          <w:color w:val="000000"/>
          <w:spacing w:val="1"/>
          <w:sz w:val="28"/>
          <w:szCs w:val="28"/>
          <w:lang w:val="en-US" w:eastAsia="zh-CN" w:bidi="ar-SA"/>
        </w:rPr>
        <w:t>投标预算</w:t>
      </w:r>
    </w:p>
    <w:p w14:paraId="2213A4A7">
      <w:pPr>
        <w:pStyle w:val="5"/>
        <w:rPr>
          <w:rFonts w:hint="eastAsia" w:ascii="仿宋_GB2312" w:hAnsi="仿宋_GB2312" w:eastAsia="仿宋_GB2312" w:cs="仿宋_GB2312"/>
          <w:b w:val="0"/>
          <w:bCs w:val="0"/>
          <w:color w:val="000000"/>
          <w:spacing w:val="1"/>
          <w:sz w:val="28"/>
          <w:szCs w:val="28"/>
          <w:lang w:val="en-US" w:eastAsia="en-US" w:bidi="ar-SA"/>
        </w:rPr>
      </w:pPr>
    </w:p>
    <w:p w14:paraId="3D05F2FF">
      <w:pPr>
        <w:rPr>
          <w:rFonts w:hint="eastAsia" w:ascii="仿宋_GB2312" w:hAnsi="仿宋_GB2312" w:eastAsia="仿宋_GB2312" w:cs="仿宋_GB2312"/>
          <w:b w:val="0"/>
          <w:bCs w:val="0"/>
          <w:color w:val="000000"/>
          <w:spacing w:val="1"/>
          <w:sz w:val="28"/>
          <w:szCs w:val="28"/>
          <w:lang w:val="en-US" w:eastAsia="en-US" w:bidi="ar-SA"/>
        </w:rPr>
      </w:pPr>
    </w:p>
    <w:p w14:paraId="5DE7D502">
      <w:pPr>
        <w:pStyle w:val="5"/>
        <w:rPr>
          <w:rFonts w:hint="eastAsia" w:ascii="仿宋_GB2312" w:hAnsi="仿宋_GB2312" w:eastAsia="仿宋_GB2312" w:cs="仿宋_GB2312"/>
          <w:b w:val="0"/>
          <w:bCs w:val="0"/>
          <w:color w:val="000000"/>
          <w:spacing w:val="1"/>
          <w:sz w:val="28"/>
          <w:szCs w:val="28"/>
          <w:lang w:val="en-US" w:eastAsia="en-US" w:bidi="ar-SA"/>
        </w:rPr>
      </w:pPr>
    </w:p>
    <w:p w14:paraId="6822EBB8">
      <w:pPr>
        <w:rPr>
          <w:rFonts w:hint="eastAsia" w:ascii="仿宋_GB2312" w:hAnsi="仿宋_GB2312" w:eastAsia="仿宋_GB2312" w:cs="仿宋_GB2312"/>
          <w:b w:val="0"/>
          <w:bCs w:val="0"/>
          <w:color w:val="000000"/>
          <w:spacing w:val="1"/>
          <w:sz w:val="28"/>
          <w:szCs w:val="28"/>
          <w:lang w:val="en-US" w:eastAsia="en-US" w:bidi="ar-SA"/>
        </w:rPr>
      </w:pPr>
    </w:p>
    <w:p w14:paraId="4BC5DA52">
      <w:pPr>
        <w:pStyle w:val="5"/>
        <w:rPr>
          <w:rFonts w:hint="eastAsia" w:ascii="仿宋_GB2312" w:hAnsi="仿宋_GB2312" w:eastAsia="仿宋_GB2312" w:cs="仿宋_GB2312"/>
          <w:b w:val="0"/>
          <w:bCs w:val="0"/>
          <w:color w:val="000000"/>
          <w:spacing w:val="1"/>
          <w:sz w:val="28"/>
          <w:szCs w:val="28"/>
          <w:lang w:val="en-US" w:eastAsia="en-US" w:bidi="ar-SA"/>
        </w:rPr>
      </w:pPr>
    </w:p>
    <w:p w14:paraId="6457506B">
      <w:pPr>
        <w:rPr>
          <w:rFonts w:hint="eastAsia" w:ascii="仿宋_GB2312" w:hAnsi="仿宋_GB2312" w:eastAsia="仿宋_GB2312" w:cs="仿宋_GB2312"/>
          <w:b w:val="0"/>
          <w:bCs w:val="0"/>
          <w:color w:val="000000"/>
          <w:spacing w:val="1"/>
          <w:sz w:val="28"/>
          <w:szCs w:val="28"/>
          <w:lang w:val="en-US" w:eastAsia="en-US" w:bidi="ar-SA"/>
        </w:rPr>
      </w:pPr>
    </w:p>
    <w:p w14:paraId="7F2C613B">
      <w:pPr>
        <w:pStyle w:val="5"/>
        <w:rPr>
          <w:rFonts w:hint="eastAsia" w:ascii="仿宋_GB2312" w:hAnsi="仿宋_GB2312" w:eastAsia="仿宋_GB2312" w:cs="仿宋_GB2312"/>
          <w:b w:val="0"/>
          <w:bCs w:val="0"/>
          <w:color w:val="000000"/>
          <w:spacing w:val="1"/>
          <w:sz w:val="28"/>
          <w:szCs w:val="28"/>
          <w:lang w:val="en-US" w:eastAsia="en-US" w:bidi="ar-SA"/>
        </w:rPr>
      </w:pPr>
    </w:p>
    <w:p w14:paraId="23B7823C">
      <w:pPr>
        <w:rPr>
          <w:rFonts w:hint="eastAsia" w:ascii="仿宋_GB2312" w:hAnsi="仿宋_GB2312" w:eastAsia="仿宋_GB2312" w:cs="仿宋_GB2312"/>
          <w:b w:val="0"/>
          <w:bCs w:val="0"/>
          <w:color w:val="000000"/>
          <w:spacing w:val="1"/>
          <w:sz w:val="28"/>
          <w:szCs w:val="28"/>
          <w:lang w:val="en-US" w:eastAsia="en-US" w:bidi="ar-SA"/>
        </w:rPr>
      </w:pPr>
    </w:p>
    <w:p w14:paraId="202807E7">
      <w:pPr>
        <w:pStyle w:val="5"/>
        <w:rPr>
          <w:rFonts w:hint="eastAsia" w:ascii="仿宋_GB2312" w:hAnsi="仿宋_GB2312" w:eastAsia="仿宋_GB2312" w:cs="仿宋_GB2312"/>
          <w:b w:val="0"/>
          <w:bCs w:val="0"/>
          <w:color w:val="000000"/>
          <w:spacing w:val="1"/>
          <w:sz w:val="28"/>
          <w:szCs w:val="28"/>
          <w:lang w:val="en-US" w:eastAsia="en-US" w:bidi="ar-SA"/>
        </w:rPr>
      </w:pPr>
    </w:p>
    <w:p w14:paraId="34E59D63">
      <w:pPr>
        <w:rPr>
          <w:rFonts w:hint="eastAsia" w:ascii="仿宋_GB2312" w:hAnsi="仿宋_GB2312" w:eastAsia="仿宋_GB2312" w:cs="仿宋_GB2312"/>
          <w:b w:val="0"/>
          <w:bCs w:val="0"/>
          <w:color w:val="000000"/>
          <w:spacing w:val="1"/>
          <w:sz w:val="28"/>
          <w:szCs w:val="28"/>
          <w:lang w:val="en-US" w:eastAsia="en-US" w:bidi="ar-SA"/>
        </w:rPr>
      </w:pPr>
    </w:p>
    <w:p w14:paraId="37421B17">
      <w:pPr>
        <w:pStyle w:val="5"/>
        <w:rPr>
          <w:rFonts w:hint="eastAsia" w:ascii="仿宋_GB2312" w:hAnsi="仿宋_GB2312" w:eastAsia="仿宋_GB2312" w:cs="仿宋_GB2312"/>
          <w:b w:val="0"/>
          <w:bCs w:val="0"/>
          <w:color w:val="000000"/>
          <w:spacing w:val="1"/>
          <w:sz w:val="28"/>
          <w:szCs w:val="28"/>
          <w:lang w:val="en-US" w:eastAsia="en-US" w:bidi="ar-SA"/>
        </w:rPr>
      </w:pPr>
    </w:p>
    <w:p w14:paraId="420AA922">
      <w:pPr>
        <w:rPr>
          <w:rFonts w:hint="eastAsia" w:ascii="仿宋_GB2312" w:hAnsi="仿宋_GB2312" w:eastAsia="仿宋_GB2312" w:cs="仿宋_GB2312"/>
          <w:b w:val="0"/>
          <w:bCs w:val="0"/>
          <w:color w:val="000000"/>
          <w:spacing w:val="1"/>
          <w:sz w:val="28"/>
          <w:szCs w:val="28"/>
          <w:lang w:val="en-US" w:eastAsia="en-US" w:bidi="ar-SA"/>
        </w:rPr>
      </w:pPr>
    </w:p>
    <w:p w14:paraId="1216B2CC">
      <w:pPr>
        <w:pStyle w:val="5"/>
        <w:rPr>
          <w:rFonts w:hint="eastAsia" w:ascii="仿宋_GB2312" w:hAnsi="仿宋_GB2312" w:eastAsia="仿宋_GB2312" w:cs="仿宋_GB2312"/>
          <w:b w:val="0"/>
          <w:bCs w:val="0"/>
          <w:color w:val="000000"/>
          <w:spacing w:val="1"/>
          <w:sz w:val="28"/>
          <w:szCs w:val="28"/>
          <w:lang w:val="en-US" w:eastAsia="en-US" w:bidi="ar-SA"/>
        </w:rPr>
      </w:pPr>
    </w:p>
    <w:p w14:paraId="0FD0871E">
      <w:pPr>
        <w:rPr>
          <w:rFonts w:hint="eastAsia" w:ascii="仿宋_GB2312" w:hAnsi="仿宋_GB2312" w:eastAsia="仿宋_GB2312" w:cs="仿宋_GB2312"/>
          <w:b w:val="0"/>
          <w:bCs w:val="0"/>
          <w:color w:val="000000"/>
          <w:spacing w:val="1"/>
          <w:sz w:val="28"/>
          <w:szCs w:val="28"/>
          <w:lang w:val="en-US" w:eastAsia="en-US" w:bidi="ar-SA"/>
        </w:rPr>
      </w:pPr>
    </w:p>
    <w:bookmarkEnd w:id="110"/>
    <w:p w14:paraId="2AB77158">
      <w:pPr>
        <w:jc w:val="both"/>
        <w:rPr>
          <w:rFonts w:hint="eastAsia" w:ascii="仿宋_GB2312" w:hAnsi="仿宋_GB2312" w:eastAsia="仿宋_GB2312" w:cs="仿宋_GB2312"/>
          <w:color w:val="000000"/>
        </w:rPr>
      </w:pPr>
    </w:p>
    <w:p w14:paraId="52E98F9F">
      <w:pPr>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格式</w:t>
      </w:r>
      <w:r>
        <w:rPr>
          <w:rFonts w:hint="eastAsia" w:ascii="仿宋_GB2312" w:hAnsi="仿宋_GB2312" w:eastAsia="仿宋_GB2312" w:cs="仿宋_GB2312"/>
          <w:color w:val="000000"/>
          <w:lang w:val="en-US" w:eastAsia="zh-CN"/>
        </w:rPr>
        <w:t>九</w:t>
      </w:r>
      <w:r>
        <w:rPr>
          <w:rFonts w:hint="eastAsia" w:ascii="仿宋_GB2312" w:hAnsi="仿宋_GB2312" w:eastAsia="仿宋_GB2312" w:cs="仿宋_GB2312"/>
          <w:color w:val="000000"/>
        </w:rPr>
        <w:t xml:space="preserve"> ：</w:t>
      </w:r>
    </w:p>
    <w:p w14:paraId="4318E87D">
      <w:pPr>
        <w:pStyle w:val="71"/>
        <w:jc w:val="center"/>
        <w:rPr>
          <w:rFonts w:hint="eastAsia" w:ascii="仿宋_GB2312" w:hAnsi="仿宋_GB2312" w:eastAsia="仿宋_GB2312" w:cs="仿宋_GB2312"/>
          <w:b w:val="0"/>
          <w:bCs w:val="0"/>
          <w:color w:val="000000"/>
          <w:sz w:val="28"/>
          <w:szCs w:val="21"/>
          <w:lang w:val="en-US" w:eastAsia="zh-CN"/>
        </w:rPr>
      </w:pPr>
      <w:r>
        <w:rPr>
          <w:rFonts w:hint="eastAsia" w:ascii="仿宋_GB2312" w:hAnsi="仿宋_GB2312" w:eastAsia="仿宋_GB2312" w:cs="仿宋_GB2312"/>
          <w:b w:val="0"/>
          <w:bCs w:val="0"/>
          <w:color w:val="000000"/>
          <w:sz w:val="28"/>
          <w:szCs w:val="21"/>
          <w:lang w:val="en-US" w:eastAsia="zh-CN"/>
        </w:rPr>
        <w:t>七、项目组成员一览表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02"/>
        <w:gridCol w:w="703"/>
        <w:gridCol w:w="867"/>
        <w:gridCol w:w="985"/>
        <w:gridCol w:w="1264"/>
        <w:gridCol w:w="985"/>
        <w:gridCol w:w="1264"/>
        <w:gridCol w:w="1174"/>
      </w:tblGrid>
      <w:tr w14:paraId="297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restart"/>
            <w:noWrap w:val="0"/>
            <w:vAlign w:val="center"/>
          </w:tcPr>
          <w:p w14:paraId="157C75AC">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tc>
        <w:tc>
          <w:tcPr>
            <w:tcW w:w="702" w:type="dxa"/>
            <w:vMerge w:val="restart"/>
            <w:noWrap w:val="0"/>
            <w:vAlign w:val="center"/>
          </w:tcPr>
          <w:p w14:paraId="66FCA12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703" w:type="dxa"/>
            <w:vMerge w:val="restart"/>
            <w:noWrap w:val="0"/>
            <w:vAlign w:val="center"/>
          </w:tcPr>
          <w:p w14:paraId="6B64B5EF">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职称</w:t>
            </w:r>
          </w:p>
        </w:tc>
        <w:tc>
          <w:tcPr>
            <w:tcW w:w="5365" w:type="dxa"/>
            <w:gridSpan w:val="5"/>
            <w:noWrap w:val="0"/>
            <w:vAlign w:val="center"/>
          </w:tcPr>
          <w:p w14:paraId="36F133F7">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执业或职业资格证明</w:t>
            </w:r>
          </w:p>
        </w:tc>
        <w:tc>
          <w:tcPr>
            <w:tcW w:w="1174" w:type="dxa"/>
            <w:vMerge w:val="restart"/>
            <w:noWrap w:val="0"/>
            <w:vAlign w:val="center"/>
          </w:tcPr>
          <w:p w14:paraId="2D83B4D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14:paraId="752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86" w:type="dxa"/>
            <w:vMerge w:val="continue"/>
            <w:noWrap w:val="0"/>
            <w:vAlign w:val="top"/>
          </w:tcPr>
          <w:p w14:paraId="7F43001E">
            <w:pPr>
              <w:spacing w:line="400" w:lineRule="exact"/>
              <w:rPr>
                <w:rFonts w:hint="eastAsia" w:ascii="仿宋_GB2312" w:hAnsi="仿宋_GB2312" w:eastAsia="仿宋_GB2312" w:cs="仿宋_GB2312"/>
                <w:color w:val="000000"/>
                <w:sz w:val="24"/>
              </w:rPr>
            </w:pPr>
          </w:p>
        </w:tc>
        <w:tc>
          <w:tcPr>
            <w:tcW w:w="702" w:type="dxa"/>
            <w:vMerge w:val="continue"/>
            <w:noWrap w:val="0"/>
            <w:vAlign w:val="top"/>
          </w:tcPr>
          <w:p w14:paraId="38423743">
            <w:pPr>
              <w:spacing w:line="400" w:lineRule="exact"/>
              <w:rPr>
                <w:rFonts w:hint="eastAsia" w:ascii="仿宋_GB2312" w:hAnsi="仿宋_GB2312" w:eastAsia="仿宋_GB2312" w:cs="仿宋_GB2312"/>
                <w:color w:val="000000"/>
                <w:sz w:val="24"/>
              </w:rPr>
            </w:pPr>
          </w:p>
        </w:tc>
        <w:tc>
          <w:tcPr>
            <w:tcW w:w="703" w:type="dxa"/>
            <w:vMerge w:val="continue"/>
            <w:noWrap w:val="0"/>
            <w:vAlign w:val="top"/>
          </w:tcPr>
          <w:p w14:paraId="625949D8">
            <w:pPr>
              <w:spacing w:line="400" w:lineRule="exact"/>
              <w:rPr>
                <w:rFonts w:hint="eastAsia" w:ascii="仿宋_GB2312" w:hAnsi="仿宋_GB2312" w:eastAsia="仿宋_GB2312" w:cs="仿宋_GB2312"/>
                <w:color w:val="000000"/>
                <w:sz w:val="24"/>
              </w:rPr>
            </w:pPr>
          </w:p>
        </w:tc>
        <w:tc>
          <w:tcPr>
            <w:tcW w:w="867" w:type="dxa"/>
            <w:noWrap w:val="0"/>
            <w:vAlign w:val="center"/>
          </w:tcPr>
          <w:p w14:paraId="365FE61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证书名称</w:t>
            </w:r>
          </w:p>
        </w:tc>
        <w:tc>
          <w:tcPr>
            <w:tcW w:w="985" w:type="dxa"/>
            <w:noWrap w:val="0"/>
            <w:vAlign w:val="center"/>
          </w:tcPr>
          <w:p w14:paraId="20365EC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级别</w:t>
            </w:r>
          </w:p>
        </w:tc>
        <w:tc>
          <w:tcPr>
            <w:tcW w:w="1264" w:type="dxa"/>
            <w:noWrap w:val="0"/>
            <w:vAlign w:val="center"/>
          </w:tcPr>
          <w:p w14:paraId="785B2045">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证号</w:t>
            </w:r>
          </w:p>
        </w:tc>
        <w:tc>
          <w:tcPr>
            <w:tcW w:w="985" w:type="dxa"/>
            <w:noWrap w:val="0"/>
            <w:vAlign w:val="center"/>
          </w:tcPr>
          <w:p w14:paraId="1EA030D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专业</w:t>
            </w:r>
          </w:p>
        </w:tc>
        <w:tc>
          <w:tcPr>
            <w:tcW w:w="1264" w:type="dxa"/>
            <w:noWrap w:val="0"/>
            <w:vAlign w:val="center"/>
          </w:tcPr>
          <w:p w14:paraId="3FE66FEE">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养老保险</w:t>
            </w:r>
          </w:p>
        </w:tc>
        <w:tc>
          <w:tcPr>
            <w:tcW w:w="1174" w:type="dxa"/>
            <w:vMerge w:val="continue"/>
            <w:noWrap w:val="0"/>
            <w:vAlign w:val="center"/>
          </w:tcPr>
          <w:p w14:paraId="4CFB5C39">
            <w:pPr>
              <w:spacing w:line="400" w:lineRule="exact"/>
              <w:jc w:val="center"/>
              <w:rPr>
                <w:rFonts w:hint="eastAsia" w:ascii="仿宋_GB2312" w:hAnsi="仿宋_GB2312" w:eastAsia="仿宋_GB2312" w:cs="仿宋_GB2312"/>
                <w:color w:val="000000"/>
                <w:sz w:val="24"/>
              </w:rPr>
            </w:pPr>
          </w:p>
        </w:tc>
      </w:tr>
      <w:tr w14:paraId="2C2C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0922063">
            <w:pPr>
              <w:spacing w:line="400" w:lineRule="exact"/>
              <w:rPr>
                <w:rFonts w:hint="eastAsia" w:ascii="仿宋_GB2312" w:hAnsi="仿宋_GB2312" w:eastAsia="仿宋_GB2312" w:cs="仿宋_GB2312"/>
                <w:color w:val="000000"/>
                <w:sz w:val="24"/>
              </w:rPr>
            </w:pPr>
          </w:p>
        </w:tc>
        <w:tc>
          <w:tcPr>
            <w:tcW w:w="702" w:type="dxa"/>
            <w:noWrap w:val="0"/>
            <w:vAlign w:val="top"/>
          </w:tcPr>
          <w:p w14:paraId="6726DDEA">
            <w:pPr>
              <w:spacing w:line="400" w:lineRule="exact"/>
              <w:rPr>
                <w:rFonts w:hint="eastAsia" w:ascii="仿宋_GB2312" w:hAnsi="仿宋_GB2312" w:eastAsia="仿宋_GB2312" w:cs="仿宋_GB2312"/>
                <w:color w:val="000000"/>
                <w:sz w:val="24"/>
              </w:rPr>
            </w:pPr>
          </w:p>
        </w:tc>
        <w:tc>
          <w:tcPr>
            <w:tcW w:w="703" w:type="dxa"/>
            <w:noWrap w:val="0"/>
            <w:vAlign w:val="top"/>
          </w:tcPr>
          <w:p w14:paraId="25BE2C0F">
            <w:pPr>
              <w:spacing w:line="400" w:lineRule="exact"/>
              <w:rPr>
                <w:rFonts w:hint="eastAsia" w:ascii="仿宋_GB2312" w:hAnsi="仿宋_GB2312" w:eastAsia="仿宋_GB2312" w:cs="仿宋_GB2312"/>
                <w:color w:val="000000"/>
                <w:sz w:val="24"/>
              </w:rPr>
            </w:pPr>
          </w:p>
        </w:tc>
        <w:tc>
          <w:tcPr>
            <w:tcW w:w="867" w:type="dxa"/>
            <w:noWrap w:val="0"/>
            <w:vAlign w:val="top"/>
          </w:tcPr>
          <w:p w14:paraId="4369E567">
            <w:pPr>
              <w:spacing w:line="400" w:lineRule="exact"/>
              <w:rPr>
                <w:rFonts w:hint="eastAsia" w:ascii="仿宋_GB2312" w:hAnsi="仿宋_GB2312" w:eastAsia="仿宋_GB2312" w:cs="仿宋_GB2312"/>
                <w:color w:val="000000"/>
                <w:sz w:val="24"/>
              </w:rPr>
            </w:pPr>
          </w:p>
        </w:tc>
        <w:tc>
          <w:tcPr>
            <w:tcW w:w="985" w:type="dxa"/>
            <w:noWrap w:val="0"/>
            <w:vAlign w:val="top"/>
          </w:tcPr>
          <w:p w14:paraId="4677A98E">
            <w:pPr>
              <w:spacing w:line="400" w:lineRule="exact"/>
              <w:rPr>
                <w:rFonts w:hint="eastAsia" w:ascii="仿宋_GB2312" w:hAnsi="仿宋_GB2312" w:eastAsia="仿宋_GB2312" w:cs="仿宋_GB2312"/>
                <w:color w:val="000000"/>
                <w:sz w:val="24"/>
              </w:rPr>
            </w:pPr>
          </w:p>
        </w:tc>
        <w:tc>
          <w:tcPr>
            <w:tcW w:w="1264" w:type="dxa"/>
            <w:noWrap w:val="0"/>
            <w:vAlign w:val="top"/>
          </w:tcPr>
          <w:p w14:paraId="22642733">
            <w:pPr>
              <w:spacing w:line="400" w:lineRule="exact"/>
              <w:rPr>
                <w:rFonts w:hint="eastAsia" w:ascii="仿宋_GB2312" w:hAnsi="仿宋_GB2312" w:eastAsia="仿宋_GB2312" w:cs="仿宋_GB2312"/>
                <w:color w:val="000000"/>
                <w:sz w:val="24"/>
              </w:rPr>
            </w:pPr>
          </w:p>
        </w:tc>
        <w:tc>
          <w:tcPr>
            <w:tcW w:w="985" w:type="dxa"/>
            <w:noWrap w:val="0"/>
            <w:vAlign w:val="top"/>
          </w:tcPr>
          <w:p w14:paraId="5152A0D8">
            <w:pPr>
              <w:spacing w:line="400" w:lineRule="exact"/>
              <w:rPr>
                <w:rFonts w:hint="eastAsia" w:ascii="仿宋_GB2312" w:hAnsi="仿宋_GB2312" w:eastAsia="仿宋_GB2312" w:cs="仿宋_GB2312"/>
                <w:color w:val="000000"/>
                <w:sz w:val="24"/>
              </w:rPr>
            </w:pPr>
          </w:p>
        </w:tc>
        <w:tc>
          <w:tcPr>
            <w:tcW w:w="1264" w:type="dxa"/>
            <w:noWrap w:val="0"/>
            <w:vAlign w:val="top"/>
          </w:tcPr>
          <w:p w14:paraId="6872D3F9">
            <w:pPr>
              <w:spacing w:line="400" w:lineRule="exact"/>
              <w:rPr>
                <w:rFonts w:hint="eastAsia" w:ascii="仿宋_GB2312" w:hAnsi="仿宋_GB2312" w:eastAsia="仿宋_GB2312" w:cs="仿宋_GB2312"/>
                <w:color w:val="000000"/>
                <w:sz w:val="24"/>
              </w:rPr>
            </w:pPr>
          </w:p>
        </w:tc>
        <w:tc>
          <w:tcPr>
            <w:tcW w:w="1174" w:type="dxa"/>
            <w:noWrap w:val="0"/>
            <w:vAlign w:val="top"/>
          </w:tcPr>
          <w:p w14:paraId="7956C935">
            <w:pPr>
              <w:spacing w:line="400" w:lineRule="exact"/>
              <w:rPr>
                <w:rFonts w:hint="eastAsia" w:ascii="仿宋_GB2312" w:hAnsi="仿宋_GB2312" w:eastAsia="仿宋_GB2312" w:cs="仿宋_GB2312"/>
                <w:color w:val="000000"/>
                <w:sz w:val="24"/>
              </w:rPr>
            </w:pPr>
          </w:p>
        </w:tc>
      </w:tr>
      <w:tr w14:paraId="3091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21E01B75">
            <w:pPr>
              <w:spacing w:line="400" w:lineRule="exact"/>
              <w:rPr>
                <w:rFonts w:hint="eastAsia" w:ascii="仿宋_GB2312" w:hAnsi="仿宋_GB2312" w:eastAsia="仿宋_GB2312" w:cs="仿宋_GB2312"/>
                <w:color w:val="000000"/>
                <w:sz w:val="24"/>
              </w:rPr>
            </w:pPr>
          </w:p>
        </w:tc>
        <w:tc>
          <w:tcPr>
            <w:tcW w:w="702" w:type="dxa"/>
            <w:noWrap w:val="0"/>
            <w:vAlign w:val="top"/>
          </w:tcPr>
          <w:p w14:paraId="2147CDF6">
            <w:pPr>
              <w:spacing w:line="400" w:lineRule="exact"/>
              <w:rPr>
                <w:rFonts w:hint="eastAsia" w:ascii="仿宋_GB2312" w:hAnsi="仿宋_GB2312" w:eastAsia="仿宋_GB2312" w:cs="仿宋_GB2312"/>
                <w:color w:val="000000"/>
                <w:sz w:val="24"/>
              </w:rPr>
            </w:pPr>
          </w:p>
        </w:tc>
        <w:tc>
          <w:tcPr>
            <w:tcW w:w="703" w:type="dxa"/>
            <w:noWrap w:val="0"/>
            <w:vAlign w:val="top"/>
          </w:tcPr>
          <w:p w14:paraId="38F79DB7">
            <w:pPr>
              <w:spacing w:line="400" w:lineRule="exact"/>
              <w:rPr>
                <w:rFonts w:hint="eastAsia" w:ascii="仿宋_GB2312" w:hAnsi="仿宋_GB2312" w:eastAsia="仿宋_GB2312" w:cs="仿宋_GB2312"/>
                <w:color w:val="000000"/>
                <w:sz w:val="24"/>
              </w:rPr>
            </w:pPr>
          </w:p>
        </w:tc>
        <w:tc>
          <w:tcPr>
            <w:tcW w:w="867" w:type="dxa"/>
            <w:noWrap w:val="0"/>
            <w:vAlign w:val="top"/>
          </w:tcPr>
          <w:p w14:paraId="7ED613AF">
            <w:pPr>
              <w:spacing w:line="400" w:lineRule="exact"/>
              <w:rPr>
                <w:rFonts w:hint="eastAsia" w:ascii="仿宋_GB2312" w:hAnsi="仿宋_GB2312" w:eastAsia="仿宋_GB2312" w:cs="仿宋_GB2312"/>
                <w:color w:val="000000"/>
                <w:sz w:val="24"/>
              </w:rPr>
            </w:pPr>
          </w:p>
        </w:tc>
        <w:tc>
          <w:tcPr>
            <w:tcW w:w="985" w:type="dxa"/>
            <w:noWrap w:val="0"/>
            <w:vAlign w:val="top"/>
          </w:tcPr>
          <w:p w14:paraId="26B05C3D">
            <w:pPr>
              <w:spacing w:line="400" w:lineRule="exact"/>
              <w:rPr>
                <w:rFonts w:hint="eastAsia" w:ascii="仿宋_GB2312" w:hAnsi="仿宋_GB2312" w:eastAsia="仿宋_GB2312" w:cs="仿宋_GB2312"/>
                <w:color w:val="000000"/>
                <w:sz w:val="24"/>
              </w:rPr>
            </w:pPr>
          </w:p>
        </w:tc>
        <w:tc>
          <w:tcPr>
            <w:tcW w:w="1264" w:type="dxa"/>
            <w:noWrap w:val="0"/>
            <w:vAlign w:val="top"/>
          </w:tcPr>
          <w:p w14:paraId="56869DA8">
            <w:pPr>
              <w:spacing w:line="400" w:lineRule="exact"/>
              <w:rPr>
                <w:rFonts w:hint="eastAsia" w:ascii="仿宋_GB2312" w:hAnsi="仿宋_GB2312" w:eastAsia="仿宋_GB2312" w:cs="仿宋_GB2312"/>
                <w:color w:val="000000"/>
                <w:sz w:val="24"/>
              </w:rPr>
            </w:pPr>
          </w:p>
        </w:tc>
        <w:tc>
          <w:tcPr>
            <w:tcW w:w="985" w:type="dxa"/>
            <w:noWrap w:val="0"/>
            <w:vAlign w:val="top"/>
          </w:tcPr>
          <w:p w14:paraId="7E4D9D1A">
            <w:pPr>
              <w:spacing w:line="400" w:lineRule="exact"/>
              <w:rPr>
                <w:rFonts w:hint="eastAsia" w:ascii="仿宋_GB2312" w:hAnsi="仿宋_GB2312" w:eastAsia="仿宋_GB2312" w:cs="仿宋_GB2312"/>
                <w:color w:val="000000"/>
                <w:sz w:val="24"/>
              </w:rPr>
            </w:pPr>
          </w:p>
        </w:tc>
        <w:tc>
          <w:tcPr>
            <w:tcW w:w="1264" w:type="dxa"/>
            <w:noWrap w:val="0"/>
            <w:vAlign w:val="top"/>
          </w:tcPr>
          <w:p w14:paraId="1F1F8193">
            <w:pPr>
              <w:spacing w:line="400" w:lineRule="exact"/>
              <w:rPr>
                <w:rFonts w:hint="eastAsia" w:ascii="仿宋_GB2312" w:hAnsi="仿宋_GB2312" w:eastAsia="仿宋_GB2312" w:cs="仿宋_GB2312"/>
                <w:color w:val="000000"/>
                <w:sz w:val="24"/>
              </w:rPr>
            </w:pPr>
          </w:p>
        </w:tc>
        <w:tc>
          <w:tcPr>
            <w:tcW w:w="1174" w:type="dxa"/>
            <w:noWrap w:val="0"/>
            <w:vAlign w:val="top"/>
          </w:tcPr>
          <w:p w14:paraId="44F1AC13">
            <w:pPr>
              <w:spacing w:line="400" w:lineRule="exact"/>
              <w:rPr>
                <w:rFonts w:hint="eastAsia" w:ascii="仿宋_GB2312" w:hAnsi="仿宋_GB2312" w:eastAsia="仿宋_GB2312" w:cs="仿宋_GB2312"/>
                <w:color w:val="000000"/>
                <w:sz w:val="24"/>
              </w:rPr>
            </w:pPr>
          </w:p>
        </w:tc>
      </w:tr>
      <w:tr w14:paraId="3777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0DDABFAA">
            <w:pPr>
              <w:spacing w:line="400" w:lineRule="exact"/>
              <w:rPr>
                <w:rFonts w:hint="eastAsia" w:ascii="仿宋_GB2312" w:hAnsi="仿宋_GB2312" w:eastAsia="仿宋_GB2312" w:cs="仿宋_GB2312"/>
                <w:color w:val="000000"/>
                <w:sz w:val="24"/>
              </w:rPr>
            </w:pPr>
          </w:p>
        </w:tc>
        <w:tc>
          <w:tcPr>
            <w:tcW w:w="702" w:type="dxa"/>
            <w:noWrap w:val="0"/>
            <w:vAlign w:val="top"/>
          </w:tcPr>
          <w:p w14:paraId="788097AF">
            <w:pPr>
              <w:spacing w:line="400" w:lineRule="exact"/>
              <w:rPr>
                <w:rFonts w:hint="eastAsia" w:ascii="仿宋_GB2312" w:hAnsi="仿宋_GB2312" w:eastAsia="仿宋_GB2312" w:cs="仿宋_GB2312"/>
                <w:color w:val="000000"/>
                <w:sz w:val="24"/>
              </w:rPr>
            </w:pPr>
          </w:p>
        </w:tc>
        <w:tc>
          <w:tcPr>
            <w:tcW w:w="703" w:type="dxa"/>
            <w:noWrap w:val="0"/>
            <w:vAlign w:val="top"/>
          </w:tcPr>
          <w:p w14:paraId="57996E4F">
            <w:pPr>
              <w:spacing w:line="400" w:lineRule="exact"/>
              <w:rPr>
                <w:rFonts w:hint="eastAsia" w:ascii="仿宋_GB2312" w:hAnsi="仿宋_GB2312" w:eastAsia="仿宋_GB2312" w:cs="仿宋_GB2312"/>
                <w:color w:val="000000"/>
                <w:sz w:val="24"/>
              </w:rPr>
            </w:pPr>
          </w:p>
        </w:tc>
        <w:tc>
          <w:tcPr>
            <w:tcW w:w="867" w:type="dxa"/>
            <w:noWrap w:val="0"/>
            <w:vAlign w:val="top"/>
          </w:tcPr>
          <w:p w14:paraId="5F23C389">
            <w:pPr>
              <w:spacing w:line="400" w:lineRule="exact"/>
              <w:rPr>
                <w:rFonts w:hint="eastAsia" w:ascii="仿宋_GB2312" w:hAnsi="仿宋_GB2312" w:eastAsia="仿宋_GB2312" w:cs="仿宋_GB2312"/>
                <w:color w:val="000000"/>
                <w:sz w:val="24"/>
              </w:rPr>
            </w:pPr>
          </w:p>
        </w:tc>
        <w:tc>
          <w:tcPr>
            <w:tcW w:w="985" w:type="dxa"/>
            <w:noWrap w:val="0"/>
            <w:vAlign w:val="top"/>
          </w:tcPr>
          <w:p w14:paraId="3D1D3ED2">
            <w:pPr>
              <w:spacing w:line="400" w:lineRule="exact"/>
              <w:rPr>
                <w:rFonts w:hint="eastAsia" w:ascii="仿宋_GB2312" w:hAnsi="仿宋_GB2312" w:eastAsia="仿宋_GB2312" w:cs="仿宋_GB2312"/>
                <w:color w:val="000000"/>
                <w:sz w:val="24"/>
              </w:rPr>
            </w:pPr>
          </w:p>
        </w:tc>
        <w:tc>
          <w:tcPr>
            <w:tcW w:w="1264" w:type="dxa"/>
            <w:noWrap w:val="0"/>
            <w:vAlign w:val="top"/>
          </w:tcPr>
          <w:p w14:paraId="3AC54737">
            <w:pPr>
              <w:spacing w:line="400" w:lineRule="exact"/>
              <w:rPr>
                <w:rFonts w:hint="eastAsia" w:ascii="仿宋_GB2312" w:hAnsi="仿宋_GB2312" w:eastAsia="仿宋_GB2312" w:cs="仿宋_GB2312"/>
                <w:color w:val="000000"/>
                <w:sz w:val="24"/>
              </w:rPr>
            </w:pPr>
          </w:p>
        </w:tc>
        <w:tc>
          <w:tcPr>
            <w:tcW w:w="985" w:type="dxa"/>
            <w:noWrap w:val="0"/>
            <w:vAlign w:val="top"/>
          </w:tcPr>
          <w:p w14:paraId="771022FB">
            <w:pPr>
              <w:spacing w:line="400" w:lineRule="exact"/>
              <w:rPr>
                <w:rFonts w:hint="eastAsia" w:ascii="仿宋_GB2312" w:hAnsi="仿宋_GB2312" w:eastAsia="仿宋_GB2312" w:cs="仿宋_GB2312"/>
                <w:color w:val="000000"/>
                <w:sz w:val="24"/>
              </w:rPr>
            </w:pPr>
          </w:p>
        </w:tc>
        <w:tc>
          <w:tcPr>
            <w:tcW w:w="1264" w:type="dxa"/>
            <w:noWrap w:val="0"/>
            <w:vAlign w:val="top"/>
          </w:tcPr>
          <w:p w14:paraId="1CAAEA5B">
            <w:pPr>
              <w:spacing w:line="400" w:lineRule="exact"/>
              <w:rPr>
                <w:rFonts w:hint="eastAsia" w:ascii="仿宋_GB2312" w:hAnsi="仿宋_GB2312" w:eastAsia="仿宋_GB2312" w:cs="仿宋_GB2312"/>
                <w:color w:val="000000"/>
                <w:sz w:val="24"/>
              </w:rPr>
            </w:pPr>
          </w:p>
        </w:tc>
        <w:tc>
          <w:tcPr>
            <w:tcW w:w="1174" w:type="dxa"/>
            <w:noWrap w:val="0"/>
            <w:vAlign w:val="top"/>
          </w:tcPr>
          <w:p w14:paraId="3A72024E">
            <w:pPr>
              <w:spacing w:line="400" w:lineRule="exact"/>
              <w:rPr>
                <w:rFonts w:hint="eastAsia" w:ascii="仿宋_GB2312" w:hAnsi="仿宋_GB2312" w:eastAsia="仿宋_GB2312" w:cs="仿宋_GB2312"/>
                <w:color w:val="000000"/>
                <w:sz w:val="24"/>
              </w:rPr>
            </w:pPr>
          </w:p>
        </w:tc>
      </w:tr>
      <w:tr w14:paraId="5D1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481008D9">
            <w:pPr>
              <w:spacing w:line="400" w:lineRule="exact"/>
              <w:rPr>
                <w:rFonts w:hint="eastAsia" w:ascii="仿宋_GB2312" w:hAnsi="仿宋_GB2312" w:eastAsia="仿宋_GB2312" w:cs="仿宋_GB2312"/>
                <w:color w:val="000000"/>
                <w:sz w:val="24"/>
              </w:rPr>
            </w:pPr>
          </w:p>
        </w:tc>
        <w:tc>
          <w:tcPr>
            <w:tcW w:w="702" w:type="dxa"/>
            <w:noWrap w:val="0"/>
            <w:vAlign w:val="top"/>
          </w:tcPr>
          <w:p w14:paraId="506DE2E9">
            <w:pPr>
              <w:spacing w:line="400" w:lineRule="exact"/>
              <w:rPr>
                <w:rFonts w:hint="eastAsia" w:ascii="仿宋_GB2312" w:hAnsi="仿宋_GB2312" w:eastAsia="仿宋_GB2312" w:cs="仿宋_GB2312"/>
                <w:color w:val="000000"/>
                <w:sz w:val="24"/>
              </w:rPr>
            </w:pPr>
          </w:p>
        </w:tc>
        <w:tc>
          <w:tcPr>
            <w:tcW w:w="703" w:type="dxa"/>
            <w:noWrap w:val="0"/>
            <w:vAlign w:val="top"/>
          </w:tcPr>
          <w:p w14:paraId="2817D79A">
            <w:pPr>
              <w:spacing w:line="400" w:lineRule="exact"/>
              <w:rPr>
                <w:rFonts w:hint="eastAsia" w:ascii="仿宋_GB2312" w:hAnsi="仿宋_GB2312" w:eastAsia="仿宋_GB2312" w:cs="仿宋_GB2312"/>
                <w:color w:val="000000"/>
                <w:sz w:val="24"/>
              </w:rPr>
            </w:pPr>
          </w:p>
        </w:tc>
        <w:tc>
          <w:tcPr>
            <w:tcW w:w="867" w:type="dxa"/>
            <w:noWrap w:val="0"/>
            <w:vAlign w:val="top"/>
          </w:tcPr>
          <w:p w14:paraId="3A22FABE">
            <w:pPr>
              <w:spacing w:line="400" w:lineRule="exact"/>
              <w:rPr>
                <w:rFonts w:hint="eastAsia" w:ascii="仿宋_GB2312" w:hAnsi="仿宋_GB2312" w:eastAsia="仿宋_GB2312" w:cs="仿宋_GB2312"/>
                <w:color w:val="000000"/>
                <w:sz w:val="24"/>
              </w:rPr>
            </w:pPr>
          </w:p>
        </w:tc>
        <w:tc>
          <w:tcPr>
            <w:tcW w:w="985" w:type="dxa"/>
            <w:noWrap w:val="0"/>
            <w:vAlign w:val="top"/>
          </w:tcPr>
          <w:p w14:paraId="1C0061D9">
            <w:pPr>
              <w:spacing w:line="400" w:lineRule="exact"/>
              <w:rPr>
                <w:rFonts w:hint="eastAsia" w:ascii="仿宋_GB2312" w:hAnsi="仿宋_GB2312" w:eastAsia="仿宋_GB2312" w:cs="仿宋_GB2312"/>
                <w:color w:val="000000"/>
                <w:sz w:val="24"/>
              </w:rPr>
            </w:pPr>
          </w:p>
        </w:tc>
        <w:tc>
          <w:tcPr>
            <w:tcW w:w="1264" w:type="dxa"/>
            <w:noWrap w:val="0"/>
            <w:vAlign w:val="top"/>
          </w:tcPr>
          <w:p w14:paraId="7AFC2ACE">
            <w:pPr>
              <w:spacing w:line="400" w:lineRule="exact"/>
              <w:rPr>
                <w:rFonts w:hint="eastAsia" w:ascii="仿宋_GB2312" w:hAnsi="仿宋_GB2312" w:eastAsia="仿宋_GB2312" w:cs="仿宋_GB2312"/>
                <w:color w:val="000000"/>
                <w:sz w:val="24"/>
              </w:rPr>
            </w:pPr>
          </w:p>
        </w:tc>
        <w:tc>
          <w:tcPr>
            <w:tcW w:w="985" w:type="dxa"/>
            <w:noWrap w:val="0"/>
            <w:vAlign w:val="top"/>
          </w:tcPr>
          <w:p w14:paraId="0933FFE2">
            <w:pPr>
              <w:spacing w:line="400" w:lineRule="exact"/>
              <w:rPr>
                <w:rFonts w:hint="eastAsia" w:ascii="仿宋_GB2312" w:hAnsi="仿宋_GB2312" w:eastAsia="仿宋_GB2312" w:cs="仿宋_GB2312"/>
                <w:color w:val="000000"/>
                <w:sz w:val="24"/>
              </w:rPr>
            </w:pPr>
          </w:p>
        </w:tc>
        <w:tc>
          <w:tcPr>
            <w:tcW w:w="1264" w:type="dxa"/>
            <w:noWrap w:val="0"/>
            <w:vAlign w:val="top"/>
          </w:tcPr>
          <w:p w14:paraId="072A8578">
            <w:pPr>
              <w:spacing w:line="400" w:lineRule="exact"/>
              <w:rPr>
                <w:rFonts w:hint="eastAsia" w:ascii="仿宋_GB2312" w:hAnsi="仿宋_GB2312" w:eastAsia="仿宋_GB2312" w:cs="仿宋_GB2312"/>
                <w:color w:val="000000"/>
                <w:sz w:val="24"/>
              </w:rPr>
            </w:pPr>
          </w:p>
        </w:tc>
        <w:tc>
          <w:tcPr>
            <w:tcW w:w="1174" w:type="dxa"/>
            <w:noWrap w:val="0"/>
            <w:vAlign w:val="top"/>
          </w:tcPr>
          <w:p w14:paraId="439BA23D">
            <w:pPr>
              <w:spacing w:line="400" w:lineRule="exact"/>
              <w:rPr>
                <w:rFonts w:hint="eastAsia" w:ascii="仿宋_GB2312" w:hAnsi="仿宋_GB2312" w:eastAsia="仿宋_GB2312" w:cs="仿宋_GB2312"/>
                <w:color w:val="000000"/>
                <w:sz w:val="24"/>
              </w:rPr>
            </w:pPr>
          </w:p>
        </w:tc>
      </w:tr>
      <w:tr w14:paraId="619F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7ED88FB2">
            <w:pPr>
              <w:spacing w:line="400" w:lineRule="exact"/>
              <w:rPr>
                <w:rFonts w:hint="eastAsia" w:ascii="仿宋_GB2312" w:hAnsi="仿宋_GB2312" w:eastAsia="仿宋_GB2312" w:cs="仿宋_GB2312"/>
                <w:color w:val="000000"/>
                <w:sz w:val="24"/>
              </w:rPr>
            </w:pPr>
          </w:p>
        </w:tc>
        <w:tc>
          <w:tcPr>
            <w:tcW w:w="702" w:type="dxa"/>
            <w:noWrap w:val="0"/>
            <w:vAlign w:val="top"/>
          </w:tcPr>
          <w:p w14:paraId="6F79A401">
            <w:pPr>
              <w:spacing w:line="400" w:lineRule="exact"/>
              <w:rPr>
                <w:rFonts w:hint="eastAsia" w:ascii="仿宋_GB2312" w:hAnsi="仿宋_GB2312" w:eastAsia="仿宋_GB2312" w:cs="仿宋_GB2312"/>
                <w:color w:val="000000"/>
                <w:sz w:val="24"/>
              </w:rPr>
            </w:pPr>
          </w:p>
        </w:tc>
        <w:tc>
          <w:tcPr>
            <w:tcW w:w="703" w:type="dxa"/>
            <w:noWrap w:val="0"/>
            <w:vAlign w:val="top"/>
          </w:tcPr>
          <w:p w14:paraId="74E13496">
            <w:pPr>
              <w:spacing w:line="400" w:lineRule="exact"/>
              <w:rPr>
                <w:rFonts w:hint="eastAsia" w:ascii="仿宋_GB2312" w:hAnsi="仿宋_GB2312" w:eastAsia="仿宋_GB2312" w:cs="仿宋_GB2312"/>
                <w:color w:val="000000"/>
                <w:sz w:val="24"/>
              </w:rPr>
            </w:pPr>
          </w:p>
        </w:tc>
        <w:tc>
          <w:tcPr>
            <w:tcW w:w="867" w:type="dxa"/>
            <w:noWrap w:val="0"/>
            <w:vAlign w:val="top"/>
          </w:tcPr>
          <w:p w14:paraId="72E7E3A8">
            <w:pPr>
              <w:spacing w:line="400" w:lineRule="exact"/>
              <w:rPr>
                <w:rFonts w:hint="eastAsia" w:ascii="仿宋_GB2312" w:hAnsi="仿宋_GB2312" w:eastAsia="仿宋_GB2312" w:cs="仿宋_GB2312"/>
                <w:color w:val="000000"/>
                <w:sz w:val="24"/>
              </w:rPr>
            </w:pPr>
          </w:p>
        </w:tc>
        <w:tc>
          <w:tcPr>
            <w:tcW w:w="985" w:type="dxa"/>
            <w:noWrap w:val="0"/>
            <w:vAlign w:val="top"/>
          </w:tcPr>
          <w:p w14:paraId="238062D8">
            <w:pPr>
              <w:spacing w:line="400" w:lineRule="exact"/>
              <w:rPr>
                <w:rFonts w:hint="eastAsia" w:ascii="仿宋_GB2312" w:hAnsi="仿宋_GB2312" w:eastAsia="仿宋_GB2312" w:cs="仿宋_GB2312"/>
                <w:color w:val="000000"/>
                <w:sz w:val="24"/>
              </w:rPr>
            </w:pPr>
          </w:p>
        </w:tc>
        <w:tc>
          <w:tcPr>
            <w:tcW w:w="1264" w:type="dxa"/>
            <w:noWrap w:val="0"/>
            <w:vAlign w:val="top"/>
          </w:tcPr>
          <w:p w14:paraId="1F9DEA33">
            <w:pPr>
              <w:spacing w:line="400" w:lineRule="exact"/>
              <w:rPr>
                <w:rFonts w:hint="eastAsia" w:ascii="仿宋_GB2312" w:hAnsi="仿宋_GB2312" w:eastAsia="仿宋_GB2312" w:cs="仿宋_GB2312"/>
                <w:color w:val="000000"/>
                <w:sz w:val="24"/>
              </w:rPr>
            </w:pPr>
          </w:p>
        </w:tc>
        <w:tc>
          <w:tcPr>
            <w:tcW w:w="985" w:type="dxa"/>
            <w:noWrap w:val="0"/>
            <w:vAlign w:val="top"/>
          </w:tcPr>
          <w:p w14:paraId="69E98D85">
            <w:pPr>
              <w:spacing w:line="400" w:lineRule="exact"/>
              <w:rPr>
                <w:rFonts w:hint="eastAsia" w:ascii="仿宋_GB2312" w:hAnsi="仿宋_GB2312" w:eastAsia="仿宋_GB2312" w:cs="仿宋_GB2312"/>
                <w:color w:val="000000"/>
                <w:sz w:val="24"/>
              </w:rPr>
            </w:pPr>
          </w:p>
        </w:tc>
        <w:tc>
          <w:tcPr>
            <w:tcW w:w="1264" w:type="dxa"/>
            <w:noWrap w:val="0"/>
            <w:vAlign w:val="top"/>
          </w:tcPr>
          <w:p w14:paraId="438ADE78">
            <w:pPr>
              <w:spacing w:line="400" w:lineRule="exact"/>
              <w:rPr>
                <w:rFonts w:hint="eastAsia" w:ascii="仿宋_GB2312" w:hAnsi="仿宋_GB2312" w:eastAsia="仿宋_GB2312" w:cs="仿宋_GB2312"/>
                <w:color w:val="000000"/>
                <w:sz w:val="24"/>
              </w:rPr>
            </w:pPr>
          </w:p>
        </w:tc>
        <w:tc>
          <w:tcPr>
            <w:tcW w:w="1174" w:type="dxa"/>
            <w:noWrap w:val="0"/>
            <w:vAlign w:val="top"/>
          </w:tcPr>
          <w:p w14:paraId="55B28DD9">
            <w:pPr>
              <w:spacing w:line="400" w:lineRule="exact"/>
              <w:rPr>
                <w:rFonts w:hint="eastAsia" w:ascii="仿宋_GB2312" w:hAnsi="仿宋_GB2312" w:eastAsia="仿宋_GB2312" w:cs="仿宋_GB2312"/>
                <w:color w:val="000000"/>
                <w:sz w:val="24"/>
              </w:rPr>
            </w:pPr>
          </w:p>
        </w:tc>
      </w:tr>
      <w:tr w14:paraId="7142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B020139">
            <w:pPr>
              <w:spacing w:line="400" w:lineRule="exact"/>
              <w:rPr>
                <w:rFonts w:hint="eastAsia" w:ascii="仿宋_GB2312" w:hAnsi="仿宋_GB2312" w:eastAsia="仿宋_GB2312" w:cs="仿宋_GB2312"/>
                <w:color w:val="000000"/>
                <w:sz w:val="24"/>
              </w:rPr>
            </w:pPr>
          </w:p>
        </w:tc>
        <w:tc>
          <w:tcPr>
            <w:tcW w:w="702" w:type="dxa"/>
            <w:noWrap w:val="0"/>
            <w:vAlign w:val="top"/>
          </w:tcPr>
          <w:p w14:paraId="4EB25273">
            <w:pPr>
              <w:spacing w:line="400" w:lineRule="exact"/>
              <w:rPr>
                <w:rFonts w:hint="eastAsia" w:ascii="仿宋_GB2312" w:hAnsi="仿宋_GB2312" w:eastAsia="仿宋_GB2312" w:cs="仿宋_GB2312"/>
                <w:color w:val="000000"/>
                <w:sz w:val="24"/>
              </w:rPr>
            </w:pPr>
          </w:p>
        </w:tc>
        <w:tc>
          <w:tcPr>
            <w:tcW w:w="703" w:type="dxa"/>
            <w:noWrap w:val="0"/>
            <w:vAlign w:val="top"/>
          </w:tcPr>
          <w:p w14:paraId="29F1D029">
            <w:pPr>
              <w:spacing w:line="400" w:lineRule="exact"/>
              <w:rPr>
                <w:rFonts w:hint="eastAsia" w:ascii="仿宋_GB2312" w:hAnsi="仿宋_GB2312" w:eastAsia="仿宋_GB2312" w:cs="仿宋_GB2312"/>
                <w:color w:val="000000"/>
                <w:sz w:val="24"/>
              </w:rPr>
            </w:pPr>
          </w:p>
        </w:tc>
        <w:tc>
          <w:tcPr>
            <w:tcW w:w="867" w:type="dxa"/>
            <w:noWrap w:val="0"/>
            <w:vAlign w:val="top"/>
          </w:tcPr>
          <w:p w14:paraId="4D0A77EB">
            <w:pPr>
              <w:spacing w:line="400" w:lineRule="exact"/>
              <w:rPr>
                <w:rFonts w:hint="eastAsia" w:ascii="仿宋_GB2312" w:hAnsi="仿宋_GB2312" w:eastAsia="仿宋_GB2312" w:cs="仿宋_GB2312"/>
                <w:color w:val="000000"/>
                <w:sz w:val="24"/>
              </w:rPr>
            </w:pPr>
          </w:p>
        </w:tc>
        <w:tc>
          <w:tcPr>
            <w:tcW w:w="985" w:type="dxa"/>
            <w:noWrap w:val="0"/>
            <w:vAlign w:val="top"/>
          </w:tcPr>
          <w:p w14:paraId="287BBDBE">
            <w:pPr>
              <w:spacing w:line="400" w:lineRule="exact"/>
              <w:rPr>
                <w:rFonts w:hint="eastAsia" w:ascii="仿宋_GB2312" w:hAnsi="仿宋_GB2312" w:eastAsia="仿宋_GB2312" w:cs="仿宋_GB2312"/>
                <w:color w:val="000000"/>
                <w:sz w:val="24"/>
              </w:rPr>
            </w:pPr>
          </w:p>
        </w:tc>
        <w:tc>
          <w:tcPr>
            <w:tcW w:w="1264" w:type="dxa"/>
            <w:noWrap w:val="0"/>
            <w:vAlign w:val="top"/>
          </w:tcPr>
          <w:p w14:paraId="379D6E4C">
            <w:pPr>
              <w:spacing w:line="400" w:lineRule="exact"/>
              <w:rPr>
                <w:rFonts w:hint="eastAsia" w:ascii="仿宋_GB2312" w:hAnsi="仿宋_GB2312" w:eastAsia="仿宋_GB2312" w:cs="仿宋_GB2312"/>
                <w:color w:val="000000"/>
                <w:sz w:val="24"/>
              </w:rPr>
            </w:pPr>
          </w:p>
        </w:tc>
        <w:tc>
          <w:tcPr>
            <w:tcW w:w="985" w:type="dxa"/>
            <w:noWrap w:val="0"/>
            <w:vAlign w:val="top"/>
          </w:tcPr>
          <w:p w14:paraId="1BF31BBD">
            <w:pPr>
              <w:spacing w:line="400" w:lineRule="exact"/>
              <w:rPr>
                <w:rFonts w:hint="eastAsia" w:ascii="仿宋_GB2312" w:hAnsi="仿宋_GB2312" w:eastAsia="仿宋_GB2312" w:cs="仿宋_GB2312"/>
                <w:color w:val="000000"/>
                <w:sz w:val="24"/>
              </w:rPr>
            </w:pPr>
          </w:p>
        </w:tc>
        <w:tc>
          <w:tcPr>
            <w:tcW w:w="1264" w:type="dxa"/>
            <w:noWrap w:val="0"/>
            <w:vAlign w:val="top"/>
          </w:tcPr>
          <w:p w14:paraId="5E4F13AF">
            <w:pPr>
              <w:spacing w:line="400" w:lineRule="exact"/>
              <w:rPr>
                <w:rFonts w:hint="eastAsia" w:ascii="仿宋_GB2312" w:hAnsi="仿宋_GB2312" w:eastAsia="仿宋_GB2312" w:cs="仿宋_GB2312"/>
                <w:color w:val="000000"/>
                <w:sz w:val="24"/>
              </w:rPr>
            </w:pPr>
          </w:p>
        </w:tc>
        <w:tc>
          <w:tcPr>
            <w:tcW w:w="1174" w:type="dxa"/>
            <w:noWrap w:val="0"/>
            <w:vAlign w:val="top"/>
          </w:tcPr>
          <w:p w14:paraId="47E41D0C">
            <w:pPr>
              <w:spacing w:line="400" w:lineRule="exact"/>
              <w:rPr>
                <w:rFonts w:hint="eastAsia" w:ascii="仿宋_GB2312" w:hAnsi="仿宋_GB2312" w:eastAsia="仿宋_GB2312" w:cs="仿宋_GB2312"/>
                <w:color w:val="000000"/>
                <w:sz w:val="24"/>
              </w:rPr>
            </w:pPr>
          </w:p>
        </w:tc>
      </w:tr>
      <w:tr w14:paraId="796C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19297A2F">
            <w:pPr>
              <w:spacing w:line="400" w:lineRule="exact"/>
              <w:rPr>
                <w:rFonts w:hint="eastAsia" w:ascii="仿宋_GB2312" w:hAnsi="仿宋_GB2312" w:eastAsia="仿宋_GB2312" w:cs="仿宋_GB2312"/>
                <w:color w:val="000000"/>
                <w:sz w:val="24"/>
              </w:rPr>
            </w:pPr>
          </w:p>
        </w:tc>
        <w:tc>
          <w:tcPr>
            <w:tcW w:w="702" w:type="dxa"/>
            <w:noWrap w:val="0"/>
            <w:vAlign w:val="top"/>
          </w:tcPr>
          <w:p w14:paraId="45980550">
            <w:pPr>
              <w:spacing w:line="400" w:lineRule="exact"/>
              <w:rPr>
                <w:rFonts w:hint="eastAsia" w:ascii="仿宋_GB2312" w:hAnsi="仿宋_GB2312" w:eastAsia="仿宋_GB2312" w:cs="仿宋_GB2312"/>
                <w:color w:val="000000"/>
                <w:sz w:val="24"/>
              </w:rPr>
            </w:pPr>
          </w:p>
        </w:tc>
        <w:tc>
          <w:tcPr>
            <w:tcW w:w="703" w:type="dxa"/>
            <w:noWrap w:val="0"/>
            <w:vAlign w:val="top"/>
          </w:tcPr>
          <w:p w14:paraId="294E1FDF">
            <w:pPr>
              <w:spacing w:line="400" w:lineRule="exact"/>
              <w:rPr>
                <w:rFonts w:hint="eastAsia" w:ascii="仿宋_GB2312" w:hAnsi="仿宋_GB2312" w:eastAsia="仿宋_GB2312" w:cs="仿宋_GB2312"/>
                <w:color w:val="000000"/>
                <w:sz w:val="24"/>
              </w:rPr>
            </w:pPr>
          </w:p>
        </w:tc>
        <w:tc>
          <w:tcPr>
            <w:tcW w:w="867" w:type="dxa"/>
            <w:noWrap w:val="0"/>
            <w:vAlign w:val="top"/>
          </w:tcPr>
          <w:p w14:paraId="31F3B966">
            <w:pPr>
              <w:spacing w:line="400" w:lineRule="exact"/>
              <w:rPr>
                <w:rFonts w:hint="eastAsia" w:ascii="仿宋_GB2312" w:hAnsi="仿宋_GB2312" w:eastAsia="仿宋_GB2312" w:cs="仿宋_GB2312"/>
                <w:color w:val="000000"/>
                <w:sz w:val="24"/>
              </w:rPr>
            </w:pPr>
          </w:p>
        </w:tc>
        <w:tc>
          <w:tcPr>
            <w:tcW w:w="985" w:type="dxa"/>
            <w:noWrap w:val="0"/>
            <w:vAlign w:val="top"/>
          </w:tcPr>
          <w:p w14:paraId="57DC6960">
            <w:pPr>
              <w:spacing w:line="400" w:lineRule="exact"/>
              <w:rPr>
                <w:rFonts w:hint="eastAsia" w:ascii="仿宋_GB2312" w:hAnsi="仿宋_GB2312" w:eastAsia="仿宋_GB2312" w:cs="仿宋_GB2312"/>
                <w:color w:val="000000"/>
                <w:sz w:val="24"/>
              </w:rPr>
            </w:pPr>
          </w:p>
        </w:tc>
        <w:tc>
          <w:tcPr>
            <w:tcW w:w="1264" w:type="dxa"/>
            <w:noWrap w:val="0"/>
            <w:vAlign w:val="top"/>
          </w:tcPr>
          <w:p w14:paraId="6D6C0C3D">
            <w:pPr>
              <w:spacing w:line="400" w:lineRule="exact"/>
              <w:rPr>
                <w:rFonts w:hint="eastAsia" w:ascii="仿宋_GB2312" w:hAnsi="仿宋_GB2312" w:eastAsia="仿宋_GB2312" w:cs="仿宋_GB2312"/>
                <w:color w:val="000000"/>
                <w:sz w:val="24"/>
              </w:rPr>
            </w:pPr>
          </w:p>
        </w:tc>
        <w:tc>
          <w:tcPr>
            <w:tcW w:w="985" w:type="dxa"/>
            <w:noWrap w:val="0"/>
            <w:vAlign w:val="top"/>
          </w:tcPr>
          <w:p w14:paraId="37C0F99E">
            <w:pPr>
              <w:spacing w:line="400" w:lineRule="exact"/>
              <w:rPr>
                <w:rFonts w:hint="eastAsia" w:ascii="仿宋_GB2312" w:hAnsi="仿宋_GB2312" w:eastAsia="仿宋_GB2312" w:cs="仿宋_GB2312"/>
                <w:color w:val="000000"/>
                <w:sz w:val="24"/>
              </w:rPr>
            </w:pPr>
          </w:p>
        </w:tc>
        <w:tc>
          <w:tcPr>
            <w:tcW w:w="1264" w:type="dxa"/>
            <w:noWrap w:val="0"/>
            <w:vAlign w:val="top"/>
          </w:tcPr>
          <w:p w14:paraId="0917BB1E">
            <w:pPr>
              <w:spacing w:line="400" w:lineRule="exact"/>
              <w:rPr>
                <w:rFonts w:hint="eastAsia" w:ascii="仿宋_GB2312" w:hAnsi="仿宋_GB2312" w:eastAsia="仿宋_GB2312" w:cs="仿宋_GB2312"/>
                <w:color w:val="000000"/>
                <w:sz w:val="24"/>
              </w:rPr>
            </w:pPr>
          </w:p>
        </w:tc>
        <w:tc>
          <w:tcPr>
            <w:tcW w:w="1174" w:type="dxa"/>
            <w:noWrap w:val="0"/>
            <w:vAlign w:val="top"/>
          </w:tcPr>
          <w:p w14:paraId="02D7C8A4">
            <w:pPr>
              <w:spacing w:line="400" w:lineRule="exact"/>
              <w:rPr>
                <w:rFonts w:hint="eastAsia" w:ascii="仿宋_GB2312" w:hAnsi="仿宋_GB2312" w:eastAsia="仿宋_GB2312" w:cs="仿宋_GB2312"/>
                <w:color w:val="000000"/>
                <w:sz w:val="24"/>
              </w:rPr>
            </w:pPr>
          </w:p>
        </w:tc>
      </w:tr>
      <w:tr w14:paraId="78B3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E68ADD5">
            <w:pPr>
              <w:spacing w:line="400" w:lineRule="exact"/>
              <w:rPr>
                <w:rFonts w:hint="eastAsia" w:ascii="仿宋_GB2312" w:hAnsi="仿宋_GB2312" w:eastAsia="仿宋_GB2312" w:cs="仿宋_GB2312"/>
                <w:color w:val="000000"/>
                <w:sz w:val="24"/>
              </w:rPr>
            </w:pPr>
          </w:p>
        </w:tc>
        <w:tc>
          <w:tcPr>
            <w:tcW w:w="702" w:type="dxa"/>
            <w:noWrap w:val="0"/>
            <w:vAlign w:val="top"/>
          </w:tcPr>
          <w:p w14:paraId="41043E0A">
            <w:pPr>
              <w:spacing w:line="400" w:lineRule="exact"/>
              <w:rPr>
                <w:rFonts w:hint="eastAsia" w:ascii="仿宋_GB2312" w:hAnsi="仿宋_GB2312" w:eastAsia="仿宋_GB2312" w:cs="仿宋_GB2312"/>
                <w:color w:val="000000"/>
                <w:sz w:val="24"/>
              </w:rPr>
            </w:pPr>
          </w:p>
        </w:tc>
        <w:tc>
          <w:tcPr>
            <w:tcW w:w="703" w:type="dxa"/>
            <w:noWrap w:val="0"/>
            <w:vAlign w:val="top"/>
          </w:tcPr>
          <w:p w14:paraId="060EFEC8">
            <w:pPr>
              <w:spacing w:line="400" w:lineRule="exact"/>
              <w:rPr>
                <w:rFonts w:hint="eastAsia" w:ascii="仿宋_GB2312" w:hAnsi="仿宋_GB2312" w:eastAsia="仿宋_GB2312" w:cs="仿宋_GB2312"/>
                <w:color w:val="000000"/>
                <w:sz w:val="24"/>
              </w:rPr>
            </w:pPr>
          </w:p>
        </w:tc>
        <w:tc>
          <w:tcPr>
            <w:tcW w:w="867" w:type="dxa"/>
            <w:noWrap w:val="0"/>
            <w:vAlign w:val="top"/>
          </w:tcPr>
          <w:p w14:paraId="11F22DBC">
            <w:pPr>
              <w:spacing w:line="400" w:lineRule="exact"/>
              <w:rPr>
                <w:rFonts w:hint="eastAsia" w:ascii="仿宋_GB2312" w:hAnsi="仿宋_GB2312" w:eastAsia="仿宋_GB2312" w:cs="仿宋_GB2312"/>
                <w:color w:val="000000"/>
                <w:sz w:val="24"/>
              </w:rPr>
            </w:pPr>
          </w:p>
        </w:tc>
        <w:tc>
          <w:tcPr>
            <w:tcW w:w="985" w:type="dxa"/>
            <w:noWrap w:val="0"/>
            <w:vAlign w:val="top"/>
          </w:tcPr>
          <w:p w14:paraId="309D1768">
            <w:pPr>
              <w:spacing w:line="400" w:lineRule="exact"/>
              <w:rPr>
                <w:rFonts w:hint="eastAsia" w:ascii="仿宋_GB2312" w:hAnsi="仿宋_GB2312" w:eastAsia="仿宋_GB2312" w:cs="仿宋_GB2312"/>
                <w:color w:val="000000"/>
                <w:sz w:val="24"/>
              </w:rPr>
            </w:pPr>
          </w:p>
        </w:tc>
        <w:tc>
          <w:tcPr>
            <w:tcW w:w="1264" w:type="dxa"/>
            <w:noWrap w:val="0"/>
            <w:vAlign w:val="top"/>
          </w:tcPr>
          <w:p w14:paraId="49A614FE">
            <w:pPr>
              <w:spacing w:line="400" w:lineRule="exact"/>
              <w:rPr>
                <w:rFonts w:hint="eastAsia" w:ascii="仿宋_GB2312" w:hAnsi="仿宋_GB2312" w:eastAsia="仿宋_GB2312" w:cs="仿宋_GB2312"/>
                <w:color w:val="000000"/>
                <w:sz w:val="24"/>
              </w:rPr>
            </w:pPr>
          </w:p>
        </w:tc>
        <w:tc>
          <w:tcPr>
            <w:tcW w:w="985" w:type="dxa"/>
            <w:noWrap w:val="0"/>
            <w:vAlign w:val="top"/>
          </w:tcPr>
          <w:p w14:paraId="79C593D3">
            <w:pPr>
              <w:spacing w:line="400" w:lineRule="exact"/>
              <w:rPr>
                <w:rFonts w:hint="eastAsia" w:ascii="仿宋_GB2312" w:hAnsi="仿宋_GB2312" w:eastAsia="仿宋_GB2312" w:cs="仿宋_GB2312"/>
                <w:color w:val="000000"/>
                <w:sz w:val="24"/>
              </w:rPr>
            </w:pPr>
          </w:p>
        </w:tc>
        <w:tc>
          <w:tcPr>
            <w:tcW w:w="1264" w:type="dxa"/>
            <w:noWrap w:val="0"/>
            <w:vAlign w:val="top"/>
          </w:tcPr>
          <w:p w14:paraId="0AD22E5D">
            <w:pPr>
              <w:spacing w:line="400" w:lineRule="exact"/>
              <w:rPr>
                <w:rFonts w:hint="eastAsia" w:ascii="仿宋_GB2312" w:hAnsi="仿宋_GB2312" w:eastAsia="仿宋_GB2312" w:cs="仿宋_GB2312"/>
                <w:color w:val="000000"/>
                <w:sz w:val="24"/>
              </w:rPr>
            </w:pPr>
          </w:p>
        </w:tc>
        <w:tc>
          <w:tcPr>
            <w:tcW w:w="1174" w:type="dxa"/>
            <w:noWrap w:val="0"/>
            <w:vAlign w:val="top"/>
          </w:tcPr>
          <w:p w14:paraId="269CFC4A">
            <w:pPr>
              <w:spacing w:line="400" w:lineRule="exact"/>
              <w:rPr>
                <w:rFonts w:hint="eastAsia" w:ascii="仿宋_GB2312" w:hAnsi="仿宋_GB2312" w:eastAsia="仿宋_GB2312" w:cs="仿宋_GB2312"/>
                <w:color w:val="000000"/>
                <w:sz w:val="24"/>
              </w:rPr>
            </w:pPr>
          </w:p>
        </w:tc>
      </w:tr>
      <w:tr w14:paraId="722E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6" w:type="dxa"/>
            <w:noWrap w:val="0"/>
            <w:vAlign w:val="top"/>
          </w:tcPr>
          <w:p w14:paraId="5C1A451F">
            <w:pPr>
              <w:spacing w:line="400" w:lineRule="exact"/>
              <w:rPr>
                <w:rFonts w:hint="eastAsia" w:ascii="仿宋_GB2312" w:hAnsi="仿宋_GB2312" w:eastAsia="仿宋_GB2312" w:cs="仿宋_GB2312"/>
                <w:color w:val="000000"/>
                <w:sz w:val="24"/>
              </w:rPr>
            </w:pPr>
          </w:p>
        </w:tc>
        <w:tc>
          <w:tcPr>
            <w:tcW w:w="702" w:type="dxa"/>
            <w:noWrap w:val="0"/>
            <w:vAlign w:val="top"/>
          </w:tcPr>
          <w:p w14:paraId="565744D8">
            <w:pPr>
              <w:spacing w:line="400" w:lineRule="exact"/>
              <w:rPr>
                <w:rFonts w:hint="eastAsia" w:ascii="仿宋_GB2312" w:hAnsi="仿宋_GB2312" w:eastAsia="仿宋_GB2312" w:cs="仿宋_GB2312"/>
                <w:color w:val="000000"/>
                <w:sz w:val="24"/>
              </w:rPr>
            </w:pPr>
          </w:p>
        </w:tc>
        <w:tc>
          <w:tcPr>
            <w:tcW w:w="703" w:type="dxa"/>
            <w:noWrap w:val="0"/>
            <w:vAlign w:val="top"/>
          </w:tcPr>
          <w:p w14:paraId="09CB1623">
            <w:pPr>
              <w:spacing w:line="400" w:lineRule="exact"/>
              <w:rPr>
                <w:rFonts w:hint="eastAsia" w:ascii="仿宋_GB2312" w:hAnsi="仿宋_GB2312" w:eastAsia="仿宋_GB2312" w:cs="仿宋_GB2312"/>
                <w:color w:val="000000"/>
                <w:sz w:val="24"/>
              </w:rPr>
            </w:pPr>
          </w:p>
        </w:tc>
        <w:tc>
          <w:tcPr>
            <w:tcW w:w="867" w:type="dxa"/>
            <w:noWrap w:val="0"/>
            <w:vAlign w:val="top"/>
          </w:tcPr>
          <w:p w14:paraId="4975CB86">
            <w:pPr>
              <w:spacing w:line="400" w:lineRule="exact"/>
              <w:rPr>
                <w:rFonts w:hint="eastAsia" w:ascii="仿宋_GB2312" w:hAnsi="仿宋_GB2312" w:eastAsia="仿宋_GB2312" w:cs="仿宋_GB2312"/>
                <w:color w:val="000000"/>
                <w:sz w:val="24"/>
              </w:rPr>
            </w:pPr>
          </w:p>
        </w:tc>
        <w:tc>
          <w:tcPr>
            <w:tcW w:w="985" w:type="dxa"/>
            <w:noWrap w:val="0"/>
            <w:vAlign w:val="top"/>
          </w:tcPr>
          <w:p w14:paraId="14E542BF">
            <w:pPr>
              <w:spacing w:line="400" w:lineRule="exact"/>
              <w:rPr>
                <w:rFonts w:hint="eastAsia" w:ascii="仿宋_GB2312" w:hAnsi="仿宋_GB2312" w:eastAsia="仿宋_GB2312" w:cs="仿宋_GB2312"/>
                <w:color w:val="000000"/>
                <w:sz w:val="24"/>
              </w:rPr>
            </w:pPr>
          </w:p>
        </w:tc>
        <w:tc>
          <w:tcPr>
            <w:tcW w:w="1264" w:type="dxa"/>
            <w:noWrap w:val="0"/>
            <w:vAlign w:val="top"/>
          </w:tcPr>
          <w:p w14:paraId="2199D254">
            <w:pPr>
              <w:spacing w:line="400" w:lineRule="exact"/>
              <w:rPr>
                <w:rFonts w:hint="eastAsia" w:ascii="仿宋_GB2312" w:hAnsi="仿宋_GB2312" w:eastAsia="仿宋_GB2312" w:cs="仿宋_GB2312"/>
                <w:color w:val="000000"/>
                <w:sz w:val="24"/>
              </w:rPr>
            </w:pPr>
          </w:p>
        </w:tc>
        <w:tc>
          <w:tcPr>
            <w:tcW w:w="985" w:type="dxa"/>
            <w:noWrap w:val="0"/>
            <w:vAlign w:val="top"/>
          </w:tcPr>
          <w:p w14:paraId="672A87B9">
            <w:pPr>
              <w:spacing w:line="400" w:lineRule="exact"/>
              <w:rPr>
                <w:rFonts w:hint="eastAsia" w:ascii="仿宋_GB2312" w:hAnsi="仿宋_GB2312" w:eastAsia="仿宋_GB2312" w:cs="仿宋_GB2312"/>
                <w:color w:val="000000"/>
                <w:sz w:val="24"/>
              </w:rPr>
            </w:pPr>
          </w:p>
        </w:tc>
        <w:tc>
          <w:tcPr>
            <w:tcW w:w="1264" w:type="dxa"/>
            <w:noWrap w:val="0"/>
            <w:vAlign w:val="top"/>
          </w:tcPr>
          <w:p w14:paraId="03EB39D9">
            <w:pPr>
              <w:spacing w:line="400" w:lineRule="exact"/>
              <w:rPr>
                <w:rFonts w:hint="eastAsia" w:ascii="仿宋_GB2312" w:hAnsi="仿宋_GB2312" w:eastAsia="仿宋_GB2312" w:cs="仿宋_GB2312"/>
                <w:color w:val="000000"/>
                <w:sz w:val="24"/>
              </w:rPr>
            </w:pPr>
          </w:p>
        </w:tc>
        <w:tc>
          <w:tcPr>
            <w:tcW w:w="1174" w:type="dxa"/>
            <w:noWrap w:val="0"/>
            <w:vAlign w:val="top"/>
          </w:tcPr>
          <w:p w14:paraId="03B090A2">
            <w:pPr>
              <w:spacing w:line="400" w:lineRule="exact"/>
              <w:rPr>
                <w:rFonts w:hint="eastAsia" w:ascii="仿宋_GB2312" w:hAnsi="仿宋_GB2312" w:eastAsia="仿宋_GB2312" w:cs="仿宋_GB2312"/>
                <w:color w:val="000000"/>
                <w:sz w:val="24"/>
              </w:rPr>
            </w:pPr>
          </w:p>
        </w:tc>
      </w:tr>
      <w:tr w14:paraId="4AD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8730" w:type="dxa"/>
            <w:gridSpan w:val="9"/>
            <w:noWrap w:val="0"/>
            <w:vAlign w:val="top"/>
          </w:tcPr>
          <w:p w14:paraId="04CD2C1E">
            <w:pPr>
              <w:spacing w:line="400" w:lineRule="exact"/>
              <w:ind w:firstLine="36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一旦我单位中标，将实行项目</w:t>
            </w:r>
            <w:r>
              <w:rPr>
                <w:rFonts w:hint="eastAsia" w:ascii="仿宋_GB2312" w:hAnsi="仿宋_GB2312" w:eastAsia="仿宋_GB2312" w:cs="仿宋_GB2312"/>
                <w:color w:val="000000"/>
                <w:sz w:val="24"/>
                <w:lang w:val="en-US" w:eastAsia="zh-CN"/>
              </w:rPr>
              <w:t>负责人</w:t>
            </w:r>
            <w:r>
              <w:rPr>
                <w:rFonts w:hint="eastAsia" w:ascii="仿宋_GB2312" w:hAnsi="仿宋_GB2312" w:eastAsia="仿宋_GB2312" w:cs="仿宋_GB2312"/>
                <w:color w:val="000000"/>
                <w:sz w:val="24"/>
              </w:rPr>
              <w:t xml:space="preserve">负责制，我方保证并配备上述项目管理机构。上述填报内容真实，若不真实，愿按有关规定接受处理。      </w:t>
            </w:r>
          </w:p>
        </w:tc>
      </w:tr>
    </w:tbl>
    <w:p w14:paraId="50E667FA">
      <w:pPr>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br w:type="page"/>
      </w:r>
      <w:r>
        <w:rPr>
          <w:rFonts w:hint="eastAsia" w:ascii="仿宋_GB2312" w:hAnsi="仿宋_GB2312" w:eastAsia="仿宋_GB2312" w:cs="仿宋_GB2312"/>
          <w:color w:val="000000"/>
        </w:rPr>
        <w:t>格式</w:t>
      </w:r>
      <w:r>
        <w:rPr>
          <w:rFonts w:hint="eastAsia" w:ascii="仿宋_GB2312" w:hAnsi="仿宋_GB2312" w:eastAsia="仿宋_GB2312" w:cs="仿宋_GB2312"/>
          <w:color w:val="000000"/>
          <w:lang w:val="en-US" w:eastAsia="zh-CN"/>
        </w:rPr>
        <w:t>十</w:t>
      </w:r>
      <w:r>
        <w:rPr>
          <w:rFonts w:hint="eastAsia" w:ascii="仿宋_GB2312" w:hAnsi="仿宋_GB2312" w:eastAsia="仿宋_GB2312" w:cs="仿宋_GB2312"/>
          <w:color w:val="000000"/>
        </w:rPr>
        <w:t xml:space="preserve"> ：</w:t>
      </w:r>
    </w:p>
    <w:p w14:paraId="12E9D5A9">
      <w:pPr>
        <w:pStyle w:val="71"/>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val="0"/>
          <w:bCs w:val="0"/>
          <w:color w:val="000000"/>
          <w:sz w:val="28"/>
          <w:szCs w:val="28"/>
          <w:lang w:val="en-US" w:eastAsia="zh-CN"/>
        </w:rPr>
        <w:t>八、</w:t>
      </w:r>
      <w:r>
        <w:rPr>
          <w:rFonts w:hint="eastAsia" w:ascii="仿宋_GB2312" w:hAnsi="仿宋_GB2312" w:eastAsia="仿宋_GB2312" w:cs="仿宋_GB2312"/>
          <w:b w:val="0"/>
          <w:bCs w:val="0"/>
          <w:color w:val="000000"/>
          <w:spacing w:val="1"/>
          <w:sz w:val="28"/>
          <w:szCs w:val="28"/>
          <w:lang w:val="en-US" w:eastAsia="en-US" w:bidi="ar-SA"/>
        </w:rPr>
        <w:t>项目</w:t>
      </w:r>
      <w:r>
        <w:rPr>
          <w:rFonts w:hint="eastAsia" w:ascii="仿宋_GB2312" w:hAnsi="仿宋_GB2312" w:eastAsia="仿宋_GB2312" w:cs="仿宋_GB2312"/>
          <w:color w:val="000000"/>
          <w:spacing w:val="1"/>
          <w:sz w:val="28"/>
          <w:szCs w:val="28"/>
          <w:lang w:val="en-US" w:eastAsia="zh-CN" w:bidi="ar-SA"/>
        </w:rPr>
        <w:t>经理</w:t>
      </w:r>
      <w:r>
        <w:rPr>
          <w:rFonts w:hint="eastAsia" w:ascii="仿宋_GB2312" w:hAnsi="仿宋_GB2312" w:eastAsia="仿宋_GB2312" w:cs="仿宋_GB2312"/>
          <w:color w:val="000000"/>
          <w:spacing w:val="1"/>
          <w:sz w:val="28"/>
          <w:szCs w:val="28"/>
          <w:lang w:val="en-US" w:eastAsia="en-US" w:bidi="ar-SA"/>
        </w:rPr>
        <w:t>及项目组主要技术人员简历表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60"/>
        <w:gridCol w:w="1134"/>
        <w:gridCol w:w="1149"/>
        <w:gridCol w:w="1275"/>
        <w:gridCol w:w="2190"/>
      </w:tblGrid>
      <w:tr w14:paraId="074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center"/>
          </w:tcPr>
          <w:p w14:paraId="205D514C">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1560" w:type="dxa"/>
            <w:noWrap w:val="0"/>
            <w:vAlign w:val="center"/>
          </w:tcPr>
          <w:p w14:paraId="3F05019E">
            <w:pPr>
              <w:spacing w:line="400" w:lineRule="exact"/>
              <w:jc w:val="center"/>
              <w:rPr>
                <w:rFonts w:hint="eastAsia" w:ascii="仿宋_GB2312" w:hAnsi="仿宋_GB2312" w:eastAsia="仿宋_GB2312" w:cs="仿宋_GB2312"/>
                <w:color w:val="000000"/>
                <w:sz w:val="24"/>
                <w:szCs w:val="24"/>
              </w:rPr>
            </w:pPr>
          </w:p>
        </w:tc>
        <w:tc>
          <w:tcPr>
            <w:tcW w:w="1134" w:type="dxa"/>
            <w:noWrap w:val="0"/>
            <w:vAlign w:val="center"/>
          </w:tcPr>
          <w:p w14:paraId="454CE2DC">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1149" w:type="dxa"/>
            <w:noWrap w:val="0"/>
            <w:vAlign w:val="center"/>
          </w:tcPr>
          <w:p w14:paraId="7C904343">
            <w:pPr>
              <w:spacing w:line="400" w:lineRule="exact"/>
              <w:jc w:val="center"/>
              <w:rPr>
                <w:rFonts w:hint="eastAsia" w:ascii="仿宋_GB2312" w:hAnsi="仿宋_GB2312" w:eastAsia="仿宋_GB2312" w:cs="仿宋_GB2312"/>
                <w:color w:val="000000"/>
                <w:sz w:val="24"/>
                <w:szCs w:val="24"/>
              </w:rPr>
            </w:pPr>
          </w:p>
        </w:tc>
        <w:tc>
          <w:tcPr>
            <w:tcW w:w="1275" w:type="dxa"/>
            <w:noWrap w:val="0"/>
            <w:vAlign w:val="center"/>
          </w:tcPr>
          <w:p w14:paraId="0D8F35D7">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年龄</w:t>
            </w:r>
          </w:p>
        </w:tc>
        <w:tc>
          <w:tcPr>
            <w:tcW w:w="2190" w:type="dxa"/>
            <w:noWrap w:val="0"/>
            <w:vAlign w:val="top"/>
          </w:tcPr>
          <w:p w14:paraId="4786F8C8">
            <w:pPr>
              <w:spacing w:line="400" w:lineRule="exact"/>
              <w:rPr>
                <w:rFonts w:hint="eastAsia" w:ascii="仿宋_GB2312" w:hAnsi="仿宋_GB2312" w:eastAsia="仿宋_GB2312" w:cs="仿宋_GB2312"/>
                <w:color w:val="000000"/>
                <w:sz w:val="24"/>
                <w:szCs w:val="24"/>
              </w:rPr>
            </w:pPr>
          </w:p>
        </w:tc>
      </w:tr>
      <w:tr w14:paraId="76D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4E855D91">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w:t>
            </w:r>
          </w:p>
        </w:tc>
        <w:tc>
          <w:tcPr>
            <w:tcW w:w="1560" w:type="dxa"/>
            <w:noWrap w:val="0"/>
            <w:vAlign w:val="center"/>
          </w:tcPr>
          <w:p w14:paraId="2B92162C">
            <w:pPr>
              <w:spacing w:line="400" w:lineRule="exact"/>
              <w:jc w:val="center"/>
              <w:rPr>
                <w:rFonts w:hint="eastAsia" w:ascii="仿宋_GB2312" w:hAnsi="仿宋_GB2312" w:eastAsia="仿宋_GB2312" w:cs="仿宋_GB2312"/>
                <w:color w:val="000000"/>
                <w:sz w:val="24"/>
                <w:szCs w:val="24"/>
              </w:rPr>
            </w:pPr>
          </w:p>
        </w:tc>
        <w:tc>
          <w:tcPr>
            <w:tcW w:w="1134" w:type="dxa"/>
            <w:noWrap w:val="0"/>
            <w:vAlign w:val="center"/>
          </w:tcPr>
          <w:p w14:paraId="235660D4">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职称</w:t>
            </w:r>
          </w:p>
        </w:tc>
        <w:tc>
          <w:tcPr>
            <w:tcW w:w="1149" w:type="dxa"/>
            <w:noWrap w:val="0"/>
            <w:vAlign w:val="center"/>
          </w:tcPr>
          <w:p w14:paraId="1D07513C">
            <w:pPr>
              <w:spacing w:line="400" w:lineRule="exact"/>
              <w:jc w:val="center"/>
              <w:rPr>
                <w:rFonts w:hint="eastAsia" w:ascii="仿宋_GB2312" w:hAnsi="仿宋_GB2312" w:eastAsia="仿宋_GB2312" w:cs="仿宋_GB2312"/>
                <w:color w:val="000000"/>
                <w:sz w:val="24"/>
                <w:szCs w:val="24"/>
              </w:rPr>
            </w:pPr>
          </w:p>
        </w:tc>
        <w:tc>
          <w:tcPr>
            <w:tcW w:w="1275" w:type="dxa"/>
            <w:noWrap w:val="0"/>
            <w:vAlign w:val="center"/>
          </w:tcPr>
          <w:p w14:paraId="055AC919">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学历</w:t>
            </w:r>
          </w:p>
        </w:tc>
        <w:tc>
          <w:tcPr>
            <w:tcW w:w="2190" w:type="dxa"/>
            <w:noWrap w:val="0"/>
            <w:vAlign w:val="top"/>
          </w:tcPr>
          <w:p w14:paraId="6EBAFDED">
            <w:pPr>
              <w:spacing w:line="400" w:lineRule="exact"/>
              <w:rPr>
                <w:rFonts w:hint="eastAsia" w:ascii="仿宋_GB2312" w:hAnsi="仿宋_GB2312" w:eastAsia="仿宋_GB2312" w:cs="仿宋_GB2312"/>
                <w:color w:val="000000"/>
                <w:sz w:val="24"/>
                <w:szCs w:val="24"/>
              </w:rPr>
            </w:pPr>
          </w:p>
        </w:tc>
      </w:tr>
      <w:tr w14:paraId="609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40" w:type="dxa"/>
            <w:noWrap w:val="0"/>
            <w:vAlign w:val="center"/>
          </w:tcPr>
          <w:p w14:paraId="0B686A21">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7308" w:type="dxa"/>
            <w:gridSpan w:val="5"/>
            <w:noWrap w:val="0"/>
            <w:vAlign w:val="center"/>
          </w:tcPr>
          <w:p w14:paraId="7DC5BD18">
            <w:pPr>
              <w:spacing w:line="400" w:lineRule="exact"/>
              <w:ind w:firstLine="1080" w:firstLineChars="4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年毕业于               学校           专业</w:t>
            </w:r>
          </w:p>
        </w:tc>
      </w:tr>
      <w:tr w14:paraId="6D7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48" w:type="dxa"/>
            <w:gridSpan w:val="6"/>
            <w:noWrap w:val="0"/>
            <w:vAlign w:val="center"/>
          </w:tcPr>
          <w:p w14:paraId="5F8E6189">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主要工作经历</w:t>
            </w:r>
          </w:p>
        </w:tc>
      </w:tr>
      <w:tr w14:paraId="55D2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center"/>
          </w:tcPr>
          <w:p w14:paraId="068FDACC">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w:t>
            </w:r>
          </w:p>
        </w:tc>
        <w:tc>
          <w:tcPr>
            <w:tcW w:w="3843" w:type="dxa"/>
            <w:gridSpan w:val="3"/>
            <w:noWrap w:val="0"/>
            <w:vAlign w:val="center"/>
          </w:tcPr>
          <w:p w14:paraId="01542F16">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参加过的类似项目</w:t>
            </w:r>
          </w:p>
        </w:tc>
        <w:tc>
          <w:tcPr>
            <w:tcW w:w="1275" w:type="dxa"/>
            <w:noWrap w:val="0"/>
            <w:vAlign w:val="center"/>
          </w:tcPr>
          <w:p w14:paraId="06CFF214">
            <w:pPr>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担任职务</w:t>
            </w:r>
          </w:p>
        </w:tc>
        <w:tc>
          <w:tcPr>
            <w:tcW w:w="2190" w:type="dxa"/>
            <w:noWrap w:val="0"/>
            <w:vAlign w:val="center"/>
          </w:tcPr>
          <w:p w14:paraId="78C5FBBF">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发包人及联系电话</w:t>
            </w:r>
          </w:p>
        </w:tc>
      </w:tr>
      <w:tr w14:paraId="1CB6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53E95A7B">
            <w:pPr>
              <w:spacing w:line="400" w:lineRule="exact"/>
              <w:rPr>
                <w:rFonts w:hint="eastAsia" w:ascii="仿宋_GB2312" w:hAnsi="仿宋_GB2312" w:eastAsia="仿宋_GB2312" w:cs="仿宋_GB2312"/>
                <w:color w:val="000000"/>
                <w:sz w:val="24"/>
                <w:szCs w:val="24"/>
              </w:rPr>
            </w:pPr>
          </w:p>
        </w:tc>
        <w:tc>
          <w:tcPr>
            <w:tcW w:w="3843" w:type="dxa"/>
            <w:gridSpan w:val="3"/>
            <w:noWrap w:val="0"/>
            <w:vAlign w:val="top"/>
          </w:tcPr>
          <w:p w14:paraId="39B99E81">
            <w:pPr>
              <w:spacing w:line="400" w:lineRule="exact"/>
              <w:rPr>
                <w:rFonts w:hint="eastAsia" w:ascii="仿宋_GB2312" w:hAnsi="仿宋_GB2312" w:eastAsia="仿宋_GB2312" w:cs="仿宋_GB2312"/>
                <w:color w:val="000000"/>
                <w:sz w:val="24"/>
                <w:szCs w:val="24"/>
              </w:rPr>
            </w:pPr>
          </w:p>
        </w:tc>
        <w:tc>
          <w:tcPr>
            <w:tcW w:w="1275" w:type="dxa"/>
            <w:noWrap w:val="0"/>
            <w:vAlign w:val="top"/>
          </w:tcPr>
          <w:p w14:paraId="168BA8A5">
            <w:pPr>
              <w:spacing w:line="400" w:lineRule="exact"/>
              <w:rPr>
                <w:rFonts w:hint="eastAsia" w:ascii="仿宋_GB2312" w:hAnsi="仿宋_GB2312" w:eastAsia="仿宋_GB2312" w:cs="仿宋_GB2312"/>
                <w:color w:val="000000"/>
                <w:sz w:val="24"/>
                <w:szCs w:val="24"/>
              </w:rPr>
            </w:pPr>
          </w:p>
        </w:tc>
        <w:tc>
          <w:tcPr>
            <w:tcW w:w="2190" w:type="dxa"/>
            <w:noWrap w:val="0"/>
            <w:vAlign w:val="top"/>
          </w:tcPr>
          <w:p w14:paraId="18048C2E">
            <w:pPr>
              <w:spacing w:line="400" w:lineRule="exact"/>
              <w:rPr>
                <w:rFonts w:hint="eastAsia" w:ascii="仿宋_GB2312" w:hAnsi="仿宋_GB2312" w:eastAsia="仿宋_GB2312" w:cs="仿宋_GB2312"/>
                <w:color w:val="000000"/>
                <w:sz w:val="24"/>
                <w:szCs w:val="24"/>
              </w:rPr>
            </w:pPr>
          </w:p>
        </w:tc>
      </w:tr>
      <w:tr w14:paraId="0EE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0D821FDF">
            <w:pPr>
              <w:spacing w:line="400" w:lineRule="exact"/>
              <w:rPr>
                <w:rFonts w:hint="eastAsia" w:ascii="仿宋_GB2312" w:hAnsi="仿宋_GB2312" w:eastAsia="仿宋_GB2312" w:cs="仿宋_GB2312"/>
                <w:color w:val="000000"/>
                <w:sz w:val="24"/>
                <w:szCs w:val="24"/>
              </w:rPr>
            </w:pPr>
          </w:p>
        </w:tc>
        <w:tc>
          <w:tcPr>
            <w:tcW w:w="3843" w:type="dxa"/>
            <w:gridSpan w:val="3"/>
            <w:noWrap w:val="0"/>
            <w:vAlign w:val="top"/>
          </w:tcPr>
          <w:p w14:paraId="117B90FF">
            <w:pPr>
              <w:spacing w:line="400" w:lineRule="exact"/>
              <w:rPr>
                <w:rFonts w:hint="eastAsia" w:ascii="仿宋_GB2312" w:hAnsi="仿宋_GB2312" w:eastAsia="仿宋_GB2312" w:cs="仿宋_GB2312"/>
                <w:color w:val="000000"/>
                <w:sz w:val="24"/>
                <w:szCs w:val="24"/>
              </w:rPr>
            </w:pPr>
          </w:p>
        </w:tc>
        <w:tc>
          <w:tcPr>
            <w:tcW w:w="1275" w:type="dxa"/>
            <w:noWrap w:val="0"/>
            <w:vAlign w:val="top"/>
          </w:tcPr>
          <w:p w14:paraId="0DF6D86C">
            <w:pPr>
              <w:spacing w:line="400" w:lineRule="exact"/>
              <w:rPr>
                <w:rFonts w:hint="eastAsia" w:ascii="仿宋_GB2312" w:hAnsi="仿宋_GB2312" w:eastAsia="仿宋_GB2312" w:cs="仿宋_GB2312"/>
                <w:color w:val="000000"/>
                <w:sz w:val="24"/>
                <w:szCs w:val="24"/>
              </w:rPr>
            </w:pPr>
          </w:p>
        </w:tc>
        <w:tc>
          <w:tcPr>
            <w:tcW w:w="2190" w:type="dxa"/>
            <w:noWrap w:val="0"/>
            <w:vAlign w:val="top"/>
          </w:tcPr>
          <w:p w14:paraId="4A41E7AA">
            <w:pPr>
              <w:spacing w:line="400" w:lineRule="exact"/>
              <w:rPr>
                <w:rFonts w:hint="eastAsia" w:ascii="仿宋_GB2312" w:hAnsi="仿宋_GB2312" w:eastAsia="仿宋_GB2312" w:cs="仿宋_GB2312"/>
                <w:color w:val="000000"/>
                <w:sz w:val="24"/>
                <w:szCs w:val="24"/>
              </w:rPr>
            </w:pPr>
          </w:p>
        </w:tc>
      </w:tr>
      <w:tr w14:paraId="0D1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3ACF9FCB">
            <w:pPr>
              <w:spacing w:line="400" w:lineRule="exact"/>
              <w:rPr>
                <w:rFonts w:hint="eastAsia" w:ascii="仿宋_GB2312" w:hAnsi="仿宋_GB2312" w:eastAsia="仿宋_GB2312" w:cs="仿宋_GB2312"/>
                <w:color w:val="000000"/>
                <w:sz w:val="24"/>
                <w:szCs w:val="24"/>
              </w:rPr>
            </w:pPr>
          </w:p>
        </w:tc>
        <w:tc>
          <w:tcPr>
            <w:tcW w:w="3843" w:type="dxa"/>
            <w:gridSpan w:val="3"/>
            <w:noWrap w:val="0"/>
            <w:vAlign w:val="top"/>
          </w:tcPr>
          <w:p w14:paraId="108E30FF">
            <w:pPr>
              <w:spacing w:line="400" w:lineRule="exact"/>
              <w:rPr>
                <w:rFonts w:hint="eastAsia" w:ascii="仿宋_GB2312" w:hAnsi="仿宋_GB2312" w:eastAsia="仿宋_GB2312" w:cs="仿宋_GB2312"/>
                <w:color w:val="000000"/>
                <w:sz w:val="24"/>
                <w:szCs w:val="24"/>
              </w:rPr>
            </w:pPr>
          </w:p>
        </w:tc>
        <w:tc>
          <w:tcPr>
            <w:tcW w:w="1275" w:type="dxa"/>
            <w:noWrap w:val="0"/>
            <w:vAlign w:val="top"/>
          </w:tcPr>
          <w:p w14:paraId="08BC9DFF">
            <w:pPr>
              <w:spacing w:line="400" w:lineRule="exact"/>
              <w:rPr>
                <w:rFonts w:hint="eastAsia" w:ascii="仿宋_GB2312" w:hAnsi="仿宋_GB2312" w:eastAsia="仿宋_GB2312" w:cs="仿宋_GB2312"/>
                <w:color w:val="000000"/>
                <w:sz w:val="24"/>
                <w:szCs w:val="24"/>
              </w:rPr>
            </w:pPr>
          </w:p>
        </w:tc>
        <w:tc>
          <w:tcPr>
            <w:tcW w:w="2190" w:type="dxa"/>
            <w:noWrap w:val="0"/>
            <w:vAlign w:val="top"/>
          </w:tcPr>
          <w:p w14:paraId="76A19596">
            <w:pPr>
              <w:spacing w:line="400" w:lineRule="exact"/>
              <w:rPr>
                <w:rFonts w:hint="eastAsia" w:ascii="仿宋_GB2312" w:hAnsi="仿宋_GB2312" w:eastAsia="仿宋_GB2312" w:cs="仿宋_GB2312"/>
                <w:color w:val="000000"/>
                <w:sz w:val="24"/>
                <w:szCs w:val="24"/>
              </w:rPr>
            </w:pPr>
          </w:p>
        </w:tc>
      </w:tr>
      <w:tr w14:paraId="4F7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2760DCA">
            <w:pPr>
              <w:spacing w:line="400" w:lineRule="exact"/>
              <w:rPr>
                <w:rFonts w:hint="eastAsia" w:ascii="仿宋_GB2312" w:hAnsi="仿宋_GB2312" w:eastAsia="仿宋_GB2312" w:cs="仿宋_GB2312"/>
                <w:color w:val="000000"/>
                <w:sz w:val="24"/>
                <w:szCs w:val="24"/>
              </w:rPr>
            </w:pPr>
          </w:p>
        </w:tc>
        <w:tc>
          <w:tcPr>
            <w:tcW w:w="3843" w:type="dxa"/>
            <w:gridSpan w:val="3"/>
            <w:noWrap w:val="0"/>
            <w:vAlign w:val="top"/>
          </w:tcPr>
          <w:p w14:paraId="39055643">
            <w:pPr>
              <w:spacing w:line="400" w:lineRule="exact"/>
              <w:rPr>
                <w:rFonts w:hint="eastAsia" w:ascii="仿宋_GB2312" w:hAnsi="仿宋_GB2312" w:eastAsia="仿宋_GB2312" w:cs="仿宋_GB2312"/>
                <w:color w:val="000000"/>
                <w:sz w:val="24"/>
                <w:szCs w:val="24"/>
              </w:rPr>
            </w:pPr>
          </w:p>
        </w:tc>
        <w:tc>
          <w:tcPr>
            <w:tcW w:w="1275" w:type="dxa"/>
            <w:noWrap w:val="0"/>
            <w:vAlign w:val="top"/>
          </w:tcPr>
          <w:p w14:paraId="0403D680">
            <w:pPr>
              <w:spacing w:line="400" w:lineRule="exact"/>
              <w:rPr>
                <w:rFonts w:hint="eastAsia" w:ascii="仿宋_GB2312" w:hAnsi="仿宋_GB2312" w:eastAsia="仿宋_GB2312" w:cs="仿宋_GB2312"/>
                <w:color w:val="000000"/>
                <w:sz w:val="24"/>
                <w:szCs w:val="24"/>
              </w:rPr>
            </w:pPr>
          </w:p>
        </w:tc>
        <w:tc>
          <w:tcPr>
            <w:tcW w:w="2190" w:type="dxa"/>
            <w:noWrap w:val="0"/>
            <w:vAlign w:val="top"/>
          </w:tcPr>
          <w:p w14:paraId="7B94B8B5">
            <w:pPr>
              <w:spacing w:line="400" w:lineRule="exact"/>
              <w:rPr>
                <w:rFonts w:hint="eastAsia" w:ascii="仿宋_GB2312" w:hAnsi="仿宋_GB2312" w:eastAsia="仿宋_GB2312" w:cs="仿宋_GB2312"/>
                <w:color w:val="000000"/>
                <w:sz w:val="24"/>
                <w:szCs w:val="24"/>
              </w:rPr>
            </w:pPr>
          </w:p>
        </w:tc>
      </w:tr>
      <w:tr w14:paraId="1173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9B69C6D">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1E8BEA7B">
            <w:pPr>
              <w:spacing w:line="400" w:lineRule="exact"/>
              <w:rPr>
                <w:rFonts w:hint="eastAsia" w:ascii="仿宋_GB2312" w:hAnsi="仿宋_GB2312" w:eastAsia="仿宋_GB2312" w:cs="仿宋_GB2312"/>
                <w:color w:val="000000"/>
                <w:sz w:val="24"/>
              </w:rPr>
            </w:pPr>
          </w:p>
        </w:tc>
        <w:tc>
          <w:tcPr>
            <w:tcW w:w="1275" w:type="dxa"/>
            <w:noWrap w:val="0"/>
            <w:vAlign w:val="top"/>
          </w:tcPr>
          <w:p w14:paraId="17A0023A">
            <w:pPr>
              <w:spacing w:line="400" w:lineRule="exact"/>
              <w:rPr>
                <w:rFonts w:hint="eastAsia" w:ascii="仿宋_GB2312" w:hAnsi="仿宋_GB2312" w:eastAsia="仿宋_GB2312" w:cs="仿宋_GB2312"/>
                <w:color w:val="000000"/>
                <w:sz w:val="24"/>
              </w:rPr>
            </w:pPr>
          </w:p>
        </w:tc>
        <w:tc>
          <w:tcPr>
            <w:tcW w:w="2190" w:type="dxa"/>
            <w:noWrap w:val="0"/>
            <w:vAlign w:val="top"/>
          </w:tcPr>
          <w:p w14:paraId="59EEF7F6">
            <w:pPr>
              <w:spacing w:line="400" w:lineRule="exact"/>
              <w:rPr>
                <w:rFonts w:hint="eastAsia" w:ascii="仿宋_GB2312" w:hAnsi="仿宋_GB2312" w:eastAsia="仿宋_GB2312" w:cs="仿宋_GB2312"/>
                <w:color w:val="000000"/>
                <w:sz w:val="24"/>
              </w:rPr>
            </w:pPr>
          </w:p>
        </w:tc>
      </w:tr>
      <w:tr w14:paraId="609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78BCC46B">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41173C21">
            <w:pPr>
              <w:spacing w:line="400" w:lineRule="exact"/>
              <w:rPr>
                <w:rFonts w:hint="eastAsia" w:ascii="仿宋_GB2312" w:hAnsi="仿宋_GB2312" w:eastAsia="仿宋_GB2312" w:cs="仿宋_GB2312"/>
                <w:color w:val="000000"/>
                <w:sz w:val="24"/>
              </w:rPr>
            </w:pPr>
          </w:p>
        </w:tc>
        <w:tc>
          <w:tcPr>
            <w:tcW w:w="1275" w:type="dxa"/>
            <w:noWrap w:val="0"/>
            <w:vAlign w:val="top"/>
          </w:tcPr>
          <w:p w14:paraId="675773AD">
            <w:pPr>
              <w:spacing w:line="400" w:lineRule="exact"/>
              <w:rPr>
                <w:rFonts w:hint="eastAsia" w:ascii="仿宋_GB2312" w:hAnsi="仿宋_GB2312" w:eastAsia="仿宋_GB2312" w:cs="仿宋_GB2312"/>
                <w:color w:val="000000"/>
                <w:sz w:val="24"/>
              </w:rPr>
            </w:pPr>
          </w:p>
        </w:tc>
        <w:tc>
          <w:tcPr>
            <w:tcW w:w="2190" w:type="dxa"/>
            <w:noWrap w:val="0"/>
            <w:vAlign w:val="top"/>
          </w:tcPr>
          <w:p w14:paraId="639BB136">
            <w:pPr>
              <w:spacing w:line="400" w:lineRule="exact"/>
              <w:rPr>
                <w:rFonts w:hint="eastAsia" w:ascii="仿宋_GB2312" w:hAnsi="仿宋_GB2312" w:eastAsia="仿宋_GB2312" w:cs="仿宋_GB2312"/>
                <w:color w:val="000000"/>
                <w:sz w:val="24"/>
              </w:rPr>
            </w:pPr>
          </w:p>
        </w:tc>
      </w:tr>
      <w:tr w14:paraId="64B3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6E0CB8DA">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394FC922">
            <w:pPr>
              <w:spacing w:line="400" w:lineRule="exact"/>
              <w:rPr>
                <w:rFonts w:hint="eastAsia" w:ascii="仿宋_GB2312" w:hAnsi="仿宋_GB2312" w:eastAsia="仿宋_GB2312" w:cs="仿宋_GB2312"/>
                <w:color w:val="000000"/>
                <w:sz w:val="24"/>
              </w:rPr>
            </w:pPr>
          </w:p>
        </w:tc>
        <w:tc>
          <w:tcPr>
            <w:tcW w:w="1275" w:type="dxa"/>
            <w:noWrap w:val="0"/>
            <w:vAlign w:val="top"/>
          </w:tcPr>
          <w:p w14:paraId="75F27F2B">
            <w:pPr>
              <w:spacing w:line="400" w:lineRule="exact"/>
              <w:rPr>
                <w:rFonts w:hint="eastAsia" w:ascii="仿宋_GB2312" w:hAnsi="仿宋_GB2312" w:eastAsia="仿宋_GB2312" w:cs="仿宋_GB2312"/>
                <w:color w:val="000000"/>
                <w:sz w:val="24"/>
              </w:rPr>
            </w:pPr>
          </w:p>
        </w:tc>
        <w:tc>
          <w:tcPr>
            <w:tcW w:w="2190" w:type="dxa"/>
            <w:noWrap w:val="0"/>
            <w:vAlign w:val="top"/>
          </w:tcPr>
          <w:p w14:paraId="46358D06">
            <w:pPr>
              <w:spacing w:line="400" w:lineRule="exact"/>
              <w:rPr>
                <w:rFonts w:hint="eastAsia" w:ascii="仿宋_GB2312" w:hAnsi="仿宋_GB2312" w:eastAsia="仿宋_GB2312" w:cs="仿宋_GB2312"/>
                <w:color w:val="000000"/>
                <w:sz w:val="24"/>
              </w:rPr>
            </w:pPr>
          </w:p>
        </w:tc>
      </w:tr>
      <w:tr w14:paraId="43AA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618087B7">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45B3C5DA">
            <w:pPr>
              <w:spacing w:line="400" w:lineRule="exact"/>
              <w:rPr>
                <w:rFonts w:hint="eastAsia" w:ascii="仿宋_GB2312" w:hAnsi="仿宋_GB2312" w:eastAsia="仿宋_GB2312" w:cs="仿宋_GB2312"/>
                <w:color w:val="000000"/>
                <w:sz w:val="24"/>
              </w:rPr>
            </w:pPr>
          </w:p>
        </w:tc>
        <w:tc>
          <w:tcPr>
            <w:tcW w:w="1275" w:type="dxa"/>
            <w:noWrap w:val="0"/>
            <w:vAlign w:val="top"/>
          </w:tcPr>
          <w:p w14:paraId="21D5BD65">
            <w:pPr>
              <w:spacing w:line="400" w:lineRule="exact"/>
              <w:rPr>
                <w:rFonts w:hint="eastAsia" w:ascii="仿宋_GB2312" w:hAnsi="仿宋_GB2312" w:eastAsia="仿宋_GB2312" w:cs="仿宋_GB2312"/>
                <w:color w:val="000000"/>
                <w:sz w:val="24"/>
              </w:rPr>
            </w:pPr>
          </w:p>
        </w:tc>
        <w:tc>
          <w:tcPr>
            <w:tcW w:w="2190" w:type="dxa"/>
            <w:noWrap w:val="0"/>
            <w:vAlign w:val="top"/>
          </w:tcPr>
          <w:p w14:paraId="50C5E985">
            <w:pPr>
              <w:spacing w:line="400" w:lineRule="exact"/>
              <w:rPr>
                <w:rFonts w:hint="eastAsia" w:ascii="仿宋_GB2312" w:hAnsi="仿宋_GB2312" w:eastAsia="仿宋_GB2312" w:cs="仿宋_GB2312"/>
                <w:color w:val="000000"/>
                <w:sz w:val="24"/>
              </w:rPr>
            </w:pPr>
          </w:p>
        </w:tc>
      </w:tr>
      <w:tr w14:paraId="4F78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55D1063A">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10E92207">
            <w:pPr>
              <w:spacing w:line="400" w:lineRule="exact"/>
              <w:rPr>
                <w:rFonts w:hint="eastAsia" w:ascii="仿宋_GB2312" w:hAnsi="仿宋_GB2312" w:eastAsia="仿宋_GB2312" w:cs="仿宋_GB2312"/>
                <w:color w:val="000000"/>
                <w:sz w:val="24"/>
              </w:rPr>
            </w:pPr>
          </w:p>
        </w:tc>
        <w:tc>
          <w:tcPr>
            <w:tcW w:w="1275" w:type="dxa"/>
            <w:noWrap w:val="0"/>
            <w:vAlign w:val="top"/>
          </w:tcPr>
          <w:p w14:paraId="6DAD1F2C">
            <w:pPr>
              <w:spacing w:line="400" w:lineRule="exact"/>
              <w:rPr>
                <w:rFonts w:hint="eastAsia" w:ascii="仿宋_GB2312" w:hAnsi="仿宋_GB2312" w:eastAsia="仿宋_GB2312" w:cs="仿宋_GB2312"/>
                <w:color w:val="000000"/>
                <w:sz w:val="24"/>
              </w:rPr>
            </w:pPr>
          </w:p>
        </w:tc>
        <w:tc>
          <w:tcPr>
            <w:tcW w:w="2190" w:type="dxa"/>
            <w:noWrap w:val="0"/>
            <w:vAlign w:val="top"/>
          </w:tcPr>
          <w:p w14:paraId="6AF93FA1">
            <w:pPr>
              <w:spacing w:line="400" w:lineRule="exact"/>
              <w:rPr>
                <w:rFonts w:hint="eastAsia" w:ascii="仿宋_GB2312" w:hAnsi="仿宋_GB2312" w:eastAsia="仿宋_GB2312" w:cs="仿宋_GB2312"/>
                <w:color w:val="000000"/>
                <w:sz w:val="24"/>
              </w:rPr>
            </w:pPr>
          </w:p>
        </w:tc>
      </w:tr>
      <w:tr w14:paraId="40E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4DD57388">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05585965">
            <w:pPr>
              <w:spacing w:line="400" w:lineRule="exact"/>
              <w:rPr>
                <w:rFonts w:hint="eastAsia" w:ascii="仿宋_GB2312" w:hAnsi="仿宋_GB2312" w:eastAsia="仿宋_GB2312" w:cs="仿宋_GB2312"/>
                <w:color w:val="000000"/>
                <w:sz w:val="24"/>
              </w:rPr>
            </w:pPr>
          </w:p>
        </w:tc>
        <w:tc>
          <w:tcPr>
            <w:tcW w:w="1275" w:type="dxa"/>
            <w:noWrap w:val="0"/>
            <w:vAlign w:val="top"/>
          </w:tcPr>
          <w:p w14:paraId="176E1D7D">
            <w:pPr>
              <w:spacing w:line="400" w:lineRule="exact"/>
              <w:rPr>
                <w:rFonts w:hint="eastAsia" w:ascii="仿宋_GB2312" w:hAnsi="仿宋_GB2312" w:eastAsia="仿宋_GB2312" w:cs="仿宋_GB2312"/>
                <w:color w:val="000000"/>
                <w:sz w:val="24"/>
              </w:rPr>
            </w:pPr>
          </w:p>
        </w:tc>
        <w:tc>
          <w:tcPr>
            <w:tcW w:w="2190" w:type="dxa"/>
            <w:noWrap w:val="0"/>
            <w:vAlign w:val="top"/>
          </w:tcPr>
          <w:p w14:paraId="62660D0D">
            <w:pPr>
              <w:spacing w:line="400" w:lineRule="exact"/>
              <w:rPr>
                <w:rFonts w:hint="eastAsia" w:ascii="仿宋_GB2312" w:hAnsi="仿宋_GB2312" w:eastAsia="仿宋_GB2312" w:cs="仿宋_GB2312"/>
                <w:color w:val="000000"/>
                <w:sz w:val="24"/>
              </w:rPr>
            </w:pPr>
          </w:p>
        </w:tc>
      </w:tr>
      <w:tr w14:paraId="6CF6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0" w:type="dxa"/>
            <w:noWrap w:val="0"/>
            <w:vAlign w:val="top"/>
          </w:tcPr>
          <w:p w14:paraId="4739C7E4">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0655F5FC">
            <w:pPr>
              <w:spacing w:line="400" w:lineRule="exact"/>
              <w:rPr>
                <w:rFonts w:hint="eastAsia" w:ascii="仿宋_GB2312" w:hAnsi="仿宋_GB2312" w:eastAsia="仿宋_GB2312" w:cs="仿宋_GB2312"/>
                <w:color w:val="000000"/>
                <w:sz w:val="24"/>
              </w:rPr>
            </w:pPr>
          </w:p>
        </w:tc>
        <w:tc>
          <w:tcPr>
            <w:tcW w:w="1275" w:type="dxa"/>
            <w:noWrap w:val="0"/>
            <w:vAlign w:val="top"/>
          </w:tcPr>
          <w:p w14:paraId="775DE83C">
            <w:pPr>
              <w:spacing w:line="400" w:lineRule="exact"/>
              <w:rPr>
                <w:rFonts w:hint="eastAsia" w:ascii="仿宋_GB2312" w:hAnsi="仿宋_GB2312" w:eastAsia="仿宋_GB2312" w:cs="仿宋_GB2312"/>
                <w:color w:val="000000"/>
                <w:sz w:val="24"/>
              </w:rPr>
            </w:pPr>
          </w:p>
        </w:tc>
        <w:tc>
          <w:tcPr>
            <w:tcW w:w="2190" w:type="dxa"/>
            <w:noWrap w:val="0"/>
            <w:vAlign w:val="top"/>
          </w:tcPr>
          <w:p w14:paraId="1CE290DD">
            <w:pPr>
              <w:spacing w:line="400" w:lineRule="exact"/>
              <w:rPr>
                <w:rFonts w:hint="eastAsia" w:ascii="仿宋_GB2312" w:hAnsi="仿宋_GB2312" w:eastAsia="仿宋_GB2312" w:cs="仿宋_GB2312"/>
                <w:color w:val="000000"/>
                <w:sz w:val="24"/>
              </w:rPr>
            </w:pPr>
          </w:p>
        </w:tc>
      </w:tr>
      <w:tr w14:paraId="0C0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40" w:type="dxa"/>
            <w:noWrap w:val="0"/>
            <w:vAlign w:val="top"/>
          </w:tcPr>
          <w:p w14:paraId="0973A925">
            <w:pPr>
              <w:spacing w:line="400" w:lineRule="exact"/>
              <w:rPr>
                <w:rFonts w:hint="eastAsia" w:ascii="仿宋_GB2312" w:hAnsi="仿宋_GB2312" w:eastAsia="仿宋_GB2312" w:cs="仿宋_GB2312"/>
                <w:color w:val="000000"/>
                <w:sz w:val="24"/>
              </w:rPr>
            </w:pPr>
          </w:p>
        </w:tc>
        <w:tc>
          <w:tcPr>
            <w:tcW w:w="3843" w:type="dxa"/>
            <w:gridSpan w:val="3"/>
            <w:noWrap w:val="0"/>
            <w:vAlign w:val="top"/>
          </w:tcPr>
          <w:p w14:paraId="1B2CC76B">
            <w:pPr>
              <w:spacing w:line="400" w:lineRule="exact"/>
              <w:rPr>
                <w:rFonts w:hint="eastAsia" w:ascii="仿宋_GB2312" w:hAnsi="仿宋_GB2312" w:eastAsia="仿宋_GB2312" w:cs="仿宋_GB2312"/>
                <w:color w:val="000000"/>
                <w:sz w:val="24"/>
              </w:rPr>
            </w:pPr>
          </w:p>
        </w:tc>
        <w:tc>
          <w:tcPr>
            <w:tcW w:w="1275" w:type="dxa"/>
            <w:noWrap w:val="0"/>
            <w:vAlign w:val="top"/>
          </w:tcPr>
          <w:p w14:paraId="2A651C49">
            <w:pPr>
              <w:spacing w:line="400" w:lineRule="exact"/>
              <w:rPr>
                <w:rFonts w:hint="eastAsia" w:ascii="仿宋_GB2312" w:hAnsi="仿宋_GB2312" w:eastAsia="仿宋_GB2312" w:cs="仿宋_GB2312"/>
                <w:color w:val="000000"/>
                <w:sz w:val="24"/>
              </w:rPr>
            </w:pPr>
          </w:p>
        </w:tc>
        <w:tc>
          <w:tcPr>
            <w:tcW w:w="2190" w:type="dxa"/>
            <w:noWrap w:val="0"/>
            <w:vAlign w:val="top"/>
          </w:tcPr>
          <w:p w14:paraId="78220D1E">
            <w:pPr>
              <w:spacing w:line="400" w:lineRule="exact"/>
              <w:rPr>
                <w:rFonts w:hint="eastAsia" w:ascii="仿宋_GB2312" w:hAnsi="仿宋_GB2312" w:eastAsia="仿宋_GB2312" w:cs="仿宋_GB2312"/>
                <w:color w:val="000000"/>
                <w:sz w:val="24"/>
              </w:rPr>
            </w:pPr>
          </w:p>
        </w:tc>
      </w:tr>
    </w:tbl>
    <w:p w14:paraId="49B7DE58">
      <w:pPr>
        <w:rPr>
          <w:rFonts w:hint="eastAsia" w:ascii="仿宋_GB2312" w:hAnsi="仿宋_GB2312" w:eastAsia="仿宋_GB2312" w:cs="仿宋_GB2312"/>
          <w:color w:val="000000"/>
          <w:sz w:val="24"/>
          <w:szCs w:val="18"/>
          <w:lang w:val="en-US" w:eastAsia="en-US"/>
        </w:rPr>
      </w:pPr>
    </w:p>
    <w:p w14:paraId="1D1E1608">
      <w:pPr>
        <w:ind w:firstLine="240" w:firstLineChars="100"/>
        <w:rPr>
          <w:rFonts w:hint="eastAsia" w:ascii="仿宋_GB2312" w:hAnsi="仿宋_GB2312" w:eastAsia="仿宋_GB2312" w:cs="仿宋_GB2312"/>
          <w:color w:val="000000"/>
          <w:sz w:val="24"/>
          <w:szCs w:val="18"/>
          <w:lang w:val="en-US" w:eastAsia="en-US"/>
        </w:rPr>
      </w:pPr>
      <w:r>
        <w:rPr>
          <w:rFonts w:hint="eastAsia" w:ascii="仿宋_GB2312" w:hAnsi="仿宋_GB2312" w:eastAsia="仿宋_GB2312" w:cs="仿宋_GB2312"/>
          <w:color w:val="000000"/>
          <w:sz w:val="24"/>
          <w:szCs w:val="18"/>
          <w:lang w:val="en-US" w:eastAsia="en-US"/>
        </w:rPr>
        <w:t>注：1．投标人须在每张简历表后附上项目</w:t>
      </w:r>
      <w:r>
        <w:rPr>
          <w:rFonts w:hint="eastAsia" w:ascii="仿宋_GB2312" w:hAnsi="仿宋_GB2312" w:eastAsia="仿宋_GB2312" w:cs="仿宋_GB2312"/>
          <w:color w:val="000000"/>
          <w:sz w:val="24"/>
          <w:szCs w:val="18"/>
          <w:lang w:val="en-US" w:eastAsia="zh-CN"/>
        </w:rPr>
        <w:t>经理</w:t>
      </w:r>
      <w:r>
        <w:rPr>
          <w:rFonts w:hint="eastAsia" w:ascii="仿宋_GB2312" w:hAnsi="仿宋_GB2312" w:eastAsia="仿宋_GB2312" w:cs="仿宋_GB2312"/>
          <w:color w:val="000000"/>
          <w:sz w:val="24"/>
          <w:szCs w:val="18"/>
          <w:lang w:val="en-US" w:eastAsia="en-US"/>
        </w:rPr>
        <w:t>/项目组主要技术人员身份证、职称证、注册证、资格证材料的复印件。</w:t>
      </w:r>
    </w:p>
    <w:p w14:paraId="4B7701DA">
      <w:pPr>
        <w:ind w:firstLine="720" w:firstLineChars="300"/>
        <w:rPr>
          <w:rFonts w:hint="eastAsia" w:ascii="仿宋_GB2312" w:hAnsi="仿宋_GB2312" w:eastAsia="仿宋_GB2312" w:cs="仿宋_GB2312"/>
          <w:color w:val="000000"/>
          <w:sz w:val="24"/>
          <w:szCs w:val="18"/>
          <w:lang w:val="en-US" w:eastAsia="en-US"/>
        </w:rPr>
      </w:pPr>
      <w:r>
        <w:rPr>
          <w:rFonts w:hint="eastAsia" w:ascii="仿宋_GB2312" w:hAnsi="仿宋_GB2312" w:eastAsia="仿宋_GB2312" w:cs="仿宋_GB2312"/>
          <w:color w:val="000000"/>
          <w:sz w:val="24"/>
          <w:szCs w:val="18"/>
          <w:lang w:val="en-US" w:eastAsia="en-US"/>
        </w:rPr>
        <w:t>2.投标人必须核实简历表的相关信息，对信息的真实性负责。</w:t>
      </w:r>
    </w:p>
    <w:p w14:paraId="27059753">
      <w:pPr>
        <w:spacing w:line="291" w:lineRule="exact"/>
        <w:rPr>
          <w:rFonts w:hint="eastAsia" w:ascii="仿宋_GB2312" w:hAnsi="仿宋_GB2312" w:eastAsia="仿宋_GB2312" w:cs="仿宋_GB2312"/>
          <w:color w:val="000000"/>
          <w:sz w:val="28"/>
          <w:szCs w:val="22"/>
          <w:lang w:val="en-US" w:eastAsia="en-US" w:bidi="ar-SA"/>
        </w:rPr>
      </w:pPr>
    </w:p>
    <w:p w14:paraId="6779CF73">
      <w:pPr>
        <w:spacing w:line="291" w:lineRule="exact"/>
        <w:rPr>
          <w:rFonts w:hint="eastAsia" w:ascii="仿宋_GB2312" w:hAnsi="仿宋_GB2312" w:eastAsia="仿宋_GB2312" w:cs="仿宋_GB2312"/>
          <w:color w:val="000000"/>
          <w:sz w:val="28"/>
          <w:szCs w:val="22"/>
          <w:lang w:val="en-US" w:eastAsia="en-US" w:bidi="ar-SA"/>
        </w:rPr>
      </w:pPr>
    </w:p>
    <w:p w14:paraId="22CBB68F">
      <w:pPr>
        <w:spacing w:line="291" w:lineRule="exact"/>
        <w:rPr>
          <w:rFonts w:hint="eastAsia" w:ascii="仿宋_GB2312" w:hAnsi="仿宋_GB2312" w:eastAsia="仿宋_GB2312" w:cs="仿宋_GB2312"/>
          <w:color w:val="000000"/>
          <w:sz w:val="28"/>
          <w:szCs w:val="22"/>
          <w:lang w:val="en-US" w:eastAsia="en-US" w:bidi="ar-SA"/>
        </w:rPr>
      </w:pPr>
    </w:p>
    <w:p w14:paraId="3F3AAA2E">
      <w:pPr>
        <w:spacing w:line="291" w:lineRule="exact"/>
        <w:rPr>
          <w:rFonts w:hint="eastAsia" w:ascii="仿宋_GB2312" w:hAnsi="仿宋_GB2312" w:eastAsia="仿宋_GB2312" w:cs="仿宋_GB2312"/>
          <w:color w:val="000000"/>
          <w:sz w:val="28"/>
          <w:szCs w:val="22"/>
          <w:lang w:val="en-US" w:eastAsia="en-US" w:bidi="ar-SA"/>
        </w:rPr>
      </w:pPr>
    </w:p>
    <w:p w14:paraId="60230AF1">
      <w:pPr>
        <w:spacing w:line="291" w:lineRule="exact"/>
        <w:rPr>
          <w:rFonts w:hint="eastAsia" w:ascii="仿宋_GB2312" w:hAnsi="仿宋_GB2312" w:eastAsia="仿宋_GB2312" w:cs="仿宋_GB2312"/>
          <w:color w:val="000000"/>
          <w:sz w:val="28"/>
          <w:szCs w:val="22"/>
          <w:lang w:val="en-US" w:eastAsia="en-US" w:bidi="ar-SA"/>
        </w:rPr>
      </w:pPr>
    </w:p>
    <w:p w14:paraId="3D2120D1">
      <w:pPr>
        <w:jc w:val="both"/>
        <w:rPr>
          <w:rFonts w:hint="eastAsia" w:ascii="仿宋_GB2312" w:hAnsi="仿宋_GB2312" w:eastAsia="仿宋_GB2312" w:cs="仿宋_GB2312"/>
          <w:color w:val="000000"/>
          <w:lang w:val="en-US" w:eastAsia="en-US"/>
        </w:rPr>
      </w:pPr>
      <w:r>
        <w:rPr>
          <w:rFonts w:hint="eastAsia" w:ascii="仿宋_GB2312" w:hAnsi="仿宋_GB2312" w:eastAsia="仿宋_GB2312" w:cs="仿宋_GB2312"/>
          <w:color w:val="000000"/>
          <w:lang w:val="en-US" w:eastAsia="en-US"/>
        </w:rPr>
        <w:t>格式十一：</w:t>
      </w:r>
    </w:p>
    <w:p w14:paraId="01D0C753">
      <w:pPr>
        <w:spacing w:before="265" w:line="329" w:lineRule="exact"/>
        <w:jc w:val="center"/>
        <w:rPr>
          <w:rFonts w:hint="eastAsia" w:ascii="仿宋_GB2312" w:hAnsi="仿宋_GB2312" w:eastAsia="仿宋_GB2312" w:cs="仿宋_GB2312"/>
          <w:b w:val="0"/>
          <w:bCs w:val="0"/>
          <w:color w:val="000000"/>
          <w:sz w:val="28"/>
          <w:szCs w:val="28"/>
          <w:lang w:val="en-US" w:eastAsia="en-US" w:bidi="ar-SA"/>
        </w:rPr>
      </w:pPr>
      <w:r>
        <w:rPr>
          <w:rFonts w:hint="eastAsia" w:ascii="仿宋_GB2312" w:hAnsi="仿宋_GB2312" w:eastAsia="仿宋_GB2312" w:cs="仿宋_GB2312"/>
          <w:b w:val="0"/>
          <w:bCs w:val="0"/>
          <w:color w:val="000000"/>
          <w:spacing w:val="1"/>
          <w:sz w:val="28"/>
          <w:szCs w:val="28"/>
          <w:lang w:val="en-US" w:eastAsia="zh-CN" w:bidi="ar-SA"/>
        </w:rPr>
        <w:t>九</w:t>
      </w:r>
      <w:r>
        <w:rPr>
          <w:rFonts w:hint="eastAsia" w:ascii="仿宋_GB2312" w:hAnsi="仿宋_GB2312" w:eastAsia="仿宋_GB2312" w:cs="仿宋_GB2312"/>
          <w:b w:val="0"/>
          <w:bCs w:val="0"/>
          <w:color w:val="000000"/>
          <w:spacing w:val="1"/>
          <w:sz w:val="28"/>
          <w:szCs w:val="28"/>
          <w:lang w:val="en-US" w:eastAsia="en-US" w:bidi="ar-SA"/>
        </w:rPr>
        <w:t>、企业业绩情况及</w:t>
      </w:r>
      <w:r>
        <w:rPr>
          <w:rFonts w:hint="eastAsia" w:ascii="仿宋_GB2312" w:hAnsi="仿宋_GB2312" w:eastAsia="仿宋_GB2312" w:cs="仿宋_GB2312"/>
          <w:b w:val="0"/>
          <w:bCs w:val="0"/>
          <w:color w:val="000000"/>
          <w:spacing w:val="1"/>
          <w:sz w:val="28"/>
          <w:szCs w:val="28"/>
          <w:lang w:val="en-US" w:eastAsia="zh-CN" w:bidi="ar-SA"/>
        </w:rPr>
        <w:t>体系</w:t>
      </w:r>
      <w:r>
        <w:rPr>
          <w:rFonts w:hint="eastAsia" w:ascii="仿宋_GB2312" w:hAnsi="仿宋_GB2312" w:eastAsia="仿宋_GB2312" w:cs="仿宋_GB2312"/>
          <w:b w:val="0"/>
          <w:bCs w:val="0"/>
          <w:color w:val="000000"/>
          <w:spacing w:val="1"/>
          <w:sz w:val="28"/>
          <w:szCs w:val="28"/>
          <w:lang w:val="en-US" w:eastAsia="en-US" w:bidi="ar-SA"/>
        </w:rPr>
        <w:t>认证</w:t>
      </w:r>
    </w:p>
    <w:p w14:paraId="784F1838">
      <w:pPr>
        <w:spacing w:before="265" w:after="351" w:line="246" w:lineRule="exact"/>
        <w:rPr>
          <w:rFonts w:hint="eastAsia" w:ascii="仿宋_GB2312" w:hAnsi="仿宋_GB2312" w:eastAsia="仿宋_GB2312" w:cs="仿宋_GB2312"/>
          <w:color w:val="000000"/>
          <w:spacing w:val="1"/>
          <w:sz w:val="24"/>
          <w:szCs w:val="24"/>
          <w:lang w:val="en-US" w:eastAsia="en-US" w:bidi="ar-SA"/>
        </w:rPr>
      </w:pPr>
      <w:r>
        <w:rPr>
          <w:rFonts w:hint="eastAsia" w:ascii="仿宋_GB2312" w:hAnsi="仿宋_GB2312" w:eastAsia="仿宋_GB2312" w:cs="仿宋_GB2312"/>
          <w:b/>
          <w:color w:val="000000"/>
          <w:spacing w:val="1"/>
          <w:sz w:val="24"/>
          <w:szCs w:val="24"/>
          <w:lang w:val="en-US" w:eastAsia="en-US" w:bidi="ar-SA"/>
        </w:rPr>
        <w:t>1</w:t>
      </w:r>
      <w:r>
        <w:rPr>
          <w:rFonts w:hint="eastAsia" w:ascii="仿宋_GB2312" w:hAnsi="仿宋_GB2312" w:eastAsia="仿宋_GB2312" w:cs="仿宋_GB2312"/>
          <w:color w:val="000000"/>
          <w:spacing w:val="1"/>
          <w:sz w:val="24"/>
          <w:szCs w:val="24"/>
          <w:lang w:val="en-US" w:eastAsia="en-US" w:bidi="ar-SA"/>
        </w:rPr>
        <w:t>、企业类似业绩</w:t>
      </w:r>
    </w:p>
    <w:tbl>
      <w:tblPr>
        <w:tblStyle w:val="3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12"/>
        <w:gridCol w:w="1470"/>
        <w:gridCol w:w="1485"/>
        <w:gridCol w:w="1095"/>
        <w:gridCol w:w="1905"/>
        <w:gridCol w:w="1020"/>
      </w:tblGrid>
      <w:tr w14:paraId="05BF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3" w:type="dxa"/>
            <w:noWrap w:val="0"/>
            <w:vAlign w:val="top"/>
          </w:tcPr>
          <w:p w14:paraId="3E012BE6">
            <w:pPr>
              <w:pStyle w:val="71"/>
              <w:ind w:left="0" w:leftChars="0" w:firstLine="0" w:firstLineChars="0"/>
              <w:jc w:val="center"/>
              <w:rPr>
                <w:rFonts w:hint="eastAsia" w:ascii="仿宋_GB2312" w:hAnsi="仿宋_GB2312" w:eastAsia="仿宋_GB2312" w:cs="仿宋_GB2312"/>
                <w:color w:val="000000"/>
                <w:vertAlign w:val="baseline"/>
                <w:lang w:val="en-US" w:eastAsia="zh-CN"/>
              </w:rPr>
            </w:pPr>
            <w:r>
              <w:rPr>
                <w:rFonts w:hint="eastAsia" w:ascii="仿宋_GB2312" w:hAnsi="仿宋_GB2312" w:eastAsia="仿宋_GB2312" w:cs="仿宋_GB2312"/>
                <w:color w:val="000000"/>
                <w:vertAlign w:val="baseline"/>
                <w:lang w:val="en-US" w:eastAsia="zh-CN"/>
              </w:rPr>
              <w:t>序号</w:t>
            </w:r>
          </w:p>
        </w:tc>
        <w:tc>
          <w:tcPr>
            <w:tcW w:w="1512" w:type="dxa"/>
            <w:noWrap w:val="0"/>
            <w:vAlign w:val="top"/>
          </w:tcPr>
          <w:p w14:paraId="4C9D6F7F">
            <w:pPr>
              <w:pStyle w:val="71"/>
              <w:ind w:left="0" w:leftChars="0" w:firstLine="0" w:firstLineChars="0"/>
              <w:jc w:val="center"/>
              <w:rPr>
                <w:rFonts w:hint="default" w:ascii="仿宋_GB2312" w:hAnsi="仿宋_GB2312" w:eastAsia="仿宋_GB2312" w:cs="仿宋_GB2312"/>
                <w:color w:val="000000"/>
                <w:vertAlign w:val="baseline"/>
                <w:lang w:val="en-US" w:eastAsia="zh-CN"/>
              </w:rPr>
            </w:pPr>
            <w:r>
              <w:rPr>
                <w:rFonts w:hint="eastAsia" w:ascii="仿宋_GB2312" w:hAnsi="仿宋_GB2312" w:eastAsia="仿宋_GB2312" w:cs="仿宋_GB2312"/>
                <w:color w:val="000000"/>
                <w:vertAlign w:val="baseline"/>
                <w:lang w:val="en-US" w:eastAsia="zh-CN"/>
              </w:rPr>
              <w:t>合同名称</w:t>
            </w:r>
          </w:p>
        </w:tc>
        <w:tc>
          <w:tcPr>
            <w:tcW w:w="1470" w:type="dxa"/>
            <w:noWrap w:val="0"/>
            <w:vAlign w:val="top"/>
          </w:tcPr>
          <w:p w14:paraId="024606B4">
            <w:pPr>
              <w:pStyle w:val="71"/>
              <w:ind w:left="0" w:leftChars="0" w:firstLine="0" w:firstLineChars="0"/>
              <w:jc w:val="center"/>
              <w:rPr>
                <w:rFonts w:hint="default" w:ascii="仿宋_GB2312" w:hAnsi="仿宋_GB2312" w:eastAsia="仿宋_GB2312" w:cs="仿宋_GB2312"/>
                <w:color w:val="000000"/>
                <w:vertAlign w:val="baseline"/>
                <w:lang w:val="en-US" w:eastAsia="zh-CN"/>
              </w:rPr>
            </w:pPr>
            <w:r>
              <w:rPr>
                <w:rFonts w:hint="eastAsia" w:ascii="仿宋_GB2312" w:hAnsi="仿宋_GB2312" w:eastAsia="仿宋_GB2312" w:cs="仿宋_GB2312"/>
                <w:b w:val="0"/>
                <w:bCs w:val="0"/>
                <w:color w:val="000000"/>
                <w:sz w:val="24"/>
                <w:szCs w:val="24"/>
                <w:lang w:val="en-US" w:eastAsia="zh-CN"/>
              </w:rPr>
              <w:t>甲方名称</w:t>
            </w:r>
          </w:p>
        </w:tc>
        <w:tc>
          <w:tcPr>
            <w:tcW w:w="1485" w:type="dxa"/>
            <w:noWrap w:val="0"/>
            <w:vAlign w:val="top"/>
          </w:tcPr>
          <w:p w14:paraId="0D7099B0">
            <w:pPr>
              <w:pStyle w:val="71"/>
              <w:ind w:left="0" w:leftChars="0" w:firstLine="0" w:firstLineChars="0"/>
              <w:jc w:val="center"/>
              <w:rPr>
                <w:rFonts w:hint="eastAsia" w:ascii="仿宋_GB2312" w:hAnsi="仿宋_GB2312" w:eastAsia="仿宋_GB2312" w:cs="仿宋_GB2312"/>
                <w:color w:val="000000"/>
                <w:vertAlign w:val="baseline"/>
                <w:lang w:val="en-US" w:eastAsia="zh-CN"/>
              </w:rPr>
            </w:pPr>
            <w:r>
              <w:rPr>
                <w:rFonts w:hint="eastAsia" w:ascii="仿宋_GB2312" w:hAnsi="仿宋_GB2312" w:eastAsia="仿宋_GB2312" w:cs="仿宋_GB2312"/>
                <w:b w:val="0"/>
                <w:bCs w:val="0"/>
                <w:color w:val="000000"/>
                <w:sz w:val="24"/>
                <w:szCs w:val="24"/>
                <w:lang w:val="en-US" w:eastAsia="zh-CN"/>
              </w:rPr>
              <w:t>乙方名称</w:t>
            </w:r>
          </w:p>
        </w:tc>
        <w:tc>
          <w:tcPr>
            <w:tcW w:w="1095" w:type="dxa"/>
            <w:noWrap w:val="0"/>
            <w:vAlign w:val="top"/>
          </w:tcPr>
          <w:p w14:paraId="63B51F28">
            <w:pPr>
              <w:pStyle w:val="71"/>
              <w:ind w:left="0" w:leftChars="0" w:firstLine="0" w:firstLineChars="0"/>
              <w:jc w:val="center"/>
              <w:rPr>
                <w:rFonts w:hint="eastAsia" w:ascii="仿宋_GB2312" w:hAnsi="仿宋_GB2312" w:eastAsia="仿宋_GB2312" w:cs="仿宋_GB2312"/>
                <w:color w:val="000000"/>
                <w:kern w:val="0"/>
                <w:sz w:val="24"/>
                <w:vertAlign w:val="baseline"/>
                <w:lang w:val="en-US" w:eastAsia="zh-CN" w:bidi="ar-SA"/>
              </w:rPr>
            </w:pPr>
            <w:r>
              <w:rPr>
                <w:rFonts w:hint="eastAsia" w:ascii="仿宋_GB2312" w:hAnsi="仿宋_GB2312" w:eastAsia="仿宋_GB2312" w:cs="仿宋_GB2312"/>
                <w:b w:val="0"/>
                <w:bCs w:val="0"/>
                <w:color w:val="000000"/>
                <w:sz w:val="24"/>
                <w:szCs w:val="24"/>
                <w:lang w:val="en-US" w:eastAsia="zh-CN"/>
              </w:rPr>
              <w:t>金额</w:t>
            </w:r>
          </w:p>
        </w:tc>
        <w:tc>
          <w:tcPr>
            <w:tcW w:w="1905" w:type="dxa"/>
            <w:noWrap w:val="0"/>
            <w:vAlign w:val="top"/>
          </w:tcPr>
          <w:p w14:paraId="3719A2CB">
            <w:pPr>
              <w:pStyle w:val="71"/>
              <w:ind w:left="0" w:leftChars="0" w:firstLine="0" w:firstLineChars="0"/>
              <w:jc w:val="center"/>
              <w:rPr>
                <w:rFonts w:hint="default" w:ascii="仿宋_GB2312" w:hAnsi="仿宋_GB2312" w:eastAsia="仿宋_GB2312" w:cs="仿宋_GB2312"/>
                <w:color w:val="000000"/>
                <w:kern w:val="0"/>
                <w:sz w:val="24"/>
                <w:szCs w:val="22"/>
                <w:vertAlign w:val="baseline"/>
                <w:lang w:val="en-US" w:eastAsia="zh-CN" w:bidi="ar-SA"/>
              </w:rPr>
            </w:pPr>
            <w:r>
              <w:rPr>
                <w:rFonts w:hint="eastAsia" w:ascii="仿宋_GB2312" w:hAnsi="仿宋_GB2312" w:eastAsia="仿宋_GB2312" w:cs="仿宋_GB2312"/>
                <w:color w:val="000000"/>
                <w:vertAlign w:val="baseline"/>
                <w:lang w:val="en-US" w:eastAsia="en-US"/>
              </w:rPr>
              <w:t>合同签订时间</w:t>
            </w:r>
          </w:p>
        </w:tc>
        <w:tc>
          <w:tcPr>
            <w:tcW w:w="1020" w:type="dxa"/>
            <w:noWrap w:val="0"/>
            <w:vAlign w:val="top"/>
          </w:tcPr>
          <w:p w14:paraId="14FCFEA3">
            <w:pPr>
              <w:pStyle w:val="71"/>
              <w:ind w:left="0" w:leftChars="0" w:firstLine="0" w:firstLineChars="0"/>
              <w:jc w:val="center"/>
              <w:rPr>
                <w:rFonts w:hint="eastAsia" w:ascii="仿宋_GB2312" w:hAnsi="仿宋_GB2312" w:eastAsia="仿宋_GB2312" w:cs="仿宋_GB2312"/>
                <w:color w:val="000000"/>
                <w:kern w:val="0"/>
                <w:sz w:val="24"/>
                <w:szCs w:val="22"/>
                <w:vertAlign w:val="baseline"/>
                <w:lang w:val="en-US" w:eastAsia="zh-CN" w:bidi="ar-SA"/>
              </w:rPr>
            </w:pPr>
            <w:r>
              <w:rPr>
                <w:rFonts w:hint="eastAsia" w:ascii="仿宋_GB2312" w:hAnsi="仿宋_GB2312" w:eastAsia="仿宋_GB2312" w:cs="仿宋_GB2312"/>
                <w:color w:val="000000"/>
                <w:kern w:val="0"/>
                <w:sz w:val="24"/>
                <w:szCs w:val="22"/>
                <w:vertAlign w:val="baseline"/>
                <w:lang w:val="en-US" w:eastAsia="zh-CN" w:bidi="ar-SA"/>
              </w:rPr>
              <w:t>备注</w:t>
            </w:r>
          </w:p>
        </w:tc>
      </w:tr>
      <w:tr w14:paraId="2192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A7B4DB1">
            <w:pPr>
              <w:pStyle w:val="71"/>
              <w:rPr>
                <w:rFonts w:hint="eastAsia" w:ascii="仿宋_GB2312" w:hAnsi="仿宋_GB2312" w:eastAsia="仿宋_GB2312" w:cs="仿宋_GB2312"/>
                <w:color w:val="000000"/>
                <w:vertAlign w:val="baseline"/>
              </w:rPr>
            </w:pPr>
          </w:p>
        </w:tc>
        <w:tc>
          <w:tcPr>
            <w:tcW w:w="1512" w:type="dxa"/>
            <w:noWrap w:val="0"/>
            <w:vAlign w:val="top"/>
          </w:tcPr>
          <w:p w14:paraId="4968B372">
            <w:pPr>
              <w:pStyle w:val="71"/>
              <w:rPr>
                <w:rFonts w:hint="eastAsia" w:ascii="仿宋_GB2312" w:hAnsi="仿宋_GB2312" w:eastAsia="仿宋_GB2312" w:cs="仿宋_GB2312"/>
                <w:color w:val="000000"/>
                <w:vertAlign w:val="baseline"/>
              </w:rPr>
            </w:pPr>
          </w:p>
        </w:tc>
        <w:tc>
          <w:tcPr>
            <w:tcW w:w="1470" w:type="dxa"/>
            <w:noWrap w:val="0"/>
            <w:vAlign w:val="top"/>
          </w:tcPr>
          <w:p w14:paraId="6196E96E">
            <w:pPr>
              <w:pStyle w:val="71"/>
              <w:rPr>
                <w:rFonts w:hint="eastAsia" w:ascii="仿宋_GB2312" w:hAnsi="仿宋_GB2312" w:eastAsia="仿宋_GB2312" w:cs="仿宋_GB2312"/>
                <w:color w:val="000000"/>
                <w:vertAlign w:val="baseline"/>
              </w:rPr>
            </w:pPr>
          </w:p>
        </w:tc>
        <w:tc>
          <w:tcPr>
            <w:tcW w:w="1485" w:type="dxa"/>
            <w:noWrap w:val="0"/>
            <w:vAlign w:val="top"/>
          </w:tcPr>
          <w:p w14:paraId="1124339E">
            <w:pPr>
              <w:pStyle w:val="71"/>
              <w:rPr>
                <w:rFonts w:hint="eastAsia" w:ascii="仿宋_GB2312" w:hAnsi="仿宋_GB2312" w:eastAsia="仿宋_GB2312" w:cs="仿宋_GB2312"/>
                <w:color w:val="000000"/>
                <w:vertAlign w:val="baseline"/>
              </w:rPr>
            </w:pPr>
          </w:p>
        </w:tc>
        <w:tc>
          <w:tcPr>
            <w:tcW w:w="1095" w:type="dxa"/>
            <w:noWrap w:val="0"/>
            <w:vAlign w:val="top"/>
          </w:tcPr>
          <w:p w14:paraId="720AC415">
            <w:pPr>
              <w:pStyle w:val="71"/>
              <w:rPr>
                <w:rFonts w:hint="eastAsia" w:ascii="仿宋_GB2312" w:hAnsi="仿宋_GB2312" w:eastAsia="仿宋_GB2312" w:cs="仿宋_GB2312"/>
                <w:color w:val="000000"/>
                <w:vertAlign w:val="baseline"/>
              </w:rPr>
            </w:pPr>
          </w:p>
        </w:tc>
        <w:tc>
          <w:tcPr>
            <w:tcW w:w="1905" w:type="dxa"/>
            <w:noWrap w:val="0"/>
            <w:vAlign w:val="top"/>
          </w:tcPr>
          <w:p w14:paraId="215C48F7">
            <w:pPr>
              <w:pStyle w:val="71"/>
              <w:rPr>
                <w:rFonts w:hint="eastAsia" w:ascii="仿宋_GB2312" w:hAnsi="仿宋_GB2312" w:eastAsia="仿宋_GB2312" w:cs="仿宋_GB2312"/>
                <w:color w:val="000000"/>
                <w:vertAlign w:val="baseline"/>
              </w:rPr>
            </w:pPr>
          </w:p>
        </w:tc>
        <w:tc>
          <w:tcPr>
            <w:tcW w:w="1020" w:type="dxa"/>
            <w:noWrap w:val="0"/>
            <w:vAlign w:val="top"/>
          </w:tcPr>
          <w:p w14:paraId="0AAE160F">
            <w:pPr>
              <w:pStyle w:val="71"/>
              <w:rPr>
                <w:rFonts w:hint="eastAsia" w:ascii="仿宋_GB2312" w:hAnsi="仿宋_GB2312" w:eastAsia="仿宋_GB2312" w:cs="仿宋_GB2312"/>
                <w:color w:val="000000"/>
                <w:vertAlign w:val="baseline"/>
              </w:rPr>
            </w:pPr>
          </w:p>
        </w:tc>
      </w:tr>
      <w:tr w14:paraId="1E58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56219C1">
            <w:pPr>
              <w:pStyle w:val="71"/>
              <w:rPr>
                <w:rFonts w:hint="eastAsia" w:ascii="仿宋_GB2312" w:hAnsi="仿宋_GB2312" w:eastAsia="仿宋_GB2312" w:cs="仿宋_GB2312"/>
                <w:color w:val="000000"/>
                <w:vertAlign w:val="baseline"/>
              </w:rPr>
            </w:pPr>
          </w:p>
        </w:tc>
        <w:tc>
          <w:tcPr>
            <w:tcW w:w="1512" w:type="dxa"/>
            <w:noWrap w:val="0"/>
            <w:vAlign w:val="top"/>
          </w:tcPr>
          <w:p w14:paraId="226967E5">
            <w:pPr>
              <w:pStyle w:val="71"/>
              <w:rPr>
                <w:rFonts w:hint="eastAsia" w:ascii="仿宋_GB2312" w:hAnsi="仿宋_GB2312" w:eastAsia="仿宋_GB2312" w:cs="仿宋_GB2312"/>
                <w:color w:val="000000"/>
                <w:vertAlign w:val="baseline"/>
              </w:rPr>
            </w:pPr>
          </w:p>
        </w:tc>
        <w:tc>
          <w:tcPr>
            <w:tcW w:w="1470" w:type="dxa"/>
            <w:noWrap w:val="0"/>
            <w:vAlign w:val="top"/>
          </w:tcPr>
          <w:p w14:paraId="66E0E301">
            <w:pPr>
              <w:pStyle w:val="71"/>
              <w:rPr>
                <w:rFonts w:hint="eastAsia" w:ascii="仿宋_GB2312" w:hAnsi="仿宋_GB2312" w:eastAsia="仿宋_GB2312" w:cs="仿宋_GB2312"/>
                <w:color w:val="000000"/>
                <w:vertAlign w:val="baseline"/>
              </w:rPr>
            </w:pPr>
          </w:p>
        </w:tc>
        <w:tc>
          <w:tcPr>
            <w:tcW w:w="1485" w:type="dxa"/>
            <w:noWrap w:val="0"/>
            <w:vAlign w:val="top"/>
          </w:tcPr>
          <w:p w14:paraId="2A3FA715">
            <w:pPr>
              <w:pStyle w:val="71"/>
              <w:rPr>
                <w:rFonts w:hint="eastAsia" w:ascii="仿宋_GB2312" w:hAnsi="仿宋_GB2312" w:eastAsia="仿宋_GB2312" w:cs="仿宋_GB2312"/>
                <w:color w:val="000000"/>
                <w:vertAlign w:val="baseline"/>
              </w:rPr>
            </w:pPr>
          </w:p>
        </w:tc>
        <w:tc>
          <w:tcPr>
            <w:tcW w:w="1095" w:type="dxa"/>
            <w:noWrap w:val="0"/>
            <w:vAlign w:val="top"/>
          </w:tcPr>
          <w:p w14:paraId="1A814B42">
            <w:pPr>
              <w:pStyle w:val="71"/>
              <w:rPr>
                <w:rFonts w:hint="eastAsia" w:ascii="仿宋_GB2312" w:hAnsi="仿宋_GB2312" w:eastAsia="仿宋_GB2312" w:cs="仿宋_GB2312"/>
                <w:color w:val="000000"/>
                <w:vertAlign w:val="baseline"/>
              </w:rPr>
            </w:pPr>
          </w:p>
        </w:tc>
        <w:tc>
          <w:tcPr>
            <w:tcW w:w="1905" w:type="dxa"/>
            <w:noWrap w:val="0"/>
            <w:vAlign w:val="top"/>
          </w:tcPr>
          <w:p w14:paraId="10CD1FCB">
            <w:pPr>
              <w:pStyle w:val="71"/>
              <w:rPr>
                <w:rFonts w:hint="eastAsia" w:ascii="仿宋_GB2312" w:hAnsi="仿宋_GB2312" w:eastAsia="仿宋_GB2312" w:cs="仿宋_GB2312"/>
                <w:color w:val="000000"/>
                <w:vertAlign w:val="baseline"/>
              </w:rPr>
            </w:pPr>
          </w:p>
        </w:tc>
        <w:tc>
          <w:tcPr>
            <w:tcW w:w="1020" w:type="dxa"/>
            <w:noWrap w:val="0"/>
            <w:vAlign w:val="top"/>
          </w:tcPr>
          <w:p w14:paraId="55DBE95F">
            <w:pPr>
              <w:pStyle w:val="71"/>
              <w:rPr>
                <w:rFonts w:hint="eastAsia" w:ascii="仿宋_GB2312" w:hAnsi="仿宋_GB2312" w:eastAsia="仿宋_GB2312" w:cs="仿宋_GB2312"/>
                <w:color w:val="000000"/>
                <w:vertAlign w:val="baseline"/>
              </w:rPr>
            </w:pPr>
          </w:p>
        </w:tc>
      </w:tr>
      <w:tr w14:paraId="0871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2E5C23A4">
            <w:pPr>
              <w:pStyle w:val="71"/>
              <w:rPr>
                <w:rFonts w:hint="eastAsia" w:ascii="仿宋_GB2312" w:hAnsi="仿宋_GB2312" w:eastAsia="仿宋_GB2312" w:cs="仿宋_GB2312"/>
                <w:color w:val="000000"/>
                <w:vertAlign w:val="baseline"/>
              </w:rPr>
            </w:pPr>
          </w:p>
        </w:tc>
        <w:tc>
          <w:tcPr>
            <w:tcW w:w="1512" w:type="dxa"/>
            <w:noWrap w:val="0"/>
            <w:vAlign w:val="top"/>
          </w:tcPr>
          <w:p w14:paraId="6749C278">
            <w:pPr>
              <w:pStyle w:val="71"/>
              <w:rPr>
                <w:rFonts w:hint="eastAsia" w:ascii="仿宋_GB2312" w:hAnsi="仿宋_GB2312" w:eastAsia="仿宋_GB2312" w:cs="仿宋_GB2312"/>
                <w:color w:val="000000"/>
                <w:vertAlign w:val="baseline"/>
              </w:rPr>
            </w:pPr>
          </w:p>
        </w:tc>
        <w:tc>
          <w:tcPr>
            <w:tcW w:w="1470" w:type="dxa"/>
            <w:noWrap w:val="0"/>
            <w:vAlign w:val="top"/>
          </w:tcPr>
          <w:p w14:paraId="3433CA36">
            <w:pPr>
              <w:pStyle w:val="71"/>
              <w:rPr>
                <w:rFonts w:hint="eastAsia" w:ascii="仿宋_GB2312" w:hAnsi="仿宋_GB2312" w:eastAsia="仿宋_GB2312" w:cs="仿宋_GB2312"/>
                <w:color w:val="000000"/>
                <w:vertAlign w:val="baseline"/>
              </w:rPr>
            </w:pPr>
          </w:p>
        </w:tc>
        <w:tc>
          <w:tcPr>
            <w:tcW w:w="1485" w:type="dxa"/>
            <w:noWrap w:val="0"/>
            <w:vAlign w:val="top"/>
          </w:tcPr>
          <w:p w14:paraId="033ED1E8">
            <w:pPr>
              <w:pStyle w:val="71"/>
              <w:rPr>
                <w:rFonts w:hint="eastAsia" w:ascii="仿宋_GB2312" w:hAnsi="仿宋_GB2312" w:eastAsia="仿宋_GB2312" w:cs="仿宋_GB2312"/>
                <w:color w:val="000000"/>
                <w:vertAlign w:val="baseline"/>
              </w:rPr>
            </w:pPr>
          </w:p>
        </w:tc>
        <w:tc>
          <w:tcPr>
            <w:tcW w:w="1095" w:type="dxa"/>
            <w:noWrap w:val="0"/>
            <w:vAlign w:val="top"/>
          </w:tcPr>
          <w:p w14:paraId="69288DD1">
            <w:pPr>
              <w:pStyle w:val="71"/>
              <w:rPr>
                <w:rFonts w:hint="eastAsia" w:ascii="仿宋_GB2312" w:hAnsi="仿宋_GB2312" w:eastAsia="仿宋_GB2312" w:cs="仿宋_GB2312"/>
                <w:color w:val="000000"/>
                <w:vertAlign w:val="baseline"/>
              </w:rPr>
            </w:pPr>
          </w:p>
        </w:tc>
        <w:tc>
          <w:tcPr>
            <w:tcW w:w="1905" w:type="dxa"/>
            <w:noWrap w:val="0"/>
            <w:vAlign w:val="top"/>
          </w:tcPr>
          <w:p w14:paraId="24C279D0">
            <w:pPr>
              <w:pStyle w:val="71"/>
              <w:rPr>
                <w:rFonts w:hint="eastAsia" w:ascii="仿宋_GB2312" w:hAnsi="仿宋_GB2312" w:eastAsia="仿宋_GB2312" w:cs="仿宋_GB2312"/>
                <w:color w:val="000000"/>
                <w:vertAlign w:val="baseline"/>
              </w:rPr>
            </w:pPr>
          </w:p>
        </w:tc>
        <w:tc>
          <w:tcPr>
            <w:tcW w:w="1020" w:type="dxa"/>
            <w:noWrap w:val="0"/>
            <w:vAlign w:val="top"/>
          </w:tcPr>
          <w:p w14:paraId="55115BE7">
            <w:pPr>
              <w:pStyle w:val="71"/>
              <w:rPr>
                <w:rFonts w:hint="eastAsia" w:ascii="仿宋_GB2312" w:hAnsi="仿宋_GB2312" w:eastAsia="仿宋_GB2312" w:cs="仿宋_GB2312"/>
                <w:color w:val="000000"/>
                <w:vertAlign w:val="baseline"/>
              </w:rPr>
            </w:pPr>
          </w:p>
        </w:tc>
      </w:tr>
      <w:tr w14:paraId="52E6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3" w:type="dxa"/>
            <w:noWrap w:val="0"/>
            <w:vAlign w:val="top"/>
          </w:tcPr>
          <w:p w14:paraId="570EFD0B">
            <w:pPr>
              <w:pStyle w:val="71"/>
              <w:rPr>
                <w:rFonts w:hint="eastAsia" w:ascii="仿宋_GB2312" w:hAnsi="仿宋_GB2312" w:eastAsia="仿宋_GB2312" w:cs="仿宋_GB2312"/>
                <w:color w:val="000000"/>
                <w:vertAlign w:val="baseline"/>
              </w:rPr>
            </w:pPr>
          </w:p>
        </w:tc>
        <w:tc>
          <w:tcPr>
            <w:tcW w:w="1512" w:type="dxa"/>
            <w:noWrap w:val="0"/>
            <w:vAlign w:val="top"/>
          </w:tcPr>
          <w:p w14:paraId="6BEEA5FC">
            <w:pPr>
              <w:pStyle w:val="71"/>
              <w:rPr>
                <w:rFonts w:hint="eastAsia" w:ascii="仿宋_GB2312" w:hAnsi="仿宋_GB2312" w:eastAsia="仿宋_GB2312" w:cs="仿宋_GB2312"/>
                <w:color w:val="000000"/>
                <w:vertAlign w:val="baseline"/>
              </w:rPr>
            </w:pPr>
          </w:p>
        </w:tc>
        <w:tc>
          <w:tcPr>
            <w:tcW w:w="1470" w:type="dxa"/>
            <w:noWrap w:val="0"/>
            <w:vAlign w:val="top"/>
          </w:tcPr>
          <w:p w14:paraId="4D4C3746">
            <w:pPr>
              <w:pStyle w:val="71"/>
              <w:rPr>
                <w:rFonts w:hint="eastAsia" w:ascii="仿宋_GB2312" w:hAnsi="仿宋_GB2312" w:eastAsia="仿宋_GB2312" w:cs="仿宋_GB2312"/>
                <w:color w:val="000000"/>
                <w:vertAlign w:val="baseline"/>
              </w:rPr>
            </w:pPr>
          </w:p>
        </w:tc>
        <w:tc>
          <w:tcPr>
            <w:tcW w:w="1485" w:type="dxa"/>
            <w:noWrap w:val="0"/>
            <w:vAlign w:val="top"/>
          </w:tcPr>
          <w:p w14:paraId="2630B597">
            <w:pPr>
              <w:pStyle w:val="71"/>
              <w:rPr>
                <w:rFonts w:hint="eastAsia" w:ascii="仿宋_GB2312" w:hAnsi="仿宋_GB2312" w:eastAsia="仿宋_GB2312" w:cs="仿宋_GB2312"/>
                <w:color w:val="000000"/>
                <w:vertAlign w:val="baseline"/>
              </w:rPr>
            </w:pPr>
          </w:p>
        </w:tc>
        <w:tc>
          <w:tcPr>
            <w:tcW w:w="1095" w:type="dxa"/>
            <w:noWrap w:val="0"/>
            <w:vAlign w:val="top"/>
          </w:tcPr>
          <w:p w14:paraId="1E1F354F">
            <w:pPr>
              <w:pStyle w:val="71"/>
              <w:rPr>
                <w:rFonts w:hint="eastAsia" w:ascii="仿宋_GB2312" w:hAnsi="仿宋_GB2312" w:eastAsia="仿宋_GB2312" w:cs="仿宋_GB2312"/>
                <w:color w:val="000000"/>
                <w:vertAlign w:val="baseline"/>
              </w:rPr>
            </w:pPr>
          </w:p>
        </w:tc>
        <w:tc>
          <w:tcPr>
            <w:tcW w:w="1905" w:type="dxa"/>
            <w:noWrap w:val="0"/>
            <w:vAlign w:val="top"/>
          </w:tcPr>
          <w:p w14:paraId="023A862C">
            <w:pPr>
              <w:pStyle w:val="71"/>
              <w:rPr>
                <w:rFonts w:hint="eastAsia" w:ascii="仿宋_GB2312" w:hAnsi="仿宋_GB2312" w:eastAsia="仿宋_GB2312" w:cs="仿宋_GB2312"/>
                <w:color w:val="000000"/>
                <w:vertAlign w:val="baseline"/>
              </w:rPr>
            </w:pPr>
          </w:p>
        </w:tc>
        <w:tc>
          <w:tcPr>
            <w:tcW w:w="1020" w:type="dxa"/>
            <w:noWrap w:val="0"/>
            <w:vAlign w:val="top"/>
          </w:tcPr>
          <w:p w14:paraId="59605DB5">
            <w:pPr>
              <w:pStyle w:val="71"/>
              <w:rPr>
                <w:rFonts w:hint="eastAsia" w:ascii="仿宋_GB2312" w:hAnsi="仿宋_GB2312" w:eastAsia="仿宋_GB2312" w:cs="仿宋_GB2312"/>
                <w:color w:val="000000"/>
                <w:vertAlign w:val="baseline"/>
              </w:rPr>
            </w:pPr>
          </w:p>
        </w:tc>
      </w:tr>
      <w:tr w14:paraId="4A2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3" w:type="dxa"/>
            <w:noWrap w:val="0"/>
            <w:vAlign w:val="top"/>
          </w:tcPr>
          <w:p w14:paraId="48B7C607">
            <w:pPr>
              <w:pStyle w:val="71"/>
              <w:rPr>
                <w:rFonts w:hint="eastAsia" w:ascii="仿宋_GB2312" w:hAnsi="仿宋_GB2312" w:eastAsia="仿宋_GB2312" w:cs="仿宋_GB2312"/>
                <w:color w:val="000000"/>
                <w:vertAlign w:val="baseline"/>
              </w:rPr>
            </w:pPr>
          </w:p>
        </w:tc>
        <w:tc>
          <w:tcPr>
            <w:tcW w:w="1512" w:type="dxa"/>
            <w:noWrap w:val="0"/>
            <w:vAlign w:val="top"/>
          </w:tcPr>
          <w:p w14:paraId="0146EE93">
            <w:pPr>
              <w:pStyle w:val="71"/>
              <w:rPr>
                <w:rFonts w:hint="eastAsia" w:ascii="仿宋_GB2312" w:hAnsi="仿宋_GB2312" w:eastAsia="仿宋_GB2312" w:cs="仿宋_GB2312"/>
                <w:color w:val="000000"/>
                <w:vertAlign w:val="baseline"/>
              </w:rPr>
            </w:pPr>
          </w:p>
        </w:tc>
        <w:tc>
          <w:tcPr>
            <w:tcW w:w="1470" w:type="dxa"/>
            <w:noWrap w:val="0"/>
            <w:vAlign w:val="top"/>
          </w:tcPr>
          <w:p w14:paraId="4D45EFE7">
            <w:pPr>
              <w:pStyle w:val="71"/>
              <w:rPr>
                <w:rFonts w:hint="eastAsia" w:ascii="仿宋_GB2312" w:hAnsi="仿宋_GB2312" w:eastAsia="仿宋_GB2312" w:cs="仿宋_GB2312"/>
                <w:color w:val="000000"/>
                <w:vertAlign w:val="baseline"/>
              </w:rPr>
            </w:pPr>
          </w:p>
        </w:tc>
        <w:tc>
          <w:tcPr>
            <w:tcW w:w="1485" w:type="dxa"/>
            <w:noWrap w:val="0"/>
            <w:vAlign w:val="top"/>
          </w:tcPr>
          <w:p w14:paraId="387FDEC6">
            <w:pPr>
              <w:pStyle w:val="71"/>
              <w:rPr>
                <w:rFonts w:hint="eastAsia" w:ascii="仿宋_GB2312" w:hAnsi="仿宋_GB2312" w:eastAsia="仿宋_GB2312" w:cs="仿宋_GB2312"/>
                <w:color w:val="000000"/>
                <w:vertAlign w:val="baseline"/>
              </w:rPr>
            </w:pPr>
          </w:p>
        </w:tc>
        <w:tc>
          <w:tcPr>
            <w:tcW w:w="1095" w:type="dxa"/>
            <w:noWrap w:val="0"/>
            <w:vAlign w:val="top"/>
          </w:tcPr>
          <w:p w14:paraId="0A7B2976">
            <w:pPr>
              <w:pStyle w:val="71"/>
              <w:rPr>
                <w:rFonts w:hint="eastAsia" w:ascii="仿宋_GB2312" w:hAnsi="仿宋_GB2312" w:eastAsia="仿宋_GB2312" w:cs="仿宋_GB2312"/>
                <w:color w:val="000000"/>
                <w:vertAlign w:val="baseline"/>
              </w:rPr>
            </w:pPr>
          </w:p>
        </w:tc>
        <w:tc>
          <w:tcPr>
            <w:tcW w:w="1905" w:type="dxa"/>
            <w:noWrap w:val="0"/>
            <w:vAlign w:val="top"/>
          </w:tcPr>
          <w:p w14:paraId="33F1F5CA">
            <w:pPr>
              <w:pStyle w:val="71"/>
              <w:rPr>
                <w:rFonts w:hint="eastAsia" w:ascii="仿宋_GB2312" w:hAnsi="仿宋_GB2312" w:eastAsia="仿宋_GB2312" w:cs="仿宋_GB2312"/>
                <w:color w:val="000000"/>
                <w:vertAlign w:val="baseline"/>
              </w:rPr>
            </w:pPr>
          </w:p>
        </w:tc>
        <w:tc>
          <w:tcPr>
            <w:tcW w:w="1020" w:type="dxa"/>
            <w:noWrap w:val="0"/>
            <w:vAlign w:val="top"/>
          </w:tcPr>
          <w:p w14:paraId="3B0D6B93">
            <w:pPr>
              <w:pStyle w:val="71"/>
              <w:rPr>
                <w:rFonts w:hint="eastAsia" w:ascii="仿宋_GB2312" w:hAnsi="仿宋_GB2312" w:eastAsia="仿宋_GB2312" w:cs="仿宋_GB2312"/>
                <w:color w:val="000000"/>
                <w:vertAlign w:val="baseline"/>
              </w:rPr>
            </w:pPr>
          </w:p>
        </w:tc>
      </w:tr>
    </w:tbl>
    <w:p w14:paraId="267C7A52">
      <w:pPr>
        <w:pStyle w:val="71"/>
        <w:ind w:left="0" w:leftChars="0"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注：（1）投标单位随本表出具所填项目的合同文本及中标通知书，如无上述相关证明材料，招标人将不考虑投标单位所填项目的业绩。</w:t>
      </w:r>
    </w:p>
    <w:p w14:paraId="511D5754">
      <w:pPr>
        <w:pStyle w:val="71"/>
        <w:ind w:left="0" w:leftChars="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（2）投标单位必须确保上表信息的真实性。</w:t>
      </w:r>
    </w:p>
    <w:p w14:paraId="69693829">
      <w:pPr>
        <w:pStyle w:val="71"/>
        <w:ind w:left="0" w:leftChars="0" w:firstLine="0" w:firstLineChars="0"/>
        <w:rPr>
          <w:rFonts w:hint="eastAsia" w:ascii="仿宋_GB2312" w:hAnsi="仿宋_GB2312" w:eastAsia="仿宋_GB2312" w:cs="仿宋_GB2312"/>
          <w:color w:val="000000"/>
        </w:rPr>
      </w:pPr>
    </w:p>
    <w:p w14:paraId="42DD26B5">
      <w:pPr>
        <w:pStyle w:val="71"/>
        <w:ind w:left="0" w:leftChars="0" w:firstLine="0" w:firstLineChars="0"/>
        <w:rPr>
          <w:rFonts w:hint="eastAsia" w:ascii="仿宋_GB2312" w:hAnsi="仿宋_GB2312" w:eastAsia="仿宋_GB2312" w:cs="仿宋_GB2312"/>
          <w:color w:val="000000"/>
        </w:rPr>
      </w:pPr>
    </w:p>
    <w:p w14:paraId="08A743DE">
      <w:pPr>
        <w:pStyle w:val="71"/>
        <w:ind w:left="0" w:leftChars="0" w:firstLine="0" w:firstLineChars="0"/>
        <w:rPr>
          <w:rFonts w:hint="eastAsia" w:ascii="仿宋_GB2312" w:hAnsi="仿宋_GB2312" w:eastAsia="仿宋_GB2312" w:cs="仿宋_GB2312"/>
          <w:color w:val="000000"/>
        </w:rPr>
      </w:pPr>
    </w:p>
    <w:p w14:paraId="1B464257">
      <w:pPr>
        <w:pStyle w:val="71"/>
        <w:ind w:left="0" w:leftChars="0" w:firstLine="0" w:firstLineChars="0"/>
        <w:rPr>
          <w:rFonts w:hint="eastAsia" w:ascii="仿宋_GB2312" w:hAnsi="仿宋_GB2312" w:eastAsia="仿宋_GB2312" w:cs="仿宋_GB2312"/>
          <w:color w:val="000000"/>
        </w:rPr>
      </w:pPr>
    </w:p>
    <w:p w14:paraId="301A7BCD">
      <w:pPr>
        <w:pStyle w:val="71"/>
        <w:ind w:left="0" w:leftChars="0" w:firstLine="0" w:firstLineChars="0"/>
        <w:rPr>
          <w:rFonts w:hint="eastAsia" w:ascii="仿宋_GB2312" w:hAnsi="仿宋_GB2312" w:eastAsia="仿宋_GB2312" w:cs="仿宋_GB2312"/>
          <w:color w:val="000000"/>
        </w:rPr>
      </w:pPr>
    </w:p>
    <w:p w14:paraId="0AE70D96">
      <w:pPr>
        <w:pStyle w:val="71"/>
        <w:ind w:left="0" w:leftChars="0" w:firstLine="0" w:firstLineChars="0"/>
        <w:rPr>
          <w:rFonts w:hint="eastAsia" w:ascii="仿宋_GB2312" w:hAnsi="仿宋_GB2312" w:eastAsia="仿宋_GB2312" w:cs="仿宋_GB2312"/>
          <w:color w:val="000000"/>
        </w:rPr>
      </w:pPr>
    </w:p>
    <w:p w14:paraId="019D35F6">
      <w:pPr>
        <w:pStyle w:val="71"/>
        <w:ind w:left="0" w:leftChars="0" w:firstLine="0" w:firstLineChars="0"/>
        <w:rPr>
          <w:rFonts w:hint="eastAsia" w:ascii="仿宋_GB2312" w:hAnsi="仿宋_GB2312" w:eastAsia="仿宋_GB2312" w:cs="仿宋_GB2312"/>
          <w:color w:val="000000"/>
        </w:rPr>
      </w:pPr>
    </w:p>
    <w:p w14:paraId="5886E849">
      <w:pPr>
        <w:pStyle w:val="71"/>
        <w:ind w:left="0" w:leftChars="0" w:firstLine="0" w:firstLineChars="0"/>
        <w:rPr>
          <w:rFonts w:hint="eastAsia" w:ascii="仿宋_GB2312" w:hAnsi="仿宋_GB2312" w:eastAsia="仿宋_GB2312" w:cs="仿宋_GB2312"/>
          <w:color w:val="000000"/>
        </w:rPr>
      </w:pPr>
    </w:p>
    <w:p w14:paraId="780D2D98">
      <w:pPr>
        <w:pStyle w:val="71"/>
        <w:ind w:left="0" w:leftChars="0" w:firstLine="0" w:firstLineChars="0"/>
        <w:rPr>
          <w:rFonts w:hint="eastAsia" w:ascii="仿宋_GB2312" w:hAnsi="仿宋_GB2312" w:eastAsia="仿宋_GB2312" w:cs="仿宋_GB2312"/>
          <w:color w:val="000000"/>
        </w:rPr>
      </w:pPr>
    </w:p>
    <w:p w14:paraId="4FCC8A7F">
      <w:pPr>
        <w:pStyle w:val="71"/>
        <w:ind w:left="0" w:leftChars="0" w:firstLine="0" w:firstLineChars="0"/>
        <w:rPr>
          <w:rFonts w:hint="eastAsia" w:ascii="仿宋_GB2312" w:hAnsi="仿宋_GB2312" w:eastAsia="仿宋_GB2312" w:cs="仿宋_GB2312"/>
          <w:color w:val="000000"/>
        </w:rPr>
      </w:pPr>
    </w:p>
    <w:p w14:paraId="3198E3A1">
      <w:pPr>
        <w:jc w:val="both"/>
        <w:rPr>
          <w:rFonts w:hint="eastAsia" w:ascii="仿宋_GB2312" w:hAnsi="仿宋_GB2312" w:eastAsia="仿宋_GB2312" w:cs="仿宋_GB2312"/>
          <w:color w:val="000000"/>
          <w:lang w:val="en-US" w:eastAsia="en-US"/>
        </w:rPr>
      </w:pPr>
      <w:r>
        <w:rPr>
          <w:rFonts w:hint="eastAsia" w:ascii="仿宋_GB2312" w:hAnsi="仿宋_GB2312" w:eastAsia="仿宋_GB2312" w:cs="仿宋_GB2312"/>
          <w:color w:val="000000"/>
          <w:lang w:val="en-US" w:eastAsia="en-US"/>
        </w:rPr>
        <w:t>格式十</w:t>
      </w:r>
      <w:r>
        <w:rPr>
          <w:rFonts w:hint="eastAsia" w:ascii="仿宋_GB2312" w:hAnsi="仿宋_GB2312" w:eastAsia="仿宋_GB2312" w:cs="仿宋_GB2312"/>
          <w:color w:val="000000"/>
          <w:lang w:val="en-US" w:eastAsia="zh-CN"/>
        </w:rPr>
        <w:t>二</w:t>
      </w:r>
      <w:r>
        <w:rPr>
          <w:rFonts w:hint="eastAsia" w:ascii="仿宋_GB2312" w:hAnsi="仿宋_GB2312" w:eastAsia="仿宋_GB2312" w:cs="仿宋_GB2312"/>
          <w:color w:val="000000"/>
          <w:lang w:val="en-US" w:eastAsia="en-US"/>
        </w:rPr>
        <w:t>：</w:t>
      </w:r>
    </w:p>
    <w:p w14:paraId="30EA9A88">
      <w:pPr>
        <w:spacing w:before="413" w:line="329" w:lineRule="exact"/>
        <w:jc w:val="center"/>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pacing w:val="1"/>
          <w:sz w:val="28"/>
          <w:szCs w:val="28"/>
          <w:lang w:val="en-US" w:eastAsia="en-US" w:bidi="ar-SA"/>
        </w:rPr>
        <w:t>十、财务审计报告</w:t>
      </w:r>
      <w:r>
        <w:rPr>
          <w:rFonts w:hint="eastAsia" w:ascii="仿宋_GB2312" w:hAnsi="仿宋_GB2312" w:eastAsia="仿宋_GB2312" w:cs="仿宋_GB2312"/>
          <w:b w:val="0"/>
          <w:bCs w:val="0"/>
          <w:color w:val="000000"/>
          <w:spacing w:val="1"/>
          <w:sz w:val="28"/>
          <w:szCs w:val="28"/>
          <w:lang w:val="en-US" w:eastAsia="zh-CN" w:bidi="ar-SA"/>
        </w:rPr>
        <w:t>、</w:t>
      </w:r>
      <w:r>
        <w:rPr>
          <w:rFonts w:hint="eastAsia" w:ascii="仿宋_GB2312" w:hAnsi="仿宋_GB2312" w:eastAsia="仿宋_GB2312" w:cs="仿宋_GB2312"/>
          <w:b w:val="0"/>
          <w:bCs w:val="0"/>
          <w:color w:val="000000"/>
          <w:spacing w:val="1"/>
          <w:sz w:val="28"/>
          <w:szCs w:val="28"/>
          <w:lang w:val="en-US" w:eastAsia="en-US" w:bidi="ar-SA"/>
        </w:rPr>
        <w:t>社保</w:t>
      </w:r>
      <w:r>
        <w:rPr>
          <w:rFonts w:hint="eastAsia" w:ascii="仿宋_GB2312" w:hAnsi="仿宋_GB2312" w:eastAsia="仿宋_GB2312" w:cs="仿宋_GB2312"/>
          <w:b w:val="0"/>
          <w:bCs w:val="0"/>
          <w:color w:val="000000"/>
          <w:spacing w:val="1"/>
          <w:sz w:val="28"/>
          <w:szCs w:val="28"/>
          <w:lang w:val="en-US" w:eastAsia="zh-CN" w:bidi="ar-SA"/>
        </w:rPr>
        <w:t>凭证</w:t>
      </w:r>
      <w:r>
        <w:rPr>
          <w:rFonts w:hint="eastAsia" w:ascii="仿宋_GB2312" w:hAnsi="仿宋_GB2312" w:eastAsia="仿宋_GB2312" w:cs="仿宋_GB2312"/>
          <w:b w:val="0"/>
          <w:bCs w:val="0"/>
          <w:color w:val="000000"/>
          <w:spacing w:val="1"/>
          <w:sz w:val="28"/>
          <w:szCs w:val="28"/>
          <w:lang w:val="en-US" w:eastAsia="en-US" w:bidi="ar-SA"/>
        </w:rPr>
        <w:t>、完税</w:t>
      </w:r>
      <w:r>
        <w:rPr>
          <w:rFonts w:hint="eastAsia" w:ascii="仿宋_GB2312" w:hAnsi="仿宋_GB2312" w:eastAsia="仿宋_GB2312" w:cs="仿宋_GB2312"/>
          <w:b w:val="0"/>
          <w:bCs w:val="0"/>
          <w:color w:val="000000"/>
          <w:spacing w:val="1"/>
          <w:sz w:val="28"/>
          <w:szCs w:val="28"/>
          <w:lang w:val="en-US" w:eastAsia="zh-CN" w:bidi="ar-SA"/>
        </w:rPr>
        <w:t>凭证</w:t>
      </w:r>
    </w:p>
    <w:p w14:paraId="2A0FC7D4">
      <w:pPr>
        <w:spacing w:before="433" w:line="221" w:lineRule="exact"/>
        <w:rPr>
          <w:rFonts w:hint="eastAsia" w:ascii="仿宋_GB2312" w:hAnsi="仿宋_GB2312" w:eastAsia="仿宋_GB2312" w:cs="仿宋_GB2312"/>
          <w:color w:val="000000"/>
          <w:sz w:val="24"/>
          <w:szCs w:val="28"/>
          <w:lang w:val="en-US" w:eastAsia="en-US" w:bidi="ar-SA"/>
        </w:rPr>
      </w:pPr>
      <w:r>
        <w:rPr>
          <w:rFonts w:hint="eastAsia" w:ascii="仿宋_GB2312" w:hAnsi="仿宋_GB2312" w:eastAsia="仿宋_GB2312" w:cs="仿宋_GB2312"/>
          <w:color w:val="000000"/>
          <w:spacing w:val="1"/>
          <w:sz w:val="24"/>
          <w:szCs w:val="28"/>
          <w:lang w:val="en-US" w:eastAsia="en-US" w:bidi="ar-SA"/>
        </w:rPr>
        <w:t>注：提供</w:t>
      </w:r>
      <w:r>
        <w:rPr>
          <w:rFonts w:hint="eastAsia" w:ascii="仿宋_GB2312" w:hAnsi="仿宋_GB2312" w:eastAsia="仿宋_GB2312" w:cs="仿宋_GB2312"/>
          <w:color w:val="000000"/>
          <w:spacing w:val="1"/>
          <w:sz w:val="24"/>
          <w:szCs w:val="28"/>
          <w:lang w:val="en-US" w:eastAsia="zh-CN" w:bidi="ar-SA"/>
        </w:rPr>
        <w:t>近三个月社保凭证及完税凭证，</w:t>
      </w:r>
      <w:r>
        <w:rPr>
          <w:rFonts w:hint="eastAsia" w:ascii="仿宋_GB2312" w:hAnsi="仿宋_GB2312" w:eastAsia="仿宋_GB2312" w:cs="仿宋_GB2312"/>
          <w:color w:val="000000"/>
          <w:sz w:val="24"/>
          <w:szCs w:val="28"/>
          <w:lang w:val="en-US" w:eastAsia="zh-CN" w:bidi="ar-SA"/>
        </w:rPr>
        <w:t>2024</w:t>
      </w:r>
      <w:r>
        <w:rPr>
          <w:rFonts w:hint="eastAsia" w:ascii="仿宋_GB2312" w:hAnsi="仿宋_GB2312" w:eastAsia="仿宋_GB2312" w:cs="仿宋_GB2312"/>
          <w:color w:val="000000"/>
          <w:sz w:val="24"/>
          <w:szCs w:val="28"/>
          <w:lang w:val="en-US" w:eastAsia="en-US" w:bidi="ar-SA"/>
        </w:rPr>
        <w:t>年度的财务审计报告</w:t>
      </w:r>
      <w:r>
        <w:rPr>
          <w:rFonts w:hint="eastAsia" w:ascii="仿宋_GB2312" w:hAnsi="仿宋_GB2312" w:eastAsia="仿宋_GB2312" w:cs="仿宋_GB2312"/>
          <w:color w:val="000000"/>
          <w:sz w:val="24"/>
          <w:szCs w:val="28"/>
          <w:lang w:val="en-US" w:eastAsia="zh-CN" w:bidi="ar-SA"/>
        </w:rPr>
        <w:t>或2024年至今资信证明</w:t>
      </w:r>
      <w:r>
        <w:rPr>
          <w:rFonts w:hint="eastAsia" w:ascii="仿宋_GB2312" w:hAnsi="仿宋_GB2312" w:eastAsia="仿宋_GB2312" w:cs="仿宋_GB2312"/>
          <w:color w:val="000000"/>
          <w:sz w:val="24"/>
          <w:szCs w:val="28"/>
          <w:lang w:val="en-US" w:eastAsia="en-US" w:bidi="ar-SA"/>
        </w:rPr>
        <w:t>。</w:t>
      </w:r>
    </w:p>
    <w:p w14:paraId="67CB3AA3">
      <w:pPr>
        <w:pStyle w:val="71"/>
        <w:ind w:left="0" w:leftChars="0" w:firstLine="0" w:firstLineChars="0"/>
        <w:rPr>
          <w:rFonts w:hint="eastAsia" w:ascii="仿宋_GB2312" w:hAnsi="仿宋_GB2312" w:eastAsia="仿宋_GB2312" w:cs="仿宋_GB2312"/>
          <w:color w:val="000000"/>
        </w:rPr>
      </w:pPr>
    </w:p>
    <w:p w14:paraId="5D1E49A9">
      <w:pPr>
        <w:spacing w:line="291" w:lineRule="exact"/>
        <w:rPr>
          <w:rFonts w:hint="eastAsia" w:ascii="仿宋_GB2312" w:hAnsi="仿宋_GB2312" w:eastAsia="仿宋_GB2312" w:cs="仿宋_GB2312"/>
          <w:color w:val="000000"/>
          <w:sz w:val="28"/>
          <w:szCs w:val="22"/>
          <w:lang w:val="en-US" w:eastAsia="en-US" w:bidi="ar-SA"/>
        </w:rPr>
      </w:pPr>
      <w:bookmarkStart w:id="111" w:name="_Toc14646"/>
      <w:bookmarkStart w:id="112" w:name="_Toc456778743"/>
      <w:bookmarkStart w:id="113" w:name="_Toc459025850"/>
      <w:bookmarkStart w:id="114" w:name="_Toc447113465"/>
    </w:p>
    <w:p w14:paraId="43C9BA85">
      <w:pPr>
        <w:spacing w:line="291" w:lineRule="exact"/>
        <w:rPr>
          <w:rFonts w:hint="eastAsia" w:ascii="仿宋_GB2312" w:hAnsi="仿宋_GB2312" w:eastAsia="仿宋_GB2312" w:cs="仿宋_GB2312"/>
          <w:color w:val="000000"/>
          <w:sz w:val="28"/>
          <w:szCs w:val="22"/>
          <w:lang w:val="en-US" w:eastAsia="en-US" w:bidi="ar-SA"/>
        </w:rPr>
      </w:pPr>
    </w:p>
    <w:p w14:paraId="2A47A523">
      <w:pPr>
        <w:spacing w:line="291" w:lineRule="exact"/>
        <w:rPr>
          <w:rFonts w:hint="eastAsia" w:ascii="仿宋_GB2312" w:hAnsi="仿宋_GB2312" w:eastAsia="仿宋_GB2312" w:cs="仿宋_GB2312"/>
          <w:color w:val="000000"/>
          <w:sz w:val="28"/>
          <w:szCs w:val="22"/>
          <w:lang w:val="en-US" w:eastAsia="en-US" w:bidi="ar-SA"/>
        </w:rPr>
      </w:pPr>
    </w:p>
    <w:p w14:paraId="375CA75A">
      <w:pPr>
        <w:spacing w:line="291" w:lineRule="exact"/>
        <w:rPr>
          <w:rFonts w:hint="eastAsia" w:ascii="仿宋_GB2312" w:hAnsi="仿宋_GB2312" w:eastAsia="仿宋_GB2312" w:cs="仿宋_GB2312"/>
          <w:color w:val="000000"/>
          <w:sz w:val="28"/>
          <w:szCs w:val="22"/>
          <w:lang w:val="en-US" w:eastAsia="en-US" w:bidi="ar-SA"/>
        </w:rPr>
      </w:pPr>
    </w:p>
    <w:p w14:paraId="4BE88684">
      <w:pPr>
        <w:spacing w:line="291" w:lineRule="exact"/>
        <w:rPr>
          <w:rFonts w:hint="eastAsia" w:ascii="仿宋_GB2312" w:hAnsi="仿宋_GB2312" w:eastAsia="仿宋_GB2312" w:cs="仿宋_GB2312"/>
          <w:color w:val="000000"/>
          <w:sz w:val="28"/>
          <w:szCs w:val="22"/>
          <w:lang w:val="en-US" w:eastAsia="en-US" w:bidi="ar-SA"/>
        </w:rPr>
      </w:pPr>
    </w:p>
    <w:p w14:paraId="50F3DA99">
      <w:pPr>
        <w:spacing w:line="291" w:lineRule="exact"/>
        <w:rPr>
          <w:rFonts w:hint="eastAsia" w:ascii="仿宋_GB2312" w:hAnsi="仿宋_GB2312" w:eastAsia="仿宋_GB2312" w:cs="仿宋_GB2312"/>
          <w:color w:val="000000"/>
          <w:sz w:val="28"/>
          <w:szCs w:val="22"/>
          <w:lang w:val="en-US" w:eastAsia="en-US" w:bidi="ar-SA"/>
        </w:rPr>
      </w:pPr>
    </w:p>
    <w:p w14:paraId="3B903FE4">
      <w:pPr>
        <w:spacing w:line="291" w:lineRule="exact"/>
        <w:rPr>
          <w:rFonts w:hint="eastAsia" w:ascii="仿宋_GB2312" w:hAnsi="仿宋_GB2312" w:eastAsia="仿宋_GB2312" w:cs="仿宋_GB2312"/>
          <w:color w:val="000000"/>
          <w:sz w:val="28"/>
          <w:szCs w:val="22"/>
          <w:lang w:val="en-US" w:eastAsia="en-US" w:bidi="ar-SA"/>
        </w:rPr>
      </w:pPr>
    </w:p>
    <w:p w14:paraId="7B81DB97">
      <w:pPr>
        <w:spacing w:line="291" w:lineRule="exact"/>
        <w:rPr>
          <w:rFonts w:hint="eastAsia" w:ascii="仿宋_GB2312" w:hAnsi="仿宋_GB2312" w:eastAsia="仿宋_GB2312" w:cs="仿宋_GB2312"/>
          <w:color w:val="000000"/>
          <w:sz w:val="28"/>
          <w:szCs w:val="22"/>
          <w:lang w:val="en-US" w:eastAsia="en-US" w:bidi="ar-SA"/>
        </w:rPr>
      </w:pPr>
    </w:p>
    <w:p w14:paraId="0AC0BB47">
      <w:pPr>
        <w:spacing w:line="291" w:lineRule="exact"/>
        <w:rPr>
          <w:rFonts w:hint="eastAsia" w:ascii="仿宋_GB2312" w:hAnsi="仿宋_GB2312" w:eastAsia="仿宋_GB2312" w:cs="仿宋_GB2312"/>
          <w:color w:val="000000"/>
          <w:sz w:val="28"/>
          <w:szCs w:val="22"/>
          <w:lang w:val="en-US" w:eastAsia="en-US" w:bidi="ar-SA"/>
        </w:rPr>
      </w:pPr>
    </w:p>
    <w:p w14:paraId="02C89B86">
      <w:pPr>
        <w:spacing w:line="291" w:lineRule="exact"/>
        <w:rPr>
          <w:rFonts w:hint="eastAsia" w:ascii="仿宋_GB2312" w:hAnsi="仿宋_GB2312" w:eastAsia="仿宋_GB2312" w:cs="仿宋_GB2312"/>
          <w:color w:val="000000"/>
          <w:sz w:val="28"/>
          <w:szCs w:val="22"/>
          <w:lang w:val="en-US" w:eastAsia="en-US" w:bidi="ar-SA"/>
        </w:rPr>
      </w:pPr>
    </w:p>
    <w:p w14:paraId="0B5F4064">
      <w:pPr>
        <w:spacing w:line="291" w:lineRule="exact"/>
        <w:rPr>
          <w:rFonts w:hint="eastAsia" w:ascii="仿宋_GB2312" w:hAnsi="仿宋_GB2312" w:eastAsia="仿宋_GB2312" w:cs="仿宋_GB2312"/>
          <w:color w:val="000000"/>
          <w:sz w:val="28"/>
          <w:szCs w:val="22"/>
          <w:lang w:val="en-US" w:eastAsia="en-US" w:bidi="ar-SA"/>
        </w:rPr>
      </w:pPr>
    </w:p>
    <w:p w14:paraId="132F4106">
      <w:pPr>
        <w:spacing w:line="291" w:lineRule="exact"/>
        <w:rPr>
          <w:rFonts w:hint="eastAsia" w:ascii="仿宋_GB2312" w:hAnsi="仿宋_GB2312" w:eastAsia="仿宋_GB2312" w:cs="仿宋_GB2312"/>
          <w:color w:val="000000"/>
          <w:sz w:val="28"/>
          <w:szCs w:val="22"/>
          <w:lang w:val="en-US" w:eastAsia="en-US" w:bidi="ar-SA"/>
        </w:rPr>
      </w:pPr>
    </w:p>
    <w:p w14:paraId="52807C88">
      <w:pPr>
        <w:spacing w:line="291" w:lineRule="exact"/>
        <w:rPr>
          <w:rFonts w:hint="eastAsia" w:ascii="仿宋_GB2312" w:hAnsi="仿宋_GB2312" w:eastAsia="仿宋_GB2312" w:cs="仿宋_GB2312"/>
          <w:color w:val="000000"/>
          <w:sz w:val="28"/>
          <w:szCs w:val="22"/>
          <w:lang w:val="en-US" w:eastAsia="en-US" w:bidi="ar-SA"/>
        </w:rPr>
      </w:pPr>
    </w:p>
    <w:p w14:paraId="32AE0521">
      <w:pPr>
        <w:spacing w:line="291" w:lineRule="exact"/>
        <w:rPr>
          <w:rFonts w:hint="eastAsia" w:ascii="仿宋_GB2312" w:hAnsi="仿宋_GB2312" w:eastAsia="仿宋_GB2312" w:cs="仿宋_GB2312"/>
          <w:color w:val="000000"/>
          <w:sz w:val="28"/>
          <w:szCs w:val="22"/>
          <w:lang w:val="en-US" w:eastAsia="en-US" w:bidi="ar-SA"/>
        </w:rPr>
      </w:pPr>
    </w:p>
    <w:p w14:paraId="640CE7F3">
      <w:pPr>
        <w:spacing w:line="291" w:lineRule="exact"/>
        <w:rPr>
          <w:rFonts w:hint="eastAsia" w:ascii="仿宋_GB2312" w:hAnsi="仿宋_GB2312" w:eastAsia="仿宋_GB2312" w:cs="仿宋_GB2312"/>
          <w:color w:val="000000"/>
          <w:sz w:val="28"/>
          <w:szCs w:val="22"/>
          <w:lang w:val="en-US" w:eastAsia="en-US" w:bidi="ar-SA"/>
        </w:rPr>
      </w:pPr>
    </w:p>
    <w:p w14:paraId="18E51388">
      <w:pPr>
        <w:spacing w:line="291" w:lineRule="exact"/>
        <w:rPr>
          <w:rFonts w:hint="eastAsia" w:ascii="仿宋_GB2312" w:hAnsi="仿宋_GB2312" w:eastAsia="仿宋_GB2312" w:cs="仿宋_GB2312"/>
          <w:color w:val="000000"/>
          <w:sz w:val="28"/>
          <w:szCs w:val="22"/>
          <w:lang w:val="en-US" w:eastAsia="en-US" w:bidi="ar-SA"/>
        </w:rPr>
      </w:pPr>
    </w:p>
    <w:p w14:paraId="061576A3">
      <w:pPr>
        <w:spacing w:line="291" w:lineRule="exact"/>
        <w:rPr>
          <w:rFonts w:hint="eastAsia" w:ascii="仿宋_GB2312" w:hAnsi="仿宋_GB2312" w:eastAsia="仿宋_GB2312" w:cs="仿宋_GB2312"/>
          <w:color w:val="000000"/>
          <w:sz w:val="28"/>
          <w:szCs w:val="22"/>
          <w:lang w:val="en-US" w:eastAsia="en-US" w:bidi="ar-SA"/>
        </w:rPr>
      </w:pPr>
    </w:p>
    <w:p w14:paraId="5A324B98">
      <w:pPr>
        <w:spacing w:line="291" w:lineRule="exact"/>
        <w:rPr>
          <w:rFonts w:hint="eastAsia" w:ascii="仿宋_GB2312" w:hAnsi="仿宋_GB2312" w:eastAsia="仿宋_GB2312" w:cs="仿宋_GB2312"/>
          <w:color w:val="000000"/>
          <w:sz w:val="28"/>
          <w:szCs w:val="22"/>
          <w:lang w:val="en-US" w:eastAsia="en-US" w:bidi="ar-SA"/>
        </w:rPr>
      </w:pPr>
    </w:p>
    <w:p w14:paraId="1343EF8F">
      <w:pPr>
        <w:spacing w:line="291" w:lineRule="exact"/>
        <w:rPr>
          <w:rFonts w:hint="eastAsia" w:ascii="仿宋_GB2312" w:hAnsi="仿宋_GB2312" w:eastAsia="仿宋_GB2312" w:cs="仿宋_GB2312"/>
          <w:color w:val="000000"/>
          <w:sz w:val="28"/>
          <w:szCs w:val="22"/>
          <w:lang w:val="en-US" w:eastAsia="en-US" w:bidi="ar-SA"/>
        </w:rPr>
      </w:pPr>
    </w:p>
    <w:p w14:paraId="5805966F">
      <w:pPr>
        <w:spacing w:line="291" w:lineRule="exact"/>
        <w:rPr>
          <w:rFonts w:hint="eastAsia" w:ascii="仿宋_GB2312" w:hAnsi="仿宋_GB2312" w:eastAsia="仿宋_GB2312" w:cs="仿宋_GB2312"/>
          <w:color w:val="000000"/>
          <w:sz w:val="28"/>
          <w:szCs w:val="22"/>
          <w:lang w:val="en-US" w:eastAsia="en-US" w:bidi="ar-SA"/>
        </w:rPr>
      </w:pPr>
    </w:p>
    <w:p w14:paraId="0C3D0298">
      <w:pPr>
        <w:spacing w:line="291" w:lineRule="exact"/>
        <w:rPr>
          <w:rFonts w:hint="eastAsia" w:ascii="仿宋_GB2312" w:hAnsi="仿宋_GB2312" w:eastAsia="仿宋_GB2312" w:cs="仿宋_GB2312"/>
          <w:color w:val="000000"/>
          <w:sz w:val="28"/>
          <w:szCs w:val="22"/>
          <w:lang w:val="en-US" w:eastAsia="en-US" w:bidi="ar-SA"/>
        </w:rPr>
      </w:pPr>
    </w:p>
    <w:p w14:paraId="49DD5599">
      <w:pPr>
        <w:spacing w:line="291" w:lineRule="exact"/>
        <w:rPr>
          <w:rFonts w:hint="eastAsia" w:ascii="仿宋_GB2312" w:hAnsi="仿宋_GB2312" w:eastAsia="仿宋_GB2312" w:cs="仿宋_GB2312"/>
          <w:color w:val="000000"/>
          <w:sz w:val="28"/>
          <w:szCs w:val="22"/>
          <w:lang w:val="en-US" w:eastAsia="en-US" w:bidi="ar-SA"/>
        </w:rPr>
      </w:pPr>
    </w:p>
    <w:p w14:paraId="7451DFD5">
      <w:pPr>
        <w:spacing w:line="291" w:lineRule="exact"/>
        <w:rPr>
          <w:rFonts w:hint="eastAsia" w:ascii="仿宋_GB2312" w:hAnsi="仿宋_GB2312" w:eastAsia="仿宋_GB2312" w:cs="仿宋_GB2312"/>
          <w:color w:val="000000"/>
          <w:sz w:val="28"/>
          <w:szCs w:val="22"/>
          <w:lang w:val="en-US" w:eastAsia="en-US" w:bidi="ar-SA"/>
        </w:rPr>
      </w:pPr>
    </w:p>
    <w:p w14:paraId="526EF384">
      <w:pPr>
        <w:spacing w:line="291" w:lineRule="exact"/>
        <w:rPr>
          <w:rFonts w:hint="eastAsia" w:ascii="仿宋_GB2312" w:hAnsi="仿宋_GB2312" w:eastAsia="仿宋_GB2312" w:cs="仿宋_GB2312"/>
          <w:color w:val="000000"/>
          <w:sz w:val="28"/>
          <w:szCs w:val="22"/>
          <w:lang w:val="en-US" w:eastAsia="en-US" w:bidi="ar-SA"/>
        </w:rPr>
      </w:pPr>
    </w:p>
    <w:p w14:paraId="74EF1AB4">
      <w:pPr>
        <w:spacing w:line="291" w:lineRule="exact"/>
        <w:rPr>
          <w:rFonts w:hint="eastAsia" w:ascii="仿宋_GB2312" w:hAnsi="仿宋_GB2312" w:eastAsia="仿宋_GB2312" w:cs="仿宋_GB2312"/>
          <w:color w:val="000000"/>
          <w:sz w:val="28"/>
          <w:szCs w:val="22"/>
          <w:lang w:val="en-US" w:eastAsia="en-US" w:bidi="ar-SA"/>
        </w:rPr>
      </w:pPr>
    </w:p>
    <w:p w14:paraId="3BC4FDA8">
      <w:pPr>
        <w:spacing w:line="291" w:lineRule="exact"/>
        <w:rPr>
          <w:rFonts w:hint="eastAsia" w:ascii="仿宋_GB2312" w:hAnsi="仿宋_GB2312" w:eastAsia="仿宋_GB2312" w:cs="仿宋_GB2312"/>
          <w:color w:val="000000"/>
          <w:sz w:val="28"/>
          <w:szCs w:val="22"/>
          <w:lang w:val="en-US" w:eastAsia="en-US" w:bidi="ar-SA"/>
        </w:rPr>
      </w:pPr>
    </w:p>
    <w:p w14:paraId="6BF7F617">
      <w:pPr>
        <w:spacing w:line="291" w:lineRule="exact"/>
        <w:rPr>
          <w:rFonts w:hint="eastAsia" w:ascii="仿宋_GB2312" w:hAnsi="仿宋_GB2312" w:eastAsia="仿宋_GB2312" w:cs="仿宋_GB2312"/>
          <w:color w:val="000000"/>
          <w:sz w:val="28"/>
          <w:szCs w:val="22"/>
          <w:lang w:val="en-US" w:eastAsia="en-US" w:bidi="ar-SA"/>
        </w:rPr>
      </w:pPr>
    </w:p>
    <w:p w14:paraId="07758262">
      <w:pPr>
        <w:spacing w:line="291" w:lineRule="exact"/>
        <w:rPr>
          <w:rFonts w:hint="eastAsia" w:ascii="仿宋_GB2312" w:hAnsi="仿宋_GB2312" w:eastAsia="仿宋_GB2312" w:cs="仿宋_GB2312"/>
          <w:color w:val="000000"/>
          <w:sz w:val="28"/>
          <w:szCs w:val="22"/>
          <w:lang w:val="en-US" w:eastAsia="en-US" w:bidi="ar-SA"/>
        </w:rPr>
      </w:pPr>
    </w:p>
    <w:p w14:paraId="21A8FE4A">
      <w:pPr>
        <w:spacing w:line="291" w:lineRule="exact"/>
        <w:rPr>
          <w:rFonts w:hint="eastAsia" w:ascii="仿宋_GB2312" w:hAnsi="仿宋_GB2312" w:eastAsia="仿宋_GB2312" w:cs="仿宋_GB2312"/>
          <w:color w:val="000000"/>
          <w:sz w:val="28"/>
          <w:szCs w:val="22"/>
          <w:lang w:val="en-US" w:eastAsia="en-US" w:bidi="ar-SA"/>
        </w:rPr>
      </w:pPr>
    </w:p>
    <w:p w14:paraId="3A33C47C">
      <w:pPr>
        <w:spacing w:line="291" w:lineRule="exact"/>
        <w:rPr>
          <w:rFonts w:hint="eastAsia" w:ascii="仿宋_GB2312" w:hAnsi="仿宋_GB2312" w:eastAsia="仿宋_GB2312" w:cs="仿宋_GB2312"/>
          <w:color w:val="000000"/>
          <w:sz w:val="28"/>
          <w:szCs w:val="22"/>
          <w:lang w:val="en-US" w:eastAsia="en-US" w:bidi="ar-SA"/>
        </w:rPr>
      </w:pPr>
    </w:p>
    <w:p w14:paraId="118D5F52">
      <w:pPr>
        <w:spacing w:line="291" w:lineRule="exact"/>
        <w:rPr>
          <w:rFonts w:hint="eastAsia" w:ascii="仿宋_GB2312" w:hAnsi="仿宋_GB2312" w:eastAsia="仿宋_GB2312" w:cs="仿宋_GB2312"/>
          <w:color w:val="000000"/>
          <w:sz w:val="28"/>
          <w:szCs w:val="22"/>
          <w:lang w:val="en-US" w:eastAsia="en-US" w:bidi="ar-SA"/>
        </w:rPr>
      </w:pPr>
    </w:p>
    <w:p w14:paraId="5E4332FC">
      <w:pPr>
        <w:spacing w:line="291" w:lineRule="exact"/>
        <w:rPr>
          <w:rFonts w:hint="eastAsia" w:ascii="仿宋_GB2312" w:hAnsi="仿宋_GB2312" w:eastAsia="仿宋_GB2312" w:cs="仿宋_GB2312"/>
          <w:color w:val="000000"/>
          <w:sz w:val="28"/>
          <w:szCs w:val="22"/>
          <w:lang w:val="en-US" w:eastAsia="en-US" w:bidi="ar-SA"/>
        </w:rPr>
      </w:pPr>
    </w:p>
    <w:p w14:paraId="46C0FF47">
      <w:pPr>
        <w:spacing w:line="291" w:lineRule="exact"/>
        <w:rPr>
          <w:rFonts w:hint="eastAsia" w:ascii="仿宋_GB2312" w:hAnsi="仿宋_GB2312" w:eastAsia="仿宋_GB2312" w:cs="仿宋_GB2312"/>
          <w:color w:val="000000"/>
          <w:sz w:val="28"/>
          <w:szCs w:val="22"/>
          <w:lang w:val="en-US" w:eastAsia="en-US" w:bidi="ar-SA"/>
        </w:rPr>
      </w:pPr>
    </w:p>
    <w:p w14:paraId="3DEABFC1">
      <w:pPr>
        <w:spacing w:line="291" w:lineRule="exact"/>
        <w:rPr>
          <w:rFonts w:hint="eastAsia" w:ascii="仿宋_GB2312" w:hAnsi="仿宋_GB2312" w:eastAsia="仿宋_GB2312" w:cs="仿宋_GB2312"/>
          <w:color w:val="000000"/>
          <w:sz w:val="28"/>
          <w:szCs w:val="22"/>
          <w:lang w:val="en-US" w:eastAsia="en-US" w:bidi="ar-SA"/>
        </w:rPr>
      </w:pPr>
    </w:p>
    <w:p w14:paraId="766F5669">
      <w:pPr>
        <w:spacing w:line="291" w:lineRule="exact"/>
        <w:rPr>
          <w:rFonts w:hint="eastAsia" w:ascii="仿宋_GB2312" w:hAnsi="仿宋_GB2312" w:eastAsia="仿宋_GB2312" w:cs="仿宋_GB2312"/>
          <w:color w:val="000000"/>
          <w:sz w:val="28"/>
          <w:szCs w:val="22"/>
          <w:lang w:val="en-US" w:eastAsia="en-US" w:bidi="ar-SA"/>
        </w:rPr>
      </w:pPr>
    </w:p>
    <w:p w14:paraId="4E23DAF2">
      <w:pPr>
        <w:spacing w:line="291" w:lineRule="exact"/>
        <w:rPr>
          <w:rFonts w:hint="eastAsia" w:ascii="仿宋_GB2312" w:hAnsi="仿宋_GB2312" w:eastAsia="仿宋_GB2312" w:cs="仿宋_GB2312"/>
          <w:color w:val="000000"/>
          <w:sz w:val="28"/>
          <w:szCs w:val="22"/>
          <w:lang w:val="en-US" w:eastAsia="en-US" w:bidi="ar-SA"/>
        </w:rPr>
      </w:pPr>
    </w:p>
    <w:p w14:paraId="7C3AC95E">
      <w:pPr>
        <w:spacing w:line="291" w:lineRule="exact"/>
        <w:rPr>
          <w:rFonts w:hint="eastAsia" w:ascii="仿宋_GB2312" w:hAnsi="仿宋_GB2312" w:eastAsia="仿宋_GB2312" w:cs="仿宋_GB2312"/>
          <w:color w:val="000000"/>
          <w:sz w:val="28"/>
          <w:szCs w:val="22"/>
          <w:lang w:val="en-US" w:eastAsia="en-US" w:bidi="ar-SA"/>
        </w:rPr>
      </w:pPr>
    </w:p>
    <w:p w14:paraId="52AEF01E">
      <w:pPr>
        <w:spacing w:line="291" w:lineRule="exact"/>
        <w:rPr>
          <w:rFonts w:hint="eastAsia" w:ascii="仿宋_GB2312" w:hAnsi="仿宋_GB2312" w:eastAsia="仿宋_GB2312" w:cs="仿宋_GB2312"/>
          <w:color w:val="000000"/>
          <w:sz w:val="28"/>
          <w:szCs w:val="22"/>
          <w:lang w:val="en-US" w:eastAsia="en-US" w:bidi="ar-SA"/>
        </w:rPr>
      </w:pPr>
    </w:p>
    <w:p w14:paraId="65A42745">
      <w:pPr>
        <w:jc w:val="both"/>
        <w:rPr>
          <w:rFonts w:hint="eastAsia" w:ascii="仿宋_GB2312" w:hAnsi="仿宋_GB2312" w:eastAsia="仿宋_GB2312" w:cs="仿宋_GB2312"/>
          <w:color w:val="000000"/>
          <w:lang w:val="en-US" w:eastAsia="en-US"/>
        </w:rPr>
      </w:pPr>
      <w:bookmarkStart w:id="115" w:name="_Toc26615_WPSOffice_Level1"/>
      <w:bookmarkStart w:id="116" w:name="_Toc22727_WPSOffice_Level1"/>
      <w:bookmarkStart w:id="117" w:name="_Toc23699_WPSOffice_Level1"/>
      <w:bookmarkStart w:id="118" w:name="_Toc15345"/>
      <w:bookmarkStart w:id="119" w:name="_Toc620_WPSOffice_Level1"/>
      <w:r>
        <w:rPr>
          <w:rFonts w:hint="eastAsia" w:ascii="仿宋_GB2312" w:hAnsi="仿宋_GB2312" w:eastAsia="仿宋_GB2312" w:cs="仿宋_GB2312"/>
          <w:color w:val="000000"/>
          <w:lang w:val="en-US" w:eastAsia="en-US"/>
        </w:rPr>
        <w:t>格式十</w:t>
      </w:r>
      <w:r>
        <w:rPr>
          <w:rFonts w:hint="eastAsia" w:ascii="仿宋_GB2312" w:hAnsi="仿宋_GB2312" w:eastAsia="仿宋_GB2312" w:cs="仿宋_GB2312"/>
          <w:color w:val="000000"/>
          <w:lang w:val="en-US" w:eastAsia="zh-CN"/>
        </w:rPr>
        <w:t>三</w:t>
      </w:r>
      <w:r>
        <w:rPr>
          <w:rFonts w:hint="eastAsia" w:ascii="仿宋_GB2312" w:hAnsi="仿宋_GB2312" w:eastAsia="仿宋_GB2312" w:cs="仿宋_GB2312"/>
          <w:color w:val="000000"/>
          <w:lang w:val="en-US" w:eastAsia="en-US"/>
        </w:rPr>
        <w:t>：</w:t>
      </w:r>
    </w:p>
    <w:p w14:paraId="320B8382">
      <w:pPr>
        <w:pStyle w:val="3"/>
        <w:spacing w:before="0" w:after="0" w:line="360" w:lineRule="auto"/>
        <w:jc w:val="center"/>
        <w:rPr>
          <w:rFonts w:hint="eastAsia" w:ascii="仿宋_GB2312" w:hAnsi="仿宋_GB2312" w:eastAsia="仿宋_GB2312" w:cs="仿宋_GB2312"/>
          <w:color w:val="000000"/>
          <w:sz w:val="24"/>
          <w:szCs w:val="24"/>
          <w:highlight w:val="none"/>
        </w:rPr>
      </w:pPr>
    </w:p>
    <w:p w14:paraId="38443355">
      <w:pPr>
        <w:pStyle w:val="3"/>
        <w:spacing w:before="0" w:after="0" w:line="360" w:lineRule="auto"/>
        <w:jc w:val="center"/>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十</w:t>
      </w:r>
      <w:r>
        <w:rPr>
          <w:rFonts w:hint="eastAsia" w:ascii="仿宋_GB2312" w:hAnsi="仿宋_GB2312" w:eastAsia="仿宋_GB2312" w:cs="仿宋_GB2312"/>
          <w:b w:val="0"/>
          <w:bCs w:val="0"/>
          <w:color w:val="000000"/>
          <w:sz w:val="28"/>
          <w:szCs w:val="28"/>
          <w:highlight w:val="none"/>
          <w:lang w:eastAsia="zh-CN"/>
        </w:rPr>
        <w:t>一</w:t>
      </w:r>
      <w:r>
        <w:rPr>
          <w:rFonts w:hint="eastAsia" w:ascii="仿宋_GB2312" w:hAnsi="仿宋_GB2312" w:eastAsia="仿宋_GB2312" w:cs="仿宋_GB2312"/>
          <w:b w:val="0"/>
          <w:bCs w:val="0"/>
          <w:color w:val="000000"/>
          <w:sz w:val="28"/>
          <w:szCs w:val="28"/>
          <w:highlight w:val="none"/>
        </w:rPr>
        <w:t>、政府采购政策情况表</w:t>
      </w:r>
      <w:bookmarkEnd w:id="115"/>
      <w:bookmarkEnd w:id="116"/>
      <w:bookmarkEnd w:id="117"/>
      <w:bookmarkEnd w:id="118"/>
      <w:bookmarkEnd w:id="11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14:paraId="5CD4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noWrap w:val="0"/>
            <w:vAlign w:val="center"/>
          </w:tcPr>
          <w:p w14:paraId="468852D9">
            <w:pPr>
              <w:tabs>
                <w:tab w:val="left" w:pos="1260"/>
              </w:tabs>
              <w:spacing w:before="156" w:after="156"/>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中小企业扶持政策</w:t>
            </w:r>
          </w:p>
        </w:tc>
        <w:tc>
          <w:tcPr>
            <w:tcW w:w="7898" w:type="dxa"/>
            <w:noWrap w:val="0"/>
            <w:vAlign w:val="center"/>
          </w:tcPr>
          <w:p w14:paraId="263D5860">
            <w:pPr>
              <w:tabs>
                <w:tab w:val="left" w:pos="1260"/>
              </w:tabs>
              <w:spacing w:before="40" w:after="40" w:line="360" w:lineRule="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）我公司属于小微企业，并提供中小企业声明函。</w:t>
            </w:r>
          </w:p>
        </w:tc>
      </w:tr>
      <w:tr w14:paraId="3F2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45272D36">
            <w:pPr>
              <w:tabs>
                <w:tab w:val="left" w:pos="1260"/>
              </w:tabs>
              <w:spacing w:before="156" w:after="156"/>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监狱企业</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54884934">
            <w:pPr>
              <w:tabs>
                <w:tab w:val="left" w:pos="1260"/>
              </w:tabs>
              <w:spacing w:before="40" w:after="4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）我公司属于监狱企业，并提供由监狱管理局、戒毒管理局（含新疆生产建设兵团）出具的属于监狱企业的证明文件。</w:t>
            </w:r>
          </w:p>
        </w:tc>
      </w:tr>
      <w:tr w14:paraId="3B22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noWrap w:val="0"/>
            <w:vAlign w:val="center"/>
          </w:tcPr>
          <w:p w14:paraId="7B0D97FA">
            <w:pPr>
              <w:tabs>
                <w:tab w:val="left" w:pos="1260"/>
              </w:tabs>
              <w:spacing w:before="156" w:after="156"/>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残疾人福利性单位</w:t>
            </w:r>
          </w:p>
        </w:tc>
        <w:tc>
          <w:tcPr>
            <w:tcW w:w="7898" w:type="dxa"/>
            <w:tcBorders>
              <w:top w:val="single" w:color="auto" w:sz="4" w:space="0"/>
              <w:left w:val="single" w:color="auto" w:sz="4" w:space="0"/>
              <w:bottom w:val="single" w:color="auto" w:sz="4" w:space="0"/>
              <w:right w:val="single" w:color="auto" w:sz="4" w:space="0"/>
            </w:tcBorders>
            <w:noWrap w:val="0"/>
            <w:vAlign w:val="center"/>
          </w:tcPr>
          <w:p w14:paraId="10EB729E">
            <w:pPr>
              <w:tabs>
                <w:tab w:val="left" w:pos="1260"/>
              </w:tabs>
              <w:spacing w:before="40" w:after="4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）我公司属于残疾人福利性单位，并提供残疾人福利性单位声明函。</w:t>
            </w:r>
          </w:p>
        </w:tc>
      </w:tr>
    </w:tbl>
    <w:p w14:paraId="5F218B5D">
      <w:pPr>
        <w:spacing w:line="360" w:lineRule="auto"/>
        <w:rPr>
          <w:rFonts w:hint="eastAsia" w:ascii="仿宋_GB2312" w:hAnsi="仿宋_GB2312" w:eastAsia="仿宋_GB2312" w:cs="仿宋_GB2312"/>
          <w:color w:val="000000"/>
          <w:sz w:val="24"/>
          <w:szCs w:val="24"/>
          <w:highlight w:val="none"/>
        </w:rPr>
      </w:pPr>
    </w:p>
    <w:p w14:paraId="4056ADE2">
      <w:pPr>
        <w:spacing w:line="360" w:lineRule="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填报要求：</w:t>
      </w:r>
      <w:r>
        <w:rPr>
          <w:rFonts w:hint="eastAsia" w:ascii="仿宋_GB2312" w:hAnsi="仿宋_GB2312" w:eastAsia="仿宋_GB2312" w:cs="仿宋_GB2312"/>
          <w:color w:val="000000"/>
          <w:kern w:val="0"/>
          <w:sz w:val="24"/>
          <w:szCs w:val="24"/>
          <w:highlight w:val="none"/>
        </w:rPr>
        <w:t>如属所列情形的，请在括号内打“√”</w:t>
      </w:r>
    </w:p>
    <w:p w14:paraId="22364992">
      <w:pPr>
        <w:pStyle w:val="3"/>
        <w:spacing w:before="0" w:after="0" w:line="360" w:lineRule="auto"/>
        <w:rPr>
          <w:rFonts w:hint="eastAsia" w:ascii="仿宋_GB2312" w:hAnsi="仿宋_GB2312" w:eastAsia="仿宋_GB2312" w:cs="仿宋_GB2312"/>
          <w:color w:val="000000"/>
          <w:sz w:val="24"/>
          <w:szCs w:val="24"/>
          <w:highlight w:val="none"/>
        </w:rPr>
      </w:pPr>
      <w:bookmarkStart w:id="120" w:name="_Toc20082"/>
      <w:r>
        <w:rPr>
          <w:rFonts w:hint="eastAsia" w:ascii="仿宋_GB2312" w:hAnsi="仿宋_GB2312" w:eastAsia="仿宋_GB2312" w:cs="仿宋_GB2312"/>
          <w:color w:val="000000"/>
          <w:sz w:val="24"/>
          <w:szCs w:val="24"/>
          <w:highlight w:val="none"/>
        </w:rPr>
        <w:t>说明：如是监狱企业，需在本表后附后证明文件。</w:t>
      </w:r>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b w:val="0"/>
          <w:bCs w:val="0"/>
          <w:color w:val="000000"/>
          <w:sz w:val="28"/>
          <w:szCs w:val="28"/>
          <w:highlight w:val="none"/>
        </w:rPr>
        <w:t>格式十</w:t>
      </w:r>
      <w:r>
        <w:rPr>
          <w:rFonts w:hint="eastAsia" w:ascii="仿宋_GB2312" w:hAnsi="仿宋_GB2312" w:eastAsia="仿宋_GB2312" w:cs="仿宋_GB2312"/>
          <w:b w:val="0"/>
          <w:bCs w:val="0"/>
          <w:color w:val="000000"/>
          <w:sz w:val="28"/>
          <w:szCs w:val="28"/>
          <w:highlight w:val="none"/>
          <w:lang w:eastAsia="zh-CN"/>
        </w:rPr>
        <w:t>四</w:t>
      </w:r>
      <w:r>
        <w:rPr>
          <w:rFonts w:hint="eastAsia" w:ascii="仿宋_GB2312" w:hAnsi="仿宋_GB2312" w:eastAsia="仿宋_GB2312" w:cs="仿宋_GB2312"/>
          <w:b w:val="0"/>
          <w:bCs w:val="0"/>
          <w:color w:val="000000"/>
          <w:sz w:val="28"/>
          <w:szCs w:val="28"/>
          <w:highlight w:val="none"/>
        </w:rPr>
        <w:t>：</w:t>
      </w:r>
      <w:bookmarkEnd w:id="120"/>
    </w:p>
    <w:p w14:paraId="1DE852F3">
      <w:pPr>
        <w:pStyle w:val="3"/>
        <w:spacing w:before="0" w:after="0" w:line="360" w:lineRule="auto"/>
        <w:jc w:val="center"/>
        <w:rPr>
          <w:rFonts w:hint="eastAsia" w:ascii="仿宋_GB2312" w:hAnsi="仿宋_GB2312" w:eastAsia="仿宋_GB2312" w:cs="仿宋_GB2312"/>
          <w:b w:val="0"/>
          <w:bCs w:val="0"/>
          <w:color w:val="000000"/>
          <w:sz w:val="28"/>
          <w:szCs w:val="28"/>
          <w:highlight w:val="none"/>
        </w:rPr>
      </w:pPr>
      <w:bookmarkStart w:id="121" w:name="_Toc2206_WPSOffice_Level1"/>
      <w:bookmarkStart w:id="122" w:name="_Toc11478"/>
      <w:bookmarkStart w:id="123" w:name="_Toc7827_WPSOffice_Level1"/>
      <w:bookmarkStart w:id="124" w:name="_Toc2715_WPSOffice_Level1"/>
      <w:bookmarkStart w:id="125" w:name="_Toc26418_WPSOffice_Level1"/>
      <w:r>
        <w:rPr>
          <w:rFonts w:hint="eastAsia" w:ascii="仿宋_GB2312" w:hAnsi="仿宋_GB2312" w:eastAsia="仿宋_GB2312" w:cs="仿宋_GB2312"/>
          <w:b w:val="0"/>
          <w:bCs w:val="0"/>
          <w:color w:val="000000"/>
          <w:sz w:val="28"/>
          <w:szCs w:val="28"/>
          <w:highlight w:val="none"/>
        </w:rPr>
        <w:t>十</w:t>
      </w:r>
      <w:r>
        <w:rPr>
          <w:rFonts w:hint="eastAsia" w:ascii="仿宋_GB2312" w:hAnsi="仿宋_GB2312" w:eastAsia="仿宋_GB2312" w:cs="仿宋_GB2312"/>
          <w:b w:val="0"/>
          <w:bCs w:val="0"/>
          <w:color w:val="000000"/>
          <w:sz w:val="28"/>
          <w:szCs w:val="28"/>
          <w:highlight w:val="none"/>
          <w:lang w:eastAsia="zh-CN"/>
        </w:rPr>
        <w:t>二</w:t>
      </w:r>
      <w:r>
        <w:rPr>
          <w:rFonts w:hint="eastAsia" w:ascii="仿宋_GB2312" w:hAnsi="仿宋_GB2312" w:eastAsia="仿宋_GB2312" w:cs="仿宋_GB2312"/>
          <w:b w:val="0"/>
          <w:bCs w:val="0"/>
          <w:color w:val="000000"/>
          <w:sz w:val="28"/>
          <w:szCs w:val="28"/>
          <w:highlight w:val="none"/>
        </w:rPr>
        <w:t>、中小企业声明函</w:t>
      </w:r>
      <w:bookmarkEnd w:id="121"/>
      <w:bookmarkEnd w:id="122"/>
      <w:bookmarkEnd w:id="123"/>
      <w:bookmarkEnd w:id="124"/>
      <w:bookmarkEnd w:id="125"/>
    </w:p>
    <w:p w14:paraId="3AA7570B">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本公司郑重声明，根据《政府采购促进中小企业发展暂行办法》（财库[2011]181号）的规定，本公司为</w:t>
      </w:r>
      <w:bookmarkStart w:id="126" w:name="OLE_LINK2"/>
      <w:bookmarkStart w:id="127" w:name="OLE_LINK5"/>
      <w:r>
        <w:rPr>
          <w:rFonts w:hint="eastAsia" w:ascii="仿宋_GB2312" w:hAnsi="仿宋_GB2312" w:eastAsia="仿宋_GB2312" w:cs="仿宋_GB2312"/>
          <w:color w:val="000000"/>
          <w:kern w:val="0"/>
          <w:sz w:val="24"/>
          <w:szCs w:val="24"/>
          <w:highlight w:val="none"/>
        </w:rPr>
        <w:t>______（请填写：中型、小型、微型）企业</w:t>
      </w:r>
      <w:bookmarkEnd w:id="126"/>
      <w:bookmarkEnd w:id="127"/>
      <w:r>
        <w:rPr>
          <w:rFonts w:hint="eastAsia" w:ascii="仿宋_GB2312" w:hAnsi="仿宋_GB2312" w:eastAsia="仿宋_GB2312" w:cs="仿宋_GB2312"/>
          <w:color w:val="000000"/>
          <w:kern w:val="0"/>
          <w:sz w:val="24"/>
          <w:szCs w:val="24"/>
          <w:highlight w:val="none"/>
        </w:rPr>
        <w:t>。即，本公司同时满足以下条件：</w:t>
      </w:r>
    </w:p>
    <w:p w14:paraId="5D7311FB">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0CB52DA">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DA96E77">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本公司对上述声明的真实性负责。如有虚假，将依法承担相应责任。</w:t>
      </w:r>
    </w:p>
    <w:p w14:paraId="642158CB">
      <w:pPr>
        <w:spacing w:line="588" w:lineRule="exact"/>
        <w:ind w:firstLine="480" w:firstLineChars="200"/>
        <w:rPr>
          <w:rFonts w:hint="eastAsia" w:ascii="仿宋_GB2312" w:hAnsi="仿宋_GB2312" w:eastAsia="仿宋_GB2312" w:cs="仿宋_GB2312"/>
          <w:color w:val="000000"/>
          <w:kern w:val="0"/>
          <w:sz w:val="24"/>
          <w:szCs w:val="24"/>
          <w:highlight w:val="none"/>
        </w:rPr>
      </w:pPr>
    </w:p>
    <w:p w14:paraId="1E527FE3">
      <w:pPr>
        <w:spacing w:line="588" w:lineRule="exact"/>
        <w:ind w:firstLine="480" w:firstLineChars="200"/>
        <w:rPr>
          <w:rFonts w:hint="eastAsia" w:ascii="仿宋_GB2312" w:hAnsi="仿宋_GB2312" w:eastAsia="仿宋_GB2312" w:cs="仿宋_GB2312"/>
          <w:color w:val="000000"/>
          <w:kern w:val="0"/>
          <w:sz w:val="24"/>
          <w:szCs w:val="24"/>
          <w:highlight w:val="none"/>
        </w:rPr>
      </w:pPr>
    </w:p>
    <w:p w14:paraId="562866AB">
      <w:pPr>
        <w:spacing w:line="360" w:lineRule="auto"/>
        <w:ind w:firstLine="480" w:firstLineChars="200"/>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kern w:val="0"/>
          <w:sz w:val="24"/>
          <w:szCs w:val="24"/>
          <w:highlight w:val="none"/>
        </w:rPr>
        <w:t xml:space="preserve">                         </w:t>
      </w:r>
      <w:r>
        <w:rPr>
          <w:rFonts w:hint="eastAsia" w:ascii="仿宋_GB2312" w:hAnsi="仿宋_GB2312" w:eastAsia="仿宋_GB2312" w:cs="仿宋_GB2312"/>
          <w:color w:val="000000"/>
          <w:sz w:val="24"/>
          <w:szCs w:val="24"/>
          <w:highlight w:val="none"/>
        </w:rPr>
        <w:t>投标人名称（公章）：</w:t>
      </w:r>
    </w:p>
    <w:p w14:paraId="2957D024">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14:paraId="6A18AB3A">
      <w:pPr>
        <w:spacing w:line="360" w:lineRule="auto"/>
        <w:ind w:firstLine="3360" w:firstLineChars="1400"/>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 xml:space="preserve"> 法定代表或其授权人（签字）：</w:t>
      </w:r>
    </w:p>
    <w:p w14:paraId="10E80AAD">
      <w:pPr>
        <w:tabs>
          <w:tab w:val="left" w:pos="4860"/>
        </w:tabs>
        <w:spacing w:line="588" w:lineRule="exact"/>
        <w:ind w:right="1560" w:firstLine="480" w:firstLineChars="20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bookmarkStart w:id="128" w:name="_Toc59_WPSOffice_Level2"/>
      <w:bookmarkStart w:id="129" w:name="_Toc4147_WPSOffice_Level2"/>
      <w:bookmarkStart w:id="130" w:name="_Toc30542_WPSOffice_Level2"/>
      <w:bookmarkStart w:id="131" w:name="_Toc25335_WPSOffice_Level2"/>
      <w:r>
        <w:rPr>
          <w:rFonts w:hint="eastAsia" w:ascii="仿宋_GB2312" w:hAnsi="仿宋_GB2312" w:eastAsia="仿宋_GB2312" w:cs="仿宋_GB2312"/>
          <w:color w:val="000000"/>
          <w:sz w:val="24"/>
          <w:szCs w:val="24"/>
          <w:highlight w:val="none"/>
        </w:rPr>
        <w:t>日    期：</w:t>
      </w:r>
      <w:bookmarkEnd w:id="128"/>
      <w:bookmarkEnd w:id="129"/>
      <w:bookmarkEnd w:id="130"/>
      <w:bookmarkEnd w:id="131"/>
    </w:p>
    <w:p w14:paraId="4229E1C5">
      <w:pPr>
        <w:tabs>
          <w:tab w:val="left" w:pos="4860"/>
        </w:tabs>
        <w:spacing w:line="588" w:lineRule="exact"/>
        <w:ind w:right="1560"/>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br w:type="page"/>
      </w:r>
      <w:bookmarkStart w:id="132" w:name="_Toc131_WPSOffice_Level1"/>
      <w:bookmarkStart w:id="133" w:name="_Toc2169_WPSOffice_Level1"/>
      <w:bookmarkStart w:id="134" w:name="_Toc16142_WPSOffice_Level1"/>
      <w:bookmarkStart w:id="135" w:name="_Toc21794_WPSOffice_Level1"/>
      <w:r>
        <w:rPr>
          <w:rFonts w:hint="eastAsia" w:ascii="仿宋_GB2312" w:hAnsi="仿宋_GB2312" w:eastAsia="仿宋_GB2312" w:cs="仿宋_GB2312"/>
          <w:b w:val="0"/>
          <w:bCs w:val="0"/>
          <w:color w:val="000000"/>
          <w:kern w:val="0"/>
          <w:sz w:val="28"/>
          <w:szCs w:val="28"/>
          <w:highlight w:val="none"/>
        </w:rPr>
        <w:t>格式十</w:t>
      </w:r>
      <w:r>
        <w:rPr>
          <w:rFonts w:hint="eastAsia" w:ascii="仿宋_GB2312" w:hAnsi="仿宋_GB2312" w:eastAsia="仿宋_GB2312" w:cs="仿宋_GB2312"/>
          <w:b w:val="0"/>
          <w:bCs w:val="0"/>
          <w:color w:val="000000"/>
          <w:kern w:val="0"/>
          <w:sz w:val="28"/>
          <w:szCs w:val="28"/>
          <w:highlight w:val="none"/>
          <w:lang w:eastAsia="zh-CN"/>
        </w:rPr>
        <w:t>五</w:t>
      </w:r>
      <w:r>
        <w:rPr>
          <w:rFonts w:hint="eastAsia" w:ascii="仿宋_GB2312" w:hAnsi="仿宋_GB2312" w:eastAsia="仿宋_GB2312" w:cs="仿宋_GB2312"/>
          <w:b w:val="0"/>
          <w:bCs w:val="0"/>
          <w:color w:val="000000"/>
          <w:kern w:val="0"/>
          <w:sz w:val="28"/>
          <w:szCs w:val="28"/>
          <w:highlight w:val="none"/>
        </w:rPr>
        <w:t>：</w:t>
      </w:r>
      <w:bookmarkEnd w:id="132"/>
      <w:bookmarkEnd w:id="133"/>
      <w:bookmarkEnd w:id="134"/>
      <w:bookmarkEnd w:id="135"/>
    </w:p>
    <w:p w14:paraId="53C9F9AB">
      <w:pPr>
        <w:pStyle w:val="3"/>
        <w:spacing w:before="0" w:after="0" w:line="360" w:lineRule="auto"/>
        <w:jc w:val="center"/>
        <w:rPr>
          <w:rFonts w:hint="eastAsia" w:ascii="仿宋_GB2312" w:hAnsi="仿宋_GB2312" w:eastAsia="仿宋_GB2312" w:cs="仿宋_GB2312"/>
          <w:b w:val="0"/>
          <w:bCs w:val="0"/>
          <w:color w:val="000000"/>
          <w:sz w:val="28"/>
          <w:szCs w:val="28"/>
          <w:highlight w:val="none"/>
        </w:rPr>
      </w:pPr>
      <w:bookmarkStart w:id="136" w:name="_Toc6915_WPSOffice_Level1"/>
      <w:bookmarkStart w:id="137" w:name="_Toc32398_WPSOffice_Level1"/>
      <w:bookmarkStart w:id="138" w:name="_Toc31330"/>
      <w:bookmarkStart w:id="139" w:name="_Toc31027_WPSOffice_Level1"/>
      <w:bookmarkStart w:id="140" w:name="_Toc23605_WPSOffice_Level1"/>
      <w:r>
        <w:rPr>
          <w:rFonts w:hint="eastAsia" w:ascii="仿宋_GB2312" w:hAnsi="仿宋_GB2312" w:eastAsia="仿宋_GB2312" w:cs="仿宋_GB2312"/>
          <w:b w:val="0"/>
          <w:bCs w:val="0"/>
          <w:color w:val="000000"/>
          <w:sz w:val="28"/>
          <w:szCs w:val="28"/>
          <w:highlight w:val="none"/>
        </w:rPr>
        <w:t>十</w:t>
      </w:r>
      <w:r>
        <w:rPr>
          <w:rFonts w:hint="eastAsia" w:ascii="仿宋_GB2312" w:hAnsi="仿宋_GB2312" w:eastAsia="仿宋_GB2312" w:cs="仿宋_GB2312"/>
          <w:b w:val="0"/>
          <w:bCs w:val="0"/>
          <w:color w:val="000000"/>
          <w:sz w:val="28"/>
          <w:szCs w:val="28"/>
          <w:highlight w:val="none"/>
          <w:lang w:eastAsia="zh-CN"/>
        </w:rPr>
        <w:t>三</w:t>
      </w:r>
      <w:r>
        <w:rPr>
          <w:rFonts w:hint="eastAsia" w:ascii="仿宋_GB2312" w:hAnsi="仿宋_GB2312" w:eastAsia="仿宋_GB2312" w:cs="仿宋_GB2312"/>
          <w:b w:val="0"/>
          <w:bCs w:val="0"/>
          <w:color w:val="000000"/>
          <w:sz w:val="28"/>
          <w:szCs w:val="28"/>
          <w:highlight w:val="none"/>
        </w:rPr>
        <w:t>、小微企业截图</w:t>
      </w:r>
      <w:bookmarkEnd w:id="136"/>
      <w:bookmarkEnd w:id="137"/>
      <w:bookmarkEnd w:id="138"/>
      <w:bookmarkEnd w:id="139"/>
      <w:bookmarkEnd w:id="140"/>
    </w:p>
    <w:p w14:paraId="2BBD42F2">
      <w:pPr>
        <w:tabs>
          <w:tab w:val="left" w:pos="4860"/>
        </w:tabs>
        <w:spacing w:line="588" w:lineRule="exact"/>
        <w:ind w:right="1560"/>
        <w:rPr>
          <w:rFonts w:hint="eastAsia" w:ascii="仿宋_GB2312" w:hAnsi="仿宋_GB2312" w:eastAsia="仿宋_GB2312" w:cs="仿宋_GB2312"/>
          <w:color w:val="000000"/>
          <w:kern w:val="0"/>
          <w:sz w:val="24"/>
          <w:szCs w:val="24"/>
          <w:highlight w:val="none"/>
        </w:rPr>
      </w:pPr>
    </w:p>
    <w:p w14:paraId="7DC7B7B6">
      <w:pPr>
        <w:tabs>
          <w:tab w:val="left" w:pos="4860"/>
        </w:tabs>
        <w:spacing w:line="588" w:lineRule="exact"/>
        <w:ind w:right="156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“国家企业信用信息公示系统”（http://www.gsxt.gov.cn/index.html）中“小微企业名录”（http://xwqy.gsxt.gov.cn/）搜索截图。</w:t>
      </w:r>
      <w:r>
        <w:rPr>
          <w:rFonts w:hint="eastAsia" w:ascii="仿宋_GB2312" w:hAnsi="仿宋_GB2312" w:eastAsia="仿宋_GB2312" w:cs="仿宋_GB2312"/>
          <w:b/>
          <w:bCs/>
          <w:color w:val="000000"/>
          <w:kern w:val="0"/>
          <w:sz w:val="24"/>
          <w:szCs w:val="24"/>
          <w:highlight w:val="none"/>
        </w:rPr>
        <w:br w:type="page"/>
      </w:r>
      <w:r>
        <w:rPr>
          <w:rFonts w:hint="eastAsia" w:ascii="仿宋_GB2312" w:hAnsi="仿宋_GB2312" w:eastAsia="仿宋_GB2312" w:cs="仿宋_GB2312"/>
          <w:b w:val="0"/>
          <w:bCs w:val="0"/>
          <w:color w:val="000000"/>
          <w:kern w:val="0"/>
          <w:sz w:val="28"/>
          <w:szCs w:val="28"/>
          <w:highlight w:val="none"/>
        </w:rPr>
        <w:t>格式</w:t>
      </w:r>
      <w:r>
        <w:rPr>
          <w:rFonts w:hint="eastAsia" w:ascii="仿宋_GB2312" w:hAnsi="仿宋_GB2312" w:eastAsia="仿宋_GB2312" w:cs="仿宋_GB2312"/>
          <w:b w:val="0"/>
          <w:bCs w:val="0"/>
          <w:color w:val="000000"/>
          <w:kern w:val="0"/>
          <w:sz w:val="28"/>
          <w:szCs w:val="28"/>
          <w:highlight w:val="none"/>
          <w:lang w:eastAsia="zh-CN"/>
        </w:rPr>
        <w:t>十六</w:t>
      </w:r>
      <w:r>
        <w:rPr>
          <w:rFonts w:hint="eastAsia" w:ascii="仿宋_GB2312" w:hAnsi="仿宋_GB2312" w:eastAsia="仿宋_GB2312" w:cs="仿宋_GB2312"/>
          <w:b w:val="0"/>
          <w:bCs w:val="0"/>
          <w:color w:val="000000"/>
          <w:kern w:val="0"/>
          <w:sz w:val="28"/>
          <w:szCs w:val="28"/>
          <w:highlight w:val="none"/>
        </w:rPr>
        <w:t>：</w:t>
      </w:r>
    </w:p>
    <w:p w14:paraId="26972C56">
      <w:pPr>
        <w:pStyle w:val="3"/>
        <w:spacing w:before="0" w:after="0" w:line="360" w:lineRule="auto"/>
        <w:jc w:val="center"/>
        <w:rPr>
          <w:rFonts w:hint="eastAsia" w:ascii="仿宋_GB2312" w:hAnsi="仿宋_GB2312" w:eastAsia="仿宋_GB2312" w:cs="仿宋_GB2312"/>
          <w:b w:val="0"/>
          <w:bCs w:val="0"/>
          <w:color w:val="000000"/>
          <w:sz w:val="28"/>
          <w:szCs w:val="28"/>
          <w:highlight w:val="none"/>
        </w:rPr>
      </w:pPr>
      <w:bookmarkStart w:id="141" w:name="_Toc5952_WPSOffice_Level1"/>
      <w:bookmarkStart w:id="142" w:name="_Toc2230_WPSOffice_Level1"/>
      <w:bookmarkStart w:id="143" w:name="_Toc11893_WPSOffice_Level1"/>
      <w:bookmarkStart w:id="144" w:name="_Toc6213"/>
      <w:bookmarkStart w:id="145" w:name="_Toc20350_WPSOffice_Level1"/>
      <w:r>
        <w:rPr>
          <w:rFonts w:hint="eastAsia" w:ascii="仿宋_GB2312" w:hAnsi="仿宋_GB2312" w:eastAsia="仿宋_GB2312" w:cs="仿宋_GB2312"/>
          <w:b w:val="0"/>
          <w:bCs w:val="0"/>
          <w:color w:val="000000"/>
          <w:sz w:val="28"/>
          <w:szCs w:val="28"/>
          <w:highlight w:val="none"/>
        </w:rPr>
        <w:t>十</w:t>
      </w:r>
      <w:r>
        <w:rPr>
          <w:rFonts w:hint="eastAsia" w:ascii="仿宋_GB2312" w:hAnsi="仿宋_GB2312" w:eastAsia="仿宋_GB2312" w:cs="仿宋_GB2312"/>
          <w:b w:val="0"/>
          <w:bCs w:val="0"/>
          <w:color w:val="000000"/>
          <w:sz w:val="28"/>
          <w:szCs w:val="28"/>
          <w:highlight w:val="none"/>
          <w:lang w:eastAsia="zh-CN"/>
        </w:rPr>
        <w:t>四</w:t>
      </w:r>
      <w:r>
        <w:rPr>
          <w:rFonts w:hint="eastAsia" w:ascii="仿宋_GB2312" w:hAnsi="仿宋_GB2312" w:eastAsia="仿宋_GB2312" w:cs="仿宋_GB2312"/>
          <w:b w:val="0"/>
          <w:bCs w:val="0"/>
          <w:color w:val="000000"/>
          <w:sz w:val="28"/>
          <w:szCs w:val="28"/>
          <w:highlight w:val="none"/>
        </w:rPr>
        <w:t>、残疾人福利性单位声明函</w:t>
      </w:r>
      <w:bookmarkEnd w:id="141"/>
      <w:bookmarkEnd w:id="142"/>
      <w:bookmarkEnd w:id="143"/>
      <w:bookmarkEnd w:id="144"/>
      <w:bookmarkEnd w:id="145"/>
    </w:p>
    <w:p w14:paraId="7A9C51F2">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F452B">
      <w:pPr>
        <w:spacing w:line="588" w:lineRule="exact"/>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本单位对上述声明的真实性负责。如有虚假，将依法承担相应责任。</w:t>
      </w:r>
    </w:p>
    <w:p w14:paraId="24D2F795">
      <w:pPr>
        <w:spacing w:line="360" w:lineRule="auto"/>
        <w:ind w:firstLine="2160" w:firstLineChars="900"/>
        <w:rPr>
          <w:rFonts w:hint="eastAsia" w:ascii="仿宋_GB2312" w:hAnsi="仿宋_GB2312" w:eastAsia="仿宋_GB2312" w:cs="仿宋_GB2312"/>
          <w:color w:val="000000"/>
          <w:sz w:val="24"/>
          <w:szCs w:val="24"/>
          <w:highlight w:val="none"/>
        </w:rPr>
      </w:pPr>
    </w:p>
    <w:p w14:paraId="1E6ED585">
      <w:pPr>
        <w:spacing w:line="360" w:lineRule="auto"/>
        <w:ind w:firstLine="2160" w:firstLineChars="900"/>
        <w:rPr>
          <w:rFonts w:hint="eastAsia" w:ascii="仿宋_GB2312" w:hAnsi="仿宋_GB2312" w:eastAsia="仿宋_GB2312" w:cs="仿宋_GB2312"/>
          <w:color w:val="000000"/>
          <w:sz w:val="24"/>
          <w:szCs w:val="24"/>
          <w:highlight w:val="none"/>
        </w:rPr>
      </w:pPr>
    </w:p>
    <w:p w14:paraId="0506BC78">
      <w:pPr>
        <w:spacing w:line="360" w:lineRule="auto"/>
        <w:ind w:firstLine="2160" w:firstLineChars="900"/>
        <w:rPr>
          <w:rFonts w:hint="eastAsia" w:ascii="仿宋_GB2312" w:hAnsi="仿宋_GB2312" w:eastAsia="仿宋_GB2312" w:cs="仿宋_GB2312"/>
          <w:color w:val="000000"/>
          <w:sz w:val="24"/>
          <w:szCs w:val="24"/>
          <w:highlight w:val="none"/>
        </w:rPr>
      </w:pPr>
    </w:p>
    <w:p w14:paraId="3C57754F">
      <w:pPr>
        <w:spacing w:line="360" w:lineRule="auto"/>
        <w:ind w:firstLine="4080" w:firstLineChars="1700"/>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投标人名称（公章）：</w:t>
      </w:r>
    </w:p>
    <w:p w14:paraId="53791138">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14:paraId="18D2F425">
      <w:pPr>
        <w:spacing w:line="360" w:lineRule="auto"/>
        <w:ind w:firstLine="4080" w:firstLineChars="17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法定代表或其授权人（签字）：</w:t>
      </w:r>
    </w:p>
    <w:p w14:paraId="03560630">
      <w:pPr>
        <w:spacing w:line="291" w:lineRule="exact"/>
        <w:rPr>
          <w:rFonts w:hint="eastAsia" w:ascii="仿宋_GB2312" w:hAnsi="仿宋_GB2312" w:eastAsia="仿宋_GB2312" w:cs="仿宋_GB2312"/>
          <w:color w:val="000000"/>
          <w:sz w:val="24"/>
          <w:szCs w:val="24"/>
          <w:highlight w:val="none"/>
        </w:rPr>
      </w:pPr>
    </w:p>
    <w:p w14:paraId="6663E822">
      <w:pPr>
        <w:spacing w:line="291" w:lineRule="exact"/>
        <w:ind w:firstLine="5040" w:firstLineChars="2100"/>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color w:val="000000"/>
          <w:sz w:val="24"/>
          <w:szCs w:val="24"/>
          <w:highlight w:val="none"/>
        </w:rPr>
        <w:t>日    期：</w:t>
      </w:r>
      <w:r>
        <w:rPr>
          <w:rFonts w:hint="eastAsia" w:ascii="仿宋_GB2312" w:hAnsi="仿宋_GB2312" w:eastAsia="仿宋_GB2312" w:cs="仿宋_GB2312"/>
          <w:b/>
          <w:bCs/>
          <w:color w:val="000000"/>
          <w:kern w:val="0"/>
          <w:sz w:val="24"/>
          <w:szCs w:val="24"/>
          <w:highlight w:val="none"/>
        </w:rPr>
        <w:br w:type="page"/>
      </w:r>
      <w:r>
        <w:rPr>
          <w:rFonts w:hint="eastAsia" w:ascii="仿宋_GB2312" w:hAnsi="仿宋_GB2312" w:eastAsia="仿宋_GB2312" w:cs="仿宋_GB2312"/>
          <w:b w:val="0"/>
          <w:bCs w:val="0"/>
          <w:color w:val="000000"/>
          <w:kern w:val="0"/>
          <w:sz w:val="28"/>
          <w:szCs w:val="28"/>
          <w:highlight w:val="none"/>
          <w:lang w:val="en-US" w:eastAsia="en-US"/>
        </w:rPr>
        <w:t>格式十</w:t>
      </w:r>
      <w:r>
        <w:rPr>
          <w:rFonts w:hint="eastAsia" w:ascii="仿宋_GB2312" w:hAnsi="仿宋_GB2312" w:eastAsia="仿宋_GB2312" w:cs="仿宋_GB2312"/>
          <w:b w:val="0"/>
          <w:bCs w:val="0"/>
          <w:color w:val="000000"/>
          <w:kern w:val="0"/>
          <w:sz w:val="28"/>
          <w:szCs w:val="28"/>
          <w:highlight w:val="none"/>
          <w:lang w:val="en-US" w:eastAsia="zh-CN"/>
        </w:rPr>
        <w:t>七</w:t>
      </w:r>
      <w:r>
        <w:rPr>
          <w:rFonts w:hint="eastAsia" w:ascii="仿宋_GB2312" w:hAnsi="仿宋_GB2312" w:eastAsia="仿宋_GB2312" w:cs="仿宋_GB2312"/>
          <w:b w:val="0"/>
          <w:bCs w:val="0"/>
          <w:color w:val="000000"/>
          <w:kern w:val="0"/>
          <w:sz w:val="28"/>
          <w:szCs w:val="28"/>
          <w:highlight w:val="none"/>
          <w:lang w:val="en-US" w:eastAsia="en-US"/>
        </w:rPr>
        <w:t>：</w:t>
      </w:r>
    </w:p>
    <w:p w14:paraId="5218DE62">
      <w:pPr>
        <w:spacing w:before="413" w:line="329" w:lineRule="exact"/>
        <w:ind w:left="3231"/>
        <w:rPr>
          <w:rFonts w:hint="eastAsia" w:ascii="仿宋_GB2312" w:hAnsi="仿宋_GB2312" w:eastAsia="仿宋_GB2312" w:cs="仿宋_GB2312"/>
          <w:color w:val="000000"/>
          <w:sz w:val="28"/>
          <w:szCs w:val="28"/>
          <w:lang w:val="en-US" w:eastAsia="en-US" w:bidi="ar-SA"/>
        </w:rPr>
      </w:pPr>
      <w:r>
        <w:rPr>
          <w:rFonts w:hint="eastAsia" w:ascii="仿宋_GB2312" w:hAnsi="仿宋_GB2312" w:eastAsia="仿宋_GB2312" w:cs="仿宋_GB2312"/>
          <w:color w:val="000000"/>
          <w:spacing w:val="1"/>
          <w:sz w:val="28"/>
          <w:szCs w:val="28"/>
          <w:lang w:val="en-US" w:eastAsia="en-US" w:bidi="ar-SA"/>
        </w:rPr>
        <w:t>十</w:t>
      </w:r>
      <w:r>
        <w:rPr>
          <w:rFonts w:hint="eastAsia" w:ascii="仿宋_GB2312" w:hAnsi="仿宋_GB2312" w:eastAsia="仿宋_GB2312" w:cs="仿宋_GB2312"/>
          <w:color w:val="000000"/>
          <w:spacing w:val="1"/>
          <w:sz w:val="28"/>
          <w:szCs w:val="28"/>
          <w:lang w:val="en-US" w:eastAsia="zh-CN" w:bidi="ar-SA"/>
        </w:rPr>
        <w:t>五</w:t>
      </w:r>
      <w:r>
        <w:rPr>
          <w:rFonts w:hint="eastAsia" w:ascii="仿宋_GB2312" w:hAnsi="仿宋_GB2312" w:eastAsia="仿宋_GB2312" w:cs="仿宋_GB2312"/>
          <w:color w:val="000000"/>
          <w:spacing w:val="1"/>
          <w:sz w:val="28"/>
          <w:szCs w:val="28"/>
          <w:lang w:val="en-US" w:eastAsia="en-US" w:bidi="ar-SA"/>
        </w:rPr>
        <w:t>、各类证明材料</w:t>
      </w:r>
    </w:p>
    <w:p w14:paraId="4163570F">
      <w:pPr>
        <w:spacing w:before="812" w:line="246" w:lineRule="exact"/>
        <w:rPr>
          <w:rFonts w:hint="eastAsia" w:ascii="仿宋_GB2312" w:hAnsi="仿宋_GB2312" w:eastAsia="仿宋_GB2312" w:cs="仿宋_GB2312"/>
          <w:color w:val="000000"/>
          <w:sz w:val="21"/>
          <w:szCs w:val="22"/>
          <w:lang w:val="en-US" w:eastAsia="en-US" w:bidi="ar-SA"/>
        </w:rPr>
      </w:pPr>
      <w:r>
        <w:rPr>
          <w:rFonts w:hint="eastAsia" w:ascii="仿宋_GB2312" w:hAnsi="仿宋_GB2312" w:eastAsia="仿宋_GB2312" w:cs="仿宋_GB2312"/>
          <w:color w:val="000000"/>
          <w:spacing w:val="1"/>
          <w:sz w:val="21"/>
          <w:szCs w:val="22"/>
          <w:lang w:val="en-US" w:eastAsia="en-US" w:bidi="ar-SA"/>
        </w:rPr>
        <w:t>1</w:t>
      </w:r>
      <w:r>
        <w:rPr>
          <w:rFonts w:hint="eastAsia" w:ascii="仿宋_GB2312" w:hAnsi="仿宋_GB2312" w:eastAsia="仿宋_GB2312" w:cs="仿宋_GB2312"/>
          <w:color w:val="000000"/>
          <w:sz w:val="21"/>
          <w:szCs w:val="22"/>
          <w:lang w:val="en-US" w:eastAsia="en-US" w:bidi="ar-SA"/>
        </w:rPr>
        <w:t>、评标办法中要求的其它证明材料；</w:t>
      </w:r>
    </w:p>
    <w:p w14:paraId="619E7135">
      <w:pPr>
        <w:spacing w:before="162" w:line="246" w:lineRule="exact"/>
        <w:rPr>
          <w:rFonts w:hint="eastAsia" w:ascii="仿宋_GB2312" w:hAnsi="仿宋_GB2312" w:eastAsia="仿宋_GB2312" w:cs="仿宋_GB2312"/>
          <w:color w:val="000000"/>
          <w:sz w:val="21"/>
          <w:szCs w:val="22"/>
          <w:lang w:val="en-US" w:eastAsia="en-US" w:bidi="ar-SA"/>
        </w:rPr>
      </w:pPr>
      <w:r>
        <w:rPr>
          <w:rFonts w:hint="eastAsia" w:ascii="仿宋_GB2312" w:hAnsi="仿宋_GB2312" w:eastAsia="仿宋_GB2312" w:cs="仿宋_GB2312"/>
          <w:color w:val="000000"/>
          <w:spacing w:val="1"/>
          <w:sz w:val="21"/>
          <w:szCs w:val="22"/>
          <w:lang w:val="en-US" w:eastAsia="en-US" w:bidi="ar-SA"/>
        </w:rPr>
        <w:t>2</w:t>
      </w:r>
      <w:r>
        <w:rPr>
          <w:rFonts w:hint="eastAsia" w:ascii="仿宋_GB2312" w:hAnsi="仿宋_GB2312" w:eastAsia="仿宋_GB2312" w:cs="仿宋_GB2312"/>
          <w:color w:val="000000"/>
          <w:sz w:val="21"/>
          <w:szCs w:val="22"/>
          <w:lang w:val="en-US" w:eastAsia="en-US" w:bidi="ar-SA"/>
        </w:rPr>
        <w:t>、招标文件中要求的其它材料；</w:t>
      </w:r>
    </w:p>
    <w:p w14:paraId="43E19995">
      <w:pPr>
        <w:spacing w:before="165" w:line="244" w:lineRule="exact"/>
        <w:rPr>
          <w:rFonts w:hint="eastAsia" w:ascii="仿宋_GB2312" w:hAnsi="仿宋_GB2312" w:eastAsia="仿宋_GB2312" w:cs="仿宋_GB2312"/>
          <w:color w:val="000000"/>
          <w:sz w:val="21"/>
          <w:szCs w:val="22"/>
          <w:lang w:val="en-US" w:eastAsia="en-US" w:bidi="ar-SA"/>
        </w:rPr>
      </w:pPr>
      <w:r>
        <w:rPr>
          <w:rFonts w:hint="eastAsia" w:ascii="仿宋_GB2312" w:hAnsi="仿宋_GB2312" w:eastAsia="仿宋_GB2312" w:cs="仿宋_GB2312"/>
          <w:color w:val="000000"/>
          <w:spacing w:val="1"/>
          <w:sz w:val="21"/>
          <w:szCs w:val="22"/>
          <w:lang w:val="en-US" w:eastAsia="en-US" w:bidi="ar-SA"/>
        </w:rPr>
        <w:t>3</w:t>
      </w:r>
      <w:r>
        <w:rPr>
          <w:rFonts w:hint="eastAsia" w:ascii="仿宋_GB2312" w:hAnsi="仿宋_GB2312" w:eastAsia="仿宋_GB2312" w:cs="仿宋_GB2312"/>
          <w:color w:val="000000"/>
          <w:sz w:val="21"/>
          <w:szCs w:val="22"/>
          <w:lang w:val="en-US" w:eastAsia="en-US" w:bidi="ar-SA"/>
        </w:rPr>
        <w:t>、其他有利于投标的投标人的证明文件；</w:t>
      </w:r>
    </w:p>
    <w:p w14:paraId="2DB0CE2A">
      <w:pPr>
        <w:spacing w:line="291" w:lineRule="exact"/>
        <w:rPr>
          <w:rFonts w:hint="eastAsia" w:ascii="仿宋_GB2312" w:hAnsi="仿宋_GB2312" w:eastAsia="仿宋_GB2312" w:cs="仿宋_GB2312"/>
          <w:color w:val="000000"/>
          <w:sz w:val="28"/>
          <w:szCs w:val="22"/>
          <w:lang w:val="en-US" w:eastAsia="en-US" w:bidi="ar-SA"/>
        </w:rPr>
      </w:pPr>
    </w:p>
    <w:p w14:paraId="58A2DC46">
      <w:pPr>
        <w:spacing w:line="291" w:lineRule="exact"/>
        <w:rPr>
          <w:rFonts w:hint="eastAsia" w:ascii="仿宋_GB2312" w:hAnsi="仿宋_GB2312" w:eastAsia="仿宋_GB2312" w:cs="仿宋_GB2312"/>
          <w:color w:val="000000"/>
          <w:sz w:val="28"/>
          <w:szCs w:val="22"/>
          <w:lang w:val="en-US" w:eastAsia="en-US" w:bidi="ar-SA"/>
        </w:rPr>
      </w:pPr>
    </w:p>
    <w:p w14:paraId="74137D6B">
      <w:pPr>
        <w:spacing w:line="291" w:lineRule="exact"/>
        <w:rPr>
          <w:rFonts w:hint="eastAsia" w:ascii="仿宋_GB2312" w:hAnsi="仿宋_GB2312" w:eastAsia="仿宋_GB2312" w:cs="仿宋_GB2312"/>
          <w:color w:val="000000"/>
          <w:sz w:val="28"/>
          <w:szCs w:val="22"/>
          <w:lang w:val="en-US" w:eastAsia="en-US" w:bidi="ar-SA"/>
        </w:rPr>
      </w:pPr>
    </w:p>
    <w:p w14:paraId="6AC5A988">
      <w:pPr>
        <w:spacing w:line="291" w:lineRule="exact"/>
        <w:rPr>
          <w:rFonts w:hint="eastAsia" w:ascii="仿宋_GB2312" w:hAnsi="仿宋_GB2312" w:eastAsia="仿宋_GB2312" w:cs="仿宋_GB2312"/>
          <w:color w:val="000000"/>
          <w:sz w:val="28"/>
          <w:szCs w:val="22"/>
          <w:lang w:val="en-US" w:eastAsia="en-US" w:bidi="ar-SA"/>
        </w:rPr>
      </w:pPr>
    </w:p>
    <w:p w14:paraId="3A0E43BC">
      <w:pPr>
        <w:spacing w:line="291" w:lineRule="exact"/>
        <w:rPr>
          <w:rFonts w:hint="eastAsia" w:ascii="仿宋_GB2312" w:hAnsi="仿宋_GB2312" w:eastAsia="仿宋_GB2312" w:cs="仿宋_GB2312"/>
          <w:color w:val="000000"/>
          <w:sz w:val="28"/>
          <w:szCs w:val="22"/>
          <w:lang w:val="en-US" w:eastAsia="en-US" w:bidi="ar-SA"/>
        </w:rPr>
      </w:pPr>
    </w:p>
    <w:p w14:paraId="0CE375C8">
      <w:pPr>
        <w:spacing w:line="291" w:lineRule="exact"/>
        <w:rPr>
          <w:rFonts w:hint="eastAsia" w:ascii="仿宋_GB2312" w:hAnsi="仿宋_GB2312" w:eastAsia="仿宋_GB2312" w:cs="仿宋_GB2312"/>
          <w:color w:val="000000"/>
          <w:sz w:val="28"/>
          <w:szCs w:val="22"/>
          <w:lang w:val="en-US" w:eastAsia="en-US" w:bidi="ar-SA"/>
        </w:rPr>
      </w:pPr>
    </w:p>
    <w:p w14:paraId="40B76386">
      <w:pPr>
        <w:spacing w:line="291" w:lineRule="exact"/>
        <w:rPr>
          <w:rFonts w:hint="eastAsia" w:ascii="仿宋_GB2312" w:hAnsi="仿宋_GB2312" w:eastAsia="仿宋_GB2312" w:cs="仿宋_GB2312"/>
          <w:color w:val="000000"/>
          <w:sz w:val="28"/>
          <w:szCs w:val="22"/>
          <w:lang w:val="en-US" w:eastAsia="en-US" w:bidi="ar-SA"/>
        </w:rPr>
      </w:pPr>
    </w:p>
    <w:p w14:paraId="05676AC9">
      <w:pPr>
        <w:spacing w:line="291" w:lineRule="exact"/>
        <w:rPr>
          <w:rFonts w:hint="eastAsia" w:ascii="仿宋_GB2312" w:hAnsi="仿宋_GB2312" w:eastAsia="仿宋_GB2312" w:cs="仿宋_GB2312"/>
          <w:color w:val="000000"/>
          <w:sz w:val="28"/>
          <w:szCs w:val="22"/>
          <w:lang w:val="en-US" w:eastAsia="en-US" w:bidi="ar-SA"/>
        </w:rPr>
      </w:pPr>
    </w:p>
    <w:p w14:paraId="2B6A8E06">
      <w:pPr>
        <w:spacing w:line="291" w:lineRule="exact"/>
        <w:rPr>
          <w:rFonts w:hint="eastAsia" w:ascii="仿宋_GB2312" w:hAnsi="仿宋_GB2312" w:eastAsia="仿宋_GB2312" w:cs="仿宋_GB2312"/>
          <w:color w:val="000000"/>
          <w:sz w:val="28"/>
          <w:szCs w:val="22"/>
          <w:lang w:val="en-US" w:eastAsia="en-US" w:bidi="ar-SA"/>
        </w:rPr>
      </w:pPr>
    </w:p>
    <w:p w14:paraId="3463F040">
      <w:pPr>
        <w:spacing w:line="291" w:lineRule="exact"/>
        <w:rPr>
          <w:rFonts w:hint="eastAsia" w:ascii="仿宋_GB2312" w:hAnsi="仿宋_GB2312" w:eastAsia="仿宋_GB2312" w:cs="仿宋_GB2312"/>
          <w:color w:val="000000"/>
          <w:sz w:val="28"/>
          <w:szCs w:val="22"/>
          <w:lang w:val="en-US" w:eastAsia="en-US" w:bidi="ar-SA"/>
        </w:rPr>
      </w:pPr>
    </w:p>
    <w:p w14:paraId="65A85737">
      <w:pPr>
        <w:spacing w:line="291" w:lineRule="exact"/>
        <w:rPr>
          <w:rFonts w:hint="eastAsia" w:ascii="仿宋_GB2312" w:hAnsi="仿宋_GB2312" w:eastAsia="仿宋_GB2312" w:cs="仿宋_GB2312"/>
          <w:color w:val="000000"/>
          <w:sz w:val="28"/>
          <w:szCs w:val="22"/>
          <w:lang w:val="en-US" w:eastAsia="en-US" w:bidi="ar-SA"/>
        </w:rPr>
      </w:pPr>
    </w:p>
    <w:p w14:paraId="3B1E1B19">
      <w:pPr>
        <w:spacing w:line="291" w:lineRule="exact"/>
        <w:rPr>
          <w:rFonts w:hint="eastAsia" w:ascii="仿宋_GB2312" w:hAnsi="仿宋_GB2312" w:eastAsia="仿宋_GB2312" w:cs="仿宋_GB2312"/>
          <w:color w:val="000000"/>
          <w:sz w:val="28"/>
          <w:szCs w:val="22"/>
          <w:lang w:val="en-US" w:eastAsia="en-US" w:bidi="ar-SA"/>
        </w:rPr>
      </w:pPr>
    </w:p>
    <w:p w14:paraId="2EB15666">
      <w:pPr>
        <w:spacing w:line="291" w:lineRule="exact"/>
        <w:rPr>
          <w:rFonts w:hint="eastAsia" w:ascii="仿宋_GB2312" w:hAnsi="仿宋_GB2312" w:eastAsia="仿宋_GB2312" w:cs="仿宋_GB2312"/>
          <w:color w:val="000000"/>
          <w:sz w:val="28"/>
          <w:szCs w:val="22"/>
          <w:lang w:val="en-US" w:eastAsia="en-US" w:bidi="ar-SA"/>
        </w:rPr>
      </w:pPr>
    </w:p>
    <w:p w14:paraId="162A2050">
      <w:pPr>
        <w:spacing w:line="291" w:lineRule="exact"/>
        <w:rPr>
          <w:rFonts w:hint="eastAsia" w:ascii="仿宋_GB2312" w:hAnsi="仿宋_GB2312" w:eastAsia="仿宋_GB2312" w:cs="仿宋_GB2312"/>
          <w:color w:val="000000"/>
          <w:sz w:val="28"/>
          <w:szCs w:val="22"/>
          <w:lang w:val="en-US" w:eastAsia="en-US" w:bidi="ar-SA"/>
        </w:rPr>
      </w:pPr>
    </w:p>
    <w:p w14:paraId="1420A506">
      <w:pPr>
        <w:spacing w:line="291" w:lineRule="exact"/>
        <w:rPr>
          <w:rFonts w:hint="eastAsia" w:ascii="仿宋_GB2312" w:hAnsi="仿宋_GB2312" w:eastAsia="仿宋_GB2312" w:cs="仿宋_GB2312"/>
          <w:color w:val="000000"/>
          <w:sz w:val="28"/>
          <w:szCs w:val="22"/>
          <w:lang w:val="en-US" w:eastAsia="en-US" w:bidi="ar-SA"/>
        </w:rPr>
      </w:pPr>
    </w:p>
    <w:p w14:paraId="2A8CB9D5">
      <w:pPr>
        <w:spacing w:line="291" w:lineRule="exact"/>
        <w:rPr>
          <w:rFonts w:hint="eastAsia" w:ascii="仿宋_GB2312" w:hAnsi="仿宋_GB2312" w:eastAsia="仿宋_GB2312" w:cs="仿宋_GB2312"/>
          <w:color w:val="000000"/>
          <w:sz w:val="28"/>
          <w:szCs w:val="22"/>
          <w:lang w:val="en-US" w:eastAsia="en-US" w:bidi="ar-SA"/>
        </w:rPr>
      </w:pPr>
    </w:p>
    <w:p w14:paraId="6253FDAB">
      <w:pPr>
        <w:spacing w:line="291" w:lineRule="exact"/>
        <w:rPr>
          <w:rFonts w:hint="eastAsia" w:ascii="仿宋_GB2312" w:hAnsi="仿宋_GB2312" w:eastAsia="仿宋_GB2312" w:cs="仿宋_GB2312"/>
          <w:color w:val="000000"/>
          <w:sz w:val="28"/>
          <w:szCs w:val="22"/>
          <w:lang w:val="en-US" w:eastAsia="en-US" w:bidi="ar-SA"/>
        </w:rPr>
      </w:pPr>
    </w:p>
    <w:p w14:paraId="0AE6F9C1">
      <w:pPr>
        <w:spacing w:line="291" w:lineRule="exact"/>
        <w:rPr>
          <w:rFonts w:hint="eastAsia" w:ascii="仿宋_GB2312" w:hAnsi="仿宋_GB2312" w:eastAsia="仿宋_GB2312" w:cs="仿宋_GB2312"/>
          <w:color w:val="000000"/>
          <w:sz w:val="28"/>
          <w:szCs w:val="22"/>
          <w:lang w:val="en-US" w:eastAsia="en-US" w:bidi="ar-SA"/>
        </w:rPr>
      </w:pPr>
    </w:p>
    <w:p w14:paraId="78B0A82D">
      <w:pPr>
        <w:spacing w:line="291" w:lineRule="exact"/>
        <w:rPr>
          <w:rFonts w:hint="eastAsia" w:ascii="仿宋_GB2312" w:hAnsi="仿宋_GB2312" w:eastAsia="仿宋_GB2312" w:cs="仿宋_GB2312"/>
          <w:color w:val="000000"/>
          <w:sz w:val="28"/>
          <w:szCs w:val="22"/>
          <w:lang w:val="en-US" w:eastAsia="en-US" w:bidi="ar-SA"/>
        </w:rPr>
      </w:pPr>
    </w:p>
    <w:p w14:paraId="0DCA1918">
      <w:pPr>
        <w:spacing w:line="291" w:lineRule="exact"/>
        <w:rPr>
          <w:rFonts w:hint="eastAsia" w:ascii="仿宋_GB2312" w:hAnsi="仿宋_GB2312" w:eastAsia="仿宋_GB2312" w:cs="仿宋_GB2312"/>
          <w:color w:val="000000"/>
          <w:sz w:val="28"/>
          <w:szCs w:val="22"/>
          <w:lang w:val="en-US" w:eastAsia="en-US" w:bidi="ar-SA"/>
        </w:rPr>
      </w:pPr>
    </w:p>
    <w:p w14:paraId="004C908D">
      <w:pPr>
        <w:spacing w:line="291" w:lineRule="exact"/>
        <w:rPr>
          <w:rFonts w:hint="eastAsia" w:ascii="仿宋_GB2312" w:hAnsi="仿宋_GB2312" w:eastAsia="仿宋_GB2312" w:cs="仿宋_GB2312"/>
          <w:color w:val="000000"/>
          <w:sz w:val="28"/>
          <w:szCs w:val="22"/>
          <w:lang w:val="en-US" w:eastAsia="en-US" w:bidi="ar-SA"/>
        </w:rPr>
      </w:pPr>
    </w:p>
    <w:p w14:paraId="27499C6C">
      <w:pPr>
        <w:spacing w:line="291" w:lineRule="exact"/>
        <w:rPr>
          <w:rFonts w:hint="eastAsia" w:ascii="仿宋_GB2312" w:hAnsi="仿宋_GB2312" w:eastAsia="仿宋_GB2312" w:cs="仿宋_GB2312"/>
          <w:color w:val="000000"/>
          <w:sz w:val="28"/>
          <w:szCs w:val="22"/>
          <w:lang w:val="en-US" w:eastAsia="en-US" w:bidi="ar-SA"/>
        </w:rPr>
      </w:pPr>
    </w:p>
    <w:p w14:paraId="47303B81">
      <w:pPr>
        <w:spacing w:line="291" w:lineRule="exact"/>
        <w:rPr>
          <w:rFonts w:hint="eastAsia" w:ascii="仿宋_GB2312" w:hAnsi="仿宋_GB2312" w:eastAsia="仿宋_GB2312" w:cs="仿宋_GB2312"/>
          <w:color w:val="000000"/>
          <w:sz w:val="28"/>
          <w:szCs w:val="22"/>
          <w:lang w:val="en-US" w:eastAsia="en-US" w:bidi="ar-SA"/>
        </w:rPr>
      </w:pPr>
    </w:p>
    <w:p w14:paraId="7831805A">
      <w:pPr>
        <w:spacing w:line="291" w:lineRule="exact"/>
        <w:rPr>
          <w:rFonts w:hint="eastAsia" w:ascii="仿宋_GB2312" w:hAnsi="仿宋_GB2312" w:eastAsia="仿宋_GB2312" w:cs="仿宋_GB2312"/>
          <w:color w:val="000000"/>
          <w:sz w:val="28"/>
          <w:szCs w:val="22"/>
          <w:lang w:val="en-US" w:eastAsia="en-US" w:bidi="ar-SA"/>
        </w:rPr>
      </w:pPr>
    </w:p>
    <w:p w14:paraId="54272E9E">
      <w:pPr>
        <w:spacing w:line="291" w:lineRule="exact"/>
        <w:rPr>
          <w:rFonts w:hint="eastAsia" w:ascii="仿宋_GB2312" w:hAnsi="仿宋_GB2312" w:eastAsia="仿宋_GB2312" w:cs="仿宋_GB2312"/>
          <w:color w:val="000000"/>
          <w:sz w:val="28"/>
          <w:szCs w:val="22"/>
          <w:lang w:val="en-US" w:eastAsia="en-US" w:bidi="ar-SA"/>
        </w:rPr>
      </w:pPr>
    </w:p>
    <w:p w14:paraId="0D25227C">
      <w:pPr>
        <w:spacing w:line="291" w:lineRule="exact"/>
        <w:rPr>
          <w:rFonts w:hint="eastAsia" w:ascii="仿宋_GB2312" w:hAnsi="仿宋_GB2312" w:eastAsia="仿宋_GB2312" w:cs="仿宋_GB2312"/>
          <w:color w:val="000000"/>
          <w:sz w:val="28"/>
          <w:szCs w:val="22"/>
          <w:lang w:val="en-US" w:eastAsia="en-US" w:bidi="ar-SA"/>
        </w:rPr>
      </w:pPr>
    </w:p>
    <w:p w14:paraId="2BEAF7C4">
      <w:pPr>
        <w:spacing w:line="291" w:lineRule="exact"/>
        <w:rPr>
          <w:rFonts w:hint="eastAsia" w:ascii="仿宋_GB2312" w:hAnsi="仿宋_GB2312" w:eastAsia="仿宋_GB2312" w:cs="仿宋_GB2312"/>
          <w:color w:val="000000"/>
          <w:sz w:val="28"/>
          <w:szCs w:val="22"/>
          <w:lang w:val="en-US" w:eastAsia="en-US" w:bidi="ar-SA"/>
        </w:rPr>
      </w:pPr>
    </w:p>
    <w:p w14:paraId="31C85A12">
      <w:pPr>
        <w:spacing w:line="291" w:lineRule="exact"/>
        <w:rPr>
          <w:rFonts w:hint="eastAsia" w:ascii="仿宋_GB2312" w:hAnsi="仿宋_GB2312" w:eastAsia="仿宋_GB2312" w:cs="仿宋_GB2312"/>
          <w:color w:val="000000"/>
          <w:sz w:val="28"/>
          <w:szCs w:val="22"/>
          <w:lang w:val="en-US" w:eastAsia="en-US" w:bidi="ar-SA"/>
        </w:rPr>
      </w:pPr>
    </w:p>
    <w:p w14:paraId="1BB9B881">
      <w:pPr>
        <w:spacing w:line="291" w:lineRule="exact"/>
        <w:rPr>
          <w:rFonts w:hint="eastAsia" w:ascii="仿宋_GB2312" w:hAnsi="仿宋_GB2312" w:eastAsia="仿宋_GB2312" w:cs="仿宋_GB2312"/>
          <w:color w:val="000000"/>
          <w:sz w:val="28"/>
          <w:szCs w:val="22"/>
          <w:lang w:val="en-US" w:eastAsia="en-US" w:bidi="ar-SA"/>
        </w:rPr>
      </w:pPr>
    </w:p>
    <w:p w14:paraId="2B024263">
      <w:pPr>
        <w:spacing w:line="291" w:lineRule="exact"/>
        <w:rPr>
          <w:rFonts w:hint="eastAsia" w:ascii="仿宋_GB2312" w:hAnsi="仿宋_GB2312" w:eastAsia="仿宋_GB2312" w:cs="仿宋_GB2312"/>
          <w:color w:val="000000"/>
          <w:sz w:val="28"/>
          <w:szCs w:val="22"/>
          <w:lang w:val="en-US" w:eastAsia="en-US" w:bidi="ar-SA"/>
        </w:rPr>
      </w:pPr>
    </w:p>
    <w:p w14:paraId="7FD49C6A">
      <w:pPr>
        <w:spacing w:line="291" w:lineRule="exact"/>
        <w:rPr>
          <w:rFonts w:hint="eastAsia" w:ascii="仿宋_GB2312" w:hAnsi="仿宋_GB2312" w:eastAsia="仿宋_GB2312" w:cs="仿宋_GB2312"/>
          <w:color w:val="000000"/>
          <w:sz w:val="28"/>
          <w:szCs w:val="22"/>
          <w:lang w:val="en-US" w:eastAsia="en-US" w:bidi="ar-SA"/>
        </w:rPr>
      </w:pPr>
    </w:p>
    <w:p w14:paraId="284F24E6">
      <w:pPr>
        <w:spacing w:line="291" w:lineRule="exact"/>
        <w:rPr>
          <w:rFonts w:hint="eastAsia" w:ascii="仿宋_GB2312" w:hAnsi="仿宋_GB2312" w:eastAsia="仿宋_GB2312" w:cs="仿宋_GB2312"/>
          <w:color w:val="000000"/>
          <w:sz w:val="28"/>
          <w:szCs w:val="22"/>
          <w:lang w:val="en-US" w:eastAsia="en-US" w:bidi="ar-SA"/>
        </w:rPr>
      </w:pPr>
    </w:p>
    <w:p w14:paraId="4B7682A6">
      <w:pPr>
        <w:spacing w:line="291" w:lineRule="exact"/>
        <w:rPr>
          <w:rFonts w:hint="eastAsia" w:ascii="仿宋_GB2312" w:hAnsi="仿宋_GB2312" w:eastAsia="仿宋_GB2312" w:cs="仿宋_GB2312"/>
          <w:color w:val="000000"/>
          <w:sz w:val="28"/>
          <w:szCs w:val="22"/>
          <w:lang w:val="en-US" w:eastAsia="en-US" w:bidi="ar-SA"/>
        </w:rPr>
      </w:pPr>
    </w:p>
    <w:p w14:paraId="120A9216">
      <w:pPr>
        <w:spacing w:line="291" w:lineRule="exact"/>
        <w:rPr>
          <w:rFonts w:hint="eastAsia" w:ascii="仿宋_GB2312" w:hAnsi="仿宋_GB2312" w:eastAsia="仿宋_GB2312" w:cs="仿宋_GB2312"/>
          <w:color w:val="000000"/>
          <w:sz w:val="28"/>
          <w:szCs w:val="22"/>
          <w:lang w:val="en-US" w:eastAsia="en-US" w:bidi="ar-SA"/>
        </w:rPr>
      </w:pPr>
    </w:p>
    <w:p w14:paraId="549A8309">
      <w:pPr>
        <w:spacing w:line="291" w:lineRule="exact"/>
        <w:rPr>
          <w:rFonts w:hint="eastAsia" w:ascii="仿宋_GB2312" w:hAnsi="仿宋_GB2312" w:eastAsia="仿宋_GB2312" w:cs="仿宋_GB2312"/>
          <w:color w:val="000000"/>
          <w:sz w:val="28"/>
          <w:szCs w:val="22"/>
          <w:lang w:val="en-US" w:eastAsia="en-US" w:bidi="ar-SA"/>
        </w:rPr>
      </w:pPr>
    </w:p>
    <w:p w14:paraId="41513899">
      <w:pPr>
        <w:spacing w:line="291" w:lineRule="exact"/>
        <w:rPr>
          <w:rFonts w:hint="eastAsia" w:ascii="仿宋_GB2312" w:hAnsi="仿宋_GB2312" w:eastAsia="仿宋_GB2312" w:cs="仿宋_GB2312"/>
          <w:color w:val="000000"/>
          <w:sz w:val="28"/>
          <w:szCs w:val="22"/>
          <w:lang w:val="en-US" w:eastAsia="en-US" w:bidi="ar-SA"/>
        </w:rPr>
      </w:pPr>
    </w:p>
    <w:p w14:paraId="11E96459">
      <w:pPr>
        <w:spacing w:line="291" w:lineRule="exact"/>
        <w:rPr>
          <w:rFonts w:hint="eastAsia" w:ascii="仿宋_GB2312" w:hAnsi="仿宋_GB2312" w:eastAsia="仿宋_GB2312" w:cs="仿宋_GB2312"/>
          <w:color w:val="000000"/>
          <w:sz w:val="28"/>
          <w:szCs w:val="22"/>
          <w:lang w:val="en-US" w:eastAsia="en-US" w:bidi="ar-SA"/>
        </w:rPr>
      </w:pPr>
    </w:p>
    <w:p w14:paraId="57A49E78">
      <w:pPr>
        <w:spacing w:line="291" w:lineRule="exact"/>
        <w:rPr>
          <w:rFonts w:hint="eastAsia" w:ascii="仿宋_GB2312" w:hAnsi="仿宋_GB2312" w:eastAsia="仿宋_GB2312" w:cs="仿宋_GB2312"/>
          <w:color w:val="000000"/>
          <w:sz w:val="28"/>
          <w:szCs w:val="22"/>
          <w:lang w:val="en-US" w:eastAsia="en-US" w:bidi="ar-SA"/>
        </w:rPr>
      </w:pPr>
    </w:p>
    <w:p w14:paraId="4EBE411B">
      <w:pPr>
        <w:spacing w:line="360" w:lineRule="auto"/>
        <w:rPr>
          <w:rFonts w:hint="eastAsia" w:ascii="仿宋_GB2312" w:hAnsi="仿宋_GB2312" w:eastAsia="仿宋_GB2312" w:cs="仿宋_GB2312"/>
          <w:color w:val="000000"/>
          <w:lang w:val="en-US" w:eastAsia="en-US"/>
        </w:rPr>
      </w:pPr>
      <w:r>
        <w:rPr>
          <w:rFonts w:hint="eastAsia" w:ascii="仿宋_GB2312" w:hAnsi="仿宋_GB2312" w:eastAsia="仿宋_GB2312" w:cs="仿宋_GB2312"/>
          <w:color w:val="000000"/>
          <w:lang w:val="en-US" w:eastAsia="en-US"/>
        </w:rPr>
        <w:t>格式十</w:t>
      </w:r>
      <w:r>
        <w:rPr>
          <w:rFonts w:hint="eastAsia" w:ascii="仿宋_GB2312" w:hAnsi="仿宋_GB2312" w:eastAsia="仿宋_GB2312" w:cs="仿宋_GB2312"/>
          <w:color w:val="000000"/>
          <w:lang w:val="en-US" w:eastAsia="zh-CN"/>
        </w:rPr>
        <w:t>八</w:t>
      </w:r>
      <w:r>
        <w:rPr>
          <w:rFonts w:hint="eastAsia" w:ascii="仿宋_GB2312" w:hAnsi="仿宋_GB2312" w:eastAsia="仿宋_GB2312" w:cs="仿宋_GB2312"/>
          <w:color w:val="000000"/>
          <w:lang w:val="en-US" w:eastAsia="en-US"/>
        </w:rPr>
        <w:t>：</w:t>
      </w:r>
    </w:p>
    <w:p w14:paraId="137721B7">
      <w:pPr>
        <w:numPr>
          <w:ilvl w:val="0"/>
          <w:numId w:val="0"/>
        </w:numPr>
        <w:spacing w:before="413" w:line="329" w:lineRule="exact"/>
        <w:jc w:val="center"/>
        <w:rPr>
          <w:rFonts w:hint="eastAsia" w:ascii="仿宋_GB2312" w:hAnsi="仿宋_GB2312" w:eastAsia="仿宋_GB2312" w:cs="仿宋_GB2312"/>
          <w:color w:val="000000"/>
          <w:spacing w:val="1"/>
          <w:sz w:val="28"/>
          <w:szCs w:val="28"/>
          <w:lang w:val="en-US" w:eastAsia="zh-CN" w:bidi="ar-SA"/>
        </w:rPr>
      </w:pPr>
      <w:r>
        <w:rPr>
          <w:rFonts w:hint="eastAsia" w:ascii="仿宋_GB2312" w:hAnsi="仿宋_GB2312" w:eastAsia="仿宋_GB2312" w:cs="仿宋_GB2312"/>
          <w:color w:val="000000"/>
          <w:spacing w:val="1"/>
          <w:sz w:val="28"/>
          <w:szCs w:val="28"/>
          <w:lang w:val="en-US" w:eastAsia="zh-CN" w:bidi="ar-SA"/>
        </w:rPr>
        <w:t>十六、</w:t>
      </w:r>
      <w:r>
        <w:rPr>
          <w:rFonts w:hint="eastAsia" w:ascii="仿宋_GB2312" w:hAnsi="仿宋_GB2312" w:eastAsia="仿宋_GB2312" w:cs="仿宋_GB2312"/>
          <w:color w:val="000000"/>
          <w:spacing w:val="1"/>
          <w:sz w:val="28"/>
          <w:szCs w:val="28"/>
          <w:lang w:val="en-US" w:eastAsia="en-US" w:bidi="ar-SA"/>
        </w:rPr>
        <w:t>方案</w:t>
      </w:r>
      <w:r>
        <w:rPr>
          <w:rFonts w:hint="eastAsia" w:ascii="仿宋_GB2312" w:hAnsi="仿宋_GB2312" w:eastAsia="仿宋_GB2312" w:cs="仿宋_GB2312"/>
          <w:color w:val="000000"/>
          <w:spacing w:val="1"/>
          <w:sz w:val="28"/>
          <w:szCs w:val="28"/>
          <w:lang w:val="en-US" w:eastAsia="zh-CN" w:bidi="ar-SA"/>
        </w:rPr>
        <w:t>（格式自拟）</w:t>
      </w:r>
    </w:p>
    <w:p w14:paraId="655DAA88">
      <w:pPr>
        <w:pStyle w:val="5"/>
        <w:numPr>
          <w:ilvl w:val="0"/>
          <w:numId w:val="0"/>
        </w:numPr>
        <w:rPr>
          <w:rFonts w:hint="eastAsia" w:ascii="仿宋_GB2312" w:hAnsi="仿宋_GB2312" w:eastAsia="仿宋_GB2312" w:cs="仿宋_GB2312"/>
          <w:color w:val="000000"/>
          <w:lang w:val="en-US" w:eastAsia="en-US"/>
        </w:rPr>
      </w:pPr>
    </w:p>
    <w:p w14:paraId="3E21CE1E">
      <w:pPr>
        <w:spacing w:line="291" w:lineRule="exact"/>
        <w:rPr>
          <w:rFonts w:hint="eastAsia" w:ascii="仿宋_GB2312" w:hAnsi="仿宋_GB2312" w:eastAsia="仿宋_GB2312" w:cs="仿宋_GB2312"/>
          <w:color w:val="000000"/>
          <w:sz w:val="28"/>
          <w:szCs w:val="22"/>
          <w:lang w:val="en-US" w:eastAsia="en-US" w:bidi="ar-SA"/>
        </w:rPr>
      </w:pPr>
    </w:p>
    <w:p w14:paraId="32AFC907">
      <w:pPr>
        <w:pStyle w:val="5"/>
        <w:rPr>
          <w:rFonts w:hint="eastAsia" w:ascii="仿宋_GB2312" w:hAnsi="仿宋_GB2312" w:eastAsia="仿宋_GB2312" w:cs="仿宋_GB2312"/>
          <w:color w:val="000000"/>
          <w:sz w:val="28"/>
          <w:szCs w:val="22"/>
          <w:lang w:val="en-US" w:eastAsia="en-US" w:bidi="ar-SA"/>
        </w:rPr>
      </w:pPr>
    </w:p>
    <w:p w14:paraId="1D1BAADF">
      <w:pPr>
        <w:rPr>
          <w:rFonts w:hint="eastAsia" w:ascii="仿宋_GB2312" w:hAnsi="仿宋_GB2312" w:eastAsia="仿宋_GB2312" w:cs="仿宋_GB2312"/>
          <w:color w:val="000000"/>
          <w:sz w:val="28"/>
          <w:szCs w:val="22"/>
          <w:lang w:val="en-US" w:eastAsia="en-US" w:bidi="ar-SA"/>
        </w:rPr>
      </w:pPr>
    </w:p>
    <w:p w14:paraId="67F8FCCC">
      <w:pPr>
        <w:pStyle w:val="5"/>
        <w:rPr>
          <w:rFonts w:hint="eastAsia" w:ascii="仿宋_GB2312" w:hAnsi="仿宋_GB2312" w:eastAsia="仿宋_GB2312" w:cs="仿宋_GB2312"/>
          <w:color w:val="000000"/>
          <w:lang w:val="en-US" w:eastAsia="en-US"/>
        </w:rPr>
      </w:pPr>
    </w:p>
    <w:p w14:paraId="7E9737F8">
      <w:pPr>
        <w:spacing w:line="291" w:lineRule="exact"/>
        <w:rPr>
          <w:rFonts w:hint="eastAsia" w:ascii="仿宋_GB2312" w:hAnsi="仿宋_GB2312" w:eastAsia="仿宋_GB2312" w:cs="仿宋_GB2312"/>
          <w:color w:val="000000"/>
          <w:sz w:val="28"/>
          <w:szCs w:val="22"/>
          <w:lang w:val="en-US" w:eastAsia="en-US" w:bidi="ar-SA"/>
        </w:rPr>
      </w:pPr>
    </w:p>
    <w:p w14:paraId="6B83BD20">
      <w:pPr>
        <w:spacing w:line="291" w:lineRule="exact"/>
        <w:rPr>
          <w:rFonts w:hint="eastAsia" w:ascii="仿宋_GB2312" w:hAnsi="仿宋_GB2312" w:eastAsia="仿宋_GB2312" w:cs="仿宋_GB2312"/>
          <w:color w:val="000000"/>
          <w:sz w:val="28"/>
          <w:szCs w:val="22"/>
          <w:lang w:val="en-US" w:eastAsia="en-US" w:bidi="ar-SA"/>
        </w:rPr>
      </w:pPr>
    </w:p>
    <w:p w14:paraId="46650F7C">
      <w:pPr>
        <w:spacing w:line="291" w:lineRule="exact"/>
        <w:rPr>
          <w:rFonts w:hint="eastAsia" w:ascii="仿宋_GB2312" w:hAnsi="仿宋_GB2312" w:eastAsia="仿宋_GB2312" w:cs="仿宋_GB2312"/>
          <w:color w:val="000000"/>
          <w:sz w:val="28"/>
          <w:szCs w:val="22"/>
          <w:lang w:val="en-US" w:eastAsia="en-US" w:bidi="ar-SA"/>
        </w:rPr>
      </w:pPr>
    </w:p>
    <w:p w14:paraId="5A0353BC">
      <w:pPr>
        <w:spacing w:line="291" w:lineRule="exact"/>
        <w:rPr>
          <w:rFonts w:hint="eastAsia" w:ascii="仿宋_GB2312" w:hAnsi="仿宋_GB2312" w:eastAsia="仿宋_GB2312" w:cs="仿宋_GB2312"/>
          <w:color w:val="000000"/>
          <w:sz w:val="28"/>
          <w:szCs w:val="22"/>
          <w:lang w:val="en-US" w:eastAsia="en-US" w:bidi="ar-SA"/>
        </w:rPr>
      </w:pPr>
    </w:p>
    <w:p w14:paraId="303DAD2C">
      <w:pPr>
        <w:spacing w:line="291" w:lineRule="exact"/>
        <w:rPr>
          <w:rFonts w:hint="eastAsia" w:ascii="仿宋_GB2312" w:hAnsi="仿宋_GB2312" w:eastAsia="仿宋_GB2312" w:cs="仿宋_GB2312"/>
          <w:color w:val="000000"/>
          <w:sz w:val="28"/>
          <w:szCs w:val="22"/>
          <w:lang w:val="en-US" w:eastAsia="en-US" w:bidi="ar-SA"/>
        </w:rPr>
      </w:pPr>
    </w:p>
    <w:p w14:paraId="272196DF">
      <w:pPr>
        <w:spacing w:line="291" w:lineRule="exact"/>
        <w:rPr>
          <w:rFonts w:hint="eastAsia" w:ascii="仿宋_GB2312" w:hAnsi="仿宋_GB2312" w:eastAsia="仿宋_GB2312" w:cs="仿宋_GB2312"/>
          <w:color w:val="000000"/>
          <w:sz w:val="28"/>
          <w:szCs w:val="22"/>
          <w:lang w:val="en-US" w:eastAsia="en-US" w:bidi="ar-SA"/>
        </w:rPr>
      </w:pPr>
    </w:p>
    <w:p w14:paraId="7DA0992F">
      <w:pPr>
        <w:spacing w:line="291" w:lineRule="exact"/>
        <w:rPr>
          <w:rFonts w:hint="eastAsia" w:ascii="仿宋_GB2312" w:hAnsi="仿宋_GB2312" w:eastAsia="仿宋_GB2312" w:cs="仿宋_GB2312"/>
          <w:color w:val="000000"/>
          <w:sz w:val="28"/>
          <w:szCs w:val="22"/>
          <w:lang w:val="en-US" w:eastAsia="en-US" w:bidi="ar-SA"/>
        </w:rPr>
      </w:pPr>
    </w:p>
    <w:p w14:paraId="4CA522BD">
      <w:pPr>
        <w:spacing w:line="291" w:lineRule="exact"/>
        <w:rPr>
          <w:rFonts w:hint="eastAsia" w:ascii="仿宋_GB2312" w:hAnsi="仿宋_GB2312" w:eastAsia="仿宋_GB2312" w:cs="仿宋_GB2312"/>
          <w:color w:val="000000"/>
          <w:sz w:val="28"/>
          <w:szCs w:val="22"/>
          <w:lang w:val="en-US" w:eastAsia="en-US" w:bidi="ar-SA"/>
        </w:rPr>
      </w:pPr>
    </w:p>
    <w:p w14:paraId="0E7EE551">
      <w:pPr>
        <w:spacing w:line="291" w:lineRule="exact"/>
        <w:rPr>
          <w:rFonts w:hint="eastAsia" w:ascii="仿宋_GB2312" w:hAnsi="仿宋_GB2312" w:eastAsia="仿宋_GB2312" w:cs="仿宋_GB2312"/>
          <w:color w:val="000000"/>
          <w:sz w:val="28"/>
          <w:szCs w:val="22"/>
          <w:lang w:val="en-US" w:eastAsia="en-US" w:bidi="ar-SA"/>
        </w:rPr>
      </w:pPr>
    </w:p>
    <w:p w14:paraId="7B59B3D7">
      <w:pPr>
        <w:spacing w:line="291" w:lineRule="exact"/>
        <w:rPr>
          <w:rFonts w:hint="eastAsia" w:ascii="仿宋_GB2312" w:hAnsi="仿宋_GB2312" w:eastAsia="仿宋_GB2312" w:cs="仿宋_GB2312"/>
          <w:color w:val="000000"/>
          <w:sz w:val="28"/>
          <w:szCs w:val="22"/>
          <w:lang w:val="en-US" w:eastAsia="en-US" w:bidi="ar-SA"/>
        </w:rPr>
      </w:pPr>
    </w:p>
    <w:p w14:paraId="0C2280BB">
      <w:pPr>
        <w:spacing w:line="291" w:lineRule="exact"/>
        <w:rPr>
          <w:rFonts w:hint="eastAsia" w:ascii="仿宋_GB2312" w:hAnsi="仿宋_GB2312" w:eastAsia="仿宋_GB2312" w:cs="仿宋_GB2312"/>
          <w:color w:val="000000"/>
          <w:sz w:val="28"/>
          <w:szCs w:val="22"/>
          <w:lang w:val="en-US" w:eastAsia="en-US" w:bidi="ar-SA"/>
        </w:rPr>
      </w:pPr>
    </w:p>
    <w:p w14:paraId="1A643E72">
      <w:pPr>
        <w:spacing w:line="291" w:lineRule="exact"/>
        <w:rPr>
          <w:rFonts w:hint="eastAsia" w:ascii="仿宋_GB2312" w:hAnsi="仿宋_GB2312" w:eastAsia="仿宋_GB2312" w:cs="仿宋_GB2312"/>
          <w:color w:val="000000"/>
          <w:sz w:val="28"/>
          <w:szCs w:val="22"/>
          <w:lang w:val="en-US" w:eastAsia="en-US" w:bidi="ar-SA"/>
        </w:rPr>
      </w:pPr>
    </w:p>
    <w:p w14:paraId="00F72923">
      <w:pPr>
        <w:spacing w:line="291" w:lineRule="exact"/>
        <w:rPr>
          <w:rFonts w:hint="eastAsia" w:ascii="仿宋_GB2312" w:hAnsi="仿宋_GB2312" w:eastAsia="仿宋_GB2312" w:cs="仿宋_GB2312"/>
          <w:color w:val="000000"/>
          <w:sz w:val="28"/>
          <w:szCs w:val="22"/>
          <w:lang w:val="en-US" w:eastAsia="en-US" w:bidi="ar-SA"/>
        </w:rPr>
      </w:pPr>
    </w:p>
    <w:p w14:paraId="28B1E50D">
      <w:pPr>
        <w:spacing w:line="291" w:lineRule="exact"/>
        <w:rPr>
          <w:rFonts w:hint="eastAsia" w:ascii="仿宋_GB2312" w:hAnsi="仿宋_GB2312" w:eastAsia="仿宋_GB2312" w:cs="仿宋_GB2312"/>
          <w:color w:val="000000"/>
          <w:sz w:val="28"/>
          <w:szCs w:val="22"/>
          <w:lang w:val="en-US" w:eastAsia="en-US" w:bidi="ar-SA"/>
        </w:rPr>
      </w:pPr>
    </w:p>
    <w:p w14:paraId="38DA1FFB">
      <w:pPr>
        <w:spacing w:line="291" w:lineRule="exact"/>
        <w:rPr>
          <w:rFonts w:hint="eastAsia" w:ascii="仿宋_GB2312" w:hAnsi="仿宋_GB2312" w:eastAsia="仿宋_GB2312" w:cs="仿宋_GB2312"/>
          <w:color w:val="000000"/>
          <w:sz w:val="28"/>
          <w:szCs w:val="22"/>
          <w:lang w:val="en-US" w:eastAsia="en-US" w:bidi="ar-SA"/>
        </w:rPr>
      </w:pPr>
    </w:p>
    <w:p w14:paraId="29545F16">
      <w:pPr>
        <w:spacing w:line="291" w:lineRule="exact"/>
        <w:rPr>
          <w:rFonts w:hint="eastAsia" w:ascii="仿宋_GB2312" w:hAnsi="仿宋_GB2312" w:eastAsia="仿宋_GB2312" w:cs="仿宋_GB2312"/>
          <w:color w:val="000000"/>
          <w:sz w:val="28"/>
          <w:szCs w:val="22"/>
          <w:lang w:val="en-US" w:eastAsia="en-US" w:bidi="ar-SA"/>
        </w:rPr>
      </w:pPr>
    </w:p>
    <w:p w14:paraId="392992FF">
      <w:pPr>
        <w:spacing w:line="291" w:lineRule="exact"/>
        <w:rPr>
          <w:rFonts w:hint="eastAsia" w:ascii="仿宋_GB2312" w:hAnsi="仿宋_GB2312" w:eastAsia="仿宋_GB2312" w:cs="仿宋_GB2312"/>
          <w:color w:val="000000"/>
          <w:sz w:val="28"/>
          <w:szCs w:val="22"/>
          <w:lang w:val="en-US" w:eastAsia="en-US" w:bidi="ar-SA"/>
        </w:rPr>
      </w:pPr>
    </w:p>
    <w:p w14:paraId="0ED2C122">
      <w:pPr>
        <w:spacing w:line="291" w:lineRule="exact"/>
        <w:rPr>
          <w:rFonts w:hint="eastAsia" w:ascii="仿宋_GB2312" w:hAnsi="仿宋_GB2312" w:eastAsia="仿宋_GB2312" w:cs="仿宋_GB2312"/>
          <w:color w:val="000000"/>
          <w:sz w:val="28"/>
          <w:szCs w:val="22"/>
          <w:lang w:val="en-US" w:eastAsia="en-US" w:bidi="ar-SA"/>
        </w:rPr>
      </w:pPr>
    </w:p>
    <w:p w14:paraId="444B6C8F">
      <w:pPr>
        <w:spacing w:line="291" w:lineRule="exact"/>
        <w:rPr>
          <w:rFonts w:hint="eastAsia" w:ascii="仿宋_GB2312" w:hAnsi="仿宋_GB2312" w:eastAsia="仿宋_GB2312" w:cs="仿宋_GB2312"/>
          <w:color w:val="000000"/>
          <w:sz w:val="28"/>
          <w:szCs w:val="22"/>
          <w:lang w:val="en-US" w:eastAsia="en-US" w:bidi="ar-SA"/>
        </w:rPr>
      </w:pPr>
    </w:p>
    <w:p w14:paraId="4E64649F">
      <w:pPr>
        <w:spacing w:line="291" w:lineRule="exact"/>
        <w:rPr>
          <w:rFonts w:hint="eastAsia" w:ascii="仿宋_GB2312" w:hAnsi="仿宋_GB2312" w:eastAsia="仿宋_GB2312" w:cs="仿宋_GB2312"/>
          <w:color w:val="000000"/>
          <w:sz w:val="28"/>
          <w:szCs w:val="22"/>
          <w:lang w:val="en-US" w:eastAsia="en-US" w:bidi="ar-SA"/>
        </w:rPr>
      </w:pPr>
    </w:p>
    <w:p w14:paraId="14777CE0">
      <w:pPr>
        <w:spacing w:line="291" w:lineRule="exact"/>
        <w:rPr>
          <w:rFonts w:hint="eastAsia" w:ascii="仿宋_GB2312" w:hAnsi="仿宋_GB2312" w:eastAsia="仿宋_GB2312" w:cs="仿宋_GB2312"/>
          <w:color w:val="000000"/>
          <w:sz w:val="28"/>
          <w:szCs w:val="22"/>
          <w:lang w:val="en-US" w:eastAsia="en-US" w:bidi="ar-SA"/>
        </w:rPr>
      </w:pPr>
    </w:p>
    <w:p w14:paraId="7B1A6F7E">
      <w:pPr>
        <w:spacing w:line="291" w:lineRule="exact"/>
        <w:rPr>
          <w:rFonts w:hint="eastAsia" w:ascii="仿宋_GB2312" w:hAnsi="仿宋_GB2312" w:eastAsia="仿宋_GB2312" w:cs="仿宋_GB2312"/>
          <w:color w:val="000000"/>
          <w:sz w:val="28"/>
          <w:szCs w:val="22"/>
          <w:lang w:val="en-US" w:eastAsia="en-US" w:bidi="ar-SA"/>
        </w:rPr>
      </w:pPr>
    </w:p>
    <w:p w14:paraId="1CC4DCB6">
      <w:pPr>
        <w:spacing w:line="291" w:lineRule="exact"/>
        <w:rPr>
          <w:rFonts w:hint="eastAsia" w:ascii="仿宋_GB2312" w:hAnsi="仿宋_GB2312" w:eastAsia="仿宋_GB2312" w:cs="仿宋_GB2312"/>
          <w:color w:val="000000"/>
          <w:sz w:val="28"/>
          <w:szCs w:val="22"/>
          <w:lang w:val="en-US" w:eastAsia="en-US" w:bidi="ar-SA"/>
        </w:rPr>
      </w:pPr>
    </w:p>
    <w:p w14:paraId="603BA17A">
      <w:pPr>
        <w:spacing w:line="291" w:lineRule="exact"/>
        <w:rPr>
          <w:rFonts w:hint="eastAsia" w:ascii="仿宋_GB2312" w:hAnsi="仿宋_GB2312" w:eastAsia="仿宋_GB2312" w:cs="仿宋_GB2312"/>
          <w:color w:val="000000"/>
          <w:sz w:val="28"/>
          <w:szCs w:val="22"/>
          <w:lang w:val="en-US" w:eastAsia="en-US" w:bidi="ar-SA"/>
        </w:rPr>
      </w:pPr>
    </w:p>
    <w:p w14:paraId="2A4E1F89">
      <w:pPr>
        <w:spacing w:line="291" w:lineRule="exact"/>
        <w:rPr>
          <w:rFonts w:hint="eastAsia" w:ascii="仿宋_GB2312" w:hAnsi="仿宋_GB2312" w:eastAsia="仿宋_GB2312" w:cs="仿宋_GB2312"/>
          <w:color w:val="000000"/>
          <w:sz w:val="28"/>
          <w:szCs w:val="22"/>
          <w:lang w:val="en-US" w:eastAsia="en-US" w:bidi="ar-SA"/>
        </w:rPr>
      </w:pPr>
    </w:p>
    <w:p w14:paraId="46D7AFF5">
      <w:pPr>
        <w:spacing w:line="291" w:lineRule="exact"/>
        <w:rPr>
          <w:rFonts w:hint="eastAsia" w:ascii="仿宋_GB2312" w:hAnsi="仿宋_GB2312" w:eastAsia="仿宋_GB2312" w:cs="仿宋_GB2312"/>
          <w:color w:val="000000"/>
          <w:sz w:val="28"/>
          <w:szCs w:val="22"/>
          <w:lang w:val="en-US" w:eastAsia="en-US" w:bidi="ar-SA"/>
        </w:rPr>
      </w:pPr>
    </w:p>
    <w:p w14:paraId="0B6492F8">
      <w:pPr>
        <w:spacing w:line="291" w:lineRule="exact"/>
        <w:rPr>
          <w:rFonts w:hint="eastAsia" w:ascii="仿宋_GB2312" w:hAnsi="仿宋_GB2312" w:eastAsia="仿宋_GB2312" w:cs="仿宋_GB2312"/>
          <w:color w:val="000000"/>
          <w:sz w:val="28"/>
          <w:szCs w:val="22"/>
          <w:lang w:val="en-US" w:eastAsia="en-US" w:bidi="ar-SA"/>
        </w:rPr>
      </w:pPr>
    </w:p>
    <w:p w14:paraId="4228A78C">
      <w:pPr>
        <w:spacing w:line="291" w:lineRule="exact"/>
        <w:rPr>
          <w:rFonts w:hint="eastAsia" w:ascii="仿宋_GB2312" w:hAnsi="仿宋_GB2312" w:eastAsia="仿宋_GB2312" w:cs="仿宋_GB2312"/>
          <w:color w:val="000000"/>
          <w:sz w:val="28"/>
          <w:szCs w:val="22"/>
          <w:lang w:val="en-US" w:eastAsia="en-US" w:bidi="ar-SA"/>
        </w:rPr>
      </w:pPr>
    </w:p>
    <w:bookmarkEnd w:id="111"/>
    <w:bookmarkEnd w:id="112"/>
    <w:bookmarkEnd w:id="113"/>
    <w:bookmarkEnd w:id="114"/>
    <w:p w14:paraId="7649DC1F">
      <w:pPr>
        <w:spacing w:line="360" w:lineRule="auto"/>
        <w:rPr>
          <w:rFonts w:hint="eastAsia" w:ascii="仿宋_GB2312" w:hAnsi="仿宋_GB2312" w:eastAsia="仿宋_GB2312" w:cs="仿宋_GB2312"/>
          <w:b/>
          <w:bCs/>
          <w:color w:val="000000"/>
          <w:sz w:val="40"/>
          <w:szCs w:val="40"/>
          <w:lang w:eastAsia="zh-CN"/>
        </w:rPr>
      </w:pPr>
      <w:bookmarkStart w:id="146" w:name="_Toc12412_WPSOffice_Level2"/>
      <w:r>
        <w:rPr>
          <w:rFonts w:hint="eastAsia" w:ascii="仿宋_GB2312" w:hAnsi="仿宋_GB2312" w:eastAsia="仿宋_GB2312" w:cs="仿宋_GB2312"/>
          <w:color w:val="000000"/>
          <w:lang w:eastAsia="zh-CN"/>
        </w:rPr>
        <w:t>统一封口标签式样（外层）</w:t>
      </w:r>
      <w:bookmarkEnd w:id="146"/>
    </w:p>
    <w:p w14:paraId="41A9FE43">
      <w:pPr>
        <w:bidi w:val="0"/>
        <w:rPr>
          <w:rFonts w:hint="eastAsia" w:ascii="仿宋_GB2312" w:hAnsi="仿宋_GB2312" w:eastAsia="仿宋_GB2312" w:cs="仿宋_GB2312"/>
          <w:color w:val="000000"/>
          <w:lang w:eastAsia="zh-CN"/>
        </w:rPr>
      </w:pPr>
    </w:p>
    <w:p w14:paraId="74247B50">
      <w:pPr>
        <w:ind w:firstLine="0" w:firstLineChars="0"/>
        <w:jc w:val="center"/>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内蒙古自治区巴彦淖尔市医院信息系统</w:t>
      </w:r>
    </w:p>
    <w:p w14:paraId="448FFBD9">
      <w:pPr>
        <w:ind w:firstLine="0" w:firstLineChars="0"/>
        <w:jc w:val="center"/>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安全等级保护测评项目</w:t>
      </w:r>
    </w:p>
    <w:p w14:paraId="398D33BD">
      <w:pPr>
        <w:pStyle w:val="71"/>
        <w:jc w:val="center"/>
        <w:rPr>
          <w:rFonts w:hint="default" w:ascii="Times New Roman" w:hAnsi="Times New Roman" w:eastAsia="方正小标宋简体" w:cs="Times New Roman"/>
          <w:b w:val="0"/>
          <w:bCs w:val="0"/>
          <w:color w:val="000000"/>
          <w:sz w:val="44"/>
          <w:szCs w:val="44"/>
          <w:lang w:val="en-US" w:eastAsia="zh-CN"/>
        </w:rPr>
      </w:pPr>
    </w:p>
    <w:p w14:paraId="23D6D3FB">
      <w:pPr>
        <w:pStyle w:val="5"/>
        <w:rPr>
          <w:rFonts w:hint="eastAsia" w:ascii="仿宋_GB2312" w:hAnsi="仿宋_GB2312" w:eastAsia="仿宋_GB2312" w:cs="仿宋_GB2312"/>
          <w:color w:val="000000"/>
          <w:lang w:eastAsia="zh-CN"/>
        </w:rPr>
      </w:pPr>
    </w:p>
    <w:p w14:paraId="3598954D">
      <w:pPr>
        <w:rPr>
          <w:rFonts w:hint="eastAsia" w:ascii="仿宋_GB2312" w:hAnsi="仿宋_GB2312" w:eastAsia="仿宋_GB2312" w:cs="仿宋_GB2312"/>
          <w:color w:val="000000"/>
          <w:lang w:eastAsia="zh-CN"/>
        </w:rPr>
      </w:pPr>
    </w:p>
    <w:p w14:paraId="134C5FDD">
      <w:pPr>
        <w:pStyle w:val="5"/>
        <w:rPr>
          <w:rFonts w:hint="eastAsia" w:ascii="仿宋_GB2312" w:hAnsi="仿宋_GB2312" w:eastAsia="仿宋_GB2312" w:cs="仿宋_GB2312"/>
          <w:color w:val="000000"/>
          <w:lang w:eastAsia="zh-CN"/>
        </w:rPr>
      </w:pPr>
    </w:p>
    <w:p w14:paraId="2E3D6E65">
      <w:pPr>
        <w:spacing w:line="360" w:lineRule="auto"/>
        <w:jc w:val="center"/>
        <w:rPr>
          <w:rFonts w:hint="eastAsia" w:ascii="仿宋_GB2312" w:hAnsi="仿宋_GB2312" w:eastAsia="仿宋_GB2312" w:cs="仿宋_GB2312"/>
          <w:b/>
          <w:color w:val="000000"/>
          <w:sz w:val="84"/>
          <w:szCs w:val="84"/>
          <w:lang w:eastAsia="zh-CN"/>
        </w:rPr>
      </w:pPr>
      <w:r>
        <w:rPr>
          <w:rFonts w:hint="eastAsia" w:ascii="仿宋_GB2312" w:hAnsi="仿宋_GB2312" w:eastAsia="仿宋_GB2312" w:cs="仿宋_GB2312"/>
          <w:b/>
          <w:color w:val="000000"/>
          <w:sz w:val="84"/>
          <w:szCs w:val="84"/>
          <w:lang w:eastAsia="zh-CN"/>
        </w:rPr>
        <w:t>投 标 文 件</w:t>
      </w:r>
    </w:p>
    <w:p w14:paraId="4887DD26">
      <w:pPr>
        <w:pStyle w:val="30"/>
        <w:ind w:left="0" w:firstLine="0" w:firstLineChars="0"/>
        <w:jc w:val="center"/>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color w:val="000000"/>
          <w:sz w:val="48"/>
          <w:szCs w:val="48"/>
          <w:lang w:eastAsia="zh-CN"/>
        </w:rPr>
        <w:t>（</w:t>
      </w:r>
      <w:r>
        <w:rPr>
          <w:rFonts w:hint="eastAsia" w:ascii="仿宋_GB2312" w:hAnsi="仿宋_GB2312" w:eastAsia="仿宋_GB2312" w:cs="仿宋_GB2312"/>
          <w:b/>
          <w:color w:val="000000"/>
          <w:sz w:val="48"/>
          <w:szCs w:val="48"/>
          <w:lang w:val="en-US" w:eastAsia="zh-CN"/>
        </w:rPr>
        <w:t>正、副本</w:t>
      </w:r>
      <w:r>
        <w:rPr>
          <w:rFonts w:hint="eastAsia" w:ascii="仿宋_GB2312" w:hAnsi="仿宋_GB2312" w:eastAsia="仿宋_GB2312" w:cs="仿宋_GB2312"/>
          <w:b/>
          <w:color w:val="000000"/>
          <w:sz w:val="48"/>
          <w:szCs w:val="48"/>
          <w:lang w:eastAsia="zh-CN"/>
        </w:rPr>
        <w:t>）</w:t>
      </w:r>
    </w:p>
    <w:p w14:paraId="38CB381E">
      <w:pPr>
        <w:spacing w:line="360" w:lineRule="auto"/>
        <w:jc w:val="center"/>
        <w:rPr>
          <w:rFonts w:hint="default" w:ascii="仿宋_GB2312" w:hAnsi="仿宋_GB2312" w:eastAsia="仿宋_GB2312" w:cs="仿宋_GB2312"/>
          <w:b/>
          <w:color w:val="000000"/>
          <w:sz w:val="28"/>
          <w:szCs w:val="84"/>
          <w:lang w:val="en-US" w:eastAsia="zh-CN"/>
        </w:rPr>
      </w:pPr>
      <w:r>
        <w:rPr>
          <w:rFonts w:hint="eastAsia" w:ascii="仿宋_GB2312" w:hAnsi="仿宋_GB2312" w:eastAsia="仿宋_GB2312" w:cs="仿宋_GB2312"/>
          <w:b/>
          <w:color w:val="000000"/>
          <w:sz w:val="28"/>
          <w:szCs w:val="84"/>
          <w:lang w:eastAsia="zh-CN"/>
        </w:rPr>
        <w:t>招标编号：</w:t>
      </w:r>
      <w:r>
        <w:rPr>
          <w:rFonts w:hint="eastAsia" w:ascii="仿宋_GB2312" w:hAnsi="仿宋_GB2312" w:eastAsia="仿宋_GB2312" w:cs="仿宋_GB2312"/>
          <w:b/>
          <w:color w:val="000000"/>
          <w:sz w:val="28"/>
          <w:szCs w:val="84"/>
          <w:lang w:val="en-US" w:eastAsia="zh-CN"/>
        </w:rPr>
        <w:t>BSYY</w:t>
      </w:r>
      <w:r>
        <w:rPr>
          <w:rFonts w:hint="eastAsia" w:ascii="仿宋_GB2312" w:hAnsi="仿宋_GB2312" w:eastAsia="仿宋_GB2312" w:cs="仿宋_GB2312"/>
          <w:b/>
          <w:color w:val="000000"/>
          <w:sz w:val="28"/>
          <w:szCs w:val="84"/>
          <w:lang w:eastAsia="zh-CN"/>
        </w:rPr>
        <w:t>-202</w:t>
      </w:r>
      <w:r>
        <w:rPr>
          <w:rFonts w:hint="eastAsia" w:ascii="仿宋_GB2312" w:hAnsi="仿宋_GB2312" w:eastAsia="仿宋_GB2312" w:cs="仿宋_GB2312"/>
          <w:b/>
          <w:color w:val="000000"/>
          <w:sz w:val="28"/>
          <w:szCs w:val="84"/>
          <w:lang w:val="en-US" w:eastAsia="zh-CN"/>
        </w:rPr>
        <w:t>5</w:t>
      </w:r>
      <w:r>
        <w:rPr>
          <w:rFonts w:hint="eastAsia" w:ascii="仿宋_GB2312" w:hAnsi="仿宋_GB2312" w:eastAsia="仿宋_GB2312" w:cs="仿宋_GB2312"/>
          <w:b/>
          <w:color w:val="000000"/>
          <w:sz w:val="28"/>
          <w:szCs w:val="84"/>
          <w:lang w:eastAsia="zh-CN"/>
        </w:rPr>
        <w:t>-0</w:t>
      </w:r>
      <w:r>
        <w:rPr>
          <w:rFonts w:hint="eastAsia" w:ascii="仿宋_GB2312" w:hAnsi="仿宋_GB2312" w:eastAsia="仿宋_GB2312" w:cs="仿宋_GB2312"/>
          <w:b/>
          <w:color w:val="000000"/>
          <w:sz w:val="28"/>
          <w:szCs w:val="84"/>
          <w:lang w:val="en-US" w:eastAsia="zh-CN"/>
        </w:rPr>
        <w:t>0XX</w:t>
      </w:r>
    </w:p>
    <w:p w14:paraId="0A1B5D9F">
      <w:pPr>
        <w:pStyle w:val="14"/>
        <w:ind w:firstLine="0" w:firstLineChars="0"/>
        <w:rPr>
          <w:rFonts w:hint="eastAsia" w:ascii="仿宋_GB2312" w:hAnsi="仿宋_GB2312" w:eastAsia="仿宋_GB2312" w:cs="仿宋_GB2312"/>
          <w:b w:val="0"/>
          <w:bCs/>
          <w:color w:val="000000"/>
          <w:u w:val="single"/>
          <w:lang w:eastAsia="zh-CN"/>
        </w:rPr>
      </w:pPr>
    </w:p>
    <w:p w14:paraId="70BEA0CD">
      <w:pPr>
        <w:pStyle w:val="14"/>
        <w:ind w:firstLine="0" w:firstLineChars="0"/>
        <w:rPr>
          <w:rFonts w:hint="eastAsia" w:ascii="仿宋_GB2312" w:hAnsi="仿宋_GB2312" w:eastAsia="仿宋_GB2312" w:cs="仿宋_GB2312"/>
          <w:b w:val="0"/>
          <w:bCs/>
          <w:color w:val="000000"/>
          <w:u w:val="single"/>
          <w:lang w:eastAsia="zh-CN"/>
        </w:rPr>
      </w:pPr>
    </w:p>
    <w:p w14:paraId="3B649A78">
      <w:pPr>
        <w:spacing w:line="360" w:lineRule="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采购单位：</w:t>
      </w:r>
      <w:r>
        <w:rPr>
          <w:rFonts w:hint="eastAsia" w:ascii="仿宋_GB2312" w:hAnsi="仿宋_GB2312" w:eastAsia="仿宋_GB2312" w:cs="仿宋_GB2312"/>
          <w:b/>
          <w:bCs/>
          <w:color w:val="000000"/>
          <w:sz w:val="28"/>
          <w:szCs w:val="28"/>
          <w:lang w:val="en-US" w:eastAsia="zh-CN"/>
        </w:rPr>
        <w:t>内蒙古自治区巴彦淖尔市医院</w:t>
      </w:r>
    </w:p>
    <w:p w14:paraId="4179FDA8">
      <w:pPr>
        <w:spacing w:line="360" w:lineRule="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eastAsia="zh-CN"/>
        </w:rPr>
        <w:t>办公地址：巴彦淖尔市临河区乌兰布和路</w:t>
      </w:r>
      <w:r>
        <w:rPr>
          <w:rFonts w:hint="eastAsia" w:ascii="仿宋_GB2312" w:hAnsi="仿宋_GB2312" w:eastAsia="仿宋_GB2312" w:cs="仿宋_GB2312"/>
          <w:b/>
          <w:bCs/>
          <w:color w:val="000000"/>
          <w:sz w:val="28"/>
          <w:szCs w:val="28"/>
          <w:lang w:val="en-US" w:eastAsia="zh-CN"/>
        </w:rPr>
        <w:t>98号</w:t>
      </w:r>
    </w:p>
    <w:p w14:paraId="2F78EE7E">
      <w:pPr>
        <w:spacing w:line="360" w:lineRule="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开标地点：巴彦淖尔市医院招标采购办公室</w:t>
      </w:r>
    </w:p>
    <w:p w14:paraId="142401CD">
      <w:pPr>
        <w:spacing w:line="360" w:lineRule="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投标单位：</w:t>
      </w:r>
    </w:p>
    <w:p w14:paraId="4A9E1A5E">
      <w:pPr>
        <w:spacing w:line="360" w:lineRule="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办公地址：</w:t>
      </w:r>
    </w:p>
    <w:p w14:paraId="73DD87A7">
      <w:pPr>
        <w:tabs>
          <w:tab w:val="left" w:pos="720"/>
          <w:tab w:val="left" w:pos="900"/>
        </w:tabs>
        <w:spacing w:line="360" w:lineRule="auto"/>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 xml:space="preserve"> </w:t>
      </w:r>
      <w:r>
        <w:rPr>
          <w:rFonts w:hint="eastAsia" w:ascii="仿宋_GB2312" w:hAnsi="仿宋_GB2312" w:eastAsia="仿宋_GB2312" w:cs="仿宋_GB2312"/>
          <w:b/>
          <w:bCs/>
          <w:color w:val="000000"/>
          <w:sz w:val="28"/>
          <w:szCs w:val="28"/>
          <w:u w:val="single"/>
          <w:lang w:eastAsia="zh-CN"/>
        </w:rPr>
        <w:t xml:space="preserve">     </w:t>
      </w:r>
      <w:r>
        <w:rPr>
          <w:rFonts w:hint="eastAsia" w:ascii="仿宋_GB2312" w:hAnsi="仿宋_GB2312" w:eastAsia="仿宋_GB2312" w:cs="仿宋_GB2312"/>
          <w:b/>
          <w:bCs/>
          <w:color w:val="000000"/>
          <w:sz w:val="28"/>
          <w:szCs w:val="28"/>
          <w:lang w:eastAsia="zh-CN"/>
        </w:rPr>
        <w:t>年</w:t>
      </w:r>
      <w:r>
        <w:rPr>
          <w:rFonts w:hint="eastAsia" w:ascii="仿宋_GB2312" w:hAnsi="仿宋_GB2312" w:eastAsia="仿宋_GB2312" w:cs="仿宋_GB2312"/>
          <w:b/>
          <w:bCs/>
          <w:color w:val="000000"/>
          <w:sz w:val="28"/>
          <w:szCs w:val="28"/>
          <w:u w:val="single"/>
          <w:lang w:eastAsia="zh-CN"/>
        </w:rPr>
        <w:t xml:space="preserve">   </w:t>
      </w:r>
      <w:r>
        <w:rPr>
          <w:rFonts w:hint="eastAsia" w:ascii="仿宋_GB2312" w:hAnsi="仿宋_GB2312" w:eastAsia="仿宋_GB2312" w:cs="仿宋_GB2312"/>
          <w:b/>
          <w:bCs/>
          <w:color w:val="000000"/>
          <w:sz w:val="28"/>
          <w:szCs w:val="28"/>
          <w:lang w:eastAsia="zh-CN"/>
        </w:rPr>
        <w:t>月</w:t>
      </w:r>
      <w:r>
        <w:rPr>
          <w:rFonts w:hint="eastAsia" w:ascii="仿宋_GB2312" w:hAnsi="仿宋_GB2312" w:eastAsia="仿宋_GB2312" w:cs="仿宋_GB2312"/>
          <w:b/>
          <w:bCs/>
          <w:color w:val="000000"/>
          <w:sz w:val="28"/>
          <w:szCs w:val="28"/>
          <w:u w:val="single"/>
          <w:lang w:eastAsia="zh-CN"/>
        </w:rPr>
        <w:t xml:space="preserve">    </w:t>
      </w:r>
      <w:r>
        <w:rPr>
          <w:rFonts w:hint="eastAsia" w:ascii="仿宋_GB2312" w:hAnsi="仿宋_GB2312" w:eastAsia="仿宋_GB2312" w:cs="仿宋_GB2312"/>
          <w:b/>
          <w:bCs/>
          <w:color w:val="000000"/>
          <w:sz w:val="28"/>
          <w:szCs w:val="28"/>
          <w:lang w:eastAsia="zh-CN"/>
        </w:rPr>
        <w:t>日</w:t>
      </w:r>
      <w:r>
        <w:rPr>
          <w:rFonts w:hint="eastAsia" w:ascii="仿宋_GB2312" w:hAnsi="仿宋_GB2312" w:eastAsia="仿宋_GB2312" w:cs="仿宋_GB2312"/>
          <w:b/>
          <w:bCs/>
          <w:color w:val="000000"/>
          <w:sz w:val="28"/>
          <w:szCs w:val="28"/>
          <w:u w:val="single"/>
          <w:lang w:eastAsia="zh-CN"/>
        </w:rPr>
        <w:t xml:space="preserve">    </w:t>
      </w:r>
      <w:r>
        <w:rPr>
          <w:rFonts w:hint="eastAsia" w:ascii="仿宋_GB2312" w:hAnsi="仿宋_GB2312" w:eastAsia="仿宋_GB2312" w:cs="仿宋_GB2312"/>
          <w:b/>
          <w:bCs/>
          <w:color w:val="000000"/>
          <w:sz w:val="28"/>
          <w:szCs w:val="28"/>
          <w:lang w:eastAsia="zh-CN"/>
        </w:rPr>
        <w:t>时</w:t>
      </w:r>
      <w:r>
        <w:rPr>
          <w:rFonts w:hint="eastAsia" w:ascii="仿宋_GB2312" w:hAnsi="仿宋_GB2312" w:eastAsia="仿宋_GB2312" w:cs="仿宋_GB2312"/>
          <w:b/>
          <w:bCs/>
          <w:color w:val="000000"/>
          <w:sz w:val="28"/>
          <w:szCs w:val="28"/>
          <w:u w:val="single"/>
          <w:lang w:eastAsia="zh-CN"/>
        </w:rPr>
        <w:t xml:space="preserve">    </w:t>
      </w:r>
      <w:r>
        <w:rPr>
          <w:rFonts w:hint="eastAsia" w:ascii="仿宋_GB2312" w:hAnsi="仿宋_GB2312" w:eastAsia="仿宋_GB2312" w:cs="仿宋_GB2312"/>
          <w:b/>
          <w:bCs/>
          <w:color w:val="000000"/>
          <w:sz w:val="28"/>
          <w:szCs w:val="28"/>
          <w:lang w:eastAsia="zh-CN"/>
        </w:rPr>
        <w:t>分开标，此时间以前不得开封</w:t>
      </w:r>
    </w:p>
    <w:p w14:paraId="2DF38208">
      <w:pPr>
        <w:spacing w:line="360" w:lineRule="auto"/>
        <w:rPr>
          <w:rFonts w:hint="eastAsia" w:ascii="仿宋_GB2312" w:hAnsi="仿宋_GB2312" w:eastAsia="仿宋_GB2312" w:cs="仿宋_GB2312"/>
          <w:b/>
          <w:bCs/>
          <w:color w:val="000000"/>
          <w:sz w:val="40"/>
          <w:szCs w:val="40"/>
          <w:lang w:eastAsia="zh-CN"/>
        </w:rPr>
      </w:pPr>
      <w:bookmarkStart w:id="147" w:name="_Toc11887_WPSOffice_Level2"/>
      <w:bookmarkStart w:id="148" w:name="_Toc16331_WPSOffice_Level2"/>
      <w:r>
        <w:rPr>
          <w:rFonts w:hint="eastAsia" w:ascii="仿宋_GB2312" w:hAnsi="仿宋_GB2312" w:eastAsia="仿宋_GB2312" w:cs="仿宋_GB2312"/>
          <w:color w:val="000000"/>
          <w:lang w:eastAsia="zh-CN"/>
        </w:rPr>
        <w:t>统一封口标签式样（外层）</w:t>
      </w:r>
      <w:bookmarkEnd w:id="147"/>
      <w:bookmarkEnd w:id="148"/>
    </w:p>
    <w:p w14:paraId="1DFA78BF">
      <w:pPr>
        <w:spacing w:line="360" w:lineRule="auto"/>
        <w:rPr>
          <w:rFonts w:hint="eastAsia" w:ascii="仿宋_GB2312" w:hAnsi="仿宋_GB2312" w:eastAsia="仿宋_GB2312" w:cs="仿宋_GB2312"/>
          <w:b/>
          <w:bCs/>
          <w:color w:val="000000"/>
          <w:sz w:val="40"/>
          <w:szCs w:val="40"/>
          <w:lang w:eastAsia="zh-CN"/>
        </w:rPr>
      </w:pPr>
    </w:p>
    <w:p w14:paraId="23166AF7">
      <w:pPr>
        <w:ind w:firstLine="0" w:firstLineChars="0"/>
        <w:jc w:val="center"/>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内蒙古自治区巴彦淖尔市医院信息系统</w:t>
      </w:r>
    </w:p>
    <w:p w14:paraId="029EE366">
      <w:pPr>
        <w:ind w:firstLine="0" w:firstLineChars="0"/>
        <w:jc w:val="center"/>
        <w:rPr>
          <w:rFonts w:hint="eastAsia" w:ascii="方正小标宋简体" w:hAnsi="方正小标宋简体" w:eastAsia="方正小标宋简体" w:cs="方正小标宋简体"/>
          <w:b w:val="0"/>
          <w:bCs w:val="0"/>
          <w:color w:val="000000"/>
          <w:sz w:val="48"/>
          <w:szCs w:val="48"/>
          <w:lang w:val="en-US" w:eastAsia="zh-CN"/>
        </w:rPr>
      </w:pPr>
      <w:r>
        <w:rPr>
          <w:rFonts w:hint="eastAsia" w:ascii="方正小标宋简体" w:hAnsi="方正小标宋简体" w:eastAsia="方正小标宋简体" w:cs="方正小标宋简体"/>
          <w:b w:val="0"/>
          <w:bCs w:val="0"/>
          <w:color w:val="000000"/>
          <w:sz w:val="48"/>
          <w:szCs w:val="48"/>
          <w:lang w:val="en-US" w:eastAsia="zh-CN"/>
        </w:rPr>
        <w:t>安全等级保护测评项目</w:t>
      </w:r>
    </w:p>
    <w:p w14:paraId="57F00826">
      <w:pPr>
        <w:pStyle w:val="28"/>
        <w:spacing w:before="0" w:beforeAutospacing="0" w:after="0" w:afterAutospacing="0" w:line="240" w:lineRule="auto"/>
        <w:ind w:left="0" w:leftChars="0" w:firstLine="0" w:firstLineChars="0"/>
        <w:jc w:val="center"/>
        <w:rPr>
          <w:rFonts w:hint="eastAsia" w:ascii="方正小标宋简体" w:hAnsi="方正小标宋简体" w:eastAsia="方正小标宋简体" w:cs="方正小标宋简体"/>
          <w:b/>
          <w:bCs/>
          <w:color w:val="000000"/>
          <w:sz w:val="48"/>
          <w:szCs w:val="48"/>
          <w:lang w:val="en-US" w:eastAsia="zh-CN"/>
        </w:rPr>
      </w:pPr>
    </w:p>
    <w:p w14:paraId="38202CA5">
      <w:pPr>
        <w:pStyle w:val="5"/>
        <w:rPr>
          <w:rFonts w:hint="eastAsia" w:ascii="仿宋_GB2312" w:hAnsi="仿宋_GB2312" w:eastAsia="仿宋_GB2312" w:cs="仿宋_GB2312"/>
          <w:color w:val="000000"/>
          <w:lang w:eastAsia="zh-CN"/>
        </w:rPr>
      </w:pPr>
    </w:p>
    <w:p w14:paraId="09E85EE2">
      <w:pPr>
        <w:spacing w:line="360" w:lineRule="auto"/>
        <w:jc w:val="center"/>
        <w:rPr>
          <w:rFonts w:hint="eastAsia" w:ascii="仿宋_GB2312" w:hAnsi="仿宋_GB2312" w:eastAsia="仿宋_GB2312" w:cs="仿宋_GB2312"/>
          <w:b/>
          <w:color w:val="000000"/>
          <w:sz w:val="84"/>
          <w:szCs w:val="84"/>
          <w:lang w:eastAsia="zh-CN"/>
        </w:rPr>
      </w:pPr>
      <w:r>
        <w:rPr>
          <w:rFonts w:hint="eastAsia" w:ascii="仿宋_GB2312" w:hAnsi="仿宋_GB2312" w:eastAsia="仿宋_GB2312" w:cs="仿宋_GB2312"/>
          <w:b/>
          <w:color w:val="000000"/>
          <w:sz w:val="84"/>
          <w:szCs w:val="84"/>
          <w:lang w:eastAsia="zh-CN"/>
        </w:rPr>
        <w:t>投 标 文 件</w:t>
      </w:r>
    </w:p>
    <w:p w14:paraId="57B90E59">
      <w:pPr>
        <w:spacing w:line="360" w:lineRule="auto"/>
        <w:jc w:val="center"/>
        <w:rPr>
          <w:rFonts w:hint="default" w:ascii="仿宋_GB2312" w:hAnsi="仿宋_GB2312" w:eastAsia="仿宋_GB2312" w:cs="仿宋_GB2312"/>
          <w:b/>
          <w:color w:val="000000"/>
          <w:sz w:val="28"/>
          <w:szCs w:val="84"/>
          <w:lang w:val="en-US" w:eastAsia="zh-CN"/>
        </w:rPr>
      </w:pPr>
      <w:r>
        <w:rPr>
          <w:rFonts w:hint="eastAsia" w:ascii="仿宋_GB2312" w:hAnsi="仿宋_GB2312" w:eastAsia="仿宋_GB2312" w:cs="仿宋_GB2312"/>
          <w:b/>
          <w:color w:val="000000"/>
          <w:sz w:val="28"/>
          <w:szCs w:val="84"/>
          <w:lang w:eastAsia="zh-CN"/>
        </w:rPr>
        <w:t>招标编号：</w:t>
      </w:r>
      <w:r>
        <w:rPr>
          <w:rFonts w:hint="eastAsia" w:ascii="仿宋_GB2312" w:hAnsi="仿宋_GB2312" w:eastAsia="仿宋_GB2312" w:cs="仿宋_GB2312"/>
          <w:b/>
          <w:color w:val="000000"/>
          <w:sz w:val="28"/>
          <w:szCs w:val="84"/>
          <w:lang w:val="en-US" w:eastAsia="zh-CN"/>
        </w:rPr>
        <w:t>BSYY</w:t>
      </w:r>
      <w:r>
        <w:rPr>
          <w:rFonts w:hint="eastAsia" w:ascii="仿宋_GB2312" w:hAnsi="仿宋_GB2312" w:eastAsia="仿宋_GB2312" w:cs="仿宋_GB2312"/>
          <w:b/>
          <w:color w:val="000000"/>
          <w:sz w:val="28"/>
          <w:szCs w:val="84"/>
          <w:lang w:eastAsia="zh-CN"/>
        </w:rPr>
        <w:t>-202</w:t>
      </w:r>
      <w:r>
        <w:rPr>
          <w:rFonts w:hint="eastAsia" w:ascii="仿宋_GB2312" w:hAnsi="仿宋_GB2312" w:eastAsia="仿宋_GB2312" w:cs="仿宋_GB2312"/>
          <w:b/>
          <w:color w:val="000000"/>
          <w:sz w:val="28"/>
          <w:szCs w:val="84"/>
          <w:lang w:val="en-US" w:eastAsia="zh-CN"/>
        </w:rPr>
        <w:t>5</w:t>
      </w:r>
      <w:r>
        <w:rPr>
          <w:rFonts w:hint="eastAsia" w:ascii="仿宋_GB2312" w:hAnsi="仿宋_GB2312" w:eastAsia="仿宋_GB2312" w:cs="仿宋_GB2312"/>
          <w:b/>
          <w:color w:val="000000"/>
          <w:sz w:val="28"/>
          <w:szCs w:val="84"/>
          <w:lang w:eastAsia="zh-CN"/>
        </w:rPr>
        <w:t>-</w:t>
      </w:r>
      <w:r>
        <w:rPr>
          <w:rFonts w:hint="eastAsia" w:ascii="仿宋_GB2312" w:hAnsi="仿宋_GB2312" w:eastAsia="仿宋_GB2312" w:cs="仿宋_GB2312"/>
          <w:b/>
          <w:color w:val="000000"/>
          <w:sz w:val="28"/>
          <w:szCs w:val="84"/>
          <w:lang w:val="en-US" w:eastAsia="zh-CN"/>
        </w:rPr>
        <w:t>0004</w:t>
      </w:r>
    </w:p>
    <w:p w14:paraId="41054D2B">
      <w:pPr>
        <w:tabs>
          <w:tab w:val="left" w:pos="1980"/>
          <w:tab w:val="left" w:pos="6480"/>
        </w:tabs>
        <w:spacing w:line="360" w:lineRule="auto"/>
        <w:ind w:firstLine="1075" w:firstLineChars="595"/>
        <w:rPr>
          <w:rFonts w:hint="eastAsia" w:ascii="仿宋_GB2312" w:hAnsi="仿宋_GB2312" w:eastAsia="仿宋_GB2312" w:cs="仿宋_GB2312"/>
          <w:b/>
          <w:bCs/>
          <w:color w:val="000000"/>
          <w:sz w:val="18"/>
          <w:szCs w:val="18"/>
          <w:lang w:eastAsia="zh-CN"/>
        </w:rPr>
      </w:pPr>
    </w:p>
    <w:p w14:paraId="5B6294E0">
      <w:pPr>
        <w:spacing w:line="360" w:lineRule="auto"/>
        <w:ind w:firstLine="1175" w:firstLineChars="650"/>
        <w:jc w:val="center"/>
        <w:rPr>
          <w:rFonts w:hint="eastAsia" w:ascii="仿宋_GB2312" w:hAnsi="仿宋_GB2312" w:eastAsia="仿宋_GB2312" w:cs="仿宋_GB2312"/>
          <w:b/>
          <w:bCs/>
          <w:color w:val="000000"/>
          <w:sz w:val="18"/>
          <w:szCs w:val="18"/>
          <w:lang w:eastAsia="zh-CN"/>
        </w:rPr>
      </w:pPr>
    </w:p>
    <w:p w14:paraId="637586A8">
      <w:pPr>
        <w:tabs>
          <w:tab w:val="left" w:pos="4695"/>
        </w:tabs>
        <w:spacing w:line="360" w:lineRule="auto"/>
        <w:jc w:val="center"/>
        <w:rPr>
          <w:rFonts w:hint="eastAsia" w:ascii="仿宋_GB2312" w:hAnsi="仿宋_GB2312" w:eastAsia="仿宋_GB2312" w:cs="仿宋_GB2312"/>
          <w:b/>
          <w:bCs/>
          <w:color w:val="000000"/>
          <w:sz w:val="40"/>
          <w:lang w:eastAsia="zh-CN"/>
        </w:rPr>
      </w:pPr>
      <w:r>
        <w:rPr>
          <w:rFonts w:hint="eastAsia" w:ascii="仿宋_GB2312" w:hAnsi="仿宋_GB2312" w:eastAsia="仿宋_GB2312" w:cs="仿宋_GB2312"/>
          <w:b/>
          <w:bCs/>
          <w:color w:val="000000"/>
          <w:sz w:val="48"/>
          <w:szCs w:val="32"/>
          <w:lang w:eastAsia="zh-CN"/>
        </w:rPr>
        <w:t>（电子版投标文件）</w:t>
      </w:r>
    </w:p>
    <w:p w14:paraId="0ECB2FD6">
      <w:pPr>
        <w:pStyle w:val="5"/>
        <w:rPr>
          <w:rFonts w:hint="eastAsia" w:ascii="仿宋_GB2312" w:hAnsi="仿宋_GB2312" w:eastAsia="仿宋_GB2312" w:cs="仿宋_GB2312"/>
          <w:color w:val="000000"/>
          <w:lang w:val="en-US" w:eastAsia="zh-CN"/>
        </w:rPr>
      </w:pPr>
    </w:p>
    <w:p w14:paraId="58114182">
      <w:pPr>
        <w:spacing w:line="360" w:lineRule="auto"/>
        <w:rPr>
          <w:rFonts w:hint="eastAsia" w:ascii="仿宋_GB2312" w:hAnsi="仿宋_GB2312" w:eastAsia="仿宋_GB2312" w:cs="仿宋_GB2312"/>
          <w:b/>
          <w:bCs/>
          <w:color w:val="000000"/>
          <w:sz w:val="28"/>
          <w:szCs w:val="28"/>
          <w:lang w:val="en-US" w:eastAsia="zh-CN"/>
        </w:rPr>
      </w:pPr>
      <w:bookmarkStart w:id="149" w:name="_Toc3409_WPSOffice_Level1"/>
      <w:bookmarkStart w:id="150" w:name="_Toc869_WPSOffice_Level1"/>
      <w:bookmarkStart w:id="151" w:name="_Toc3444_WPSOffice_Level1"/>
      <w:bookmarkStart w:id="152" w:name="_Toc30497_WPSOffice_Level1"/>
      <w:bookmarkStart w:id="153" w:name="_Toc4604_WPSOffice_Level1"/>
      <w:r>
        <w:rPr>
          <w:rFonts w:hint="eastAsia" w:ascii="仿宋_GB2312" w:hAnsi="仿宋_GB2312" w:eastAsia="仿宋_GB2312" w:cs="仿宋_GB2312"/>
          <w:b/>
          <w:bCs/>
          <w:color w:val="000000"/>
          <w:sz w:val="28"/>
          <w:szCs w:val="28"/>
          <w:lang w:eastAsia="zh-CN"/>
        </w:rPr>
        <w:t>采购单位：</w:t>
      </w:r>
      <w:r>
        <w:rPr>
          <w:rFonts w:hint="eastAsia" w:ascii="仿宋_GB2312" w:hAnsi="仿宋_GB2312" w:eastAsia="仿宋_GB2312" w:cs="仿宋_GB2312"/>
          <w:b/>
          <w:bCs/>
          <w:color w:val="000000"/>
          <w:sz w:val="28"/>
          <w:szCs w:val="28"/>
          <w:lang w:val="en-US" w:eastAsia="zh-CN"/>
        </w:rPr>
        <w:t>内蒙古自治区巴彦淖尔市医院</w:t>
      </w:r>
    </w:p>
    <w:p w14:paraId="1415EFCE">
      <w:pPr>
        <w:spacing w:line="360" w:lineRule="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eastAsia="zh-CN"/>
        </w:rPr>
        <w:t>办公地址：巴彦淖尔市临河区乌兰布和路</w:t>
      </w:r>
      <w:r>
        <w:rPr>
          <w:rFonts w:hint="eastAsia" w:ascii="仿宋_GB2312" w:hAnsi="仿宋_GB2312" w:eastAsia="仿宋_GB2312" w:cs="仿宋_GB2312"/>
          <w:b/>
          <w:bCs/>
          <w:color w:val="000000"/>
          <w:sz w:val="28"/>
          <w:szCs w:val="28"/>
          <w:lang w:val="en-US" w:eastAsia="zh-CN"/>
        </w:rPr>
        <w:t>98号</w:t>
      </w:r>
    </w:p>
    <w:p w14:paraId="1EBB769A">
      <w:pPr>
        <w:spacing w:line="360" w:lineRule="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开标地点：</w:t>
      </w:r>
      <w:bookmarkEnd w:id="149"/>
      <w:bookmarkEnd w:id="150"/>
      <w:bookmarkEnd w:id="151"/>
      <w:bookmarkEnd w:id="152"/>
      <w:bookmarkEnd w:id="153"/>
      <w:r>
        <w:rPr>
          <w:rFonts w:hint="eastAsia" w:ascii="仿宋_GB2312" w:hAnsi="仿宋_GB2312" w:eastAsia="仿宋_GB2312" w:cs="仿宋_GB2312"/>
          <w:b/>
          <w:bCs/>
          <w:color w:val="000000"/>
          <w:sz w:val="28"/>
          <w:szCs w:val="28"/>
          <w:lang w:eastAsia="zh-CN"/>
        </w:rPr>
        <w:t>巴彦淖尔市医院招标采购办公室</w:t>
      </w:r>
    </w:p>
    <w:p w14:paraId="3591EC88">
      <w:pPr>
        <w:spacing w:line="360" w:lineRule="auto"/>
        <w:rPr>
          <w:rFonts w:hint="eastAsia" w:ascii="仿宋_GB2312" w:hAnsi="仿宋_GB2312" w:eastAsia="仿宋_GB2312" w:cs="仿宋_GB2312"/>
          <w:b/>
          <w:bCs/>
          <w:color w:val="000000"/>
          <w:sz w:val="28"/>
          <w:szCs w:val="28"/>
          <w:lang w:eastAsia="zh-CN"/>
        </w:rPr>
      </w:pPr>
      <w:bookmarkStart w:id="154" w:name="_Toc6085_WPSOffice_Level1"/>
      <w:bookmarkStart w:id="155" w:name="_Toc31390_WPSOffice_Level1"/>
      <w:bookmarkStart w:id="156" w:name="_Toc13773_WPSOffice_Level1"/>
      <w:bookmarkStart w:id="157" w:name="_Toc29954_WPSOffice_Level1"/>
      <w:bookmarkStart w:id="158" w:name="_Toc7885_WPSOffice_Level1"/>
      <w:r>
        <w:rPr>
          <w:rFonts w:hint="eastAsia" w:ascii="仿宋_GB2312" w:hAnsi="仿宋_GB2312" w:eastAsia="仿宋_GB2312" w:cs="仿宋_GB2312"/>
          <w:b/>
          <w:bCs/>
          <w:color w:val="000000"/>
          <w:sz w:val="28"/>
          <w:szCs w:val="28"/>
          <w:lang w:eastAsia="zh-CN"/>
        </w:rPr>
        <w:t>投标单位：</w:t>
      </w:r>
      <w:bookmarkEnd w:id="154"/>
      <w:bookmarkEnd w:id="155"/>
      <w:bookmarkEnd w:id="156"/>
      <w:bookmarkEnd w:id="157"/>
      <w:bookmarkEnd w:id="158"/>
    </w:p>
    <w:p w14:paraId="3A2742B8">
      <w:pPr>
        <w:spacing w:line="360" w:lineRule="auto"/>
        <w:rPr>
          <w:rFonts w:hint="eastAsia" w:ascii="仿宋_GB2312" w:hAnsi="仿宋_GB2312" w:eastAsia="仿宋_GB2312" w:cs="仿宋_GB2312"/>
          <w:b/>
          <w:bCs/>
          <w:color w:val="000000"/>
          <w:sz w:val="28"/>
          <w:szCs w:val="28"/>
          <w:lang w:eastAsia="zh-CN"/>
        </w:rPr>
      </w:pPr>
      <w:bookmarkStart w:id="159" w:name="_Toc27928_WPSOffice_Level1"/>
      <w:bookmarkStart w:id="160" w:name="_Toc18690_WPSOffice_Level1"/>
      <w:bookmarkStart w:id="161" w:name="_Toc4251_WPSOffice_Level1"/>
      <w:bookmarkStart w:id="162" w:name="_Toc16171_WPSOffice_Level1"/>
      <w:bookmarkStart w:id="163" w:name="_Toc25810_WPSOffice_Level1"/>
      <w:r>
        <w:rPr>
          <w:rFonts w:hint="eastAsia" w:ascii="仿宋_GB2312" w:hAnsi="仿宋_GB2312" w:eastAsia="仿宋_GB2312" w:cs="仿宋_GB2312"/>
          <w:b/>
          <w:bCs/>
          <w:color w:val="000000"/>
          <w:sz w:val="28"/>
          <w:szCs w:val="28"/>
          <w:lang w:eastAsia="zh-CN"/>
        </w:rPr>
        <w:t>办公地址：</w:t>
      </w:r>
      <w:bookmarkEnd w:id="159"/>
      <w:bookmarkEnd w:id="160"/>
      <w:bookmarkEnd w:id="161"/>
      <w:bookmarkEnd w:id="162"/>
      <w:bookmarkEnd w:id="163"/>
    </w:p>
    <w:sectPr>
      <w:headerReference r:id="rId11" w:type="first"/>
      <w:footerReference r:id="rId14" w:type="first"/>
      <w:headerReference r:id="rId9" w:type="default"/>
      <w:footerReference r:id="rId12" w:type="default"/>
      <w:headerReference r:id="rId10" w:type="even"/>
      <w:footerReference r:id="rId13" w:type="even"/>
      <w:pgSz w:w="11907" w:h="16840"/>
      <w:pgMar w:top="1417" w:right="1587" w:bottom="1417" w:left="1587" w:header="851" w:footer="992" w:gutter="0"/>
      <w:pgNumType w:fmt="numberInDash"/>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31C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C4CA">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tk4FucB&#10;AADJAwAADgAAAAAAAAABACAAAAAiAQAAZHJzL2Uyb0RvYy54bWxQSwUGAAAAAAYABgBZAQAAewUA&#10;AAAA&#10;">
              <v:fill on="f" focussize="0,0"/>
              <v:stroke on="f" weight="1.25pt"/>
              <v:imagedata o:title=""/>
              <o:lock v:ext="edit" aspectratio="f"/>
              <v:textbox inset="0mm,0mm,0mm,0mm" style="mso-fit-shape-to-text:t;">
                <w:txbxContent>
                  <w:p w14:paraId="5F2FB70C">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FE9E">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gbJ0ecB&#10;AADJAwAADgAAAAAAAAABACAAAAAiAQAAZHJzL2Uyb0RvYy54bWxQSwUGAAAAAAYABgBZAQAAewUA&#10;AAAA&#10;">
              <v:fill on="f" focussize="0,0"/>
              <v:stroke on="f" weight="1.25pt"/>
              <v:imagedata o:title=""/>
              <o:lock v:ext="edit" aspectratio="f"/>
              <v:textbox inset="0mm,0mm,0mm,0mm" style="mso-fit-shape-to-text:t;">
                <w:txbxContent>
                  <w:p w14:paraId="3727BF44">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2B74">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K+TZecB&#10;AADJAwAADgAAAAAAAAABACAAAAAiAQAAZHJzL2Uyb0RvYy54bWxQSwUGAAAAAAYABgBZAQAAewUA&#10;AAAA&#10;">
              <v:fill on="f" focussize="0,0"/>
              <v:stroke on="f" weight="1.25pt"/>
              <v:imagedata o:title=""/>
              <o:lock v:ext="edit" aspectratio="f"/>
              <v:textbox inset="0mm,0mm,0mm,0mm" style="mso-fit-shape-to-text:t;">
                <w:txbxContent>
                  <w:p w14:paraId="4A402258">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DD9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3F11">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D6F7">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20E7">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FD1D">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B5FA">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6D002"/>
    <w:multiLevelType w:val="singleLevel"/>
    <w:tmpl w:val="D606D002"/>
    <w:lvl w:ilvl="0" w:tentative="0">
      <w:start w:val="1"/>
      <w:numFmt w:val="decimal"/>
      <w:lvlText w:val="%1."/>
      <w:lvlJc w:val="left"/>
      <w:pPr>
        <w:tabs>
          <w:tab w:val="left" w:pos="312"/>
        </w:tabs>
      </w:pPr>
    </w:lvl>
  </w:abstractNum>
  <w:abstractNum w:abstractNumId="1">
    <w:nsid w:val="E2E3A0F5"/>
    <w:multiLevelType w:val="singleLevel"/>
    <w:tmpl w:val="E2E3A0F5"/>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pStyle w:val="94"/>
      <w:lvlText w:val="%1、"/>
      <w:lvlJc w:val="left"/>
      <w:pPr>
        <w:tabs>
          <w:tab w:val="left" w:pos="0"/>
        </w:tabs>
        <w:ind w:left="845" w:hanging="420"/>
      </w:pPr>
      <w:rPr>
        <w:rFonts w:hint="eastAsia"/>
      </w:rPr>
    </w:lvl>
  </w:abstractNum>
  <w:abstractNum w:abstractNumId="3">
    <w:nsid w:val="0A70219A"/>
    <w:multiLevelType w:val="multilevel"/>
    <w:tmpl w:val="0A70219A"/>
    <w:lvl w:ilvl="0" w:tentative="0">
      <w:start w:val="1"/>
      <w:numFmt w:val="bullet"/>
      <w:pStyle w:val="74"/>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4">
    <w:nsid w:val="29804FD3"/>
    <w:multiLevelType w:val="singleLevel"/>
    <w:tmpl w:val="29804FD3"/>
    <w:lvl w:ilvl="0" w:tentative="0">
      <w:start w:val="1"/>
      <w:numFmt w:val="decimal"/>
      <w:lvlText w:val="%1、"/>
      <w:lvlJc w:val="left"/>
      <w:pPr>
        <w:tabs>
          <w:tab w:val="left" w:pos="1125"/>
        </w:tabs>
        <w:ind w:left="1125" w:hanging="480"/>
      </w:pPr>
      <w:rPr>
        <w:rFonts w:hint="eastAsia"/>
      </w:rPr>
    </w:lvl>
  </w:abstractNum>
  <w:abstractNum w:abstractNumId="5">
    <w:nsid w:val="2CC8B7BB"/>
    <w:multiLevelType w:val="singleLevel"/>
    <w:tmpl w:val="2CC8B7BB"/>
    <w:lvl w:ilvl="0" w:tentative="0">
      <w:start w:val="1"/>
      <w:numFmt w:val="chineseCounting"/>
      <w:suff w:val="space"/>
      <w:lvlText w:val="第%1章"/>
      <w:lvlJc w:val="left"/>
      <w:rPr>
        <w:rFonts w:hint="eastAsia" w:ascii="仿宋_GB2312" w:hAnsi="仿宋_GB2312" w:eastAsia="仿宋_GB2312" w:cs="仿宋_GB2312"/>
      </w:rPr>
    </w:lvl>
  </w:abstractNum>
  <w:abstractNum w:abstractNumId="6">
    <w:nsid w:val="5B4B1505"/>
    <w:multiLevelType w:val="multilevel"/>
    <w:tmpl w:val="5B4B1505"/>
    <w:lvl w:ilvl="0" w:tentative="0">
      <w:start w:val="1"/>
      <w:numFmt w:val="chineseCountingThousand"/>
      <w:suff w:val="space"/>
      <w:lvlText w:val="%1、"/>
      <w:lvlJc w:val="center"/>
      <w:pPr>
        <w:ind w:left="0" w:firstLine="0"/>
      </w:pPr>
      <w:rPr>
        <w:rFonts w:hint="eastAsia" w:eastAsia="华文新魏"/>
        <w:b/>
        <w:i w:val="0"/>
        <w:spacing w:val="20"/>
        <w:sz w:val="44"/>
      </w:rPr>
    </w:lvl>
    <w:lvl w:ilvl="1" w:tentative="0">
      <w:start w:val="1"/>
      <w:numFmt w:val="decimal"/>
      <w:suff w:val="space"/>
      <w:lvlText w:val="第%2章"/>
      <w:lvlJc w:val="center"/>
      <w:pPr>
        <w:ind w:left="0" w:firstLine="0"/>
      </w:pPr>
      <w:rPr>
        <w:rFonts w:hint="eastAsia" w:eastAsia="隶书"/>
        <w:b/>
        <w:i w:val="0"/>
        <w:spacing w:val="20"/>
        <w:sz w:val="36"/>
      </w:rPr>
    </w:lvl>
    <w:lvl w:ilvl="2" w:tentative="0">
      <w:start w:val="1"/>
      <w:numFmt w:val="decimal"/>
      <w:suff w:val="space"/>
      <w:lvlText w:val="%2.%3"/>
      <w:lvlJc w:val="center"/>
      <w:pPr>
        <w:ind w:left="0" w:firstLine="288"/>
      </w:pPr>
      <w:rPr>
        <w:rFonts w:hint="eastAsia" w:eastAsia="华文新魏"/>
        <w:b/>
        <w:i w:val="0"/>
        <w:sz w:val="32"/>
      </w:rPr>
    </w:lvl>
    <w:lvl w:ilvl="3" w:tentative="0">
      <w:start w:val="1"/>
      <w:numFmt w:val="decimal"/>
      <w:suff w:val="space"/>
      <w:lvlText w:val="%2.%3.%4"/>
      <w:lvlJc w:val="left"/>
      <w:pPr>
        <w:ind w:left="0" w:firstLine="567"/>
      </w:pPr>
      <w:rPr>
        <w:rFonts w:hint="eastAsia" w:eastAsia="黑体"/>
        <w:b/>
        <w:i w:val="0"/>
        <w:sz w:val="24"/>
      </w:rPr>
    </w:lvl>
    <w:lvl w:ilvl="4" w:tentative="0">
      <w:start w:val="1"/>
      <w:numFmt w:val="none"/>
      <w:suff w:val="space"/>
      <w:lvlText w:val=""/>
      <w:lvlJc w:val="left"/>
      <w:pPr>
        <w:ind w:left="0" w:firstLine="567"/>
      </w:pPr>
      <w:rPr>
        <w:rFonts w:hint="eastAsia" w:eastAsia="宋体"/>
        <w:b w:val="0"/>
        <w:i w:val="0"/>
        <w:sz w:val="28"/>
      </w:rPr>
    </w:lvl>
    <w:lvl w:ilvl="5" w:tentative="0">
      <w:start w:val="1"/>
      <w:numFmt w:val="none"/>
      <w:pStyle w:val="11"/>
      <w:suff w:val="space"/>
      <w:lvlText w:val=""/>
      <w:lvlJc w:val="left"/>
      <w:pPr>
        <w:ind w:left="0" w:firstLine="397"/>
      </w:pPr>
      <w:rPr>
        <w:rFonts w:hint="eastAsia" w:eastAsia="宋体"/>
        <w:b w:val="0"/>
        <w:i w:val="0"/>
        <w:sz w:val="28"/>
      </w:rPr>
    </w:lvl>
    <w:lvl w:ilvl="6" w:tentative="0">
      <w:start w:val="1"/>
      <w:numFmt w:val="none"/>
      <w:suff w:val="space"/>
      <w:lvlText w:val=""/>
      <w:lvlJc w:val="left"/>
      <w:pPr>
        <w:ind w:left="0" w:firstLine="0"/>
      </w:pPr>
      <w:rPr>
        <w:rFonts w:hint="eastAsia" w:eastAsia="宋体"/>
        <w:sz w:val="28"/>
      </w:rPr>
    </w:lvl>
    <w:lvl w:ilvl="7" w:tentative="0">
      <w:start w:val="1"/>
      <w:numFmt w:val="none"/>
      <w:suff w:val="space"/>
      <w:lvlText w:val=""/>
      <w:lvlJc w:val="left"/>
      <w:pPr>
        <w:ind w:left="0" w:firstLine="0"/>
      </w:pPr>
      <w:rPr>
        <w:rFonts w:hint="eastAsia" w:eastAsia="宋体"/>
        <w:b w:val="0"/>
        <w:i w:val="0"/>
        <w:sz w:val="28"/>
      </w:rPr>
    </w:lvl>
    <w:lvl w:ilvl="8" w:tentative="0">
      <w:start w:val="1"/>
      <w:numFmt w:val="none"/>
      <w:lvlText w:val=""/>
      <w:lvlJc w:val="left"/>
      <w:pPr>
        <w:tabs>
          <w:tab w:val="left" w:pos="5102"/>
        </w:tabs>
        <w:ind w:left="5102" w:hanging="1700"/>
      </w:pPr>
      <w:rPr>
        <w:rFonts w:hint="eastAsia"/>
      </w:rPr>
    </w:lvl>
  </w:abstractNum>
  <w:abstractNum w:abstractNumId="7">
    <w:nsid w:val="5F2B7072"/>
    <w:multiLevelType w:val="singleLevel"/>
    <w:tmpl w:val="5F2B7072"/>
    <w:lvl w:ilvl="0" w:tentative="0">
      <w:start w:val="1"/>
      <w:numFmt w:val="decimal"/>
      <w:suff w:val="space"/>
      <w:lvlText w:val="%1."/>
      <w:lvlJc w:val="left"/>
    </w:lvl>
  </w:abstractNum>
  <w:num w:numId="1">
    <w:abstractNumId w:val="6"/>
  </w:num>
  <w:num w:numId="2">
    <w:abstractNumId w:val="4"/>
  </w:num>
  <w:num w:numId="3">
    <w:abstractNumId w:val="3"/>
  </w:num>
  <w:num w:numId="4">
    <w:abstractNumId w:val="2"/>
    <w:lvlOverride w:ilvl="0">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U3ZGQ1OTY4MDFkYmI0NTViODQ3MWUxYjlhNzYifQ=="/>
  </w:docVars>
  <w:rsids>
    <w:rsidRoot w:val="00110879"/>
    <w:rsid w:val="0000132F"/>
    <w:rsid w:val="00002E80"/>
    <w:rsid w:val="00005BFB"/>
    <w:rsid w:val="00007449"/>
    <w:rsid w:val="00011E52"/>
    <w:rsid w:val="000163CC"/>
    <w:rsid w:val="00024C8A"/>
    <w:rsid w:val="000260F7"/>
    <w:rsid w:val="00026751"/>
    <w:rsid w:val="00033C2E"/>
    <w:rsid w:val="00040063"/>
    <w:rsid w:val="00050D23"/>
    <w:rsid w:val="00052321"/>
    <w:rsid w:val="0005284B"/>
    <w:rsid w:val="00055A7A"/>
    <w:rsid w:val="00070101"/>
    <w:rsid w:val="00073B31"/>
    <w:rsid w:val="000864F9"/>
    <w:rsid w:val="00096710"/>
    <w:rsid w:val="000C2D0F"/>
    <w:rsid w:val="000D4B4E"/>
    <w:rsid w:val="000D59A9"/>
    <w:rsid w:val="000D60AC"/>
    <w:rsid w:val="000E565D"/>
    <w:rsid w:val="000E5F18"/>
    <w:rsid w:val="000E7652"/>
    <w:rsid w:val="000F4205"/>
    <w:rsid w:val="0010241D"/>
    <w:rsid w:val="00103F10"/>
    <w:rsid w:val="0010587B"/>
    <w:rsid w:val="00110879"/>
    <w:rsid w:val="001132D7"/>
    <w:rsid w:val="001170B9"/>
    <w:rsid w:val="0011718B"/>
    <w:rsid w:val="00123E94"/>
    <w:rsid w:val="00125FAD"/>
    <w:rsid w:val="00144B4D"/>
    <w:rsid w:val="00146D41"/>
    <w:rsid w:val="00146FEC"/>
    <w:rsid w:val="0015196C"/>
    <w:rsid w:val="001576D5"/>
    <w:rsid w:val="0016150F"/>
    <w:rsid w:val="00162DF4"/>
    <w:rsid w:val="0017495C"/>
    <w:rsid w:val="00180BB2"/>
    <w:rsid w:val="00183048"/>
    <w:rsid w:val="001838C4"/>
    <w:rsid w:val="00183A09"/>
    <w:rsid w:val="00184EB0"/>
    <w:rsid w:val="001907BF"/>
    <w:rsid w:val="0019657C"/>
    <w:rsid w:val="001A22FD"/>
    <w:rsid w:val="001C3D09"/>
    <w:rsid w:val="001C64C2"/>
    <w:rsid w:val="001D0F4A"/>
    <w:rsid w:val="001D1B89"/>
    <w:rsid w:val="001D3F73"/>
    <w:rsid w:val="001F6DB4"/>
    <w:rsid w:val="00202ECE"/>
    <w:rsid w:val="00204BE9"/>
    <w:rsid w:val="00220130"/>
    <w:rsid w:val="00220A6A"/>
    <w:rsid w:val="00222CF0"/>
    <w:rsid w:val="0022547D"/>
    <w:rsid w:val="00227B87"/>
    <w:rsid w:val="002315BA"/>
    <w:rsid w:val="00232D38"/>
    <w:rsid w:val="00235EC9"/>
    <w:rsid w:val="00244ACC"/>
    <w:rsid w:val="00255335"/>
    <w:rsid w:val="002642FB"/>
    <w:rsid w:val="00270368"/>
    <w:rsid w:val="002735E9"/>
    <w:rsid w:val="002739F9"/>
    <w:rsid w:val="00273A99"/>
    <w:rsid w:val="002762CE"/>
    <w:rsid w:val="002842F6"/>
    <w:rsid w:val="00284816"/>
    <w:rsid w:val="00284AF0"/>
    <w:rsid w:val="002A1029"/>
    <w:rsid w:val="002A419C"/>
    <w:rsid w:val="002A4C8D"/>
    <w:rsid w:val="002B137C"/>
    <w:rsid w:val="002B2F1F"/>
    <w:rsid w:val="002B62BA"/>
    <w:rsid w:val="002C3264"/>
    <w:rsid w:val="002C4C9F"/>
    <w:rsid w:val="002C5039"/>
    <w:rsid w:val="002C57CE"/>
    <w:rsid w:val="002D0DD8"/>
    <w:rsid w:val="002D738F"/>
    <w:rsid w:val="002E0943"/>
    <w:rsid w:val="002E1BCB"/>
    <w:rsid w:val="002E337F"/>
    <w:rsid w:val="002F3D5A"/>
    <w:rsid w:val="00301987"/>
    <w:rsid w:val="00311E3D"/>
    <w:rsid w:val="00315290"/>
    <w:rsid w:val="00341E2B"/>
    <w:rsid w:val="00344A5D"/>
    <w:rsid w:val="00355E35"/>
    <w:rsid w:val="00361C87"/>
    <w:rsid w:val="003640AC"/>
    <w:rsid w:val="00372E08"/>
    <w:rsid w:val="00373433"/>
    <w:rsid w:val="003745E3"/>
    <w:rsid w:val="003750DB"/>
    <w:rsid w:val="0037796B"/>
    <w:rsid w:val="00382C22"/>
    <w:rsid w:val="0039337E"/>
    <w:rsid w:val="003A243D"/>
    <w:rsid w:val="003A3AED"/>
    <w:rsid w:val="003A468A"/>
    <w:rsid w:val="003A4859"/>
    <w:rsid w:val="003C6D27"/>
    <w:rsid w:val="003D6DDE"/>
    <w:rsid w:val="003D77DD"/>
    <w:rsid w:val="003E0D64"/>
    <w:rsid w:val="003E5B60"/>
    <w:rsid w:val="003E69EC"/>
    <w:rsid w:val="003F0C11"/>
    <w:rsid w:val="003F2E4F"/>
    <w:rsid w:val="003F4329"/>
    <w:rsid w:val="00400589"/>
    <w:rsid w:val="00407E15"/>
    <w:rsid w:val="00411CA8"/>
    <w:rsid w:val="00412857"/>
    <w:rsid w:val="00414C74"/>
    <w:rsid w:val="00417B5B"/>
    <w:rsid w:val="00442268"/>
    <w:rsid w:val="00442C46"/>
    <w:rsid w:val="00443223"/>
    <w:rsid w:val="00443C2E"/>
    <w:rsid w:val="00444627"/>
    <w:rsid w:val="0044624F"/>
    <w:rsid w:val="00446291"/>
    <w:rsid w:val="00452828"/>
    <w:rsid w:val="00452AB9"/>
    <w:rsid w:val="004615DB"/>
    <w:rsid w:val="0047356E"/>
    <w:rsid w:val="00473853"/>
    <w:rsid w:val="00474354"/>
    <w:rsid w:val="004804B9"/>
    <w:rsid w:val="0048613C"/>
    <w:rsid w:val="00486AE3"/>
    <w:rsid w:val="00487BC5"/>
    <w:rsid w:val="00494A25"/>
    <w:rsid w:val="00494BDD"/>
    <w:rsid w:val="004A50F8"/>
    <w:rsid w:val="004B1CDB"/>
    <w:rsid w:val="004B53E4"/>
    <w:rsid w:val="004B634A"/>
    <w:rsid w:val="004B7245"/>
    <w:rsid w:val="004C139B"/>
    <w:rsid w:val="004C3374"/>
    <w:rsid w:val="004C4E94"/>
    <w:rsid w:val="004C5F3E"/>
    <w:rsid w:val="004D0D7F"/>
    <w:rsid w:val="004D65F9"/>
    <w:rsid w:val="004E0BE6"/>
    <w:rsid w:val="004E3ACC"/>
    <w:rsid w:val="004E62B4"/>
    <w:rsid w:val="004E63C5"/>
    <w:rsid w:val="004E739D"/>
    <w:rsid w:val="004F0AA2"/>
    <w:rsid w:val="004F1CA3"/>
    <w:rsid w:val="004F7F93"/>
    <w:rsid w:val="005006C0"/>
    <w:rsid w:val="00500D2D"/>
    <w:rsid w:val="005109A1"/>
    <w:rsid w:val="005121B4"/>
    <w:rsid w:val="00516006"/>
    <w:rsid w:val="00524780"/>
    <w:rsid w:val="0052548F"/>
    <w:rsid w:val="0053293B"/>
    <w:rsid w:val="00540044"/>
    <w:rsid w:val="00547E4E"/>
    <w:rsid w:val="0055474A"/>
    <w:rsid w:val="00563A1A"/>
    <w:rsid w:val="005652DB"/>
    <w:rsid w:val="00570020"/>
    <w:rsid w:val="00586191"/>
    <w:rsid w:val="00593F31"/>
    <w:rsid w:val="005947AF"/>
    <w:rsid w:val="005971A5"/>
    <w:rsid w:val="005A01A9"/>
    <w:rsid w:val="005A235B"/>
    <w:rsid w:val="005A3D3C"/>
    <w:rsid w:val="005B73C9"/>
    <w:rsid w:val="005C1CD1"/>
    <w:rsid w:val="005C4945"/>
    <w:rsid w:val="005C71F2"/>
    <w:rsid w:val="005E37C9"/>
    <w:rsid w:val="005E3EF6"/>
    <w:rsid w:val="005E43CC"/>
    <w:rsid w:val="005E5BAE"/>
    <w:rsid w:val="005F3B96"/>
    <w:rsid w:val="006070E3"/>
    <w:rsid w:val="006113C4"/>
    <w:rsid w:val="00623B1A"/>
    <w:rsid w:val="00627BBA"/>
    <w:rsid w:val="00642C7C"/>
    <w:rsid w:val="006436CA"/>
    <w:rsid w:val="00651F17"/>
    <w:rsid w:val="00654A82"/>
    <w:rsid w:val="0065703D"/>
    <w:rsid w:val="00660E48"/>
    <w:rsid w:val="006640E5"/>
    <w:rsid w:val="00674274"/>
    <w:rsid w:val="006765BE"/>
    <w:rsid w:val="00677B0B"/>
    <w:rsid w:val="00681EB6"/>
    <w:rsid w:val="006873E5"/>
    <w:rsid w:val="00697422"/>
    <w:rsid w:val="00697C7B"/>
    <w:rsid w:val="006A0235"/>
    <w:rsid w:val="006A101C"/>
    <w:rsid w:val="006A44B5"/>
    <w:rsid w:val="006A6A03"/>
    <w:rsid w:val="006B152C"/>
    <w:rsid w:val="006B1817"/>
    <w:rsid w:val="006B190D"/>
    <w:rsid w:val="006B43BC"/>
    <w:rsid w:val="006C202F"/>
    <w:rsid w:val="006C6F3E"/>
    <w:rsid w:val="006D004E"/>
    <w:rsid w:val="006D3DF0"/>
    <w:rsid w:val="006D44DB"/>
    <w:rsid w:val="006D4A04"/>
    <w:rsid w:val="006D54C2"/>
    <w:rsid w:val="006D5F47"/>
    <w:rsid w:val="006E09EE"/>
    <w:rsid w:val="006E66D6"/>
    <w:rsid w:val="006F1C4A"/>
    <w:rsid w:val="006F1DFF"/>
    <w:rsid w:val="006F647F"/>
    <w:rsid w:val="006F6FCA"/>
    <w:rsid w:val="006F73D3"/>
    <w:rsid w:val="00701063"/>
    <w:rsid w:val="0071608F"/>
    <w:rsid w:val="00717CFD"/>
    <w:rsid w:val="00720C67"/>
    <w:rsid w:val="007310E8"/>
    <w:rsid w:val="00731681"/>
    <w:rsid w:val="00733D67"/>
    <w:rsid w:val="00740489"/>
    <w:rsid w:val="00742210"/>
    <w:rsid w:val="00745973"/>
    <w:rsid w:val="00746FD9"/>
    <w:rsid w:val="00750D12"/>
    <w:rsid w:val="00755614"/>
    <w:rsid w:val="00757156"/>
    <w:rsid w:val="00761E02"/>
    <w:rsid w:val="00763F63"/>
    <w:rsid w:val="007737AB"/>
    <w:rsid w:val="007759AC"/>
    <w:rsid w:val="00780260"/>
    <w:rsid w:val="007847D2"/>
    <w:rsid w:val="0078642E"/>
    <w:rsid w:val="00791428"/>
    <w:rsid w:val="00792683"/>
    <w:rsid w:val="0079452C"/>
    <w:rsid w:val="007A0B93"/>
    <w:rsid w:val="007A4FB8"/>
    <w:rsid w:val="007C21A4"/>
    <w:rsid w:val="007C3D86"/>
    <w:rsid w:val="007D621B"/>
    <w:rsid w:val="007E6F29"/>
    <w:rsid w:val="007F09BC"/>
    <w:rsid w:val="007F232D"/>
    <w:rsid w:val="00801A86"/>
    <w:rsid w:val="00817B64"/>
    <w:rsid w:val="00820D6A"/>
    <w:rsid w:val="008362AB"/>
    <w:rsid w:val="00841E17"/>
    <w:rsid w:val="00850F20"/>
    <w:rsid w:val="00857C18"/>
    <w:rsid w:val="008606EF"/>
    <w:rsid w:val="00872FB2"/>
    <w:rsid w:val="00873E32"/>
    <w:rsid w:val="00873F77"/>
    <w:rsid w:val="00881DF7"/>
    <w:rsid w:val="008820E3"/>
    <w:rsid w:val="00887F16"/>
    <w:rsid w:val="008A4F32"/>
    <w:rsid w:val="008A5E5B"/>
    <w:rsid w:val="008B7796"/>
    <w:rsid w:val="008D01EB"/>
    <w:rsid w:val="008D0206"/>
    <w:rsid w:val="008D410D"/>
    <w:rsid w:val="008D4B3E"/>
    <w:rsid w:val="008E2C55"/>
    <w:rsid w:val="008F1455"/>
    <w:rsid w:val="008F1DB6"/>
    <w:rsid w:val="008F6D3D"/>
    <w:rsid w:val="009031D3"/>
    <w:rsid w:val="0090577F"/>
    <w:rsid w:val="00906661"/>
    <w:rsid w:val="009168A0"/>
    <w:rsid w:val="00917CBC"/>
    <w:rsid w:val="009207EB"/>
    <w:rsid w:val="009234A1"/>
    <w:rsid w:val="00930B4B"/>
    <w:rsid w:val="00932EFB"/>
    <w:rsid w:val="009363CB"/>
    <w:rsid w:val="00943B6E"/>
    <w:rsid w:val="009460FA"/>
    <w:rsid w:val="00952CD2"/>
    <w:rsid w:val="009566A3"/>
    <w:rsid w:val="009706B2"/>
    <w:rsid w:val="009718E1"/>
    <w:rsid w:val="00976369"/>
    <w:rsid w:val="00983371"/>
    <w:rsid w:val="00983C4F"/>
    <w:rsid w:val="009850FE"/>
    <w:rsid w:val="009870C0"/>
    <w:rsid w:val="00987F9C"/>
    <w:rsid w:val="0099307A"/>
    <w:rsid w:val="00993E21"/>
    <w:rsid w:val="00997FCE"/>
    <w:rsid w:val="009A0CC5"/>
    <w:rsid w:val="009A6272"/>
    <w:rsid w:val="009A6684"/>
    <w:rsid w:val="009B0CD0"/>
    <w:rsid w:val="009B4A1E"/>
    <w:rsid w:val="009D76A3"/>
    <w:rsid w:val="009E01ED"/>
    <w:rsid w:val="009E0544"/>
    <w:rsid w:val="009E0629"/>
    <w:rsid w:val="009E10C5"/>
    <w:rsid w:val="009E10F4"/>
    <w:rsid w:val="009E3CB4"/>
    <w:rsid w:val="009F10AD"/>
    <w:rsid w:val="009F2691"/>
    <w:rsid w:val="009F5BCD"/>
    <w:rsid w:val="00A0205C"/>
    <w:rsid w:val="00A03CDA"/>
    <w:rsid w:val="00A043C2"/>
    <w:rsid w:val="00A11BE0"/>
    <w:rsid w:val="00A12C7C"/>
    <w:rsid w:val="00A1320C"/>
    <w:rsid w:val="00A23D54"/>
    <w:rsid w:val="00A245D5"/>
    <w:rsid w:val="00A344A5"/>
    <w:rsid w:val="00A3699F"/>
    <w:rsid w:val="00A45233"/>
    <w:rsid w:val="00A47063"/>
    <w:rsid w:val="00A5716B"/>
    <w:rsid w:val="00A67F2B"/>
    <w:rsid w:val="00A737AF"/>
    <w:rsid w:val="00A778BA"/>
    <w:rsid w:val="00A91084"/>
    <w:rsid w:val="00A94E8F"/>
    <w:rsid w:val="00A957FC"/>
    <w:rsid w:val="00A95CCB"/>
    <w:rsid w:val="00AA09E6"/>
    <w:rsid w:val="00AA5B76"/>
    <w:rsid w:val="00AC2BE4"/>
    <w:rsid w:val="00AC3593"/>
    <w:rsid w:val="00AC5E7A"/>
    <w:rsid w:val="00AD5551"/>
    <w:rsid w:val="00AD7063"/>
    <w:rsid w:val="00AE0B7E"/>
    <w:rsid w:val="00AE5B93"/>
    <w:rsid w:val="00AE619B"/>
    <w:rsid w:val="00AF02F1"/>
    <w:rsid w:val="00B0047A"/>
    <w:rsid w:val="00B0577D"/>
    <w:rsid w:val="00B06451"/>
    <w:rsid w:val="00B1639A"/>
    <w:rsid w:val="00B2321A"/>
    <w:rsid w:val="00B3541B"/>
    <w:rsid w:val="00B362E5"/>
    <w:rsid w:val="00B37834"/>
    <w:rsid w:val="00B42656"/>
    <w:rsid w:val="00B432B9"/>
    <w:rsid w:val="00B5238B"/>
    <w:rsid w:val="00B5349D"/>
    <w:rsid w:val="00B57C44"/>
    <w:rsid w:val="00B71748"/>
    <w:rsid w:val="00B77FE5"/>
    <w:rsid w:val="00B844E5"/>
    <w:rsid w:val="00B91A1D"/>
    <w:rsid w:val="00B93412"/>
    <w:rsid w:val="00B93E09"/>
    <w:rsid w:val="00B93F09"/>
    <w:rsid w:val="00B94B1B"/>
    <w:rsid w:val="00BB07C0"/>
    <w:rsid w:val="00BB3601"/>
    <w:rsid w:val="00BC03E5"/>
    <w:rsid w:val="00BC089C"/>
    <w:rsid w:val="00BC29B7"/>
    <w:rsid w:val="00BD502F"/>
    <w:rsid w:val="00BE28FA"/>
    <w:rsid w:val="00BE50C8"/>
    <w:rsid w:val="00BE58CC"/>
    <w:rsid w:val="00BE6855"/>
    <w:rsid w:val="00BF6604"/>
    <w:rsid w:val="00C00020"/>
    <w:rsid w:val="00C022FD"/>
    <w:rsid w:val="00C0384A"/>
    <w:rsid w:val="00C05925"/>
    <w:rsid w:val="00C126E5"/>
    <w:rsid w:val="00C27631"/>
    <w:rsid w:val="00C2788A"/>
    <w:rsid w:val="00C3178B"/>
    <w:rsid w:val="00C31CA9"/>
    <w:rsid w:val="00C32E93"/>
    <w:rsid w:val="00C34333"/>
    <w:rsid w:val="00C3679E"/>
    <w:rsid w:val="00C37BEC"/>
    <w:rsid w:val="00C42C8B"/>
    <w:rsid w:val="00C42E0E"/>
    <w:rsid w:val="00C51DC9"/>
    <w:rsid w:val="00C53DCD"/>
    <w:rsid w:val="00C66C21"/>
    <w:rsid w:val="00C66FD5"/>
    <w:rsid w:val="00C70EF2"/>
    <w:rsid w:val="00C7230C"/>
    <w:rsid w:val="00C754D1"/>
    <w:rsid w:val="00C76B80"/>
    <w:rsid w:val="00C85CB2"/>
    <w:rsid w:val="00C87569"/>
    <w:rsid w:val="00C947AB"/>
    <w:rsid w:val="00CA097B"/>
    <w:rsid w:val="00CA740A"/>
    <w:rsid w:val="00CB14D6"/>
    <w:rsid w:val="00CB403E"/>
    <w:rsid w:val="00CB5322"/>
    <w:rsid w:val="00CB5687"/>
    <w:rsid w:val="00CC016E"/>
    <w:rsid w:val="00CC5F63"/>
    <w:rsid w:val="00CC69CB"/>
    <w:rsid w:val="00CD0DFB"/>
    <w:rsid w:val="00CD3281"/>
    <w:rsid w:val="00CD584D"/>
    <w:rsid w:val="00CD6614"/>
    <w:rsid w:val="00CE2F5C"/>
    <w:rsid w:val="00CE6F00"/>
    <w:rsid w:val="00CF4FAE"/>
    <w:rsid w:val="00CF5637"/>
    <w:rsid w:val="00CF74B9"/>
    <w:rsid w:val="00D012BA"/>
    <w:rsid w:val="00D04AF2"/>
    <w:rsid w:val="00D050D5"/>
    <w:rsid w:val="00D134DB"/>
    <w:rsid w:val="00D20999"/>
    <w:rsid w:val="00D20F57"/>
    <w:rsid w:val="00D222BC"/>
    <w:rsid w:val="00D23766"/>
    <w:rsid w:val="00D23AB7"/>
    <w:rsid w:val="00D24995"/>
    <w:rsid w:val="00D32B2E"/>
    <w:rsid w:val="00D330BD"/>
    <w:rsid w:val="00D35D12"/>
    <w:rsid w:val="00D451E4"/>
    <w:rsid w:val="00D45E9F"/>
    <w:rsid w:val="00D5328A"/>
    <w:rsid w:val="00D631F2"/>
    <w:rsid w:val="00D6752F"/>
    <w:rsid w:val="00D739FF"/>
    <w:rsid w:val="00D74741"/>
    <w:rsid w:val="00D81CE1"/>
    <w:rsid w:val="00D83E58"/>
    <w:rsid w:val="00D85418"/>
    <w:rsid w:val="00D85DA1"/>
    <w:rsid w:val="00D878D8"/>
    <w:rsid w:val="00DA0B65"/>
    <w:rsid w:val="00DA6D57"/>
    <w:rsid w:val="00DB0950"/>
    <w:rsid w:val="00DB6CF3"/>
    <w:rsid w:val="00DC3B48"/>
    <w:rsid w:val="00DD1B5F"/>
    <w:rsid w:val="00DE5E6C"/>
    <w:rsid w:val="00DF4428"/>
    <w:rsid w:val="00DF4F67"/>
    <w:rsid w:val="00DF52DD"/>
    <w:rsid w:val="00DF6B0B"/>
    <w:rsid w:val="00E02A3C"/>
    <w:rsid w:val="00E03949"/>
    <w:rsid w:val="00E10E69"/>
    <w:rsid w:val="00E12735"/>
    <w:rsid w:val="00E227FC"/>
    <w:rsid w:val="00E35C68"/>
    <w:rsid w:val="00E42885"/>
    <w:rsid w:val="00E529C6"/>
    <w:rsid w:val="00E54230"/>
    <w:rsid w:val="00E61D91"/>
    <w:rsid w:val="00E7492D"/>
    <w:rsid w:val="00E756A3"/>
    <w:rsid w:val="00EA62AF"/>
    <w:rsid w:val="00EB51F1"/>
    <w:rsid w:val="00EB60B3"/>
    <w:rsid w:val="00EC0336"/>
    <w:rsid w:val="00EC4FC2"/>
    <w:rsid w:val="00EC6E6A"/>
    <w:rsid w:val="00ED0288"/>
    <w:rsid w:val="00ED41CE"/>
    <w:rsid w:val="00ED6E1B"/>
    <w:rsid w:val="00EE1999"/>
    <w:rsid w:val="00F049EB"/>
    <w:rsid w:val="00F17432"/>
    <w:rsid w:val="00F207F6"/>
    <w:rsid w:val="00F20C86"/>
    <w:rsid w:val="00F21641"/>
    <w:rsid w:val="00F259EE"/>
    <w:rsid w:val="00F27D0C"/>
    <w:rsid w:val="00F30494"/>
    <w:rsid w:val="00F355BC"/>
    <w:rsid w:val="00F35E48"/>
    <w:rsid w:val="00F37C35"/>
    <w:rsid w:val="00F44883"/>
    <w:rsid w:val="00F454D9"/>
    <w:rsid w:val="00F45F51"/>
    <w:rsid w:val="00F52257"/>
    <w:rsid w:val="00F52DAA"/>
    <w:rsid w:val="00F563B4"/>
    <w:rsid w:val="00F62584"/>
    <w:rsid w:val="00F62C11"/>
    <w:rsid w:val="00F645BC"/>
    <w:rsid w:val="00F72EF9"/>
    <w:rsid w:val="00FA090D"/>
    <w:rsid w:val="00FA2D5F"/>
    <w:rsid w:val="00FB137D"/>
    <w:rsid w:val="00FB17D7"/>
    <w:rsid w:val="00FB2C27"/>
    <w:rsid w:val="00FC0DB1"/>
    <w:rsid w:val="00FC72F5"/>
    <w:rsid w:val="00FD0858"/>
    <w:rsid w:val="00FD105C"/>
    <w:rsid w:val="00FD1FAC"/>
    <w:rsid w:val="00FD4583"/>
    <w:rsid w:val="00FD6793"/>
    <w:rsid w:val="00FD7468"/>
    <w:rsid w:val="00FE1205"/>
    <w:rsid w:val="00FE32FF"/>
    <w:rsid w:val="00FE33DB"/>
    <w:rsid w:val="00FF4277"/>
    <w:rsid w:val="00FF7C8A"/>
    <w:rsid w:val="012B625C"/>
    <w:rsid w:val="025A2388"/>
    <w:rsid w:val="03285B28"/>
    <w:rsid w:val="03664E50"/>
    <w:rsid w:val="03FB72AD"/>
    <w:rsid w:val="045A0970"/>
    <w:rsid w:val="04631B16"/>
    <w:rsid w:val="04B74646"/>
    <w:rsid w:val="04D2094D"/>
    <w:rsid w:val="04EE5E47"/>
    <w:rsid w:val="05B02E6B"/>
    <w:rsid w:val="060B5B05"/>
    <w:rsid w:val="061A10D1"/>
    <w:rsid w:val="0646292E"/>
    <w:rsid w:val="06897690"/>
    <w:rsid w:val="06994D63"/>
    <w:rsid w:val="069B686D"/>
    <w:rsid w:val="06C65DDF"/>
    <w:rsid w:val="06FA6AE1"/>
    <w:rsid w:val="071E4FD6"/>
    <w:rsid w:val="07512CCA"/>
    <w:rsid w:val="08A92ADB"/>
    <w:rsid w:val="08D05F4D"/>
    <w:rsid w:val="09A13EA3"/>
    <w:rsid w:val="09F66B09"/>
    <w:rsid w:val="0A937634"/>
    <w:rsid w:val="0AA56F71"/>
    <w:rsid w:val="0B393AF8"/>
    <w:rsid w:val="0BDA35A4"/>
    <w:rsid w:val="0DC951F6"/>
    <w:rsid w:val="10032BF9"/>
    <w:rsid w:val="10B75AD1"/>
    <w:rsid w:val="10BE013D"/>
    <w:rsid w:val="11117EC2"/>
    <w:rsid w:val="119C109A"/>
    <w:rsid w:val="11D312C4"/>
    <w:rsid w:val="129949B7"/>
    <w:rsid w:val="12E864A6"/>
    <w:rsid w:val="134E4427"/>
    <w:rsid w:val="1361016A"/>
    <w:rsid w:val="13753DC2"/>
    <w:rsid w:val="13F721B6"/>
    <w:rsid w:val="14E016B2"/>
    <w:rsid w:val="152F42E0"/>
    <w:rsid w:val="153B22D1"/>
    <w:rsid w:val="15E4326F"/>
    <w:rsid w:val="16E61E63"/>
    <w:rsid w:val="177416C6"/>
    <w:rsid w:val="17CB709B"/>
    <w:rsid w:val="18890233"/>
    <w:rsid w:val="190613F0"/>
    <w:rsid w:val="1A0B2450"/>
    <w:rsid w:val="1AA317AE"/>
    <w:rsid w:val="1AC35C7E"/>
    <w:rsid w:val="1ACD60ED"/>
    <w:rsid w:val="1B3E7805"/>
    <w:rsid w:val="1B7D32F1"/>
    <w:rsid w:val="1C320B0B"/>
    <w:rsid w:val="1D4F088A"/>
    <w:rsid w:val="1DD261D8"/>
    <w:rsid w:val="1E391B27"/>
    <w:rsid w:val="1ECA46F8"/>
    <w:rsid w:val="1F0F69CA"/>
    <w:rsid w:val="1F265C23"/>
    <w:rsid w:val="1F730C4A"/>
    <w:rsid w:val="1F7B1734"/>
    <w:rsid w:val="1FA57DDF"/>
    <w:rsid w:val="200A27E8"/>
    <w:rsid w:val="200B7A83"/>
    <w:rsid w:val="202B1BD0"/>
    <w:rsid w:val="20366094"/>
    <w:rsid w:val="206A18C1"/>
    <w:rsid w:val="20D83B05"/>
    <w:rsid w:val="21415BC8"/>
    <w:rsid w:val="22DF387E"/>
    <w:rsid w:val="22E8203C"/>
    <w:rsid w:val="2306304D"/>
    <w:rsid w:val="23DC5161"/>
    <w:rsid w:val="24F24479"/>
    <w:rsid w:val="25634245"/>
    <w:rsid w:val="25B902D8"/>
    <w:rsid w:val="25BA24E1"/>
    <w:rsid w:val="266F784A"/>
    <w:rsid w:val="27093C7A"/>
    <w:rsid w:val="27D440EB"/>
    <w:rsid w:val="284E45B3"/>
    <w:rsid w:val="28995631"/>
    <w:rsid w:val="28A04914"/>
    <w:rsid w:val="28CB66D2"/>
    <w:rsid w:val="28DE3F9A"/>
    <w:rsid w:val="28E16BDA"/>
    <w:rsid w:val="29D936C9"/>
    <w:rsid w:val="2A1A0CEB"/>
    <w:rsid w:val="2A4C59F1"/>
    <w:rsid w:val="2AA01C61"/>
    <w:rsid w:val="2ADA40E9"/>
    <w:rsid w:val="2AEB0EDA"/>
    <w:rsid w:val="2B416AEF"/>
    <w:rsid w:val="2BAF4C2B"/>
    <w:rsid w:val="2CC119EE"/>
    <w:rsid w:val="2DD6222D"/>
    <w:rsid w:val="2E231CE9"/>
    <w:rsid w:val="2E444588"/>
    <w:rsid w:val="2E6322C2"/>
    <w:rsid w:val="2F7B222C"/>
    <w:rsid w:val="302318EF"/>
    <w:rsid w:val="30302260"/>
    <w:rsid w:val="3096156C"/>
    <w:rsid w:val="31442C11"/>
    <w:rsid w:val="31C559E0"/>
    <w:rsid w:val="320506C7"/>
    <w:rsid w:val="32C8084D"/>
    <w:rsid w:val="32DE287A"/>
    <w:rsid w:val="337A6A4F"/>
    <w:rsid w:val="33E64CAE"/>
    <w:rsid w:val="345D019E"/>
    <w:rsid w:val="34956804"/>
    <w:rsid w:val="350636CD"/>
    <w:rsid w:val="355C48AD"/>
    <w:rsid w:val="357367FE"/>
    <w:rsid w:val="36625BC6"/>
    <w:rsid w:val="368D1FED"/>
    <w:rsid w:val="370C094E"/>
    <w:rsid w:val="37A407C2"/>
    <w:rsid w:val="37A92F19"/>
    <w:rsid w:val="383268CB"/>
    <w:rsid w:val="38983E4E"/>
    <w:rsid w:val="38BF6537"/>
    <w:rsid w:val="395E1A72"/>
    <w:rsid w:val="39F252A2"/>
    <w:rsid w:val="3A8B09CD"/>
    <w:rsid w:val="3ACA63D3"/>
    <w:rsid w:val="3B1451F3"/>
    <w:rsid w:val="3B980981"/>
    <w:rsid w:val="3BA41F35"/>
    <w:rsid w:val="3BA66930"/>
    <w:rsid w:val="3BBC1DE9"/>
    <w:rsid w:val="3BCA1C48"/>
    <w:rsid w:val="3C1732DC"/>
    <w:rsid w:val="3C354D02"/>
    <w:rsid w:val="3C99296B"/>
    <w:rsid w:val="3CA65480"/>
    <w:rsid w:val="3D124829"/>
    <w:rsid w:val="3D682FE0"/>
    <w:rsid w:val="3E6D7F81"/>
    <w:rsid w:val="3EA34679"/>
    <w:rsid w:val="3EB54938"/>
    <w:rsid w:val="3F064CB6"/>
    <w:rsid w:val="3F5E3F0D"/>
    <w:rsid w:val="4037586E"/>
    <w:rsid w:val="404C459D"/>
    <w:rsid w:val="40B0567E"/>
    <w:rsid w:val="40D973EB"/>
    <w:rsid w:val="40E34FC8"/>
    <w:rsid w:val="413922E7"/>
    <w:rsid w:val="41A3622E"/>
    <w:rsid w:val="422E2466"/>
    <w:rsid w:val="428762C0"/>
    <w:rsid w:val="428C60A6"/>
    <w:rsid w:val="42B34601"/>
    <w:rsid w:val="42F4541B"/>
    <w:rsid w:val="438C73F9"/>
    <w:rsid w:val="439C2DE2"/>
    <w:rsid w:val="43F1476D"/>
    <w:rsid w:val="441C4584"/>
    <w:rsid w:val="44C86EC2"/>
    <w:rsid w:val="44EB3CC2"/>
    <w:rsid w:val="45AE7BD5"/>
    <w:rsid w:val="4607258F"/>
    <w:rsid w:val="469A023F"/>
    <w:rsid w:val="46BB05D2"/>
    <w:rsid w:val="47955072"/>
    <w:rsid w:val="48147269"/>
    <w:rsid w:val="49135A59"/>
    <w:rsid w:val="4A5B0BEC"/>
    <w:rsid w:val="4A6C4287"/>
    <w:rsid w:val="4A6F21B1"/>
    <w:rsid w:val="4A895CED"/>
    <w:rsid w:val="4A966E7F"/>
    <w:rsid w:val="4B0D43DA"/>
    <w:rsid w:val="4BE8421C"/>
    <w:rsid w:val="4C2006FA"/>
    <w:rsid w:val="4C750DF3"/>
    <w:rsid w:val="4CDF08B8"/>
    <w:rsid w:val="4E15344E"/>
    <w:rsid w:val="4E3617BE"/>
    <w:rsid w:val="4E8A0C6F"/>
    <w:rsid w:val="4EE4567A"/>
    <w:rsid w:val="4EFE4C2A"/>
    <w:rsid w:val="507F62F0"/>
    <w:rsid w:val="508104BC"/>
    <w:rsid w:val="511825DB"/>
    <w:rsid w:val="5234012A"/>
    <w:rsid w:val="52CF0DEB"/>
    <w:rsid w:val="52FE5D30"/>
    <w:rsid w:val="53754B0E"/>
    <w:rsid w:val="53BF22D6"/>
    <w:rsid w:val="54810AEA"/>
    <w:rsid w:val="54BB1094"/>
    <w:rsid w:val="55926F85"/>
    <w:rsid w:val="55A85DB0"/>
    <w:rsid w:val="55E553F3"/>
    <w:rsid w:val="56413519"/>
    <w:rsid w:val="564F049D"/>
    <w:rsid w:val="56D6060E"/>
    <w:rsid w:val="5707120F"/>
    <w:rsid w:val="5717707C"/>
    <w:rsid w:val="578C4726"/>
    <w:rsid w:val="584071C5"/>
    <w:rsid w:val="585E76FE"/>
    <w:rsid w:val="591D2040"/>
    <w:rsid w:val="59A838AC"/>
    <w:rsid w:val="5ACB2613"/>
    <w:rsid w:val="5B0E66D4"/>
    <w:rsid w:val="5B662A5B"/>
    <w:rsid w:val="5BD94CAB"/>
    <w:rsid w:val="5BD96AAC"/>
    <w:rsid w:val="5BDB4B4D"/>
    <w:rsid w:val="5BF17356"/>
    <w:rsid w:val="5BFF1F01"/>
    <w:rsid w:val="5C2A47AA"/>
    <w:rsid w:val="5CBC4FB5"/>
    <w:rsid w:val="5CDF5176"/>
    <w:rsid w:val="5D063C62"/>
    <w:rsid w:val="5D43328D"/>
    <w:rsid w:val="5E3C677A"/>
    <w:rsid w:val="5E4E181A"/>
    <w:rsid w:val="5E651621"/>
    <w:rsid w:val="5E89036A"/>
    <w:rsid w:val="5EB81ADB"/>
    <w:rsid w:val="5F7B122E"/>
    <w:rsid w:val="5FB21AF5"/>
    <w:rsid w:val="5FB53270"/>
    <w:rsid w:val="600E6766"/>
    <w:rsid w:val="60145B8B"/>
    <w:rsid w:val="601F73DB"/>
    <w:rsid w:val="608F2BF5"/>
    <w:rsid w:val="61E047A0"/>
    <w:rsid w:val="62610682"/>
    <w:rsid w:val="62935F44"/>
    <w:rsid w:val="643217E1"/>
    <w:rsid w:val="64516AF9"/>
    <w:rsid w:val="645A7392"/>
    <w:rsid w:val="64643493"/>
    <w:rsid w:val="6599224A"/>
    <w:rsid w:val="659D59B0"/>
    <w:rsid w:val="66B83033"/>
    <w:rsid w:val="66FB3DFB"/>
    <w:rsid w:val="67094DB6"/>
    <w:rsid w:val="6788570F"/>
    <w:rsid w:val="678C52DB"/>
    <w:rsid w:val="684366FE"/>
    <w:rsid w:val="690C2DAC"/>
    <w:rsid w:val="69591C34"/>
    <w:rsid w:val="69760252"/>
    <w:rsid w:val="69AD0769"/>
    <w:rsid w:val="69DE12A1"/>
    <w:rsid w:val="6A9B350A"/>
    <w:rsid w:val="6B4E3330"/>
    <w:rsid w:val="6C2B0397"/>
    <w:rsid w:val="6CCB5899"/>
    <w:rsid w:val="6D674F2E"/>
    <w:rsid w:val="6DC13407"/>
    <w:rsid w:val="6E8642F1"/>
    <w:rsid w:val="6F271507"/>
    <w:rsid w:val="6FD74555"/>
    <w:rsid w:val="70410778"/>
    <w:rsid w:val="71AC7445"/>
    <w:rsid w:val="71E40ECD"/>
    <w:rsid w:val="725B3468"/>
    <w:rsid w:val="72F571CC"/>
    <w:rsid w:val="72F75F96"/>
    <w:rsid w:val="7367199A"/>
    <w:rsid w:val="742D3DDE"/>
    <w:rsid w:val="746B5A5F"/>
    <w:rsid w:val="74CC175C"/>
    <w:rsid w:val="753F149E"/>
    <w:rsid w:val="756C4C46"/>
    <w:rsid w:val="757E1D41"/>
    <w:rsid w:val="75875ACD"/>
    <w:rsid w:val="77210283"/>
    <w:rsid w:val="7752726B"/>
    <w:rsid w:val="779D6E91"/>
    <w:rsid w:val="77E42641"/>
    <w:rsid w:val="793E0F19"/>
    <w:rsid w:val="7A4E7334"/>
    <w:rsid w:val="7AD8482E"/>
    <w:rsid w:val="7B5D7885"/>
    <w:rsid w:val="7BBE1EA7"/>
    <w:rsid w:val="7BEE0516"/>
    <w:rsid w:val="7BFD2B0A"/>
    <w:rsid w:val="7C0610B6"/>
    <w:rsid w:val="7C3B7F63"/>
    <w:rsid w:val="7C640A9E"/>
    <w:rsid w:val="7C7610AB"/>
    <w:rsid w:val="7CCA55BB"/>
    <w:rsid w:val="7CCB7E3D"/>
    <w:rsid w:val="7CF14EA8"/>
    <w:rsid w:val="7D7472B5"/>
    <w:rsid w:val="7D865F42"/>
    <w:rsid w:val="7DDE5031"/>
    <w:rsid w:val="7ED73072"/>
    <w:rsid w:val="7F3F1D8D"/>
    <w:rsid w:val="7F3F2DDD"/>
    <w:rsid w:val="7F4C58BD"/>
    <w:rsid w:val="7F653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0"/>
    <w:qFormat/>
    <w:uiPriority w:val="0"/>
    <w:pPr>
      <w:keepNext/>
      <w:spacing w:before="156" w:beforeLines="50"/>
      <w:jc w:val="center"/>
      <w:outlineLvl w:val="0"/>
    </w:pPr>
    <w:rPr>
      <w:rFonts w:ascii="楷体_GB2312" w:eastAsia="楷体_GB2312"/>
      <w:sz w:val="28"/>
    </w:rPr>
  </w:style>
  <w:style w:type="paragraph" w:styleId="3">
    <w:name w:val="heading 2"/>
    <w:basedOn w:val="1"/>
    <w:next w:val="1"/>
    <w:qFormat/>
    <w:uiPriority w:val="0"/>
    <w:pPr>
      <w:keepNext/>
      <w:keepLines/>
      <w:spacing w:before="260" w:after="260" w:line="240" w:lineRule="auto"/>
      <w:outlineLvl w:val="1"/>
    </w:pPr>
    <w:rPr>
      <w:rFonts w:ascii="Arial" w:hAnsi="Arial" w:eastAsia="黑体"/>
      <w:b/>
      <w:bCs/>
      <w:sz w:val="32"/>
      <w:szCs w:val="32"/>
    </w:rPr>
  </w:style>
  <w:style w:type="paragraph" w:styleId="4">
    <w:name w:val="heading 3"/>
    <w:basedOn w:val="1"/>
    <w:next w:val="1"/>
    <w:qFormat/>
    <w:uiPriority w:val="0"/>
    <w:pPr>
      <w:keepNext/>
      <w:keepLines/>
      <w:ind w:left="72" w:firstLine="288"/>
      <w:jc w:val="left"/>
      <w:outlineLvl w:val="2"/>
    </w:pPr>
    <w:rPr>
      <w:rFonts w:ascii="宋体" w:hAnsi="宋体"/>
      <w:b/>
      <w:bCs/>
      <w:sz w:val="28"/>
      <w:szCs w:val="32"/>
      <w:lang w:val="it-IT"/>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lang w:val="it-IT"/>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numPr>
        <w:ilvl w:val="5"/>
        <w:numId w:val="1"/>
      </w:numPr>
      <w:spacing w:line="360" w:lineRule="auto"/>
    </w:pPr>
    <w:rPr>
      <w:rFonts w:ascii="黑体" w:eastAsia="黑体"/>
      <w:sz w:val="24"/>
      <w:szCs w:val="24"/>
    </w:rPr>
  </w:style>
  <w:style w:type="paragraph" w:styleId="12">
    <w:name w:val="Body Text 3"/>
    <w:basedOn w:val="1"/>
    <w:qFormat/>
    <w:uiPriority w:val="0"/>
    <w:pPr>
      <w:spacing w:line="360" w:lineRule="auto"/>
    </w:pPr>
    <w:rPr>
      <w:b/>
      <w:bCs/>
      <w:sz w:val="24"/>
      <w:szCs w:val="24"/>
    </w:rPr>
  </w:style>
  <w:style w:type="paragraph" w:styleId="13">
    <w:name w:val="Body Text"/>
    <w:basedOn w:val="1"/>
    <w:link w:val="41"/>
    <w:qFormat/>
    <w:uiPriority w:val="0"/>
    <w:rPr>
      <w:b/>
      <w:bCs/>
      <w:sz w:val="44"/>
      <w:szCs w:val="24"/>
    </w:rPr>
  </w:style>
  <w:style w:type="paragraph" w:styleId="14">
    <w:name w:val="Body Text Indent"/>
    <w:basedOn w:val="1"/>
    <w:link w:val="42"/>
    <w:qFormat/>
    <w:uiPriority w:val="0"/>
    <w:pPr>
      <w:ind w:firstLine="641" w:firstLineChars="200"/>
    </w:pPr>
    <w:rPr>
      <w:rFonts w:eastAsia="楷体_GB2312"/>
      <w:b/>
      <w:bCs/>
      <w:sz w:val="32"/>
    </w:rPr>
  </w:style>
  <w:style w:type="paragraph" w:styleId="15">
    <w:name w:val="toc 5"/>
    <w:basedOn w:val="1"/>
    <w:next w:val="1"/>
    <w:semiHidden/>
    <w:qFormat/>
    <w:uiPriority w:val="0"/>
    <w:pPr>
      <w:tabs>
        <w:tab w:val="left" w:pos="180"/>
        <w:tab w:val="left" w:pos="1800"/>
      </w:tabs>
      <w:ind w:left="359" w:leftChars="171"/>
    </w:pPr>
  </w:style>
  <w:style w:type="paragraph" w:styleId="16">
    <w:name w:val="toc 3"/>
    <w:basedOn w:val="1"/>
    <w:next w:val="1"/>
    <w:qFormat/>
    <w:uiPriority w:val="39"/>
    <w:pPr>
      <w:ind w:left="840" w:leftChars="400"/>
    </w:pPr>
  </w:style>
  <w:style w:type="paragraph" w:styleId="17">
    <w:name w:val="Plain Text"/>
    <w:basedOn w:val="1"/>
    <w:link w:val="43"/>
    <w:qFormat/>
    <w:uiPriority w:val="0"/>
    <w:pPr>
      <w:adjustRightInd w:val="0"/>
      <w:snapToGrid w:val="0"/>
      <w:spacing w:line="360" w:lineRule="auto"/>
    </w:pPr>
    <w:rPr>
      <w:rFonts w:ascii="宋体" w:hAnsi="Courier New"/>
    </w:rPr>
  </w:style>
  <w:style w:type="paragraph" w:styleId="18">
    <w:name w:val="Date"/>
    <w:basedOn w:val="1"/>
    <w:next w:val="1"/>
    <w:qFormat/>
    <w:uiPriority w:val="0"/>
    <w:pPr>
      <w:ind w:left="100" w:leftChars="2500"/>
    </w:pPr>
    <w:rPr>
      <w:rFonts w:ascii="楷体_GB2312" w:eastAsia="楷体_GB2312"/>
      <w:sz w:val="32"/>
    </w:rPr>
  </w:style>
  <w:style w:type="paragraph" w:styleId="19">
    <w:name w:val="Body Text Indent 2"/>
    <w:basedOn w:val="1"/>
    <w:qFormat/>
    <w:uiPriority w:val="0"/>
    <w:pPr>
      <w:adjustRightInd w:val="0"/>
      <w:snapToGrid w:val="0"/>
      <w:spacing w:line="360" w:lineRule="auto"/>
      <w:ind w:left="1" w:firstLine="636" w:firstLineChars="227"/>
      <w:jc w:val="left"/>
    </w:pPr>
    <w:rPr>
      <w:rFonts w:ascii="楷体_GB2312" w:eastAsia="楷体_GB2312"/>
      <w:sz w:val="28"/>
    </w:rPr>
  </w:style>
  <w:style w:type="paragraph" w:styleId="20">
    <w:name w:val="Balloon Text"/>
    <w:basedOn w:val="1"/>
    <w:semiHidden/>
    <w:qFormat/>
    <w:uiPriority w:val="0"/>
    <w:rPr>
      <w:sz w:val="18"/>
      <w:szCs w:val="18"/>
    </w:rPr>
  </w:style>
  <w:style w:type="paragraph" w:styleId="21">
    <w:name w:val="footer"/>
    <w:basedOn w:val="1"/>
    <w:link w:val="44"/>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semiHidden/>
    <w:qFormat/>
    <w:uiPriority w:val="0"/>
    <w:pPr>
      <w:tabs>
        <w:tab w:val="left" w:pos="180"/>
        <w:tab w:val="left" w:pos="1800"/>
      </w:tabs>
      <w:ind w:left="359" w:leftChars="171"/>
    </w:pPr>
  </w:style>
  <w:style w:type="paragraph" w:styleId="25">
    <w:name w:val="Body Text Indent 3"/>
    <w:basedOn w:val="1"/>
    <w:qFormat/>
    <w:uiPriority w:val="0"/>
    <w:pPr>
      <w:tabs>
        <w:tab w:val="left" w:pos="5880"/>
      </w:tabs>
      <w:adjustRightInd w:val="0"/>
      <w:snapToGrid w:val="0"/>
      <w:spacing w:line="360" w:lineRule="auto"/>
      <w:ind w:firstLine="560" w:firstLineChars="200"/>
    </w:pPr>
    <w:rPr>
      <w:rFonts w:ascii="楷体_GB2312" w:eastAsia="楷体_GB2312"/>
      <w:sz w:val="28"/>
    </w:rPr>
  </w:style>
  <w:style w:type="paragraph" w:styleId="26">
    <w:name w:val="toc 2"/>
    <w:basedOn w:val="1"/>
    <w:next w:val="1"/>
    <w:qFormat/>
    <w:uiPriority w:val="39"/>
    <w:pPr>
      <w:ind w:left="420" w:leftChars="200"/>
    </w:pPr>
  </w:style>
  <w:style w:type="paragraph" w:styleId="27">
    <w:name w:val="Body Text 2"/>
    <w:basedOn w:val="1"/>
    <w:qFormat/>
    <w:uiPriority w:val="0"/>
    <w:rPr>
      <w:rFonts w:hint="eastAsia" w:ascii="楷体_GB2312" w:eastAsia="楷体_GB2312"/>
      <w:b/>
      <w:bCs/>
      <w:sz w:val="32"/>
    </w:rPr>
  </w:style>
  <w:style w:type="paragraph" w:styleId="28">
    <w:name w:val="Normal (Web)"/>
    <w:basedOn w:val="1"/>
    <w:qFormat/>
    <w:uiPriority w:val="0"/>
    <w:pPr>
      <w:widowControl/>
      <w:spacing w:before="100" w:beforeAutospacing="1" w:after="100" w:afterAutospacing="1"/>
      <w:ind w:firstLine="440"/>
      <w:jc w:val="left"/>
    </w:pPr>
    <w:rPr>
      <w:rFonts w:ascii="Arial Unicode MS" w:hAnsi="Arial Unicode MS" w:eastAsia="Arial Unicode MS"/>
      <w:kern w:val="0"/>
      <w:sz w:val="24"/>
      <w:szCs w:val="24"/>
    </w:rPr>
  </w:style>
  <w:style w:type="paragraph" w:styleId="29">
    <w:name w:val="Title"/>
    <w:basedOn w:val="1"/>
    <w:next w:val="1"/>
    <w:link w:val="46"/>
    <w:qFormat/>
    <w:uiPriority w:val="0"/>
    <w:pPr>
      <w:spacing w:before="240" w:after="60"/>
      <w:jc w:val="center"/>
      <w:outlineLvl w:val="0"/>
    </w:pPr>
    <w:rPr>
      <w:rFonts w:ascii="Cambria" w:hAnsi="Cambria" w:eastAsia="黑体" w:cs="Times New Roman"/>
      <w:b/>
      <w:bCs/>
      <w:sz w:val="44"/>
      <w:szCs w:val="32"/>
    </w:rPr>
  </w:style>
  <w:style w:type="paragraph" w:styleId="30">
    <w:name w:val="Body Text First Indent"/>
    <w:basedOn w:val="13"/>
    <w:qFormat/>
    <w:uiPriority w:val="0"/>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99"/>
    <w:rPr>
      <w:color w:val="800080"/>
      <w:u w:val="single"/>
    </w:rPr>
  </w:style>
  <w:style w:type="character" w:styleId="37">
    <w:name w:val="Emphasis"/>
    <w:basedOn w:val="33"/>
    <w:qFormat/>
    <w:uiPriority w:val="0"/>
  </w:style>
  <w:style w:type="character" w:styleId="38">
    <w:name w:val="Hyperlink"/>
    <w:basedOn w:val="33"/>
    <w:qFormat/>
    <w:uiPriority w:val="99"/>
    <w:rPr>
      <w:color w:val="0000FF"/>
      <w:u w:val="single"/>
    </w:rPr>
  </w:style>
  <w:style w:type="character" w:styleId="39">
    <w:name w:val="footnote reference"/>
    <w:basedOn w:val="33"/>
    <w:semiHidden/>
    <w:qFormat/>
    <w:uiPriority w:val="0"/>
    <w:rPr>
      <w:vertAlign w:val="superscript"/>
    </w:rPr>
  </w:style>
  <w:style w:type="character" w:customStyle="1" w:styleId="40">
    <w:name w:val="标题 1 Char"/>
    <w:link w:val="2"/>
    <w:qFormat/>
    <w:uiPriority w:val="0"/>
    <w:rPr>
      <w:rFonts w:ascii="楷体_GB2312" w:eastAsia="楷体_GB2312"/>
      <w:sz w:val="28"/>
    </w:rPr>
  </w:style>
  <w:style w:type="character" w:customStyle="1" w:styleId="41">
    <w:name w:val="正文文本 Char"/>
    <w:basedOn w:val="33"/>
    <w:link w:val="13"/>
    <w:qFormat/>
    <w:uiPriority w:val="0"/>
    <w:rPr>
      <w:b/>
      <w:bCs/>
      <w:kern w:val="2"/>
      <w:sz w:val="44"/>
      <w:szCs w:val="24"/>
    </w:rPr>
  </w:style>
  <w:style w:type="character" w:customStyle="1" w:styleId="42">
    <w:name w:val="正文文本缩进 Char"/>
    <w:basedOn w:val="33"/>
    <w:link w:val="14"/>
    <w:qFormat/>
    <w:uiPriority w:val="0"/>
    <w:rPr>
      <w:rFonts w:eastAsia="楷体_GB2312"/>
      <w:b/>
      <w:bCs/>
      <w:kern w:val="2"/>
      <w:sz w:val="32"/>
    </w:rPr>
  </w:style>
  <w:style w:type="character" w:customStyle="1" w:styleId="43">
    <w:name w:val="纯文本 Char"/>
    <w:link w:val="17"/>
    <w:qFormat/>
    <w:uiPriority w:val="0"/>
    <w:rPr>
      <w:rFonts w:ascii="宋体" w:hAnsi="Courier New"/>
      <w:kern w:val="2"/>
      <w:sz w:val="28"/>
    </w:rPr>
  </w:style>
  <w:style w:type="character" w:customStyle="1" w:styleId="44">
    <w:name w:val="页脚 Char"/>
    <w:basedOn w:val="33"/>
    <w:link w:val="21"/>
    <w:qFormat/>
    <w:uiPriority w:val="99"/>
    <w:rPr>
      <w:kern w:val="2"/>
      <w:sz w:val="18"/>
      <w:szCs w:val="18"/>
    </w:rPr>
  </w:style>
  <w:style w:type="character" w:customStyle="1" w:styleId="45">
    <w:name w:val="页眉 Char"/>
    <w:basedOn w:val="33"/>
    <w:link w:val="22"/>
    <w:qFormat/>
    <w:uiPriority w:val="99"/>
    <w:rPr>
      <w:kern w:val="2"/>
      <w:sz w:val="18"/>
      <w:szCs w:val="18"/>
    </w:rPr>
  </w:style>
  <w:style w:type="character" w:customStyle="1" w:styleId="46">
    <w:name w:val="标题 Char"/>
    <w:basedOn w:val="33"/>
    <w:link w:val="29"/>
    <w:qFormat/>
    <w:uiPriority w:val="0"/>
    <w:rPr>
      <w:rFonts w:ascii="Cambria" w:hAnsi="Cambria" w:eastAsia="黑体" w:cs="Times New Roman"/>
      <w:b/>
      <w:bCs/>
      <w:kern w:val="2"/>
      <w:sz w:val="44"/>
      <w:szCs w:val="32"/>
    </w:rPr>
  </w:style>
  <w:style w:type="character" w:customStyle="1" w:styleId="47">
    <w:name w:val="t14black1"/>
    <w:basedOn w:val="33"/>
    <w:qFormat/>
    <w:uiPriority w:val="0"/>
    <w:rPr>
      <w:color w:val="000000"/>
      <w:sz w:val="21"/>
      <w:szCs w:val="21"/>
    </w:rPr>
  </w:style>
  <w:style w:type="character" w:customStyle="1" w:styleId="48">
    <w:name w:val="param-name param-explain"/>
    <w:basedOn w:val="33"/>
    <w:qFormat/>
    <w:uiPriority w:val="0"/>
  </w:style>
  <w:style w:type="character" w:customStyle="1" w:styleId="49">
    <w:name w:val="text2"/>
    <w:basedOn w:val="33"/>
    <w:qFormat/>
    <w:uiPriority w:val="0"/>
    <w:rPr>
      <w:rFonts w:hint="default" w:ascii="ˎ̥" w:hAnsi="ˎ̥"/>
      <w:color w:val="000000"/>
      <w:sz w:val="18"/>
      <w:szCs w:val="18"/>
    </w:rPr>
  </w:style>
  <w:style w:type="character" w:customStyle="1" w:styleId="50">
    <w:name w:val="样式 正文文本缩进 2 + 仿宋_GB2312 小四 首行缩进:  1.02 厘米 行距: 固定值 24 磅 Char"/>
    <w:basedOn w:val="33"/>
    <w:qFormat/>
    <w:uiPriority w:val="0"/>
    <w:rPr>
      <w:rFonts w:ascii="仿宋_GB2312" w:hAnsi="宋体" w:eastAsia="仿宋_GB2312" w:cs="宋体"/>
      <w:kern w:val="2"/>
      <w:sz w:val="24"/>
      <w:lang w:val="en-US" w:eastAsia="zh-CN" w:bidi="ar-SA"/>
    </w:rPr>
  </w:style>
  <w:style w:type="character" w:customStyle="1" w:styleId="51">
    <w:name w:val="p10"/>
    <w:basedOn w:val="33"/>
    <w:qFormat/>
    <w:uiPriority w:val="0"/>
  </w:style>
  <w:style w:type="paragraph" w:customStyle="1" w:styleId="52">
    <w:name w:val="xl37"/>
    <w:basedOn w:val="1"/>
    <w:uiPriority w:val="0"/>
    <w:pPr>
      <w:widowControl/>
      <w:pBdr>
        <w:left w:val="double" w:color="99CC00" w:sz="6" w:space="0"/>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53">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4">
    <w:name w:val="xl24"/>
    <w:basedOn w:val="1"/>
    <w:qFormat/>
    <w:uiPriority w:val="0"/>
    <w:pPr>
      <w:widowControl/>
      <w:pBdr>
        <w:top w:val="double" w:color="99CC00" w:sz="6" w:space="0"/>
        <w:left w:val="double" w:color="99CC00" w:sz="6"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55">
    <w:name w:val="xl29"/>
    <w:basedOn w:val="1"/>
    <w:qFormat/>
    <w:uiPriority w:val="0"/>
    <w:pPr>
      <w:widowControl/>
      <w:pBdr>
        <w:left w:val="single" w:color="auto" w:sz="4" w:space="0"/>
        <w:right w:val="single" w:color="auto" w:sz="4" w:space="0"/>
      </w:pBdr>
      <w:spacing w:before="100" w:after="100" w:line="360" w:lineRule="auto"/>
      <w:jc w:val="center"/>
      <w:textAlignment w:val="center"/>
    </w:pPr>
    <w:rPr>
      <w:kern w:val="0"/>
      <w:sz w:val="24"/>
    </w:rPr>
  </w:style>
  <w:style w:type="paragraph" w:customStyle="1" w:styleId="56">
    <w:name w:val="font5"/>
    <w:basedOn w:val="1"/>
    <w:qFormat/>
    <w:uiPriority w:val="0"/>
    <w:pPr>
      <w:widowControl/>
      <w:adjustRightInd w:val="0"/>
      <w:snapToGrid w:val="0"/>
      <w:spacing w:before="100" w:beforeAutospacing="1" w:after="100" w:afterAutospacing="1" w:line="360" w:lineRule="auto"/>
      <w:jc w:val="left"/>
    </w:pPr>
    <w:rPr>
      <w:rFonts w:hint="eastAsia" w:ascii="宋体" w:hAnsi="宋体"/>
      <w:kern w:val="0"/>
      <w:sz w:val="18"/>
      <w:szCs w:val="18"/>
    </w:rPr>
  </w:style>
  <w:style w:type="paragraph" w:customStyle="1" w:styleId="57">
    <w:name w:val="样式 标题 3Level 3 HeadH3level_3PIM 3 + 自动设置"/>
    <w:basedOn w:val="4"/>
    <w:qFormat/>
    <w:uiPriority w:val="0"/>
    <w:pPr>
      <w:numPr>
        <w:ilvl w:val="2"/>
        <w:numId w:val="2"/>
      </w:numPr>
      <w:tabs>
        <w:tab w:val="left" w:pos="1050"/>
        <w:tab w:val="left" w:pos="1125"/>
      </w:tabs>
      <w:spacing w:before="260" w:after="260" w:line="240" w:lineRule="auto"/>
      <w:jc w:val="left"/>
    </w:pPr>
    <w:rPr>
      <w:rFonts w:ascii="Times New Roman" w:hAnsi="Times New Roman"/>
      <w:szCs w:val="24"/>
      <w:lang w:val="en-US"/>
    </w:rPr>
  </w:style>
  <w:style w:type="paragraph" w:customStyle="1" w:styleId="58">
    <w:name w:val="xl50"/>
    <w:basedOn w:val="1"/>
    <w:qFormat/>
    <w:uiPriority w:val="0"/>
    <w:pPr>
      <w:widowControl/>
      <w:pBdr>
        <w:bottom w:val="single" w:color="auto" w:sz="4" w:space="0"/>
      </w:pBdr>
      <w:spacing w:before="100" w:after="100" w:line="360" w:lineRule="auto"/>
      <w:jc w:val="center"/>
      <w:textAlignment w:val="center"/>
    </w:pPr>
    <w:rPr>
      <w:rFonts w:hint="eastAsia" w:ascii="黑体" w:hAnsi="宋体" w:eastAsia="黑体"/>
      <w:kern w:val="0"/>
      <w:sz w:val="28"/>
    </w:rPr>
  </w:style>
  <w:style w:type="paragraph" w:customStyle="1" w:styleId="59">
    <w:name w:val="xl40"/>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60">
    <w:name w:val="_Style 59"/>
    <w:basedOn w:val="2"/>
    <w:next w:val="1"/>
    <w:unhideWhenUsed/>
    <w:qFormat/>
    <w:uiPriority w:val="39"/>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61">
    <w:name w:val="xl35"/>
    <w:basedOn w:val="1"/>
    <w:qFormat/>
    <w:uiPriority w:val="0"/>
    <w:pPr>
      <w:widowControl/>
      <w:pBdr>
        <w:bottom w:val="single" w:color="auto" w:sz="4" w:space="0"/>
        <w:right w:val="double" w:color="99CC00" w:sz="6" w:space="0"/>
      </w:pBdr>
      <w:spacing w:before="100" w:beforeAutospacing="1" w:after="100" w:afterAutospacing="1"/>
      <w:jc w:val="center"/>
      <w:textAlignment w:val="center"/>
    </w:pPr>
    <w:rPr>
      <w:rFonts w:eastAsia="Arial Unicode MS"/>
      <w:kern w:val="0"/>
      <w:szCs w:val="21"/>
    </w:rPr>
  </w:style>
  <w:style w:type="paragraph" w:customStyle="1" w:styleId="62">
    <w:name w:val="xl32"/>
    <w:basedOn w:val="1"/>
    <w:qFormat/>
    <w:uiPriority w:val="0"/>
    <w:pPr>
      <w:widowControl/>
      <w:pBdr>
        <w:left w:val="double" w:color="99CC00" w:sz="6" w:space="0"/>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3">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64">
    <w:name w:val="xl39"/>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65">
    <w:name w:val="xl28"/>
    <w:basedOn w:val="1"/>
    <w:qFormat/>
    <w:uiPriority w:val="0"/>
    <w:pPr>
      <w:widowControl/>
      <w:pBdr>
        <w:left w:val="double" w:color="99CC00" w:sz="6"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6">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7">
    <w:name w:val="font6"/>
    <w:basedOn w:val="1"/>
    <w:qFormat/>
    <w:uiPriority w:val="0"/>
    <w:pPr>
      <w:widowControl/>
      <w:spacing w:before="100" w:beforeAutospacing="1" w:after="100" w:afterAutospacing="1"/>
      <w:jc w:val="left"/>
    </w:pPr>
    <w:rPr>
      <w:rFonts w:eastAsia="Arial Unicode MS"/>
      <w:kern w:val="0"/>
      <w:szCs w:val="21"/>
    </w:rPr>
  </w:style>
  <w:style w:type="paragraph" w:customStyle="1" w:styleId="68">
    <w:name w:val="xl25"/>
    <w:basedOn w:val="1"/>
    <w:qFormat/>
    <w:uiPriority w:val="0"/>
    <w:pPr>
      <w:widowControl/>
      <w:pBdr>
        <w:top w:val="double" w:color="99CC00" w:sz="6" w:space="0"/>
        <w:left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6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70">
    <w:name w:val="_Style 4"/>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71">
    <w:name w:val="列出段落1"/>
    <w:basedOn w:val="1"/>
    <w:qFormat/>
    <w:uiPriority w:val="0"/>
    <w:pPr>
      <w:widowControl/>
      <w:spacing w:before="156" w:afterLines="50" w:line="360" w:lineRule="auto"/>
      <w:ind w:firstLine="200" w:firstLineChars="200"/>
      <w:jc w:val="left"/>
    </w:pPr>
    <w:rPr>
      <w:rFonts w:ascii="Calibri" w:hAnsi="Calibri"/>
      <w:kern w:val="0"/>
      <w:sz w:val="24"/>
    </w:rPr>
  </w:style>
  <w:style w:type="paragraph" w:customStyle="1" w:styleId="7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73">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74">
    <w:name w:val="条目"/>
    <w:basedOn w:val="1"/>
    <w:qFormat/>
    <w:uiPriority w:val="0"/>
    <w:pPr>
      <w:widowControl/>
      <w:numPr>
        <w:ilvl w:val="0"/>
        <w:numId w:val="3"/>
      </w:numPr>
      <w:snapToGrid w:val="0"/>
      <w:spacing w:line="360" w:lineRule="auto"/>
      <w:jc w:val="left"/>
    </w:pPr>
    <w:rPr>
      <w:rFonts w:ascii="宋体" w:hAnsi="Arial Unicode MS"/>
      <w:color w:val="000000"/>
      <w:spacing w:val="15"/>
      <w:kern w:val="0"/>
      <w:sz w:val="24"/>
      <w:szCs w:val="24"/>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paragraph" w:customStyle="1" w:styleId="76">
    <w:name w:val="xl26"/>
    <w:basedOn w:val="1"/>
    <w:qFormat/>
    <w:uiPriority w:val="0"/>
    <w:pPr>
      <w:widowControl/>
      <w:adjustRightInd w:val="0"/>
      <w:snapToGrid w:val="0"/>
      <w:spacing w:before="100" w:beforeAutospacing="1" w:after="100" w:afterAutospacing="1" w:line="360" w:lineRule="auto"/>
      <w:jc w:val="center"/>
    </w:pPr>
    <w:rPr>
      <w:rFonts w:ascii="宋体" w:hAnsi="宋体"/>
      <w:kern w:val="0"/>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正文标准"/>
    <w:qFormat/>
    <w:uiPriority w:val="0"/>
    <w:pPr>
      <w:tabs>
        <w:tab w:val="left" w:pos="4020"/>
      </w:tabs>
      <w:snapToGrid w:val="0"/>
      <w:spacing w:line="360" w:lineRule="auto"/>
      <w:ind w:firstLine="3360" w:firstLineChars="1400"/>
      <w:jc w:val="both"/>
    </w:pPr>
    <w:rPr>
      <w:rFonts w:ascii="宋体" w:hAnsi="宋体" w:eastAsia="宋体" w:cs="Times New Roman"/>
      <w:sz w:val="24"/>
      <w:lang w:val="it-IT" w:eastAsia="zh-CN" w:bidi="ar-SA"/>
    </w:rPr>
  </w:style>
  <w:style w:type="paragraph" w:customStyle="1" w:styleId="79">
    <w:name w:val="Table Paragraph"/>
    <w:basedOn w:val="1"/>
    <w:qFormat/>
    <w:uiPriority w:val="1"/>
  </w:style>
  <w:style w:type="paragraph" w:customStyle="1" w:styleId="80">
    <w:name w:val="样式 标题 2 + Times New Roman 四号 非加粗 段前: 5 磅 段后: 0 磅 行距: 固定值 20..."/>
    <w:basedOn w:val="3"/>
    <w:qFormat/>
    <w:uiPriority w:val="0"/>
    <w:pPr>
      <w:numPr>
        <w:ilvl w:val="0"/>
        <w:numId w:val="0"/>
      </w:numPr>
      <w:adjustRightInd/>
      <w:spacing w:before="100" w:beforeLines="0" w:after="0" w:afterLines="0" w:line="400" w:lineRule="exact"/>
      <w:jc w:val="both"/>
    </w:pPr>
    <w:rPr>
      <w:rFonts w:ascii="Times New Roman" w:hAnsi="Times New Roman" w:cs="宋体"/>
      <w:b w:val="0"/>
      <w:kern w:val="2"/>
      <w:sz w:val="28"/>
    </w:rPr>
  </w:style>
  <w:style w:type="paragraph" w:customStyle="1" w:styleId="81">
    <w:name w:val="Char1"/>
    <w:basedOn w:val="1"/>
    <w:qFormat/>
    <w:uiPriority w:val="0"/>
  </w:style>
  <w:style w:type="paragraph" w:customStyle="1" w:styleId="82">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83">
    <w:name w:val="xl31"/>
    <w:basedOn w:val="1"/>
    <w:qFormat/>
    <w:uiPriority w:val="0"/>
    <w:pPr>
      <w:widowControl/>
      <w:pBdr>
        <w:left w:val="single" w:color="auto" w:sz="4" w:space="0"/>
        <w:bottom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4">
    <w:name w:val="样式 正文文本缩进 2 + 仿宋_GB2312 小四 首行缩进:  1.02 厘米 行距: 固定值 24 磅"/>
    <w:basedOn w:val="19"/>
    <w:qFormat/>
    <w:uiPriority w:val="0"/>
    <w:pPr>
      <w:adjustRightInd/>
      <w:snapToGrid/>
      <w:spacing w:line="480" w:lineRule="exact"/>
      <w:ind w:left="0" w:firstLine="576" w:firstLineChars="0"/>
      <w:jc w:val="both"/>
    </w:pPr>
    <w:rPr>
      <w:rFonts w:ascii="仿宋_GB2312" w:hAnsi="宋体" w:eastAsia="仿宋_GB2312" w:cs="宋体"/>
      <w:sz w:val="24"/>
    </w:rPr>
  </w:style>
  <w:style w:type="paragraph" w:customStyle="1" w:styleId="85">
    <w:name w:val="_Style 3"/>
    <w:basedOn w:val="2"/>
    <w:next w:val="1"/>
    <w:qFormat/>
    <w:uiPriority w:val="0"/>
    <w:pPr>
      <w:numPr>
        <w:ilvl w:val="0"/>
        <w:numId w:val="0"/>
      </w:numPr>
      <w:adjustRightInd/>
      <w:spacing w:line="576" w:lineRule="auto"/>
      <w:jc w:val="both"/>
      <w:outlineLvl w:val="9"/>
    </w:pPr>
    <w:rPr>
      <w:rFonts w:ascii="Calibri" w:hAnsi="Calibri"/>
      <w:bCs/>
      <w:szCs w:val="44"/>
    </w:rPr>
  </w:style>
  <w:style w:type="paragraph" w:customStyle="1" w:styleId="8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30"/>
    <w:basedOn w:val="1"/>
    <w:qFormat/>
    <w:uiPriority w:val="0"/>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8">
    <w:name w:val="xl27"/>
    <w:basedOn w:val="1"/>
    <w:qFormat/>
    <w:uiPriority w:val="0"/>
    <w:pPr>
      <w:widowControl/>
      <w:pBdr>
        <w:top w:val="double" w:color="99CC00" w:sz="6" w:space="0"/>
        <w:left w:val="single" w:color="auto" w:sz="4" w:space="0"/>
        <w:right w:val="double" w:color="99CC00" w:sz="6"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89">
    <w:name w:val="xl41"/>
    <w:basedOn w:val="1"/>
    <w:qFormat/>
    <w:uiPriority w:val="0"/>
    <w:pPr>
      <w:widowControl/>
      <w:pBdr>
        <w:bottom w:val="double" w:color="99CC00" w:sz="6" w:space="0"/>
        <w:right w:val="double" w:color="99CC00" w:sz="6" w:space="0"/>
      </w:pBdr>
      <w:spacing w:before="100" w:beforeAutospacing="1" w:after="100" w:afterAutospacing="1"/>
      <w:jc w:val="center"/>
      <w:textAlignment w:val="center"/>
    </w:pPr>
    <w:rPr>
      <w:rFonts w:eastAsia="Arial Unicode MS"/>
      <w:kern w:val="0"/>
      <w:szCs w:val="21"/>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xl38"/>
    <w:basedOn w:val="1"/>
    <w:qFormat/>
    <w:uiPriority w:val="0"/>
    <w:pPr>
      <w:widowControl/>
      <w:pBdr>
        <w:bottom w:val="double" w:color="99CC00"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font41"/>
    <w:qFormat/>
    <w:uiPriority w:val="0"/>
    <w:rPr>
      <w:rFonts w:ascii="微软雅黑" w:hAnsi="微软雅黑" w:eastAsia="微软雅黑" w:cs="微软雅黑"/>
      <w:color w:val="000000"/>
      <w:sz w:val="20"/>
      <w:szCs w:val="20"/>
      <w:u w:val="none"/>
    </w:rPr>
  </w:style>
  <w:style w:type="paragraph" w:customStyle="1" w:styleId="94">
    <w:name w:val="样式3"/>
    <w:basedOn w:val="1"/>
    <w:qFormat/>
    <w:uiPriority w:val="0"/>
    <w:pPr>
      <w:numPr>
        <w:ilvl w:val="0"/>
        <w:numId w:val="4"/>
      </w:numPr>
      <w:tabs>
        <w:tab w:val="left" w:pos="845"/>
      </w:tabs>
      <w:spacing w:line="360" w:lineRule="auto"/>
    </w:pPr>
    <w:rPr>
      <w:rFonts w:ascii="Times New Roman" w:hAnsi="Times New Roman"/>
      <w:sz w:val="24"/>
    </w:rPr>
  </w:style>
  <w:style w:type="table" w:customStyle="1" w:styleId="95">
    <w:name w:val="Table Normal"/>
    <w:unhideWhenUsed/>
    <w:qFormat/>
    <w:uiPriority w:val="0"/>
    <w:tblPr>
      <w:tblCellMar>
        <w:top w:w="0" w:type="dxa"/>
        <w:left w:w="0" w:type="dxa"/>
        <w:bottom w:w="0" w:type="dxa"/>
        <w:right w:w="0" w:type="dxa"/>
      </w:tblCellMar>
    </w:tblPr>
  </w:style>
  <w:style w:type="table" w:customStyle="1" w:styleId="96">
    <w:name w:val="提案表格"/>
    <w:basedOn w:val="31"/>
    <w:qFormat/>
    <w:uiPriority w:val="99"/>
    <w:pPr>
      <w:spacing w:before="120" w:after="120"/>
    </w:pPr>
    <w:rPr>
      <w:rFonts w:eastAsia="Times New Roman"/>
      <w:color w:val="3F3F3F"/>
      <w:sz w:val="18"/>
    </w:rPr>
    <w:tblP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left w:w="144" w:type="dxa"/>
        <w:right w:w="144" w:type="dxa"/>
      </w:tblCellMar>
    </w:tblPr>
    <w:tblStylePr w:type="firstRow">
      <w:pPr>
        <w:wordWrap/>
      </w:pPr>
      <w:rPr>
        <w:b/>
        <w:color w:val="3F3F3F"/>
      </w:rPr>
      <w:tcPr>
        <w:shd w:val="clear" w:color="auto" w:fill="DBE5F1"/>
        <w:vAlign w:val="bottom"/>
      </w:tcPr>
    </w:tblStylePr>
    <w:tblStylePr w:type="lastRow">
      <w:rPr>
        <w:b/>
        <w:color w:val="FFFFFF"/>
      </w:rPr>
      <w:tcPr>
        <w:shd w:val="clear" w:color="auto" w:fill="4F81BD"/>
      </w:tcPr>
    </w:tblStylePr>
  </w:style>
  <w:style w:type="paragraph" w:customStyle="1" w:styleId="97">
    <w:name w:val="Default"/>
    <w:next w:val="20"/>
    <w:unhideWhenUsed/>
    <w:qFormat/>
    <w:uiPriority w:val="0"/>
    <w:pPr>
      <w:widowControl w:val="0"/>
      <w:autoSpaceDE w:val="0"/>
      <w:autoSpaceDN w:val="0"/>
      <w:adjustRightInd w:val="0"/>
      <w:spacing w:line="360" w:lineRule="auto"/>
      <w:jc w:val="both"/>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10841</Words>
  <Characters>11878</Characters>
  <Lines>252</Lines>
  <Paragraphs>71</Paragraphs>
  <TotalTime>0</TotalTime>
  <ScaleCrop>false</ScaleCrop>
  <LinksUpToDate>false</LinksUpToDate>
  <CharactersWithSpaces>13936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2016-09-28T07:26:00Z</dcterms:created>
  <dc:creator>微软用户</dc:creator>
  <cp:lastModifiedBy>贾新</cp:lastModifiedBy>
  <cp:lastPrinted>2024-10-31T03:35:00Z</cp:lastPrinted>
  <dcterms:modified xsi:type="dcterms:W3CDTF">2025-07-21T09:53:23Z</dcterms:modified>
  <dc:title>文件编号：SXGT2011-018</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23039777EDE745B496A758F3CA808391_13</vt:lpwstr>
  </property>
  <property fmtid="{D5CDD505-2E9C-101B-9397-08002B2CF9AE}" pid="4" name="KSOTemplateDocerSaveRecord">
    <vt:lpwstr>eyJoZGlkIjoiZTYwMjU3ZGQ1OTY4MDFkYmI0NTViODQ3MWUxYjlhNzYiLCJ1c2VySWQiOiIzOTEyODMyMjQifQ==</vt:lpwstr>
  </property>
</Properties>
</file>