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F0974">
      <w:pPr>
        <w:pStyle w:val="7"/>
        <w:bidi w:val="0"/>
        <w:rPr>
          <w:rFonts w:hint="eastAsia"/>
        </w:rPr>
      </w:pPr>
    </w:p>
    <w:p w14:paraId="592A9C58">
      <w:pPr>
        <w:pStyle w:val="2"/>
        <w:rPr>
          <w:rFonts w:hint="eastAsia" w:ascii="宋体" w:hAnsi="宋体" w:eastAsia="宋体" w:cs="宋体"/>
          <w:sz w:val="20"/>
        </w:rPr>
      </w:pPr>
    </w:p>
    <w:p w14:paraId="71DFD0F4">
      <w:pPr>
        <w:pStyle w:val="2"/>
        <w:rPr>
          <w:rFonts w:hint="eastAsia" w:ascii="宋体" w:hAnsi="宋体" w:eastAsia="宋体" w:cs="宋体"/>
          <w:sz w:val="20"/>
        </w:rPr>
      </w:pPr>
    </w:p>
    <w:p w14:paraId="1E5E28F2">
      <w:pPr>
        <w:pStyle w:val="2"/>
        <w:rPr>
          <w:rFonts w:hint="eastAsia" w:ascii="宋体" w:hAnsi="宋体" w:eastAsia="宋体" w:cs="宋体"/>
          <w:sz w:val="20"/>
        </w:rPr>
      </w:pPr>
    </w:p>
    <w:p w14:paraId="71074A70">
      <w:pPr>
        <w:pStyle w:val="2"/>
        <w:bidi w:val="0"/>
        <w:rPr>
          <w:rFonts w:hint="eastAsia"/>
        </w:rPr>
      </w:pPr>
    </w:p>
    <w:p w14:paraId="35537574">
      <w:pPr>
        <w:pStyle w:val="2"/>
        <w:rPr>
          <w:rFonts w:hint="eastAsia" w:ascii="宋体" w:hAnsi="宋体" w:eastAsia="宋体" w:cs="宋体"/>
          <w:sz w:val="20"/>
        </w:rPr>
      </w:pPr>
    </w:p>
    <w:p w14:paraId="733F0DA4">
      <w:pPr>
        <w:pStyle w:val="2"/>
        <w:rPr>
          <w:rFonts w:hint="eastAsia" w:ascii="宋体" w:hAnsi="宋体" w:eastAsia="宋体" w:cs="宋体"/>
          <w:sz w:val="20"/>
        </w:rPr>
      </w:pPr>
    </w:p>
    <w:p w14:paraId="6E8D0BF1">
      <w:pPr>
        <w:spacing w:before="186" w:line="220" w:lineRule="auto"/>
        <w:ind w:left="187" w:right="243" w:firstLine="0"/>
        <w:jc w:val="center"/>
        <w:rPr>
          <w:rFonts w:hint="eastAsia" w:ascii="宋体" w:hAnsi="宋体" w:eastAsia="宋体" w:cs="宋体"/>
          <w:b/>
          <w:sz w:val="62"/>
          <w:lang w:val="en-US"/>
        </w:rPr>
      </w:pPr>
      <w:r>
        <w:rPr>
          <w:rFonts w:hint="eastAsia" w:ascii="方正小标宋简体" w:hAnsi="方正小标宋简体" w:eastAsia="方正小标宋简体" w:cs="方正小标宋简体"/>
          <w:sz w:val="44"/>
          <w:szCs w:val="44"/>
          <w:lang w:eastAsia="zh-CN"/>
        </w:rPr>
        <w:t>巴彦淖尔市医院净水机维保服务项目</w:t>
      </w:r>
    </w:p>
    <w:p w14:paraId="26A6249D">
      <w:pPr>
        <w:pStyle w:val="2"/>
        <w:rPr>
          <w:rFonts w:hint="eastAsia" w:ascii="宋体" w:hAnsi="宋体" w:eastAsia="宋体" w:cs="宋体"/>
          <w:b/>
          <w:sz w:val="62"/>
        </w:rPr>
      </w:pPr>
    </w:p>
    <w:p w14:paraId="1EAAF6EB">
      <w:pPr>
        <w:pStyle w:val="2"/>
        <w:keepNext w:val="0"/>
        <w:keepLines w:val="0"/>
        <w:pageBreakBefore w:val="0"/>
        <w:widowControl w:val="0"/>
        <w:kinsoku/>
        <w:wordWrap/>
        <w:overflowPunct/>
        <w:topLinePunct w:val="0"/>
        <w:autoSpaceDE w:val="0"/>
        <w:autoSpaceDN w:val="0"/>
        <w:bidi w:val="0"/>
        <w:adjustRightInd/>
        <w:snapToGrid/>
        <w:spacing w:before="9" w:line="600" w:lineRule="exact"/>
        <w:textAlignment w:val="auto"/>
        <w:rPr>
          <w:rFonts w:hint="eastAsia" w:ascii="宋体" w:hAnsi="宋体" w:eastAsia="宋体" w:cs="宋体"/>
          <w:b/>
          <w:sz w:val="74"/>
        </w:rPr>
      </w:pPr>
    </w:p>
    <w:p w14:paraId="5E852C89">
      <w:pPr>
        <w:pStyle w:val="3"/>
        <w:keepNext w:val="0"/>
        <w:keepLines w:val="0"/>
        <w:pageBreakBefore w:val="0"/>
        <w:widowControl w:val="0"/>
        <w:kinsoku/>
        <w:wordWrap/>
        <w:overflowPunct/>
        <w:topLinePunct w:val="0"/>
        <w:autoSpaceDE w:val="0"/>
        <w:autoSpaceDN w:val="0"/>
        <w:bidi w:val="0"/>
        <w:adjustRightInd/>
        <w:snapToGrid/>
        <w:spacing w:before="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通知书</w:t>
      </w:r>
    </w:p>
    <w:p w14:paraId="36857F87">
      <w:pPr>
        <w:pStyle w:val="2"/>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1DC2197B">
      <w:pPr>
        <w:pStyle w:val="2"/>
        <w:keepNext w:val="0"/>
        <w:keepLines w:val="0"/>
        <w:pageBreakBefore w:val="0"/>
        <w:widowControl w:val="0"/>
        <w:kinsoku/>
        <w:wordWrap/>
        <w:overflowPunct/>
        <w:topLinePunct w:val="0"/>
        <w:autoSpaceDE w:val="0"/>
        <w:autoSpaceDN w:val="0"/>
        <w:bidi w:val="0"/>
        <w:adjustRightInd/>
        <w:snapToGrid/>
        <w:spacing w:line="600" w:lineRule="exact"/>
        <w:textAlignment w:val="auto"/>
        <w:rPr>
          <w:rStyle w:val="13"/>
          <w:rFonts w:hint="eastAsia"/>
          <w:woUserID w:val="0"/>
        </w:rPr>
      </w:pPr>
    </w:p>
    <w:p w14:paraId="0F9E6CBC">
      <w:pPr>
        <w:pStyle w:val="2"/>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53826C83">
      <w:pPr>
        <w:pStyle w:val="2"/>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4C997A3A">
      <w:pPr>
        <w:pStyle w:val="2"/>
        <w:keepNext w:val="0"/>
        <w:keepLines w:val="0"/>
        <w:pageBreakBefore w:val="0"/>
        <w:widowControl w:val="0"/>
        <w:kinsoku/>
        <w:wordWrap/>
        <w:overflowPunct/>
        <w:topLinePunct w:val="0"/>
        <w:autoSpaceDE w:val="0"/>
        <w:autoSpaceDN w:val="0"/>
        <w:bidi w:val="0"/>
        <w:adjustRightInd/>
        <w:snapToGrid/>
        <w:spacing w:before="6" w:line="600" w:lineRule="exact"/>
        <w:textAlignment w:val="auto"/>
        <w:rPr>
          <w:rFonts w:hint="eastAsia" w:ascii="仿宋_GB2312" w:hAnsi="仿宋_GB2312" w:eastAsia="仿宋_GB2312" w:cs="仿宋_GB2312"/>
          <w:b/>
          <w:sz w:val="32"/>
          <w:szCs w:val="32"/>
        </w:rPr>
      </w:pPr>
    </w:p>
    <w:p w14:paraId="389BFD83">
      <w:pPr>
        <w:pStyle w:val="4"/>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采购单位名称：</w:t>
      </w:r>
      <w:r>
        <w:rPr>
          <w:rFonts w:hint="eastAsia" w:ascii="仿宋_GB2312" w:hAnsi="仿宋_GB2312" w:eastAsia="仿宋_GB2312" w:cs="仿宋_GB2312"/>
          <w:sz w:val="32"/>
          <w:szCs w:val="32"/>
          <w:lang w:val="en-US" w:eastAsia="zh-CN"/>
        </w:rPr>
        <w:t>巴彦淖尔市医院</w:t>
      </w:r>
    </w:p>
    <w:p w14:paraId="51967661">
      <w:pPr>
        <w:keepNext w:val="0"/>
        <w:keepLines w:val="0"/>
        <w:pageBreakBefore w:val="0"/>
        <w:widowControl w:val="0"/>
        <w:kinsoku/>
        <w:wordWrap/>
        <w:overflowPunct/>
        <w:topLinePunct w:val="0"/>
        <w:autoSpaceDE w:val="0"/>
        <w:autoSpaceDN w:val="0"/>
        <w:bidi w:val="0"/>
        <w:adjustRightInd/>
        <w:snapToGrid/>
        <w:spacing w:before="0" w:line="600" w:lineRule="exact"/>
        <w:ind w:left="2644" w:right="2860" w:rightChars="0" w:firstLine="0"/>
        <w:jc w:val="center"/>
        <w:textAlignment w:val="auto"/>
        <w:rPr>
          <w:rFonts w:hint="eastAsia" w:ascii="仿宋_GB2312" w:hAnsi="仿宋_GB2312" w:eastAsia="仿宋_GB2312" w:cs="仿宋_GB2312"/>
          <w:b/>
          <w:w w:val="110"/>
          <w:sz w:val="32"/>
          <w:szCs w:val="32"/>
        </w:rPr>
      </w:pPr>
    </w:p>
    <w:p w14:paraId="2563637F">
      <w:pPr>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2860" w:rightChars="0" w:firstLine="0" w:firstLineChars="0"/>
        <w:jc w:val="both"/>
        <w:textAlignment w:val="auto"/>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w w:val="110"/>
          <w:sz w:val="32"/>
          <w:szCs w:val="32"/>
        </w:rPr>
        <w:t>项目编号：</w:t>
      </w:r>
      <w:r>
        <w:rPr>
          <w:rFonts w:hint="eastAsia" w:ascii="仿宋_GB2312" w:hAnsi="仿宋_GB2312" w:eastAsia="仿宋_GB2312" w:cs="仿宋_GB2312"/>
          <w:b/>
          <w:w w:val="110"/>
          <w:sz w:val="32"/>
          <w:szCs w:val="32"/>
          <w:lang w:val="en-US" w:eastAsia="zh-CN"/>
        </w:rPr>
        <w:t>BSYY-2025-0028</w:t>
      </w:r>
    </w:p>
    <w:p w14:paraId="7445255B">
      <w:pPr>
        <w:pStyle w:val="2"/>
        <w:rPr>
          <w:rFonts w:hint="eastAsia" w:ascii="仿宋_GB2312" w:hAnsi="仿宋_GB2312" w:eastAsia="仿宋_GB2312" w:cs="仿宋_GB2312"/>
          <w:b/>
          <w:sz w:val="32"/>
          <w:szCs w:val="32"/>
        </w:rPr>
      </w:pPr>
    </w:p>
    <w:p w14:paraId="4BDA6DC3">
      <w:pPr>
        <w:pStyle w:val="2"/>
        <w:rPr>
          <w:rFonts w:hint="eastAsia" w:ascii="仿宋_GB2312" w:hAnsi="仿宋_GB2312" w:eastAsia="仿宋_GB2312" w:cs="仿宋_GB2312"/>
          <w:b/>
          <w:sz w:val="32"/>
          <w:szCs w:val="32"/>
        </w:rPr>
      </w:pPr>
    </w:p>
    <w:p w14:paraId="4D3381A2">
      <w:pPr>
        <w:pStyle w:val="2"/>
        <w:keepNext w:val="0"/>
        <w:keepLines w:val="0"/>
        <w:pageBreakBefore w:val="0"/>
        <w:widowControl w:val="0"/>
        <w:kinsoku/>
        <w:wordWrap/>
        <w:overflowPunct/>
        <w:topLinePunct w:val="0"/>
        <w:autoSpaceDE w:val="0"/>
        <w:autoSpaceDN w:val="0"/>
        <w:bidi w:val="0"/>
        <w:adjustRightInd/>
        <w:snapToGrid/>
        <w:spacing w:before="16" w:line="600" w:lineRule="exact"/>
        <w:textAlignment w:val="auto"/>
        <w:rPr>
          <w:rFonts w:hint="eastAsia" w:ascii="仿宋_GB2312" w:hAnsi="仿宋_GB2312" w:eastAsia="仿宋_GB2312" w:cs="仿宋_GB2312"/>
          <w:b/>
          <w:sz w:val="32"/>
          <w:szCs w:val="32"/>
        </w:rPr>
      </w:pPr>
    </w:p>
    <w:p w14:paraId="6BC32FE6">
      <w:pPr>
        <w:keepNext w:val="0"/>
        <w:keepLines w:val="0"/>
        <w:pageBreakBefore w:val="0"/>
        <w:widowControl w:val="0"/>
        <w:kinsoku/>
        <w:wordWrap/>
        <w:overflowPunct/>
        <w:topLinePunct w:val="0"/>
        <w:autoSpaceDE w:val="0"/>
        <w:autoSpaceDN w:val="0"/>
        <w:bidi w:val="0"/>
        <w:adjustRightInd/>
        <w:snapToGrid/>
        <w:spacing w:before="0" w:line="600" w:lineRule="exact"/>
        <w:ind w:left="187" w:right="208" w:firstLine="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w w:val="115"/>
          <w:sz w:val="32"/>
          <w:szCs w:val="32"/>
        </w:rPr>
        <w:t>202</w:t>
      </w:r>
      <w:r>
        <w:rPr>
          <w:rFonts w:hint="eastAsia" w:ascii="仿宋_GB2312" w:hAnsi="仿宋_GB2312" w:eastAsia="仿宋_GB2312" w:cs="仿宋_GB2312"/>
          <w:b/>
          <w:w w:val="115"/>
          <w:sz w:val="32"/>
          <w:szCs w:val="32"/>
          <w:lang w:val="en-US" w:eastAsia="zh-CN"/>
        </w:rPr>
        <w:t>5</w:t>
      </w:r>
      <w:r>
        <w:rPr>
          <w:rFonts w:hint="eastAsia" w:ascii="仿宋_GB2312" w:hAnsi="仿宋_GB2312" w:eastAsia="仿宋_GB2312" w:cs="仿宋_GB2312"/>
          <w:b/>
          <w:w w:val="115"/>
          <w:sz w:val="32"/>
          <w:szCs w:val="32"/>
        </w:rPr>
        <w:t>年</w:t>
      </w:r>
      <w:r>
        <w:rPr>
          <w:rFonts w:hint="eastAsia" w:ascii="仿宋_GB2312" w:hAnsi="仿宋_GB2312" w:eastAsia="仿宋_GB2312" w:cs="仿宋_GB2312"/>
          <w:b/>
          <w:w w:val="115"/>
          <w:sz w:val="32"/>
          <w:szCs w:val="32"/>
          <w:lang w:val="en-US" w:eastAsia="zh-CN"/>
        </w:rPr>
        <w:t>11</w:t>
      </w:r>
      <w:r>
        <w:rPr>
          <w:rFonts w:hint="eastAsia" w:ascii="仿宋_GB2312" w:hAnsi="仿宋_GB2312" w:eastAsia="仿宋_GB2312" w:cs="仿宋_GB2312"/>
          <w:b/>
          <w:w w:val="115"/>
          <w:sz w:val="32"/>
          <w:szCs w:val="32"/>
        </w:rPr>
        <w:t>月</w:t>
      </w:r>
      <w:r>
        <w:rPr>
          <w:rFonts w:hint="eastAsia" w:ascii="仿宋_GB2312" w:hAnsi="仿宋_GB2312" w:eastAsia="仿宋_GB2312" w:cs="仿宋_GB2312"/>
          <w:b/>
          <w:w w:val="115"/>
          <w:sz w:val="32"/>
          <w:szCs w:val="32"/>
          <w:lang w:val="en-US" w:eastAsia="zh-CN"/>
        </w:rPr>
        <w:t>24</w:t>
      </w:r>
      <w:r>
        <w:rPr>
          <w:rFonts w:hint="eastAsia" w:ascii="仿宋_GB2312" w:hAnsi="仿宋_GB2312" w:eastAsia="仿宋_GB2312" w:cs="仿宋_GB2312"/>
          <w:b/>
          <w:w w:val="115"/>
          <w:sz w:val="32"/>
          <w:szCs w:val="32"/>
        </w:rPr>
        <w:t>日</w:t>
      </w:r>
    </w:p>
    <w:p w14:paraId="192C6F6F">
      <w:pPr>
        <w:keepNext w:val="0"/>
        <w:keepLines w:val="0"/>
        <w:pageBreakBefore w:val="0"/>
        <w:widowControl w:val="0"/>
        <w:kinsoku/>
        <w:wordWrap/>
        <w:overflowPunct/>
        <w:topLinePunct w:val="0"/>
        <w:autoSpaceDE w:val="0"/>
        <w:autoSpaceDN w:val="0"/>
        <w:bidi w:val="0"/>
        <w:adjustRightInd/>
        <w:snapToGrid/>
        <w:spacing w:after="0" w:line="600" w:lineRule="exact"/>
        <w:jc w:val="center"/>
        <w:textAlignment w:val="auto"/>
        <w:rPr>
          <w:rFonts w:hint="eastAsia" w:ascii="宋体" w:hAnsi="宋体" w:eastAsia="宋体" w:cs="宋体"/>
          <w:sz w:val="21"/>
        </w:rPr>
        <w:sectPr>
          <w:footerReference r:id="rId5" w:type="default"/>
          <w:type w:val="continuous"/>
          <w:pgSz w:w="11900" w:h="16840"/>
          <w:pgMar w:top="1587" w:right="1587" w:bottom="1587" w:left="1587" w:header="113" w:footer="454" w:gutter="0"/>
          <w:pgNumType w:fmt="decimal" w:start="1"/>
          <w:cols w:space="720" w:num="1"/>
        </w:sectPr>
      </w:pPr>
    </w:p>
    <w:p w14:paraId="78827F11">
      <w:pPr>
        <w:spacing w:before="32"/>
        <w:ind w:left="187" w:right="216"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目 录</w:t>
      </w:r>
    </w:p>
    <w:p w14:paraId="69DA047A">
      <w:pPr>
        <w:pStyle w:val="2"/>
        <w:rPr>
          <w:rFonts w:hint="eastAsia" w:ascii="宋体" w:hAnsi="宋体" w:eastAsia="宋体" w:cs="宋体"/>
          <w:b/>
          <w:sz w:val="20"/>
        </w:rPr>
      </w:pPr>
    </w:p>
    <w:p w14:paraId="6E9EBDE8">
      <w:pPr>
        <w:pStyle w:val="2"/>
        <w:rPr>
          <w:rFonts w:hint="eastAsia" w:ascii="宋体" w:hAnsi="宋体" w:eastAsia="宋体" w:cs="宋体"/>
          <w:b/>
          <w:sz w:val="20"/>
        </w:rPr>
      </w:pPr>
    </w:p>
    <w:p w14:paraId="7111D491">
      <w:pPr>
        <w:pStyle w:val="2"/>
        <w:rPr>
          <w:rFonts w:hint="eastAsia" w:ascii="宋体" w:hAnsi="宋体" w:eastAsia="宋体" w:cs="宋体"/>
          <w:b/>
          <w:sz w:val="20"/>
        </w:rPr>
      </w:pPr>
    </w:p>
    <w:p w14:paraId="63EF7979">
      <w:pPr>
        <w:pStyle w:val="2"/>
        <w:rPr>
          <w:rFonts w:hint="eastAsia" w:ascii="宋体" w:hAnsi="宋体" w:eastAsia="宋体" w:cs="宋体"/>
          <w:b/>
          <w:sz w:val="28"/>
        </w:rPr>
      </w:pPr>
    </w:p>
    <w:p w14:paraId="7122DB12">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374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第一章</w:t>
      </w:r>
      <w:r>
        <w:rPr>
          <w:rFonts w:hint="eastAsia" w:ascii="仿宋_GB2312" w:hAnsi="仿宋_GB2312" w:eastAsia="仿宋_GB2312" w:cs="仿宋_GB2312"/>
          <w:b w:val="0"/>
          <w:bCs/>
          <w:sz w:val="24"/>
          <w:szCs w:val="24"/>
          <w:lang w:val="en-US" w:eastAsia="zh-CN" w:bidi="ar-SA"/>
        </w:rPr>
        <w:t xml:space="preserve"> </w:t>
      </w:r>
      <w:r>
        <w:rPr>
          <w:rFonts w:hint="eastAsia" w:ascii="仿宋_GB2312" w:hAnsi="仿宋_GB2312" w:eastAsia="仿宋_GB2312" w:cs="仿宋_GB2312"/>
          <w:b w:val="0"/>
          <w:bCs/>
          <w:sz w:val="24"/>
          <w:szCs w:val="24"/>
          <w:lang w:eastAsia="zh-CN"/>
        </w:rPr>
        <w:t>竞争性谈判</w:t>
      </w:r>
      <w:r>
        <w:rPr>
          <w:rFonts w:hint="eastAsia" w:ascii="仿宋_GB2312" w:hAnsi="仿宋_GB2312" w:eastAsia="仿宋_GB2312" w:cs="仿宋_GB2312"/>
          <w:b w:val="0"/>
          <w:bCs/>
          <w:sz w:val="24"/>
          <w:szCs w:val="24"/>
        </w:rPr>
        <w:t>邀请</w:t>
      </w:r>
    </w:p>
    <w:p w14:paraId="4E63409D">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第二章</w:t>
      </w:r>
      <w:r>
        <w:rPr>
          <w:rFonts w:hint="eastAsia" w:ascii="仿宋_GB2312" w:hAnsi="仿宋_GB2312" w:eastAsia="仿宋_GB2312" w:cs="仿宋_GB2312"/>
          <w:b w:val="0"/>
          <w:bCs/>
          <w:sz w:val="24"/>
          <w:szCs w:val="24"/>
          <w:lang w:val="en-US" w:eastAsia="zh-CN" w:bidi="ar-SA"/>
        </w:rPr>
        <w:t xml:space="preserve"> </w:t>
      </w:r>
      <w:r>
        <w:rPr>
          <w:rFonts w:hint="eastAsia" w:ascii="仿宋_GB2312" w:hAnsi="仿宋_GB2312" w:eastAsia="仿宋_GB2312" w:cs="仿宋_GB2312"/>
          <w:b w:val="0"/>
          <w:bCs/>
          <w:sz w:val="24"/>
          <w:szCs w:val="24"/>
        </w:rPr>
        <w:t>供应商须知</w:t>
      </w:r>
    </w:p>
    <w:p w14:paraId="4EBED921">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第三章 采购内容与技术要求</w:t>
      </w:r>
    </w:p>
    <w:p w14:paraId="76C90176">
      <w:pPr>
        <w:keepNext w:val="0"/>
        <w:keepLines w:val="0"/>
        <w:pageBreakBefore w:val="0"/>
        <w:widowControl w:val="0"/>
        <w:tabs>
          <w:tab w:val="left" w:pos="8800"/>
        </w:tabs>
        <w:kinsoku/>
        <w:wordWrap/>
        <w:overflowPunct/>
        <w:topLinePunct w:val="0"/>
        <w:autoSpaceDE w:val="0"/>
        <w:autoSpaceDN w:val="0"/>
        <w:bidi w:val="0"/>
        <w:adjustRightInd/>
        <w:snapToGrid/>
        <w:spacing w:before="0" w:line="300" w:lineRule="exact"/>
        <w:ind w:left="100" w:right="-74" w:rightChars="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第四章 供应商资格证明及相关文件要求</w:t>
      </w:r>
    </w:p>
    <w:p w14:paraId="09B38F92">
      <w:pPr>
        <w:keepNext w:val="0"/>
        <w:keepLines w:val="0"/>
        <w:pageBreakBefore w:val="0"/>
        <w:widowControl w:val="0"/>
        <w:kinsoku/>
        <w:wordWrap/>
        <w:overflowPunct/>
        <w:topLinePunct w:val="0"/>
        <w:autoSpaceDE w:val="0"/>
        <w:autoSpaceDN w:val="0"/>
        <w:bidi w:val="0"/>
        <w:adjustRightInd/>
        <w:snapToGrid/>
        <w:spacing w:before="0" w:line="300" w:lineRule="exact"/>
        <w:ind w:left="100" w:right="674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第五章 评审</w:t>
      </w:r>
    </w:p>
    <w:p w14:paraId="1DD70CFC">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第六章 合同与验收</w:t>
      </w:r>
    </w:p>
    <w:p w14:paraId="0FB34E4A">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第七章 响应文件格式与要求</w:t>
      </w:r>
    </w:p>
    <w:p w14:paraId="0001EF9B">
      <w:pPr>
        <w:keepNext w:val="0"/>
        <w:keepLines w:val="0"/>
        <w:pageBreakBefore w:val="0"/>
        <w:widowControl w:val="0"/>
        <w:kinsoku/>
        <w:wordWrap/>
        <w:overflowPunct/>
        <w:topLinePunct w:val="0"/>
        <w:autoSpaceDE w:val="0"/>
        <w:autoSpaceDN w:val="0"/>
        <w:bidi w:val="0"/>
        <w:adjustRightInd/>
        <w:snapToGrid/>
        <w:spacing w:after="0" w:line="300" w:lineRule="exact"/>
        <w:jc w:val="left"/>
        <w:textAlignment w:val="auto"/>
        <w:rPr>
          <w:rFonts w:hint="eastAsia" w:ascii="仿宋_GB2312" w:hAnsi="仿宋_GB2312" w:eastAsia="仿宋_GB2312" w:cs="仿宋_GB2312"/>
          <w:b w:val="0"/>
          <w:bCs/>
          <w:sz w:val="24"/>
          <w:szCs w:val="24"/>
        </w:rPr>
      </w:pPr>
    </w:p>
    <w:p w14:paraId="6A8E9512">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lang w:val="en-US" w:eastAsia="en-US" w:bidi="ar-SA"/>
        </w:rPr>
      </w:pPr>
    </w:p>
    <w:p w14:paraId="7EDAE5CE">
      <w:pPr>
        <w:bidi w:val="0"/>
        <w:rPr>
          <w:rFonts w:hint="eastAsia"/>
          <w:lang w:val="en-US" w:eastAsia="en-US"/>
        </w:rPr>
      </w:pPr>
    </w:p>
    <w:p w14:paraId="6F42E581">
      <w:pPr>
        <w:bidi w:val="0"/>
        <w:rPr>
          <w:rFonts w:hint="eastAsia"/>
          <w:lang w:val="en-US" w:eastAsia="en-US"/>
        </w:rPr>
      </w:pPr>
    </w:p>
    <w:p w14:paraId="5EF43F60">
      <w:pPr>
        <w:bidi w:val="0"/>
        <w:rPr>
          <w:rFonts w:hint="eastAsia"/>
          <w:lang w:val="en-US" w:eastAsia="en-US"/>
        </w:rPr>
      </w:pPr>
    </w:p>
    <w:p w14:paraId="0A8B6434">
      <w:pPr>
        <w:bidi w:val="0"/>
        <w:rPr>
          <w:rFonts w:hint="eastAsia"/>
          <w:lang w:val="en-US" w:eastAsia="en-US"/>
        </w:rPr>
      </w:pPr>
    </w:p>
    <w:p w14:paraId="702AFB73">
      <w:pPr>
        <w:bidi w:val="0"/>
        <w:rPr>
          <w:rFonts w:hint="eastAsia"/>
          <w:lang w:val="en-US" w:eastAsia="en-US"/>
        </w:rPr>
      </w:pPr>
    </w:p>
    <w:p w14:paraId="3405F320">
      <w:pPr>
        <w:bidi w:val="0"/>
        <w:rPr>
          <w:rFonts w:hint="eastAsia"/>
          <w:lang w:val="en-US" w:eastAsia="en-US"/>
        </w:rPr>
      </w:pPr>
    </w:p>
    <w:p w14:paraId="5B3745C5">
      <w:pPr>
        <w:bidi w:val="0"/>
        <w:rPr>
          <w:rFonts w:hint="eastAsia"/>
          <w:lang w:val="en-US" w:eastAsia="en-US"/>
        </w:rPr>
      </w:pPr>
    </w:p>
    <w:p w14:paraId="7E919930">
      <w:pPr>
        <w:bidi w:val="0"/>
        <w:rPr>
          <w:rFonts w:hint="eastAsia"/>
          <w:lang w:val="en-US" w:eastAsia="en-US"/>
        </w:rPr>
      </w:pPr>
    </w:p>
    <w:p w14:paraId="714E4FA8">
      <w:pPr>
        <w:bidi w:val="0"/>
        <w:rPr>
          <w:rFonts w:hint="eastAsia"/>
          <w:lang w:val="en-US" w:eastAsia="en-US"/>
        </w:rPr>
      </w:pPr>
    </w:p>
    <w:p w14:paraId="4AB5B8A8">
      <w:pPr>
        <w:bidi w:val="0"/>
        <w:rPr>
          <w:rFonts w:hint="eastAsia"/>
          <w:lang w:val="en-US" w:eastAsia="en-US"/>
        </w:rPr>
      </w:pPr>
    </w:p>
    <w:p w14:paraId="109B738A">
      <w:pPr>
        <w:bidi w:val="0"/>
        <w:rPr>
          <w:rFonts w:hint="eastAsia"/>
          <w:lang w:val="en-US" w:eastAsia="en-US"/>
        </w:rPr>
      </w:pPr>
    </w:p>
    <w:p w14:paraId="781A031D">
      <w:pPr>
        <w:bidi w:val="0"/>
        <w:rPr>
          <w:rFonts w:hint="eastAsia"/>
          <w:lang w:val="en-US" w:eastAsia="en-US"/>
        </w:rPr>
      </w:pPr>
    </w:p>
    <w:p w14:paraId="6D34B5AA">
      <w:pPr>
        <w:bidi w:val="0"/>
        <w:rPr>
          <w:rFonts w:hint="eastAsia"/>
          <w:lang w:val="en-US" w:eastAsia="en-US"/>
        </w:rPr>
      </w:pPr>
    </w:p>
    <w:p w14:paraId="2D9B789E">
      <w:pPr>
        <w:bidi w:val="0"/>
        <w:rPr>
          <w:rFonts w:hint="eastAsia"/>
          <w:lang w:val="en-US" w:eastAsia="en-US"/>
        </w:rPr>
      </w:pPr>
    </w:p>
    <w:p w14:paraId="79B8A0D7">
      <w:pPr>
        <w:bidi w:val="0"/>
        <w:rPr>
          <w:rFonts w:hint="eastAsia"/>
          <w:lang w:val="en-US" w:eastAsia="en-US"/>
        </w:rPr>
      </w:pPr>
    </w:p>
    <w:p w14:paraId="4BCAFA8E">
      <w:pPr>
        <w:bidi w:val="0"/>
        <w:rPr>
          <w:rFonts w:hint="eastAsia"/>
          <w:lang w:val="en-US" w:eastAsia="en-US"/>
        </w:rPr>
      </w:pPr>
    </w:p>
    <w:p w14:paraId="57D1D188">
      <w:pPr>
        <w:bidi w:val="0"/>
        <w:rPr>
          <w:rFonts w:hint="eastAsia"/>
          <w:lang w:val="en-US" w:eastAsia="en-US"/>
        </w:rPr>
      </w:pPr>
    </w:p>
    <w:p w14:paraId="2759B395">
      <w:pPr>
        <w:bidi w:val="0"/>
        <w:rPr>
          <w:rFonts w:hint="eastAsia"/>
          <w:lang w:val="en-US" w:eastAsia="en-US"/>
        </w:rPr>
      </w:pPr>
    </w:p>
    <w:p w14:paraId="163456AE">
      <w:pPr>
        <w:bidi w:val="0"/>
        <w:rPr>
          <w:rFonts w:hint="eastAsia"/>
          <w:lang w:val="en-US" w:eastAsia="en-US"/>
        </w:rPr>
      </w:pPr>
    </w:p>
    <w:p w14:paraId="02052513">
      <w:pPr>
        <w:bidi w:val="0"/>
        <w:rPr>
          <w:rFonts w:hint="eastAsia"/>
          <w:lang w:val="en-US" w:eastAsia="en-US"/>
        </w:rPr>
      </w:pPr>
    </w:p>
    <w:p w14:paraId="776B34DF">
      <w:pPr>
        <w:bidi w:val="0"/>
        <w:rPr>
          <w:rFonts w:hint="eastAsia"/>
          <w:lang w:val="en-US" w:eastAsia="en-US"/>
        </w:rPr>
      </w:pPr>
    </w:p>
    <w:p w14:paraId="384E7D73">
      <w:pPr>
        <w:bidi w:val="0"/>
        <w:rPr>
          <w:rFonts w:hint="eastAsia"/>
          <w:lang w:val="en-US" w:eastAsia="en-US"/>
        </w:rPr>
      </w:pPr>
    </w:p>
    <w:p w14:paraId="243C8792">
      <w:pPr>
        <w:bidi w:val="0"/>
        <w:rPr>
          <w:rFonts w:hint="eastAsia"/>
          <w:lang w:val="en-US" w:eastAsia="en-US"/>
        </w:rPr>
      </w:pPr>
    </w:p>
    <w:p w14:paraId="7ACB17BF">
      <w:pPr>
        <w:bidi w:val="0"/>
        <w:rPr>
          <w:rFonts w:hint="eastAsia"/>
          <w:lang w:val="en-US" w:eastAsia="en-US"/>
        </w:rPr>
      </w:pPr>
    </w:p>
    <w:p w14:paraId="178386CC">
      <w:pPr>
        <w:bidi w:val="0"/>
        <w:rPr>
          <w:rFonts w:hint="eastAsia"/>
          <w:lang w:val="en-US" w:eastAsia="en-US"/>
        </w:rPr>
      </w:pPr>
    </w:p>
    <w:p w14:paraId="4F8EFF06">
      <w:pPr>
        <w:bidi w:val="0"/>
        <w:rPr>
          <w:rFonts w:hint="eastAsia"/>
          <w:lang w:val="en-US" w:eastAsia="en-US"/>
        </w:rPr>
      </w:pPr>
    </w:p>
    <w:p w14:paraId="2B30BC17">
      <w:pPr>
        <w:tabs>
          <w:tab w:val="left" w:pos="3917"/>
        </w:tabs>
        <w:bidi w:val="0"/>
        <w:jc w:val="left"/>
        <w:rPr>
          <w:rFonts w:hint="eastAsia" w:eastAsia="宋体"/>
          <w:lang w:val="en-US" w:eastAsia="zh-CN"/>
        </w:rPr>
        <w:sectPr>
          <w:pgSz w:w="11900" w:h="16840"/>
          <w:pgMar w:top="1587" w:right="1587" w:bottom="1587" w:left="1587" w:header="0" w:footer="227" w:gutter="0"/>
          <w:pgNumType w:fmt="decimal"/>
          <w:cols w:space="720" w:num="1"/>
        </w:sectPr>
      </w:pPr>
      <w:r>
        <w:rPr>
          <w:rFonts w:hint="eastAsia"/>
          <w:lang w:val="en-US" w:eastAsia="zh-CN"/>
        </w:rPr>
        <w:tab/>
      </w:r>
    </w:p>
    <w:p w14:paraId="56724BC0">
      <w:pPr>
        <w:keepNext w:val="0"/>
        <w:keepLines w:val="0"/>
        <w:pageBreakBefore w:val="0"/>
        <w:widowControl w:val="0"/>
        <w:kinsoku/>
        <w:wordWrap/>
        <w:overflowPunct/>
        <w:topLinePunct w:val="0"/>
        <w:autoSpaceDE w:val="0"/>
        <w:autoSpaceDN w:val="0"/>
        <w:bidi w:val="0"/>
        <w:adjustRightInd/>
        <w:snapToGrid/>
        <w:spacing w:before="32" w:line="600" w:lineRule="exact"/>
        <w:ind w:left="0"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第一章 </w:t>
      </w:r>
      <w:r>
        <w:rPr>
          <w:rFonts w:hint="eastAsia" w:ascii="仿宋_GB2312" w:hAnsi="仿宋_GB2312" w:eastAsia="仿宋_GB2312" w:cs="仿宋_GB2312"/>
          <w:b/>
          <w:sz w:val="32"/>
          <w:szCs w:val="32"/>
          <w:lang w:eastAsia="zh-CN"/>
        </w:rPr>
        <w:t>竞争性谈判</w:t>
      </w:r>
      <w:r>
        <w:rPr>
          <w:rFonts w:hint="eastAsia" w:ascii="仿宋_GB2312" w:hAnsi="仿宋_GB2312" w:eastAsia="仿宋_GB2312" w:cs="仿宋_GB2312"/>
          <w:b/>
          <w:sz w:val="32"/>
          <w:szCs w:val="32"/>
        </w:rPr>
        <w:t>邀请</w:t>
      </w:r>
    </w:p>
    <w:p w14:paraId="13608B32">
      <w:pPr>
        <w:keepNext w:val="0"/>
        <w:keepLines w:val="0"/>
        <w:pageBreakBefore w:val="0"/>
        <w:widowControl w:val="0"/>
        <w:numPr>
          <w:ilvl w:val="0"/>
          <w:numId w:val="0"/>
        </w:numPr>
        <w:kinsoku/>
        <w:wordWrap/>
        <w:overflowPunct/>
        <w:topLinePunct w:val="0"/>
        <w:autoSpaceDE/>
        <w:autoSpaceDN/>
        <w:bidi w:val="0"/>
        <w:adjustRightInd/>
        <w:snapToGrid/>
        <w:spacing w:line="380" w:lineRule="auto"/>
        <w:ind w:firstLine="380" w:firstLineChars="200"/>
        <w:jc w:val="both"/>
        <w:textAlignment w:val="auto"/>
        <w:rPr>
          <w:rFonts w:hint="eastAsia" w:cs="宋体"/>
          <w:b w:val="0"/>
          <w:bCs w:val="0"/>
          <w:color w:val="auto"/>
          <w:kern w:val="0"/>
          <w:sz w:val="19"/>
          <w:szCs w:val="19"/>
          <w:lang w:val="en-US" w:eastAsia="zh-CN"/>
        </w:rPr>
      </w:pPr>
    </w:p>
    <w:p w14:paraId="752A912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巴彦淖尔市医院采用竞争性谈判方式组织采购净水机维保服务</w:t>
      </w:r>
      <w:r>
        <w:rPr>
          <w:rFonts w:hint="eastAsia" w:ascii="仿宋_GB2312" w:hAnsi="仿宋_GB2312" w:eastAsia="仿宋_GB2312" w:cs="仿宋_GB2312"/>
          <w:sz w:val="24"/>
          <w:szCs w:val="24"/>
        </w:rPr>
        <w:t>项目</w:t>
      </w:r>
      <w:r>
        <w:rPr>
          <w:rFonts w:hint="eastAsia" w:ascii="仿宋_GB2312" w:hAnsi="仿宋_GB2312" w:eastAsia="仿宋_GB2312" w:cs="仿宋_GB2312"/>
          <w:b w:val="0"/>
          <w:bCs w:val="0"/>
          <w:color w:val="auto"/>
          <w:kern w:val="0"/>
          <w:sz w:val="24"/>
          <w:szCs w:val="24"/>
          <w:lang w:val="en-US" w:eastAsia="zh-CN"/>
        </w:rPr>
        <w:t>。 欢迎符合资格条件的供应商前来参加。</w:t>
      </w:r>
    </w:p>
    <w:p w14:paraId="49241E35">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项目概况</w:t>
      </w:r>
    </w:p>
    <w:p w14:paraId="0B55FFAC">
      <w:pPr>
        <w:pStyle w:val="2"/>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楷体_GB2312" w:hAnsi="楷体_GB2312" w:eastAsia="楷体_GB2312" w:cs="楷体_GB2312"/>
          <w:b/>
          <w:bCs/>
          <w:color w:val="auto"/>
          <w:kern w:val="0"/>
          <w:sz w:val="24"/>
          <w:szCs w:val="24"/>
          <w:lang w:val="en-US" w:eastAsia="zh-CN"/>
        </w:rPr>
      </w:pPr>
      <w:r>
        <w:rPr>
          <w:rFonts w:hint="eastAsia" w:ascii="楷体_GB2312" w:hAnsi="楷体_GB2312" w:eastAsia="楷体_GB2312" w:cs="楷体_GB2312"/>
          <w:b/>
          <w:bCs/>
          <w:color w:val="auto"/>
          <w:kern w:val="0"/>
          <w:sz w:val="24"/>
          <w:szCs w:val="24"/>
          <w:lang w:val="en-US" w:eastAsia="zh-CN"/>
        </w:rPr>
        <w:t>(一)名称与编号</w:t>
      </w:r>
    </w:p>
    <w:p w14:paraId="351C98A8">
      <w:pPr>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bidi="ar-SA"/>
        </w:rPr>
        <w:t>项目名称：巴</w:t>
      </w:r>
      <w:r>
        <w:rPr>
          <w:rFonts w:hint="eastAsia" w:ascii="仿宋_GB2312" w:hAnsi="仿宋_GB2312" w:eastAsia="仿宋_GB2312" w:cs="仿宋_GB2312"/>
          <w:b w:val="0"/>
          <w:bCs w:val="0"/>
          <w:color w:val="auto"/>
          <w:kern w:val="0"/>
          <w:sz w:val="24"/>
          <w:szCs w:val="24"/>
          <w:lang w:val="en-US" w:eastAsia="zh-CN"/>
        </w:rPr>
        <w:t>彦淖尔市医院净水机维保服务</w:t>
      </w:r>
      <w:r>
        <w:rPr>
          <w:rFonts w:hint="eastAsia" w:ascii="仿宋_GB2312" w:hAnsi="仿宋_GB2312" w:eastAsia="仿宋_GB2312" w:cs="仿宋_GB2312"/>
          <w:sz w:val="24"/>
          <w:szCs w:val="24"/>
        </w:rPr>
        <w:t>项目</w:t>
      </w:r>
    </w:p>
    <w:p w14:paraId="6AAD4FE8">
      <w:pPr>
        <w:pStyle w:val="2"/>
        <w:keepNext w:val="0"/>
        <w:keepLines w:val="0"/>
        <w:pageBreakBefore w:val="0"/>
        <w:kinsoku/>
        <w:wordWrap/>
        <w:overflowPunct/>
        <w:topLinePunct w:val="0"/>
        <w:bidi w:val="0"/>
        <w:adjustRightInd/>
        <w:snapToGrid/>
        <w:spacing w:line="300" w:lineRule="exact"/>
        <w:ind w:firstLine="380"/>
        <w:textAlignment w:val="auto"/>
        <w:rPr>
          <w:rFonts w:hint="default"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项目编号：BSYY-2024-0028</w:t>
      </w:r>
    </w:p>
    <w:tbl>
      <w:tblPr>
        <w:tblStyle w:val="11"/>
        <w:tblpPr w:leftFromText="180" w:rightFromText="180" w:vertAnchor="text" w:horzAnchor="page" w:tblpX="1318" w:tblpY="456"/>
        <w:tblOverlap w:val="never"/>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124"/>
        <w:gridCol w:w="1181"/>
        <w:gridCol w:w="1868"/>
        <w:gridCol w:w="1800"/>
        <w:gridCol w:w="1036"/>
      </w:tblGrid>
      <w:tr w14:paraId="4263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67" w:type="dxa"/>
          </w:tcPr>
          <w:p w14:paraId="2623941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包号</w:t>
            </w:r>
          </w:p>
        </w:tc>
        <w:tc>
          <w:tcPr>
            <w:tcW w:w="2124" w:type="dxa"/>
          </w:tcPr>
          <w:p w14:paraId="3ECFEA8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品目名称</w:t>
            </w:r>
          </w:p>
        </w:tc>
        <w:tc>
          <w:tcPr>
            <w:tcW w:w="1181" w:type="dxa"/>
          </w:tcPr>
          <w:p w14:paraId="2DDFCAA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数量（单位）</w:t>
            </w:r>
          </w:p>
        </w:tc>
        <w:tc>
          <w:tcPr>
            <w:tcW w:w="1868" w:type="dxa"/>
          </w:tcPr>
          <w:p w14:paraId="5847E44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技术规格、参数及要求</w:t>
            </w:r>
          </w:p>
        </w:tc>
        <w:tc>
          <w:tcPr>
            <w:tcW w:w="1800" w:type="dxa"/>
          </w:tcPr>
          <w:p w14:paraId="76FCD67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396" w:rightChars="1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品目预算（元）</w:t>
            </w:r>
          </w:p>
        </w:tc>
        <w:tc>
          <w:tcPr>
            <w:tcW w:w="1036" w:type="dxa"/>
          </w:tcPr>
          <w:p w14:paraId="33FED28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备注</w:t>
            </w:r>
          </w:p>
        </w:tc>
      </w:tr>
      <w:tr w14:paraId="3694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67" w:type="dxa"/>
          </w:tcPr>
          <w:p w14:paraId="1C585AE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w:t>
            </w:r>
          </w:p>
        </w:tc>
        <w:tc>
          <w:tcPr>
            <w:tcW w:w="2124" w:type="dxa"/>
            <w:shd w:val="clear" w:color="auto" w:fill="auto"/>
            <w:vAlign w:val="top"/>
          </w:tcPr>
          <w:p w14:paraId="550AF299">
            <w:pPr>
              <w:keepNext w:val="0"/>
              <w:keepLines w:val="0"/>
              <w:pageBreakBefore w:val="0"/>
              <w:numPr>
                <w:ilvl w:val="0"/>
                <w:numId w:val="0"/>
              </w:numPr>
              <w:kinsoku/>
              <w:wordWrap/>
              <w:overflowPunct/>
              <w:topLinePunct w:val="0"/>
              <w:bidi w:val="0"/>
              <w:adjustRightInd/>
              <w:snapToGrid/>
              <w:spacing w:line="300" w:lineRule="exact"/>
              <w:ind w:left="0" w:leftChars="0" w:right="0" w:rightChars="0" w:firstLine="0" w:firstLineChars="0"/>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净水机维保服务</w:t>
            </w:r>
            <w:r>
              <w:rPr>
                <w:rFonts w:hint="eastAsia" w:ascii="仿宋_GB2312" w:hAnsi="仿宋_GB2312" w:eastAsia="仿宋_GB2312" w:cs="仿宋_GB2312"/>
                <w:sz w:val="24"/>
                <w:szCs w:val="24"/>
              </w:rPr>
              <w:t>项目</w:t>
            </w:r>
          </w:p>
        </w:tc>
        <w:tc>
          <w:tcPr>
            <w:tcW w:w="1181" w:type="dxa"/>
            <w:shd w:val="clear" w:color="auto" w:fill="auto"/>
            <w:vAlign w:val="top"/>
          </w:tcPr>
          <w:p w14:paraId="423FCFF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1（批）</w:t>
            </w:r>
          </w:p>
        </w:tc>
        <w:tc>
          <w:tcPr>
            <w:tcW w:w="1868" w:type="dxa"/>
            <w:shd w:val="clear" w:color="auto" w:fill="auto"/>
            <w:vAlign w:val="top"/>
          </w:tcPr>
          <w:p w14:paraId="73D5C81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详见招标文件</w:t>
            </w:r>
          </w:p>
        </w:tc>
        <w:tc>
          <w:tcPr>
            <w:tcW w:w="1800" w:type="dxa"/>
            <w:shd w:val="clear" w:color="auto" w:fill="auto"/>
            <w:vAlign w:val="top"/>
          </w:tcPr>
          <w:p w14:paraId="7B2C8F2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default"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342020</w:t>
            </w:r>
          </w:p>
        </w:tc>
        <w:tc>
          <w:tcPr>
            <w:tcW w:w="1036" w:type="dxa"/>
            <w:shd w:val="clear" w:color="auto" w:fill="auto"/>
            <w:vAlign w:val="top"/>
          </w:tcPr>
          <w:p w14:paraId="22D958B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right"/>
              <w:textAlignment w:val="auto"/>
              <w:rPr>
                <w:rFonts w:hint="eastAsia" w:ascii="仿宋_GB2312" w:hAnsi="仿宋_GB2312" w:eastAsia="仿宋_GB2312" w:cs="仿宋_GB2312"/>
                <w:b w:val="0"/>
                <w:bCs w:val="0"/>
                <w:color w:val="auto"/>
                <w:kern w:val="0"/>
                <w:sz w:val="24"/>
                <w:szCs w:val="24"/>
                <w:lang w:val="en-US" w:eastAsia="zh-CN" w:bidi="ar-SA"/>
              </w:rPr>
            </w:pPr>
          </w:p>
        </w:tc>
      </w:tr>
    </w:tbl>
    <w:p w14:paraId="482356E5">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投标人资格要求</w:t>
      </w:r>
    </w:p>
    <w:p w14:paraId="18441B5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楷体_GB2312" w:hAnsi="楷体_GB2312" w:eastAsia="楷体_GB2312" w:cs="楷体_GB2312"/>
          <w:b w:val="0"/>
          <w:bCs w:val="0"/>
          <w:color w:val="auto"/>
          <w:kern w:val="0"/>
          <w:sz w:val="24"/>
          <w:szCs w:val="24"/>
          <w:lang w:val="en-US" w:eastAsia="zh-CN" w:bidi="ar-SA"/>
        </w:rPr>
      </w:pPr>
      <w:r>
        <w:rPr>
          <w:rFonts w:hint="eastAsia" w:ascii="楷体_GB2312" w:hAnsi="楷体_GB2312" w:eastAsia="楷体_GB2312" w:cs="楷体_GB2312"/>
          <w:b w:val="0"/>
          <w:bCs w:val="0"/>
          <w:color w:val="auto"/>
          <w:kern w:val="0"/>
          <w:sz w:val="24"/>
          <w:szCs w:val="24"/>
          <w:lang w:val="en-US" w:eastAsia="zh-CN" w:bidi="ar-SA"/>
        </w:rPr>
        <w:t>（一）满足《中华人民共和国政府采购法》第二十二条规定：</w:t>
      </w:r>
    </w:p>
    <w:p w14:paraId="272B46B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1.具有独立承担民事责任的能力,行政主管部门颁发的有效营业执照；</w:t>
      </w:r>
    </w:p>
    <w:p w14:paraId="168AFAC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2.法定代表人授权委托书、法定代表人身份证复印件、被授权人身份证复印件；</w:t>
      </w:r>
    </w:p>
    <w:p w14:paraId="03EF748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3.具有良好的商业信誉和健全的财务会计制度（近三年的审计报告或银行资信证明）；</w:t>
      </w:r>
    </w:p>
    <w:p w14:paraId="0EEEC80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4.有依法缴纳税收和社会保障资金的良好记录；</w:t>
      </w:r>
    </w:p>
    <w:p w14:paraId="5C7556E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5.参加政府采购活动前三年内，在经营活动中没有重大违法记录（信用中国截图等）；</w:t>
      </w:r>
    </w:p>
    <w:p w14:paraId="31A301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6.法律、行政法规规定的其他条件。</w:t>
      </w:r>
    </w:p>
    <w:p w14:paraId="728778B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cs="宋体"/>
          <w:b w:val="0"/>
          <w:bCs w:val="0"/>
          <w:color w:val="auto"/>
          <w:kern w:val="0"/>
          <w:sz w:val="19"/>
          <w:szCs w:val="19"/>
          <w:lang w:val="en-US" w:eastAsia="zh-CN" w:bidi="ar-SA"/>
        </w:rPr>
      </w:pPr>
      <w:r>
        <w:rPr>
          <w:rFonts w:hint="eastAsia" w:ascii="楷体_GB2312" w:hAnsi="楷体_GB2312" w:eastAsia="楷体_GB2312" w:cs="楷体_GB2312"/>
          <w:b w:val="0"/>
          <w:bCs w:val="0"/>
          <w:color w:val="auto"/>
          <w:kern w:val="0"/>
          <w:sz w:val="24"/>
          <w:szCs w:val="24"/>
          <w:lang w:val="en-US" w:eastAsia="zh-CN" w:bidi="ar-SA"/>
        </w:rPr>
        <w:t>（二）</w:t>
      </w:r>
      <w:r>
        <w:rPr>
          <w:rFonts w:hint="eastAsia" w:cs="宋体"/>
          <w:b w:val="0"/>
          <w:bCs w:val="0"/>
          <w:color w:val="auto"/>
          <w:kern w:val="0"/>
          <w:sz w:val="19"/>
          <w:szCs w:val="19"/>
          <w:lang w:val="en-US" w:eastAsia="zh-CN" w:bidi="ar-SA"/>
        </w:rPr>
        <w:t>特定资格要求</w:t>
      </w:r>
    </w:p>
    <w:p w14:paraId="1B89CAE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i w:val="0"/>
          <w:iCs w:val="0"/>
          <w:caps w:val="0"/>
          <w:color w:val="000000"/>
          <w:spacing w:val="0"/>
          <w:sz w:val="24"/>
          <w:szCs w:val="24"/>
          <w:shd w:val="clear" w:fill="FFFFFF"/>
          <w:lang w:val="en-US" w:eastAsia="zh-CN"/>
        </w:rPr>
        <w:t>1.维护维保人员需提供健康证。</w:t>
      </w:r>
    </w:p>
    <w:p w14:paraId="6A07916F">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竞争性谈判通知书的获取</w:t>
      </w:r>
    </w:p>
    <w:p w14:paraId="7B955A7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w w:val="95"/>
          <w:kern w:val="0"/>
          <w:sz w:val="24"/>
          <w:szCs w:val="24"/>
          <w:lang w:val="en-US" w:eastAsia="zh-CN" w:bidi="ar-SA"/>
        </w:rPr>
      </w:pPr>
      <w:r>
        <w:rPr>
          <w:rFonts w:hint="eastAsia" w:ascii="仿宋_GB2312" w:hAnsi="仿宋_GB2312" w:eastAsia="仿宋_GB2312" w:cs="仿宋_GB2312"/>
          <w:b w:val="0"/>
          <w:bCs w:val="0"/>
          <w:color w:val="auto"/>
          <w:w w:val="95"/>
          <w:kern w:val="0"/>
          <w:sz w:val="24"/>
          <w:szCs w:val="24"/>
          <w:lang w:val="en-US" w:eastAsia="zh-CN" w:bidi="ar-SA"/>
        </w:rPr>
        <w:t>时间：2025年11月26日-2025年12月1日，每天上午 00:00:00 至 12:00:00 ，下午 12:00:00 至 23:59:59 （北京时间）</w:t>
      </w:r>
    </w:p>
    <w:p w14:paraId="5642FCF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地点：巴彦淖尔市医院官网</w:t>
      </w:r>
    </w:p>
    <w:p w14:paraId="665BEBA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方式：巴彦淖尔市医院官网下载</w:t>
      </w:r>
    </w:p>
    <w:p w14:paraId="278062B6">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Chars="0" w:right="0" w:rightChars="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四、</w:t>
      </w:r>
      <w:r>
        <w:rPr>
          <w:rFonts w:hint="eastAsia" w:ascii="仿宋_GB2312" w:hAnsi="仿宋_GB2312" w:eastAsia="仿宋_GB2312" w:cs="仿宋_GB2312"/>
          <w:b/>
          <w:bCs/>
          <w:color w:val="auto"/>
          <w:kern w:val="0"/>
          <w:sz w:val="24"/>
          <w:szCs w:val="24"/>
          <w:lang w:val="en-US" w:eastAsia="zh-CN" w:bidi="ar-SA"/>
        </w:rPr>
        <w:t>报名文件提交</w:t>
      </w:r>
    </w:p>
    <w:p w14:paraId="2EDD048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报名截止时间：2025年12月1日18时00分</w:t>
      </w:r>
    </w:p>
    <w:p w14:paraId="4A205F9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地点：内蒙古巴彦淖尔市临河区乌兰布和路98号</w:t>
      </w:r>
    </w:p>
    <w:p w14:paraId="5D66B021">
      <w:pPr>
        <w:pStyle w:val="2"/>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报名方式：报名资料纸质版送达至巴彦淖尔市医院门诊楼4楼招标采购办公室</w:t>
      </w:r>
    </w:p>
    <w:p w14:paraId="67DA2A15">
      <w:pPr>
        <w:keepNext w:val="0"/>
        <w:keepLines w:val="0"/>
        <w:pageBreakBefore w:val="0"/>
        <w:numPr>
          <w:ilvl w:val="0"/>
          <w:numId w:val="2"/>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bCs/>
          <w:color w:val="auto"/>
          <w:kern w:val="0"/>
          <w:sz w:val="24"/>
          <w:szCs w:val="24"/>
          <w:lang w:val="en-US" w:eastAsia="zh-CN" w:bidi="ar-SA"/>
        </w:rPr>
        <w:t>开启</w:t>
      </w:r>
    </w:p>
    <w:p w14:paraId="35A49799">
      <w:pPr>
        <w:keepNext w:val="0"/>
        <w:keepLines w:val="0"/>
        <w:pageBreakBefore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时间：2025年12月8日15时30分</w:t>
      </w:r>
    </w:p>
    <w:p w14:paraId="4486107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地点：巴彦淖尔市医院门诊楼5楼信息工程科会议室</w:t>
      </w:r>
    </w:p>
    <w:p w14:paraId="4D346D4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公告期限：自本公告发布之日起3个工作日</w:t>
      </w:r>
    </w:p>
    <w:p w14:paraId="1FB0BE0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color w:val="auto"/>
          <w:kern w:val="0"/>
          <w:sz w:val="24"/>
          <w:szCs w:val="24"/>
          <w:lang w:val="en-US" w:eastAsia="zh-CN"/>
        </w:rPr>
        <w:t>六、凡对本次采购提出询问，请按以下方式联系。</w:t>
      </w:r>
    </w:p>
    <w:p w14:paraId="2DD42E9E">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采购人信息</w:t>
      </w:r>
    </w:p>
    <w:p w14:paraId="35B8401F">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名称：巴彦淖尔市医院招标采购办公室</w:t>
      </w:r>
    </w:p>
    <w:p w14:paraId="4966FDF9">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地址：临河区乌兰布和路98号</w:t>
      </w:r>
    </w:p>
    <w:p w14:paraId="3E10D9A8">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联系方式：17604788561</w:t>
      </w:r>
    </w:p>
    <w:p w14:paraId="3A905AD4">
      <w:pPr>
        <w:pStyle w:val="2"/>
        <w:rPr>
          <w:rFonts w:hint="eastAsia" w:ascii="仿宋_GB2312" w:hAnsi="仿宋_GB2312" w:eastAsia="仿宋_GB2312" w:cs="仿宋_GB2312"/>
          <w:sz w:val="24"/>
          <w:szCs w:val="24"/>
          <w:lang w:val="en-US" w:eastAsia="zh-CN"/>
        </w:rPr>
      </w:pPr>
    </w:p>
    <w:p w14:paraId="178775CB">
      <w:pPr>
        <w:pStyle w:val="3"/>
        <w:jc w:val="left"/>
        <w:rPr>
          <w:rFonts w:hint="eastAsia" w:ascii="仿宋_GB2312" w:hAnsi="仿宋_GB2312" w:eastAsia="仿宋_GB2312" w:cs="仿宋_GB2312"/>
          <w:b w:val="0"/>
          <w:bCs w:val="0"/>
          <w:sz w:val="24"/>
          <w:szCs w:val="24"/>
        </w:rPr>
      </w:pPr>
    </w:p>
    <w:p w14:paraId="0E620B99">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lang w:val="en-US" w:eastAsia="en-US" w:bidi="ar-SA"/>
        </w:rPr>
      </w:pPr>
    </w:p>
    <w:p w14:paraId="1FBF09DD">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en-US" w:bidi="ar-SA"/>
        </w:rPr>
        <w:t>第</w:t>
      </w:r>
      <w:r>
        <w:rPr>
          <w:rFonts w:hint="eastAsia" w:ascii="仿宋_GB2312" w:hAnsi="仿宋_GB2312" w:eastAsia="仿宋_GB2312" w:cs="仿宋_GB2312"/>
          <w:b/>
          <w:bCs w:val="0"/>
          <w:sz w:val="32"/>
          <w:szCs w:val="32"/>
          <w:lang w:val="en-US" w:eastAsia="zh-CN" w:bidi="ar-SA"/>
        </w:rPr>
        <w:t>二</w:t>
      </w:r>
      <w:r>
        <w:rPr>
          <w:rFonts w:hint="eastAsia" w:ascii="仿宋_GB2312" w:hAnsi="仿宋_GB2312" w:eastAsia="仿宋_GB2312" w:cs="仿宋_GB2312"/>
          <w:b/>
          <w:bCs w:val="0"/>
          <w:sz w:val="32"/>
          <w:szCs w:val="32"/>
          <w:lang w:val="en-US" w:eastAsia="en-US" w:bidi="ar-SA"/>
        </w:rPr>
        <w:t>章</w:t>
      </w:r>
      <w:r>
        <w:rPr>
          <w:rFonts w:hint="eastAsia" w:ascii="仿宋_GB2312" w:hAnsi="仿宋_GB2312" w:eastAsia="仿宋_GB2312" w:cs="仿宋_GB2312"/>
          <w:b/>
          <w:bCs w:val="0"/>
          <w:sz w:val="32"/>
          <w:szCs w:val="32"/>
        </w:rPr>
        <w:t>供应商须知</w:t>
      </w:r>
    </w:p>
    <w:p w14:paraId="4D2D6390">
      <w:pPr>
        <w:pStyle w:val="4"/>
        <w:spacing w:before="23"/>
        <w:ind w:left="532"/>
        <w:rPr>
          <w:rFonts w:hint="eastAsia" w:ascii="黑体" w:hAnsi="黑体" w:eastAsia="黑体" w:cs="黑体"/>
          <w:sz w:val="24"/>
          <w:szCs w:val="24"/>
        </w:rPr>
      </w:pPr>
      <w:r>
        <w:rPr>
          <w:rFonts w:hint="eastAsia" w:ascii="黑体" w:hAnsi="黑体" w:eastAsia="黑体" w:cs="黑体"/>
          <w:w w:val="115"/>
          <w:sz w:val="24"/>
          <w:szCs w:val="24"/>
        </w:rPr>
        <w:t>一.前附表</w:t>
      </w:r>
    </w:p>
    <w:tbl>
      <w:tblPr>
        <w:tblStyle w:val="10"/>
        <w:tblpPr w:leftFromText="180" w:rightFromText="180" w:vertAnchor="text" w:horzAnchor="page" w:tblpX="1546" w:tblpY="1162"/>
        <w:tblOverlap w:val="never"/>
        <w:tblW w:w="833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7"/>
        <w:gridCol w:w="1882"/>
        <w:gridCol w:w="5823"/>
      </w:tblGrid>
      <w:tr w14:paraId="1D6DA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627" w:type="dxa"/>
          </w:tcPr>
          <w:p w14:paraId="320543C7">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lang w:eastAsia="zh-CN"/>
              </w:rPr>
              <w:t>序号</w:t>
            </w:r>
          </w:p>
        </w:tc>
        <w:tc>
          <w:tcPr>
            <w:tcW w:w="1882" w:type="dxa"/>
          </w:tcPr>
          <w:p w14:paraId="1F0B842C">
            <w:pPr>
              <w:pStyle w:val="16"/>
              <w:spacing w:before="9"/>
              <w:rPr>
                <w:rFonts w:hint="eastAsia" w:ascii="仿宋_GB2312" w:hAnsi="仿宋_GB2312" w:eastAsia="仿宋_GB2312" w:cs="仿宋_GB2312"/>
                <w:b/>
                <w:sz w:val="24"/>
                <w:szCs w:val="24"/>
              </w:rPr>
            </w:pPr>
          </w:p>
          <w:p w14:paraId="139EBA7F">
            <w:pPr>
              <w:pStyle w:val="16"/>
              <w:ind w:left="60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条款名称</w:t>
            </w:r>
          </w:p>
        </w:tc>
        <w:tc>
          <w:tcPr>
            <w:tcW w:w="5823" w:type="dxa"/>
          </w:tcPr>
          <w:p w14:paraId="7B4FCE08">
            <w:pPr>
              <w:pStyle w:val="16"/>
              <w:spacing w:before="9"/>
              <w:rPr>
                <w:rFonts w:hint="eastAsia" w:ascii="仿宋_GB2312" w:hAnsi="仿宋_GB2312" w:eastAsia="仿宋_GB2312" w:cs="仿宋_GB2312"/>
                <w:b/>
                <w:sz w:val="24"/>
                <w:szCs w:val="24"/>
              </w:rPr>
            </w:pPr>
          </w:p>
          <w:p w14:paraId="68B160E8">
            <w:pPr>
              <w:pStyle w:val="16"/>
              <w:tabs>
                <w:tab w:val="left" w:pos="3520"/>
              </w:tabs>
              <w:ind w:left="3146" w:leftChars="0" w:right="3578" w:hanging="3146" w:hangingChars="13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内容及要求</w:t>
            </w:r>
          </w:p>
        </w:tc>
      </w:tr>
      <w:tr w14:paraId="25708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058494F4">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882" w:type="dxa"/>
          </w:tcPr>
          <w:p w14:paraId="710BDB4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划分采购包情况</w:t>
            </w:r>
          </w:p>
        </w:tc>
        <w:tc>
          <w:tcPr>
            <w:tcW w:w="5823" w:type="dxa"/>
          </w:tcPr>
          <w:p w14:paraId="778932BB">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包</w:t>
            </w:r>
          </w:p>
        </w:tc>
      </w:tr>
      <w:tr w14:paraId="43842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19759315">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882" w:type="dxa"/>
          </w:tcPr>
          <w:p w14:paraId="1099D83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采购方式</w:t>
            </w:r>
          </w:p>
        </w:tc>
        <w:tc>
          <w:tcPr>
            <w:tcW w:w="5823" w:type="dxa"/>
          </w:tcPr>
          <w:p w14:paraId="63B38F07">
            <w:pPr>
              <w:pStyle w:val="16"/>
              <w:spacing w:before="60"/>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w:t>
            </w:r>
          </w:p>
        </w:tc>
      </w:tr>
      <w:tr w14:paraId="3B6F1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627" w:type="dxa"/>
          </w:tcPr>
          <w:p w14:paraId="159943C1">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1882" w:type="dxa"/>
          </w:tcPr>
          <w:p w14:paraId="1587C928">
            <w:pPr>
              <w:pStyle w:val="16"/>
              <w:spacing w:before="2"/>
              <w:rPr>
                <w:rFonts w:hint="eastAsia" w:ascii="仿宋_GB2312" w:hAnsi="仿宋_GB2312" w:eastAsia="仿宋_GB2312" w:cs="仿宋_GB2312"/>
                <w:b/>
                <w:sz w:val="24"/>
                <w:szCs w:val="24"/>
              </w:rPr>
            </w:pPr>
          </w:p>
          <w:p w14:paraId="02253F58">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评审方法</w:t>
            </w:r>
          </w:p>
        </w:tc>
        <w:tc>
          <w:tcPr>
            <w:tcW w:w="5823" w:type="dxa"/>
          </w:tcPr>
          <w:p w14:paraId="49C42561">
            <w:pPr>
              <w:pStyle w:val="16"/>
              <w:spacing w:before="2"/>
              <w:rPr>
                <w:rFonts w:hint="eastAsia" w:ascii="仿宋_GB2312" w:hAnsi="仿宋_GB2312" w:eastAsia="仿宋_GB2312" w:cs="仿宋_GB2312"/>
                <w:b/>
                <w:sz w:val="24"/>
                <w:szCs w:val="24"/>
              </w:rPr>
            </w:pPr>
          </w:p>
          <w:p w14:paraId="52538E94">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根据质量和服务均能满足采购文件实质性响应要求且最后报价最低的原则确定成交供应商。</w:t>
            </w:r>
          </w:p>
        </w:tc>
      </w:tr>
      <w:tr w14:paraId="65655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7BA52B2E">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1882" w:type="dxa"/>
          </w:tcPr>
          <w:p w14:paraId="392B209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开启方式</w:t>
            </w:r>
          </w:p>
        </w:tc>
        <w:tc>
          <w:tcPr>
            <w:tcW w:w="5823" w:type="dxa"/>
          </w:tcPr>
          <w:p w14:paraId="5C34174D">
            <w:pPr>
              <w:pStyle w:val="16"/>
              <w:spacing w:before="60"/>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现场开标</w:t>
            </w:r>
          </w:p>
        </w:tc>
      </w:tr>
      <w:tr w14:paraId="42FCA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7C1D0F35">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5</w:t>
            </w:r>
          </w:p>
        </w:tc>
        <w:tc>
          <w:tcPr>
            <w:tcW w:w="1882" w:type="dxa"/>
          </w:tcPr>
          <w:p w14:paraId="09AF966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评审方式</w:t>
            </w:r>
          </w:p>
        </w:tc>
        <w:tc>
          <w:tcPr>
            <w:tcW w:w="5823" w:type="dxa"/>
          </w:tcPr>
          <w:p w14:paraId="59C1A00B">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现场评标</w:t>
            </w:r>
          </w:p>
        </w:tc>
      </w:tr>
      <w:tr w14:paraId="049F9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071C6878">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6</w:t>
            </w:r>
          </w:p>
        </w:tc>
        <w:tc>
          <w:tcPr>
            <w:tcW w:w="1882" w:type="dxa"/>
          </w:tcPr>
          <w:p w14:paraId="45FE4F5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获取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通知书时间</w:t>
            </w:r>
          </w:p>
        </w:tc>
        <w:tc>
          <w:tcPr>
            <w:tcW w:w="5823" w:type="dxa"/>
          </w:tcPr>
          <w:p w14:paraId="73AB6B05">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w:t>
            </w:r>
          </w:p>
        </w:tc>
      </w:tr>
      <w:tr w14:paraId="5BD01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2ABBB5E7">
            <w:pPr>
              <w:pStyle w:val="16"/>
              <w:rPr>
                <w:rFonts w:hint="eastAsia" w:ascii="仿宋_GB2312" w:hAnsi="仿宋_GB2312" w:eastAsia="仿宋_GB2312" w:cs="仿宋_GB2312"/>
                <w:b/>
                <w:sz w:val="24"/>
                <w:szCs w:val="24"/>
              </w:rPr>
            </w:pPr>
          </w:p>
          <w:p w14:paraId="641851E9">
            <w:pPr>
              <w:pStyle w:val="16"/>
              <w:spacing w:before="163"/>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7</w:t>
            </w:r>
          </w:p>
        </w:tc>
        <w:tc>
          <w:tcPr>
            <w:tcW w:w="1882" w:type="dxa"/>
          </w:tcPr>
          <w:p w14:paraId="432FE0F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保证金缴纳截止时间</w:t>
            </w:r>
          </w:p>
          <w:p w14:paraId="0F9E3270">
            <w:pPr>
              <w:pStyle w:val="16"/>
              <w:spacing w:before="4" w:line="380" w:lineRule="atLeast"/>
              <w:ind w:left="100" w:right="13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（同响应文件提交截止时间）</w:t>
            </w:r>
          </w:p>
        </w:tc>
        <w:tc>
          <w:tcPr>
            <w:tcW w:w="5823" w:type="dxa"/>
          </w:tcPr>
          <w:p w14:paraId="3D5C4FC3">
            <w:pPr>
              <w:pStyle w:val="16"/>
              <w:rPr>
                <w:rFonts w:hint="eastAsia" w:ascii="仿宋_GB2312" w:hAnsi="仿宋_GB2312" w:eastAsia="仿宋_GB2312" w:cs="仿宋_GB2312"/>
                <w:b/>
                <w:sz w:val="24"/>
                <w:szCs w:val="24"/>
              </w:rPr>
            </w:pPr>
          </w:p>
          <w:p w14:paraId="4D150E9D">
            <w:pPr>
              <w:pStyle w:val="16"/>
              <w:spacing w:before="9"/>
              <w:rPr>
                <w:rFonts w:hint="eastAsia" w:ascii="仿宋_GB2312" w:hAnsi="仿宋_GB2312" w:eastAsia="仿宋_GB2312" w:cs="仿宋_GB2312"/>
                <w:b/>
                <w:sz w:val="24"/>
                <w:szCs w:val="24"/>
              </w:rPr>
            </w:pPr>
          </w:p>
          <w:p w14:paraId="2F8660A3">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不需缴纳</w:t>
            </w:r>
          </w:p>
        </w:tc>
      </w:tr>
      <w:tr w14:paraId="59B65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627" w:type="dxa"/>
          </w:tcPr>
          <w:p w14:paraId="3438DEC5">
            <w:pPr>
              <w:pStyle w:val="16"/>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8</w:t>
            </w:r>
          </w:p>
        </w:tc>
        <w:tc>
          <w:tcPr>
            <w:tcW w:w="1882" w:type="dxa"/>
          </w:tcPr>
          <w:p w14:paraId="77ACFA36">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电子响应文件提交</w:t>
            </w:r>
          </w:p>
        </w:tc>
        <w:tc>
          <w:tcPr>
            <w:tcW w:w="5823" w:type="dxa"/>
          </w:tcPr>
          <w:p w14:paraId="11A39D19">
            <w:pPr>
              <w:pStyle w:val="16"/>
              <w:spacing w:before="141"/>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无需上传</w:t>
            </w:r>
          </w:p>
        </w:tc>
      </w:tr>
      <w:tr w14:paraId="19F3B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57CE231B">
            <w:pPr>
              <w:pStyle w:val="16"/>
              <w:spacing w:before="9"/>
              <w:rPr>
                <w:rFonts w:hint="eastAsia" w:ascii="仿宋_GB2312" w:hAnsi="仿宋_GB2312" w:eastAsia="仿宋_GB2312" w:cs="仿宋_GB2312"/>
                <w:b/>
                <w:sz w:val="24"/>
                <w:szCs w:val="24"/>
              </w:rPr>
            </w:pPr>
          </w:p>
          <w:p w14:paraId="5FC55DE2">
            <w:pPr>
              <w:pStyle w:val="16"/>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9</w:t>
            </w:r>
          </w:p>
        </w:tc>
        <w:tc>
          <w:tcPr>
            <w:tcW w:w="1882" w:type="dxa"/>
          </w:tcPr>
          <w:p w14:paraId="12430F3F">
            <w:pPr>
              <w:pStyle w:val="16"/>
              <w:spacing w:before="9"/>
              <w:rPr>
                <w:rFonts w:hint="eastAsia" w:ascii="仿宋_GB2312" w:hAnsi="仿宋_GB2312" w:eastAsia="仿宋_GB2312" w:cs="仿宋_GB2312"/>
                <w:b/>
                <w:sz w:val="24"/>
                <w:szCs w:val="24"/>
              </w:rPr>
            </w:pPr>
          </w:p>
          <w:p w14:paraId="2608A981">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响应文件数量</w:t>
            </w:r>
          </w:p>
        </w:tc>
        <w:tc>
          <w:tcPr>
            <w:tcW w:w="5823" w:type="dxa"/>
          </w:tcPr>
          <w:p w14:paraId="765E6988">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提供加盖公章的</w:t>
            </w:r>
            <w:r>
              <w:rPr>
                <w:rFonts w:hint="eastAsia" w:ascii="仿宋_GB2312" w:hAnsi="仿宋_GB2312" w:eastAsia="仿宋_GB2312" w:cs="仿宋_GB2312"/>
                <w:sz w:val="24"/>
                <w:szCs w:val="24"/>
                <w:lang w:val="en-US" w:eastAsia="zh-CN"/>
              </w:rPr>
              <w:t>纸质版响应</w:t>
            </w:r>
            <w:r>
              <w:rPr>
                <w:rFonts w:hint="eastAsia" w:ascii="仿宋_GB2312" w:hAnsi="仿宋_GB2312" w:eastAsia="仿宋_GB2312" w:cs="仿宋_GB2312"/>
                <w:sz w:val="24"/>
                <w:szCs w:val="24"/>
              </w:rPr>
              <w:t>文件</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正</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电子版U盘1份</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应按下述规定装订：</w:t>
            </w:r>
          </w:p>
          <w:p w14:paraId="13E5E656">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应将</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按规定顺序牢固装订成册，并编制</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目录。</w:t>
            </w:r>
          </w:p>
          <w:p w14:paraId="2B8023CA">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必须保证字迹图片等均清晰完整，</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副本可以是正本签字盖章后的复印件，U盘包括完整的</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w:t>
            </w:r>
          </w:p>
          <w:p w14:paraId="62D390E7">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可根据</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内容自行确定是否分册，若分册，应在</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封面上载明“共几册第几册”，书脊无要求</w:t>
            </w:r>
          </w:p>
        </w:tc>
      </w:tr>
      <w:tr w14:paraId="5AF37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627" w:type="dxa"/>
          </w:tcPr>
          <w:p w14:paraId="14A45BEC">
            <w:pPr>
              <w:pStyle w:val="16"/>
              <w:spacing w:before="60"/>
              <w:ind w:left="100"/>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val="en-US" w:eastAsia="zh-CN"/>
              </w:rPr>
              <w:t>0</w:t>
            </w:r>
          </w:p>
        </w:tc>
        <w:tc>
          <w:tcPr>
            <w:tcW w:w="1882" w:type="dxa"/>
          </w:tcPr>
          <w:p w14:paraId="38F52F27">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成交人确定</w:t>
            </w:r>
          </w:p>
        </w:tc>
        <w:tc>
          <w:tcPr>
            <w:tcW w:w="5823" w:type="dxa"/>
          </w:tcPr>
          <w:p w14:paraId="67C74425">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采购人按照评审报告中推荐的成交候选人确定中标（成交）人。</w:t>
            </w:r>
          </w:p>
        </w:tc>
      </w:tr>
      <w:tr w14:paraId="7C0C7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627" w:type="dxa"/>
          </w:tcPr>
          <w:p w14:paraId="08DC82F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val="en-US" w:eastAsia="zh-CN"/>
              </w:rPr>
              <w:t>1</w:t>
            </w:r>
          </w:p>
        </w:tc>
        <w:tc>
          <w:tcPr>
            <w:tcW w:w="1882" w:type="dxa"/>
          </w:tcPr>
          <w:p w14:paraId="782DDAFF">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联合体响应</w:t>
            </w:r>
          </w:p>
        </w:tc>
        <w:tc>
          <w:tcPr>
            <w:tcW w:w="5823" w:type="dxa"/>
          </w:tcPr>
          <w:p w14:paraId="13AB4C07">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不接受</w:t>
            </w:r>
          </w:p>
        </w:tc>
      </w:tr>
      <w:tr w14:paraId="65F16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7D170150">
            <w:pPr>
              <w:pStyle w:val="16"/>
              <w:spacing w:before="9"/>
              <w:rPr>
                <w:rFonts w:hint="eastAsia" w:ascii="仿宋_GB2312" w:hAnsi="仿宋_GB2312" w:eastAsia="仿宋_GB2312" w:cs="仿宋_GB2312"/>
                <w:b/>
                <w:sz w:val="24"/>
                <w:szCs w:val="24"/>
              </w:rPr>
            </w:pPr>
          </w:p>
          <w:p w14:paraId="02B0D369">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p w14:paraId="67B9A099">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6</w:t>
            </w:r>
          </w:p>
        </w:tc>
        <w:tc>
          <w:tcPr>
            <w:tcW w:w="1882" w:type="dxa"/>
          </w:tcPr>
          <w:p w14:paraId="4FE8F901">
            <w:pPr>
              <w:pStyle w:val="16"/>
              <w:spacing w:before="60" w:line="379" w:lineRule="auto"/>
              <w:ind w:left="100" w:right="13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是否专门面向中小企业采购</w:t>
            </w:r>
          </w:p>
        </w:tc>
        <w:tc>
          <w:tcPr>
            <w:tcW w:w="5823" w:type="dxa"/>
          </w:tcPr>
          <w:p w14:paraId="69BA1724">
            <w:pPr>
              <w:pStyle w:val="16"/>
              <w:rPr>
                <w:rFonts w:hint="eastAsia" w:ascii="仿宋_GB2312" w:hAnsi="仿宋_GB2312" w:eastAsia="仿宋_GB2312" w:cs="仿宋_GB2312"/>
                <w:b/>
                <w:sz w:val="24"/>
                <w:szCs w:val="24"/>
              </w:rPr>
            </w:pPr>
          </w:p>
          <w:p w14:paraId="3A81D54F">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w:t>
            </w:r>
            <w:r>
              <w:rPr>
                <w:rFonts w:hint="eastAsia" w:ascii="仿宋_GB2312" w:hAnsi="仿宋_GB2312" w:eastAsia="仿宋_GB2312" w:cs="仿宋_GB2312"/>
                <w:sz w:val="24"/>
                <w:szCs w:val="24"/>
                <w:lang w:eastAsia="zh-CN"/>
              </w:rPr>
              <w:t>不</w:t>
            </w:r>
            <w:r>
              <w:rPr>
                <w:rFonts w:hint="eastAsia" w:ascii="仿宋_GB2312" w:hAnsi="仿宋_GB2312" w:eastAsia="仿宋_GB2312" w:cs="仿宋_GB2312"/>
                <w:sz w:val="24"/>
                <w:szCs w:val="24"/>
              </w:rPr>
              <w:t>面向中小企业</w:t>
            </w:r>
          </w:p>
        </w:tc>
      </w:tr>
      <w:tr w14:paraId="72267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7D7C6284">
            <w:pPr>
              <w:pStyle w:val="16"/>
              <w:spacing w:before="9"/>
              <w:rPr>
                <w:rFonts w:hint="eastAsia" w:ascii="仿宋_GB2312" w:hAnsi="仿宋_GB2312" w:eastAsia="仿宋_GB2312" w:cs="仿宋_GB2312"/>
                <w:b/>
                <w:sz w:val="24"/>
                <w:szCs w:val="24"/>
              </w:rPr>
            </w:pPr>
          </w:p>
          <w:p w14:paraId="6829EE2E">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p w14:paraId="3E19DAF1">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7</w:t>
            </w:r>
          </w:p>
        </w:tc>
        <w:tc>
          <w:tcPr>
            <w:tcW w:w="1882" w:type="dxa"/>
          </w:tcPr>
          <w:p w14:paraId="5BD78899">
            <w:pPr>
              <w:pStyle w:val="16"/>
              <w:rPr>
                <w:rFonts w:hint="eastAsia" w:ascii="仿宋_GB2312" w:hAnsi="仿宋_GB2312" w:eastAsia="仿宋_GB2312" w:cs="仿宋_GB2312"/>
                <w:b/>
                <w:sz w:val="24"/>
                <w:szCs w:val="24"/>
              </w:rPr>
            </w:pPr>
          </w:p>
          <w:p w14:paraId="586918F9">
            <w:pPr>
              <w:pStyle w:val="16"/>
              <w:spacing w:before="9"/>
              <w:rPr>
                <w:rFonts w:hint="eastAsia" w:ascii="仿宋_GB2312" w:hAnsi="仿宋_GB2312" w:eastAsia="仿宋_GB2312" w:cs="仿宋_GB2312"/>
                <w:b/>
                <w:sz w:val="24"/>
                <w:szCs w:val="24"/>
              </w:rPr>
            </w:pPr>
          </w:p>
          <w:p w14:paraId="6BA1E454">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有效供应商家数</w:t>
            </w:r>
          </w:p>
        </w:tc>
        <w:tc>
          <w:tcPr>
            <w:tcW w:w="5823" w:type="dxa"/>
          </w:tcPr>
          <w:p w14:paraId="32135009">
            <w:pPr>
              <w:pStyle w:val="16"/>
              <w:spacing w:before="163"/>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家</w:t>
            </w:r>
          </w:p>
          <w:p w14:paraId="2AD6E6CA">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此数约定了开标与评标过程中的最低有效供应商家数，当家数不足时项目将不得开标、评标或直接废标；文件中其他描述若与此规定矛盾以此为准。</w:t>
            </w:r>
          </w:p>
        </w:tc>
      </w:tr>
      <w:tr w14:paraId="360D5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4648123E">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18</w:t>
            </w:r>
          </w:p>
        </w:tc>
        <w:tc>
          <w:tcPr>
            <w:tcW w:w="1882" w:type="dxa"/>
          </w:tcPr>
          <w:p w14:paraId="1BFF8385">
            <w:pPr>
              <w:pStyle w:val="16"/>
              <w:spacing w:before="9"/>
              <w:rPr>
                <w:rFonts w:hint="eastAsia" w:ascii="仿宋_GB2312" w:hAnsi="仿宋_GB2312" w:eastAsia="仿宋_GB2312" w:cs="仿宋_GB2312"/>
                <w:b/>
                <w:sz w:val="24"/>
                <w:szCs w:val="24"/>
              </w:rPr>
            </w:pPr>
          </w:p>
          <w:p w14:paraId="4B067E2C">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报价形式</w:t>
            </w:r>
          </w:p>
        </w:tc>
        <w:tc>
          <w:tcPr>
            <w:tcW w:w="5823" w:type="dxa"/>
          </w:tcPr>
          <w:p w14:paraId="5C7B2446">
            <w:pPr>
              <w:pStyle w:val="16"/>
              <w:spacing w:before="9"/>
              <w:rPr>
                <w:rFonts w:hint="eastAsia" w:ascii="仿宋_GB2312" w:hAnsi="仿宋_GB2312" w:eastAsia="仿宋_GB2312" w:cs="仿宋_GB2312"/>
                <w:b/>
                <w:sz w:val="24"/>
                <w:szCs w:val="24"/>
              </w:rPr>
            </w:pPr>
          </w:p>
          <w:p w14:paraId="074DD1E9">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2437B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3BE60B66">
            <w:pPr>
              <w:pStyle w:val="16"/>
              <w:spacing w:before="60"/>
              <w:ind w:left="1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p w14:paraId="7E83A2CE">
            <w:pPr>
              <w:pStyle w:val="16"/>
              <w:spacing w:before="141"/>
              <w:ind w:left="1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9</w:t>
            </w:r>
          </w:p>
        </w:tc>
        <w:tc>
          <w:tcPr>
            <w:tcW w:w="1882" w:type="dxa"/>
          </w:tcPr>
          <w:p w14:paraId="6CD43809">
            <w:pPr>
              <w:pStyle w:val="16"/>
              <w:spacing w:before="9"/>
              <w:rPr>
                <w:rFonts w:hint="eastAsia" w:ascii="仿宋_GB2312" w:hAnsi="仿宋_GB2312" w:eastAsia="仿宋_GB2312" w:cs="仿宋_GB2312"/>
                <w:b/>
                <w:sz w:val="24"/>
                <w:szCs w:val="24"/>
              </w:rPr>
            </w:pPr>
          </w:p>
          <w:p w14:paraId="3C86AA84">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823" w:type="dxa"/>
          </w:tcPr>
          <w:p w14:paraId="0A425E18">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兼投</w:t>
            </w:r>
            <w:r>
              <w:rPr>
                <w:rFonts w:hint="eastAsia" w:ascii="仿宋_GB2312" w:hAnsi="仿宋_GB2312" w:eastAsia="仿宋_GB2312" w:cs="仿宋_GB2312"/>
                <w:sz w:val="24"/>
                <w:szCs w:val="24"/>
                <w:lang w:eastAsia="zh-CN"/>
              </w:rPr>
              <w:t>不</w:t>
            </w:r>
            <w:r>
              <w:rPr>
                <w:rFonts w:hint="eastAsia" w:ascii="仿宋_GB2312" w:hAnsi="仿宋_GB2312" w:eastAsia="仿宋_GB2312" w:cs="仿宋_GB2312"/>
                <w:sz w:val="24"/>
                <w:szCs w:val="24"/>
              </w:rPr>
              <w:t>兼中</w:t>
            </w:r>
          </w:p>
          <w:p w14:paraId="030E020C">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原件：本项目开标时不需携带原件，供应商必须对响应文件中的证明材料真实性负责，一经查实弄虚作假，废除中标（成交）资格，并追究相应责任。</w:t>
            </w:r>
          </w:p>
          <w:p w14:paraId="1695B9A4">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投标文件应</w:t>
            </w: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包装、加贴封条，并在封套的封口处加盖投标单位章。</w:t>
            </w:r>
          </w:p>
          <w:p w14:paraId="5415E944">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封套上注明信息：</w:t>
            </w:r>
          </w:p>
          <w:p w14:paraId="4BDF9D70">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 xml:space="preserve">名称： </w:t>
            </w:r>
          </w:p>
          <w:p w14:paraId="42CFF3F0">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地址：</w:t>
            </w:r>
          </w:p>
          <w:p w14:paraId="5A1AA5BC">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（项目名称）招标项目投标文件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原件/正本/副本/电子版</w:t>
            </w:r>
            <w:r>
              <w:rPr>
                <w:rFonts w:hint="eastAsia" w:ascii="仿宋_GB2312" w:hAnsi="仿宋_GB2312" w:eastAsia="仿宋_GB2312" w:cs="仿宋_GB2312"/>
                <w:sz w:val="24"/>
                <w:szCs w:val="24"/>
                <w:lang w:eastAsia="zh-CN"/>
              </w:rPr>
              <w:t>）</w:t>
            </w:r>
          </w:p>
          <w:p w14:paraId="39271A01">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p w14:paraId="562EAEBF">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在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年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日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时前不得开启</w:t>
            </w:r>
          </w:p>
        </w:tc>
      </w:tr>
    </w:tbl>
    <w:p w14:paraId="69618B94">
      <w:pPr>
        <w:pStyle w:val="2"/>
        <w:spacing w:before="3"/>
        <w:rPr>
          <w:rFonts w:hint="eastAsia" w:ascii="宋体" w:hAnsi="宋体" w:eastAsia="宋体" w:cs="宋体"/>
          <w:b/>
          <w:sz w:val="9"/>
        </w:rPr>
      </w:pPr>
    </w:p>
    <w:p w14:paraId="696BA02E">
      <w:pPr>
        <w:pStyle w:val="2"/>
        <w:spacing w:before="8"/>
        <w:rPr>
          <w:rFonts w:hint="eastAsia" w:ascii="宋体" w:hAnsi="宋体" w:eastAsia="宋体" w:cs="宋体"/>
          <w:b/>
          <w:sz w:val="16"/>
        </w:rPr>
      </w:pPr>
    </w:p>
    <w:p w14:paraId="09020F8C">
      <w:pPr>
        <w:keepNext w:val="0"/>
        <w:keepLines w:val="0"/>
        <w:pageBreakBefore w:val="0"/>
        <w:widowControl w:val="0"/>
        <w:kinsoku/>
        <w:wordWrap/>
        <w:overflowPunct/>
        <w:topLinePunct w:val="0"/>
        <w:autoSpaceDE w:val="0"/>
        <w:autoSpaceDN w:val="0"/>
        <w:bidi w:val="0"/>
        <w:adjustRightInd/>
        <w:snapToGrid/>
        <w:spacing w:before="24" w:line="300" w:lineRule="exact"/>
        <w:ind w:right="0"/>
        <w:jc w:val="left"/>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w w:val="115"/>
          <w:sz w:val="24"/>
          <w:szCs w:val="24"/>
        </w:rPr>
        <w:t>二</w:t>
      </w:r>
      <w:r>
        <w:rPr>
          <w:rFonts w:hint="eastAsia" w:ascii="仿宋_GB2312" w:hAnsi="仿宋_GB2312" w:eastAsia="仿宋_GB2312" w:cs="仿宋_GB2312"/>
          <w:b/>
          <w:w w:val="115"/>
          <w:sz w:val="24"/>
          <w:szCs w:val="24"/>
          <w:lang w:eastAsia="zh-CN"/>
        </w:rPr>
        <w:t>、说明</w:t>
      </w:r>
    </w:p>
    <w:p w14:paraId="5F8E3412">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132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val="en-US" w:eastAsia="zh-CN"/>
        </w:rPr>
        <w:t>（一）</w:t>
      </w:r>
      <w:r>
        <w:rPr>
          <w:rFonts w:hint="eastAsia" w:ascii="楷体_GB2312" w:hAnsi="楷体_GB2312" w:eastAsia="楷体_GB2312" w:cs="楷体_GB2312"/>
          <w:b/>
          <w:spacing w:val="6"/>
          <w:sz w:val="24"/>
          <w:szCs w:val="24"/>
        </w:rPr>
        <w:t>总则</w:t>
      </w:r>
    </w:p>
    <w:p w14:paraId="0887A20A">
      <w:pPr>
        <w:pStyle w:val="2"/>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r>
        <w:rPr>
          <w:rFonts w:hint="eastAsia" w:ascii="仿宋_GB2312" w:hAnsi="仿宋_GB2312" w:eastAsia="仿宋_GB2312" w:cs="仿宋_GB2312"/>
          <w:sz w:val="24"/>
          <w:szCs w:val="24"/>
          <w:lang w:val="en-US" w:eastAsia="zh-CN"/>
        </w:rPr>
        <w:t>参照</w:t>
      </w:r>
      <w:r>
        <w:rPr>
          <w:rFonts w:hint="eastAsia" w:ascii="仿宋_GB2312" w:hAnsi="仿宋_GB2312" w:eastAsia="仿宋_GB2312" w:cs="仿宋_GB2312"/>
          <w:sz w:val="24"/>
          <w:szCs w:val="24"/>
        </w:rPr>
        <w:t>《中华人民共和国政府采购法》《中华人民共和国政府采购法实施条例》和《政府采购非招标采购方式管理办法》（财政部令第74号）及国家和自治区有关法律、法规、规章制度编制。</w:t>
      </w:r>
    </w:p>
    <w:p w14:paraId="75D126B8">
      <w:pPr>
        <w:pStyle w:val="2"/>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供应商应仔细阅读本项目信息公告及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通知书的所有内容（包括澄清或者修改），按照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通知书要求以及格式编制响应文件，并保证其真实性，否则一切后果自负。</w:t>
      </w:r>
    </w:p>
    <w:p w14:paraId="0FB47197">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（二）</w:t>
      </w:r>
      <w:r>
        <w:rPr>
          <w:rFonts w:hint="eastAsia" w:ascii="仿宋_GB2312" w:hAnsi="仿宋_GB2312" w:eastAsia="仿宋_GB2312" w:cs="仿宋_GB2312"/>
          <w:spacing w:val="8"/>
          <w:sz w:val="24"/>
          <w:szCs w:val="24"/>
        </w:rPr>
        <w:t>适用范围</w:t>
      </w:r>
    </w:p>
    <w:p w14:paraId="40EB3FF0">
      <w:pPr>
        <w:pStyle w:val="2"/>
        <w:keepNext w:val="0"/>
        <w:keepLines w:val="0"/>
        <w:pageBreakBefore w:val="0"/>
        <w:widowControl w:val="0"/>
        <w:kinsoku/>
        <w:wordWrap/>
        <w:overflowPunct/>
        <w:topLinePunct w:val="0"/>
        <w:autoSpaceDE w:val="0"/>
        <w:autoSpaceDN w:val="0"/>
        <w:bidi w:val="0"/>
        <w:adjustRightInd/>
        <w:snapToGrid/>
        <w:spacing w:before="6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通知书仅适用于本次</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公告中所涉及的项目和内容。</w:t>
      </w:r>
    </w:p>
    <w:p w14:paraId="252A7243">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right="0" w:rightChars="0" w:firstLine="51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（三）</w:t>
      </w:r>
      <w:r>
        <w:rPr>
          <w:rFonts w:hint="eastAsia" w:ascii="仿宋_GB2312" w:hAnsi="仿宋_GB2312" w:eastAsia="仿宋_GB2312" w:cs="仿宋_GB2312"/>
          <w:spacing w:val="8"/>
          <w:sz w:val="24"/>
          <w:szCs w:val="24"/>
        </w:rPr>
        <w:t>各参与方</w:t>
      </w:r>
    </w:p>
    <w:p w14:paraId="79CC6D4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10" w:leftChars="0" w:right="193" w:rightChars="0" w:firstLine="477" w:firstLineChars="206"/>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1.</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采购人</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是指依法进行政府采购的国家机关、事业单位、团体组织。本</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通知书的采购人特指</w:t>
      </w:r>
      <w:r>
        <w:rPr>
          <w:rFonts w:hint="eastAsia" w:ascii="仿宋_GB2312" w:hAnsi="仿宋_GB2312" w:eastAsia="仿宋_GB2312" w:cs="仿宋_GB2312"/>
          <w:spacing w:val="-1"/>
          <w:sz w:val="24"/>
          <w:szCs w:val="24"/>
          <w:lang w:val="en-US" w:eastAsia="zh-CN"/>
        </w:rPr>
        <w:t>巴彦淖尔市医院</w:t>
      </w:r>
      <w:r>
        <w:rPr>
          <w:rFonts w:hint="eastAsia" w:ascii="仿宋_GB2312" w:hAnsi="仿宋_GB2312" w:eastAsia="仿宋_GB2312" w:cs="仿宋_GB2312"/>
          <w:sz w:val="24"/>
          <w:szCs w:val="24"/>
        </w:rPr>
        <w:t>。</w:t>
      </w:r>
    </w:p>
    <w:p w14:paraId="4DE57D7D">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50" w:firstLineChars="19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是指向采购人提供货物、工程或者服务的法人、其他组织或者自然人。</w:t>
      </w:r>
    </w:p>
    <w:p w14:paraId="36408EA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3.</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由采购人代表和评审专家组成。</w:t>
      </w:r>
    </w:p>
    <w:p w14:paraId="26D5BAC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楷体_GB2312" w:hAnsi="楷体_GB2312" w:eastAsia="楷体_GB2312" w:cs="楷体_GB2312"/>
          <w:sz w:val="24"/>
          <w:szCs w:val="24"/>
        </w:rPr>
      </w:pPr>
      <w:r>
        <w:rPr>
          <w:rFonts w:hint="eastAsia" w:ascii="仿宋_GB2312" w:hAnsi="仿宋_GB2312" w:eastAsia="仿宋_GB2312" w:cs="仿宋_GB2312"/>
          <w:spacing w:val="-4"/>
          <w:sz w:val="24"/>
          <w:szCs w:val="24"/>
          <w:lang w:val="en-US" w:eastAsia="zh-CN"/>
        </w:rPr>
        <w:t>4.</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成交供应商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是指取得与采购人签订合同资格的供应商。</w:t>
      </w:r>
    </w:p>
    <w:p w14:paraId="0B5BEF0E">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0"/>
          <w:sz w:val="24"/>
          <w:szCs w:val="24"/>
          <w:lang w:val="en-US" w:eastAsia="zh-CN"/>
        </w:rPr>
        <w:t>（四）</w:t>
      </w:r>
      <w:r>
        <w:rPr>
          <w:rFonts w:hint="eastAsia" w:ascii="楷体_GB2312" w:hAnsi="楷体_GB2312" w:eastAsia="楷体_GB2312" w:cs="楷体_GB2312"/>
          <w:spacing w:val="10"/>
          <w:sz w:val="24"/>
          <w:szCs w:val="24"/>
        </w:rPr>
        <w:t>合格的供应商</w:t>
      </w:r>
    </w:p>
    <w:p w14:paraId="087206BE">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符合本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通知书规定的资格要求，并按照要求提供相关证明材料。</w:t>
      </w:r>
    </w:p>
    <w:p w14:paraId="2463BBB3">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1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单位负责人为同一人或者存在直接控股、管理关系的不同供应商，不得参加同一合同项下的政府采购活动。</w:t>
      </w:r>
    </w:p>
    <w:p w14:paraId="47B0B5E6">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为采购项目提供整体设计、规范编制或者项目管理、监理、检测等服务的供应商，不得再参加该采购项目的其他采购</w:t>
      </w:r>
      <w:r>
        <w:rPr>
          <w:rFonts w:hint="eastAsia" w:ascii="仿宋_GB2312" w:hAnsi="仿宋_GB2312" w:eastAsia="仿宋_GB2312" w:cs="仿宋_GB2312"/>
          <w:sz w:val="24"/>
          <w:szCs w:val="24"/>
        </w:rPr>
        <w:t>活动。</w:t>
      </w:r>
    </w:p>
    <w:p w14:paraId="5C1C3F45">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val="en-US" w:eastAsia="zh-CN"/>
        </w:rPr>
        <w:t>（五）</w:t>
      </w:r>
      <w:r>
        <w:rPr>
          <w:rFonts w:hint="eastAsia" w:ascii="仿宋_GB2312" w:hAnsi="仿宋_GB2312" w:eastAsia="仿宋_GB2312" w:cs="仿宋_GB2312"/>
          <w:spacing w:val="10"/>
          <w:sz w:val="24"/>
          <w:szCs w:val="24"/>
        </w:rPr>
        <w:t>语言文字以及计量单位</w:t>
      </w:r>
    </w:p>
    <w:p w14:paraId="05422A40">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所有文件使用的语言文字为简体中文。专用术语使用外文的，应附有简体中文注释，否则视为无效。</w:t>
      </w:r>
    </w:p>
    <w:p w14:paraId="1DD71C52">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所有计量均采用中华人民共和国法定的计量单位。</w:t>
      </w:r>
    </w:p>
    <w:p w14:paraId="23A4E707">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所有报价一律使用人民币，货币单位：元。</w:t>
      </w:r>
    </w:p>
    <w:p w14:paraId="7607AE05">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（六）</w:t>
      </w:r>
      <w:r>
        <w:rPr>
          <w:rFonts w:hint="eastAsia" w:ascii="仿宋_GB2312" w:hAnsi="仿宋_GB2312" w:eastAsia="仿宋_GB2312" w:cs="仿宋_GB2312"/>
          <w:spacing w:val="8"/>
          <w:sz w:val="24"/>
          <w:szCs w:val="24"/>
        </w:rPr>
        <w:t>其他条款</w:t>
      </w:r>
    </w:p>
    <w:p w14:paraId="74CD957A">
      <w:pPr>
        <w:pStyle w:val="2"/>
        <w:keepNext w:val="0"/>
        <w:keepLines w:val="0"/>
        <w:pageBreakBefore w:val="0"/>
        <w:widowControl w:val="0"/>
        <w:kinsoku/>
        <w:wordWrap/>
        <w:overflowPunct/>
        <w:topLinePunct w:val="0"/>
        <w:autoSpaceDE w:val="0"/>
        <w:autoSpaceDN w:val="0"/>
        <w:bidi w:val="0"/>
        <w:adjustRightInd/>
        <w:snapToGrid/>
        <w:spacing w:before="56"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无论成交与否供应商递交的响应文件均不予退还。</w:t>
      </w:r>
    </w:p>
    <w:p w14:paraId="53B2FBF7">
      <w:pPr>
        <w:pStyle w:val="4"/>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lang w:eastAsia="zh-CN"/>
        </w:rPr>
        <w:t>三</w:t>
      </w:r>
      <w:r>
        <w:rPr>
          <w:rFonts w:hint="eastAsia" w:ascii="黑体" w:hAnsi="黑体" w:eastAsia="黑体" w:cs="黑体"/>
          <w:sz w:val="24"/>
          <w:szCs w:val="24"/>
        </w:rPr>
        <w:t>、</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通知书的澄清或者修改</w:t>
      </w:r>
    </w:p>
    <w:p w14:paraId="15B378AA">
      <w:pPr>
        <w:pStyle w:val="2"/>
        <w:keepNext w:val="0"/>
        <w:keepLines w:val="0"/>
        <w:pageBreakBefore w:val="0"/>
        <w:widowControl w:val="0"/>
        <w:kinsoku/>
        <w:wordWrap/>
        <w:overflowPunct/>
        <w:topLinePunct w:val="0"/>
        <w:autoSpaceDE w:val="0"/>
        <w:autoSpaceDN w:val="0"/>
        <w:bidi w:val="0"/>
        <w:adjustRightInd/>
        <w:snapToGrid/>
        <w:spacing w:before="111"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提交响应文件截止之日前，采购人或者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小组可以对已发出的</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通知书进行必要的澄清或者修改，澄清或者修改的内容作为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通知书的组成部分。澄清或者修改的内容可能影响响应文件编制的，采购人或者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小组应当在提交响应文件截止之日</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个工作日前，在</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上发布更正公告进行通知，不足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的，应当顺延提交响应文件截止之日。更正公告的内容为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通知书的组成部分，供应商应自行上网查询，采购人</w:t>
      </w:r>
      <w:r>
        <w:rPr>
          <w:rFonts w:hint="eastAsia" w:ascii="仿宋_GB2312" w:hAnsi="仿宋_GB2312" w:eastAsia="仿宋_GB2312" w:cs="仿宋_GB2312"/>
          <w:sz w:val="24"/>
          <w:szCs w:val="24"/>
        </w:rPr>
        <w:t>不承担供应商未及时关注相关信息的责任。</w:t>
      </w:r>
    </w:p>
    <w:p w14:paraId="213172E5">
      <w:pPr>
        <w:pStyle w:val="4"/>
        <w:keepNext w:val="0"/>
        <w:keepLines w:val="0"/>
        <w:pageBreakBefore w:val="0"/>
        <w:widowControl w:val="0"/>
        <w:kinsoku/>
        <w:wordWrap/>
        <w:overflowPunct/>
        <w:topLinePunct w:val="0"/>
        <w:autoSpaceDE w:val="0"/>
        <w:autoSpaceDN w:val="0"/>
        <w:bidi w:val="0"/>
        <w:adjustRightInd/>
        <w:snapToGrid/>
        <w:spacing w:before="102"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四、</w:t>
      </w:r>
      <w:r>
        <w:rPr>
          <w:rFonts w:hint="eastAsia" w:ascii="黑体" w:hAnsi="黑体" w:eastAsia="黑体" w:cs="黑体"/>
          <w:w w:val="115"/>
          <w:sz w:val="24"/>
          <w:szCs w:val="24"/>
        </w:rPr>
        <w:t>响应文件</w:t>
      </w:r>
    </w:p>
    <w:p w14:paraId="6702148C">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10"/>
          <w:sz w:val="24"/>
          <w:szCs w:val="24"/>
          <w:lang w:val="en-US" w:eastAsia="zh-CN"/>
        </w:rPr>
        <w:t>(一）</w:t>
      </w:r>
      <w:r>
        <w:rPr>
          <w:rFonts w:hint="eastAsia" w:ascii="仿宋_GB2312" w:hAnsi="仿宋_GB2312" w:eastAsia="仿宋_GB2312" w:cs="仿宋_GB2312"/>
          <w:b/>
          <w:spacing w:val="10"/>
          <w:sz w:val="24"/>
          <w:szCs w:val="24"/>
        </w:rPr>
        <w:t>响应文件的构成</w:t>
      </w:r>
    </w:p>
    <w:p w14:paraId="51615B35">
      <w:pPr>
        <w:pStyle w:val="2"/>
        <w:keepNext w:val="0"/>
        <w:keepLines w:val="0"/>
        <w:pageBreakBefore w:val="0"/>
        <w:widowControl w:val="0"/>
        <w:kinsoku/>
        <w:wordWrap/>
        <w:overflowPunct/>
        <w:topLinePunct w:val="0"/>
        <w:autoSpaceDE w:val="0"/>
        <w:autoSpaceDN w:val="0"/>
        <w:bidi w:val="0"/>
        <w:adjustRightInd/>
        <w:snapToGrid/>
        <w:spacing w:before="6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响应文件应按照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通知书第七章“响应文件格式与要求”进行编写，可以增加附页，并作为响应文件的组成部分。</w:t>
      </w:r>
    </w:p>
    <w:p w14:paraId="0BC16768">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lang w:eastAsia="zh-CN"/>
        </w:rPr>
        <w:t>（二）</w:t>
      </w:r>
      <w:r>
        <w:rPr>
          <w:rFonts w:hint="eastAsia" w:ascii="仿宋_GB2312" w:hAnsi="仿宋_GB2312" w:eastAsia="仿宋_GB2312" w:cs="仿宋_GB2312"/>
          <w:spacing w:val="6"/>
          <w:sz w:val="24"/>
          <w:szCs w:val="24"/>
        </w:rPr>
        <w:t>报价</w:t>
      </w:r>
    </w:p>
    <w:p w14:paraId="788AF120">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60" w:after="0" w:line="300" w:lineRule="exact"/>
        <w:ind w:left="490" w:leftChars="0" w:right="109"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供应商应按照第三章</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采购内容与技术要求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进行报价。报价中不得包含</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通知书要求以外的内容，否则，在评审时</w:t>
      </w:r>
      <w:r>
        <w:rPr>
          <w:rFonts w:hint="eastAsia" w:ascii="仿宋_GB2312" w:hAnsi="仿宋_GB2312" w:eastAsia="仿宋_GB2312" w:cs="仿宋_GB2312"/>
          <w:sz w:val="24"/>
          <w:szCs w:val="24"/>
        </w:rPr>
        <w:t>不予核减。</w:t>
      </w:r>
    </w:p>
    <w:p w14:paraId="766C909E">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0" w:after="0" w:line="300" w:lineRule="exact"/>
        <w:ind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报价包括本项目采购需求和投入使用、实施的所有费用，如施工、服务、专用工具、</w:t>
      </w:r>
      <w:r>
        <w:rPr>
          <w:rFonts w:hint="eastAsia" w:ascii="仿宋_GB2312" w:hAnsi="仿宋_GB2312" w:eastAsia="仿宋_GB2312" w:cs="仿宋_GB2312"/>
          <w:sz w:val="24"/>
          <w:szCs w:val="24"/>
        </w:rPr>
        <w:t>检验、培训、运输、保险、税款等。</w:t>
      </w:r>
    </w:p>
    <w:p w14:paraId="03DF7D1F">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报价不得有选择性报价和附有条件的报价。</w:t>
      </w:r>
    </w:p>
    <w:p w14:paraId="21378D82">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39"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采购活动的供应商，应当按照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通知书的规定一次报出不得更改的价格。</w:t>
      </w:r>
    </w:p>
    <w:p w14:paraId="56AF86D2">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eastAsia="zh-CN"/>
        </w:rPr>
        <w:t>（三）</w:t>
      </w:r>
      <w:r>
        <w:rPr>
          <w:rFonts w:hint="eastAsia" w:ascii="仿宋_GB2312" w:hAnsi="仿宋_GB2312" w:eastAsia="仿宋_GB2312" w:cs="仿宋_GB2312"/>
          <w:spacing w:val="10"/>
          <w:sz w:val="24"/>
          <w:szCs w:val="24"/>
        </w:rPr>
        <w:t>响应文件的递交</w:t>
      </w:r>
    </w:p>
    <w:p w14:paraId="06EA58A5">
      <w:pPr>
        <w:pStyle w:val="2"/>
        <w:keepNext w:val="0"/>
        <w:keepLines w:val="0"/>
        <w:pageBreakBefore w:val="0"/>
        <w:widowControl w:val="0"/>
        <w:kinsoku/>
        <w:wordWrap/>
        <w:overflowPunct/>
        <w:topLinePunct w:val="0"/>
        <w:autoSpaceDE w:val="0"/>
        <w:autoSpaceDN w:val="0"/>
        <w:bidi w:val="0"/>
        <w:adjustRightInd/>
        <w:snapToGrid/>
        <w:spacing w:before="6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供应商应当在提交响应文件截止时间前递交响应文件，否则视为自动放弃。</w:t>
      </w:r>
    </w:p>
    <w:p w14:paraId="5AD19220">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lang w:eastAsia="zh-CN"/>
        </w:rPr>
        <w:t>（四）</w:t>
      </w:r>
      <w:r>
        <w:rPr>
          <w:rFonts w:hint="eastAsia" w:ascii="仿宋_GB2312" w:hAnsi="仿宋_GB2312" w:eastAsia="仿宋_GB2312" w:cs="仿宋_GB2312"/>
          <w:spacing w:val="11"/>
          <w:sz w:val="24"/>
          <w:szCs w:val="24"/>
        </w:rPr>
        <w:t>响应文件的补充、修改或撤回</w:t>
      </w:r>
    </w:p>
    <w:p w14:paraId="66A65B26">
      <w:pPr>
        <w:pStyle w:val="2"/>
        <w:keepNext w:val="0"/>
        <w:keepLines w:val="0"/>
        <w:pageBreakBefore w:val="0"/>
        <w:widowControl w:val="0"/>
        <w:kinsoku/>
        <w:wordWrap/>
        <w:overflowPunct/>
        <w:topLinePunct w:val="0"/>
        <w:autoSpaceDE w:val="0"/>
        <w:autoSpaceDN w:val="0"/>
        <w:bidi w:val="0"/>
        <w:adjustRightInd/>
        <w:snapToGrid/>
        <w:spacing w:before="60" w:line="300" w:lineRule="exact"/>
        <w:ind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供应商在提交响应文件截止时间前，可以对所提交的响应文件进行补充、修改或者撤回。</w:t>
      </w:r>
      <w:r>
        <w:rPr>
          <w:rFonts w:hint="eastAsia" w:ascii="仿宋_GB2312" w:hAnsi="仿宋_GB2312" w:eastAsia="仿宋_GB2312" w:cs="仿宋_GB2312"/>
          <w:sz w:val="24"/>
          <w:szCs w:val="24"/>
        </w:rPr>
        <w:t>在提交响应文件截止时间后，供应商 不得补充、修改或者撤回其响应文件。</w:t>
      </w:r>
    </w:p>
    <w:p w14:paraId="4964FD4C">
      <w:pPr>
        <w:pStyle w:val="4"/>
        <w:keepNext w:val="0"/>
        <w:keepLines w:val="0"/>
        <w:pageBreakBefore w:val="0"/>
        <w:widowControl w:val="0"/>
        <w:kinsoku/>
        <w:wordWrap/>
        <w:overflowPunct/>
        <w:topLinePunct w:val="0"/>
        <w:autoSpaceDE w:val="0"/>
        <w:autoSpaceDN w:val="0"/>
        <w:bidi w:val="0"/>
        <w:adjustRightInd/>
        <w:snapToGrid/>
        <w:spacing w:before="102" w:line="300" w:lineRule="exact"/>
        <w:ind w:left="-1"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五、</w:t>
      </w:r>
      <w:r>
        <w:rPr>
          <w:rFonts w:hint="eastAsia" w:ascii="黑体" w:hAnsi="黑体" w:eastAsia="黑体" w:cs="黑体"/>
          <w:w w:val="115"/>
          <w:sz w:val="24"/>
          <w:szCs w:val="24"/>
        </w:rPr>
        <w:t>开启、评审、结果公告、成交通知书</w:t>
      </w:r>
    </w:p>
    <w:p w14:paraId="4EEA93CE">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开启</w:t>
      </w:r>
    </w:p>
    <w:p w14:paraId="1C2F1A5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程序</w:t>
      </w:r>
    </w:p>
    <w:p w14:paraId="6DC2AC63">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宣布纪律；</w:t>
      </w:r>
    </w:p>
    <w:p w14:paraId="229B848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60" w:after="0" w:line="300" w:lineRule="exact"/>
        <w:ind w:left="48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宣布相关人员；</w:t>
      </w:r>
    </w:p>
    <w:p w14:paraId="2C33839F">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88" w:leftChars="0" w:right="181"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（3）工作人员对</w:t>
      </w:r>
      <w:r>
        <w:rPr>
          <w:rFonts w:hint="eastAsia" w:ascii="仿宋_GB2312" w:hAnsi="仿宋_GB2312" w:eastAsia="仿宋_GB2312" w:cs="仿宋_GB2312"/>
          <w:spacing w:val="-1"/>
          <w:sz w:val="24"/>
          <w:szCs w:val="24"/>
        </w:rPr>
        <w:t>供应商对已提交的</w:t>
      </w:r>
      <w:r>
        <w:rPr>
          <w:rFonts w:hint="eastAsia" w:ascii="仿宋_GB2312" w:hAnsi="仿宋_GB2312" w:eastAsia="仿宋_GB2312" w:cs="仿宋_GB2312"/>
          <w:spacing w:val="-1"/>
          <w:sz w:val="24"/>
          <w:szCs w:val="24"/>
          <w:lang w:val="en-US" w:eastAsia="zh-CN"/>
        </w:rPr>
        <w:t>响应</w:t>
      </w:r>
      <w:r>
        <w:rPr>
          <w:rFonts w:hint="eastAsia" w:ascii="仿宋_GB2312" w:hAnsi="仿宋_GB2312" w:eastAsia="仿宋_GB2312" w:cs="仿宋_GB2312"/>
          <w:spacing w:val="-1"/>
          <w:sz w:val="24"/>
          <w:szCs w:val="24"/>
        </w:rPr>
        <w:t>文件进行</w:t>
      </w:r>
      <w:r>
        <w:rPr>
          <w:rFonts w:hint="eastAsia" w:ascii="仿宋_GB2312" w:hAnsi="仿宋_GB2312" w:eastAsia="仿宋_GB2312" w:cs="仿宋_GB2312"/>
          <w:spacing w:val="-1"/>
          <w:sz w:val="24"/>
          <w:szCs w:val="24"/>
          <w:lang w:val="en-US" w:eastAsia="zh-CN"/>
        </w:rPr>
        <w:t>拆封</w:t>
      </w:r>
      <w:r>
        <w:rPr>
          <w:rFonts w:hint="eastAsia" w:ascii="仿宋_GB2312" w:hAnsi="仿宋_GB2312" w:eastAsia="仿宋_GB2312" w:cs="仿宋_GB2312"/>
          <w:spacing w:val="-1"/>
          <w:sz w:val="24"/>
          <w:szCs w:val="24"/>
        </w:rPr>
        <w:t>，由采购人工作人员宣布供应商名称和</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通知书规定需要</w:t>
      </w:r>
      <w:r>
        <w:rPr>
          <w:rFonts w:hint="eastAsia" w:ascii="仿宋_GB2312" w:hAnsi="仿宋_GB2312" w:eastAsia="仿宋_GB2312" w:cs="仿宋_GB2312"/>
          <w:sz w:val="24"/>
          <w:szCs w:val="24"/>
        </w:rPr>
        <w:t>宣布的其他内容；</w:t>
      </w:r>
    </w:p>
    <w:p w14:paraId="6074F12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参加人员对开启情况进行确认；</w:t>
      </w:r>
    </w:p>
    <w:p w14:paraId="40CA98C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开启结束。</w:t>
      </w:r>
    </w:p>
    <w:p w14:paraId="26A0E754">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疑义</w:t>
      </w:r>
    </w:p>
    <w:p w14:paraId="79BE0B1C">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供应商代表对开启过程和开启记录有疑义，以及认为采购人相关工作人员有需要回避情形的，应当场提出询问或者回避申请。采购人对供应商代表提出的询问或者回避申请应当及时处理。</w:t>
      </w:r>
    </w:p>
    <w:p w14:paraId="152A20A8">
      <w:pPr>
        <w:pStyle w:val="2"/>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楷体_GB2312" w:hAnsi="楷体_GB2312" w:eastAsia="楷体_GB2312" w:cs="楷体_GB2312"/>
          <w:sz w:val="24"/>
          <w:szCs w:val="24"/>
        </w:rPr>
      </w:pPr>
    </w:p>
    <w:p w14:paraId="272F9582">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val="en-US" w:eastAsia="zh-CN"/>
        </w:rPr>
        <w:t>(二）</w:t>
      </w:r>
      <w:r>
        <w:rPr>
          <w:rFonts w:hint="eastAsia" w:ascii="楷体_GB2312" w:hAnsi="楷体_GB2312" w:eastAsia="楷体_GB2312" w:cs="楷体_GB2312"/>
          <w:spacing w:val="6"/>
          <w:sz w:val="24"/>
          <w:szCs w:val="24"/>
        </w:rPr>
        <w:t>评审</w:t>
      </w:r>
    </w:p>
    <w:p w14:paraId="1C7B9B0B">
      <w:pPr>
        <w:pStyle w:val="2"/>
        <w:keepNext w:val="0"/>
        <w:keepLines w:val="0"/>
        <w:pageBreakBefore w:val="0"/>
        <w:widowControl w:val="0"/>
        <w:kinsoku/>
        <w:wordWrap/>
        <w:overflowPunct/>
        <w:topLinePunct w:val="0"/>
        <w:autoSpaceDE w:val="0"/>
        <w:autoSpaceDN w:val="0"/>
        <w:bidi w:val="0"/>
        <w:adjustRightInd/>
        <w:snapToGrid/>
        <w:spacing w:before="60"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详见第五章</w:t>
      </w:r>
    </w:p>
    <w:p w14:paraId="045657C0">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w:t>
      </w:r>
      <w:r>
        <w:rPr>
          <w:rFonts w:hint="eastAsia" w:ascii="楷体_GB2312" w:hAnsi="楷体_GB2312" w:eastAsia="楷体_GB2312" w:cs="楷体_GB2312"/>
          <w:spacing w:val="8"/>
          <w:sz w:val="24"/>
          <w:szCs w:val="24"/>
        </w:rPr>
        <w:t>结果公告</w:t>
      </w:r>
    </w:p>
    <w:p w14:paraId="0D3B28F3">
      <w:pPr>
        <w:pStyle w:val="2"/>
        <w:keepNext w:val="0"/>
        <w:keepLines w:val="0"/>
        <w:pageBreakBefore w:val="0"/>
        <w:widowControl w:val="0"/>
        <w:kinsoku/>
        <w:wordWrap/>
        <w:overflowPunct/>
        <w:topLinePunct w:val="0"/>
        <w:autoSpaceDE w:val="0"/>
        <w:autoSpaceDN w:val="0"/>
        <w:bidi w:val="0"/>
        <w:adjustRightInd/>
        <w:snapToGrid/>
        <w:spacing w:before="60" w:line="300" w:lineRule="exact"/>
        <w:ind w:left="0" w:leftChars="0"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成交供应商确定后，采购</w:t>
      </w:r>
      <w:r>
        <w:rPr>
          <w:rFonts w:hint="eastAsia" w:ascii="仿宋_GB2312" w:hAnsi="仿宋_GB2312" w:eastAsia="仿宋_GB2312" w:cs="仿宋_GB2312"/>
          <w:sz w:val="24"/>
          <w:szCs w:val="24"/>
          <w:lang w:eastAsia="zh-CN"/>
        </w:rPr>
        <w:t>人在巴彦淖尔市官网</w:t>
      </w:r>
      <w:r>
        <w:rPr>
          <w:rFonts w:hint="eastAsia" w:ascii="仿宋_GB2312" w:hAnsi="仿宋_GB2312" w:eastAsia="仿宋_GB2312" w:cs="仿宋_GB2312"/>
          <w:sz w:val="24"/>
          <w:szCs w:val="24"/>
        </w:rPr>
        <w:t xml:space="preserve">发布成交结果公告，同时将成交结果以公告形式通知未成交的供应商，成交结果公告期为 </w:t>
      </w:r>
      <w:r>
        <w:rPr>
          <w:rFonts w:hint="eastAsia" w:ascii="仿宋_GB2312" w:hAnsi="仿宋_GB2312" w:eastAsia="仿宋_GB2312" w:cs="仿宋_GB2312"/>
          <w:w w:val="110"/>
          <w:sz w:val="24"/>
          <w:szCs w:val="24"/>
        </w:rPr>
        <w:t xml:space="preserve">1 </w:t>
      </w:r>
      <w:r>
        <w:rPr>
          <w:rFonts w:hint="eastAsia" w:ascii="仿宋_GB2312" w:hAnsi="仿宋_GB2312" w:eastAsia="仿宋_GB2312" w:cs="仿宋_GB2312"/>
          <w:sz w:val="24"/>
          <w:szCs w:val="24"/>
        </w:rPr>
        <w:t>个工作日。项目“废标”后，采购</w:t>
      </w:r>
      <w:r>
        <w:rPr>
          <w:rFonts w:hint="eastAsia" w:ascii="仿宋_GB2312" w:hAnsi="仿宋_GB2312" w:eastAsia="仿宋_GB2312" w:cs="仿宋_GB2312"/>
          <w:sz w:val="24"/>
          <w:szCs w:val="24"/>
          <w:lang w:eastAsia="zh-CN"/>
        </w:rPr>
        <w:t>人</w:t>
      </w:r>
      <w:r>
        <w:rPr>
          <w:rFonts w:hint="eastAsia" w:ascii="仿宋_GB2312" w:hAnsi="仿宋_GB2312" w:eastAsia="仿宋_GB2312" w:cs="仿宋_GB2312"/>
          <w:sz w:val="24"/>
          <w:szCs w:val="24"/>
        </w:rPr>
        <w:t>将在</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z w:val="24"/>
          <w:szCs w:val="24"/>
        </w:rPr>
        <w:t>上发布“废标公告”。</w:t>
      </w:r>
    </w:p>
    <w:p w14:paraId="3BF19CC6">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9"/>
          <w:sz w:val="24"/>
          <w:szCs w:val="24"/>
          <w:lang w:eastAsia="zh-CN"/>
        </w:rPr>
        <w:t>（四）</w:t>
      </w:r>
      <w:r>
        <w:rPr>
          <w:rFonts w:hint="eastAsia" w:ascii="楷体_GB2312" w:hAnsi="楷体_GB2312" w:eastAsia="楷体_GB2312" w:cs="楷体_GB2312"/>
          <w:spacing w:val="9"/>
          <w:sz w:val="24"/>
          <w:szCs w:val="24"/>
        </w:rPr>
        <w:t>成交通知书</w:t>
      </w:r>
    </w:p>
    <w:p w14:paraId="2253E2AC">
      <w:pPr>
        <w:pStyle w:val="2"/>
        <w:keepNext w:val="0"/>
        <w:keepLines w:val="0"/>
        <w:pageBreakBefore w:val="0"/>
        <w:widowControl w:val="0"/>
        <w:kinsoku/>
        <w:wordWrap/>
        <w:overflowPunct/>
        <w:topLinePunct w:val="0"/>
        <w:autoSpaceDE w:val="0"/>
        <w:autoSpaceDN w:val="0"/>
        <w:bidi w:val="0"/>
        <w:adjustRightInd/>
        <w:snapToGrid/>
        <w:spacing w:before="60" w:line="300" w:lineRule="exact"/>
        <w:ind w:right="22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发布成交结果的同时，成交供应商</w:t>
      </w:r>
      <w:r>
        <w:rPr>
          <w:rFonts w:hint="eastAsia" w:ascii="仿宋_GB2312" w:hAnsi="仿宋_GB2312" w:eastAsia="仿宋_GB2312" w:cs="仿宋_GB2312"/>
          <w:sz w:val="24"/>
          <w:szCs w:val="24"/>
          <w:lang w:val="en-US" w:eastAsia="zh-CN"/>
        </w:rPr>
        <w:t>到代理公司处领取</w:t>
      </w:r>
      <w:r>
        <w:rPr>
          <w:rFonts w:hint="eastAsia" w:ascii="仿宋_GB2312" w:hAnsi="仿宋_GB2312" w:eastAsia="仿宋_GB2312" w:cs="仿宋_GB2312"/>
          <w:sz w:val="24"/>
          <w:szCs w:val="24"/>
        </w:rPr>
        <w:t>成交通知书，成交通知书是合同的组成部分，成交通知书对采购人和成交供应商具有同等法律效力。成交通知书发出后，采购人不得违法改变成交结果，供应商无正当理由不得放弃成交。</w:t>
      </w:r>
    </w:p>
    <w:p w14:paraId="131E3D82">
      <w:pPr>
        <w:pStyle w:val="4"/>
        <w:keepNext w:val="0"/>
        <w:keepLines w:val="0"/>
        <w:pageBreakBefore w:val="0"/>
        <w:widowControl w:val="0"/>
        <w:kinsoku/>
        <w:wordWrap/>
        <w:overflowPunct/>
        <w:topLinePunct w:val="0"/>
        <w:autoSpaceDE w:val="0"/>
        <w:autoSpaceDN w:val="0"/>
        <w:bidi w:val="0"/>
        <w:adjustRightInd/>
        <w:snapToGrid/>
        <w:spacing w:line="300" w:lineRule="exact"/>
        <w:ind w:left="12" w:leftChars="0" w:hanging="12"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六、</w:t>
      </w:r>
      <w:r>
        <w:rPr>
          <w:rFonts w:hint="eastAsia" w:ascii="黑体" w:hAnsi="黑体" w:eastAsia="黑体" w:cs="黑体"/>
          <w:w w:val="115"/>
          <w:sz w:val="24"/>
          <w:szCs w:val="24"/>
        </w:rPr>
        <w:t>询问、质疑与投诉</w:t>
      </w:r>
    </w:p>
    <w:p w14:paraId="211963DD">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询问</w:t>
      </w:r>
    </w:p>
    <w:p w14:paraId="1B5494F7">
      <w:pPr>
        <w:pStyle w:val="2"/>
        <w:keepNext w:val="0"/>
        <w:keepLines w:val="0"/>
        <w:pageBreakBefore w:val="0"/>
        <w:widowControl w:val="0"/>
        <w:kinsoku/>
        <w:wordWrap/>
        <w:overflowPunct/>
        <w:topLinePunct w:val="0"/>
        <w:autoSpaceDE w:val="0"/>
        <w:autoSpaceDN w:val="0"/>
        <w:bidi w:val="0"/>
        <w:adjustRightInd/>
        <w:snapToGrid/>
        <w:spacing w:before="6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供应商对政府采购活动事项有疑问的，可以向采购人提出询问，采购人应当在</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内作出答复，但答复的内容不得涉及商业秘密。</w:t>
      </w:r>
    </w:p>
    <w:p w14:paraId="00E2B47D">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（二）</w:t>
      </w:r>
      <w:r>
        <w:rPr>
          <w:rFonts w:hint="eastAsia" w:ascii="楷体_GB2312" w:hAnsi="楷体_GB2312" w:eastAsia="楷体_GB2312" w:cs="楷体_GB2312"/>
          <w:spacing w:val="6"/>
          <w:sz w:val="24"/>
          <w:szCs w:val="24"/>
        </w:rPr>
        <w:t>质疑</w:t>
      </w:r>
    </w:p>
    <w:p w14:paraId="79DB0DA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供应商认为采购文件、采购过程、成交结果使自己的权益受到损害的，可以在知道或者应知其权益受到损害之日起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个工作日内，以书面形式向采购人提出质疑。</w:t>
      </w:r>
    </w:p>
    <w:p w14:paraId="2840E538">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10" w:leftChars="0" w:right="-74"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供应商在法定质疑期内应当一次性提出针对同一采购程序环节的质疑。提出质疑的供应商应当是参与所质疑项目采购活动的供应商。</w:t>
      </w:r>
    </w:p>
    <w:p w14:paraId="6F91893B">
      <w:pPr>
        <w:pStyle w:val="2"/>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潜在供应商已依法获取其可质疑的采购文件的，可以对该文件提出质疑</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对采购文件提出质疑的，应当在获取采购文件或者采购文件公告期限届满之日起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个工作日内提出。</w:t>
      </w:r>
    </w:p>
    <w:p w14:paraId="096849E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265"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采购人当在收到供应商的书面质疑后</w:t>
      </w:r>
      <w:r>
        <w:rPr>
          <w:rFonts w:hint="eastAsia" w:ascii="仿宋_GB2312" w:hAnsi="仿宋_GB2312" w:eastAsia="仿宋_GB2312" w:cs="仿宋_GB2312"/>
          <w:spacing w:val="-3"/>
          <w:w w:val="110"/>
          <w:sz w:val="24"/>
          <w:szCs w:val="24"/>
        </w:rPr>
        <w:t>7</w:t>
      </w:r>
      <w:r>
        <w:rPr>
          <w:rFonts w:hint="eastAsia" w:ascii="仿宋_GB2312" w:hAnsi="仿宋_GB2312" w:eastAsia="仿宋_GB2312" w:cs="仿宋_GB2312"/>
          <w:spacing w:val="-1"/>
          <w:sz w:val="24"/>
          <w:szCs w:val="24"/>
        </w:rPr>
        <w:t>个工作日内作出答复，并以书面形式通知质疑供应商和其他</w:t>
      </w:r>
      <w:r>
        <w:rPr>
          <w:rFonts w:hint="eastAsia" w:ascii="仿宋_GB2312" w:hAnsi="仿宋_GB2312" w:eastAsia="仿宋_GB2312" w:cs="仿宋_GB2312"/>
          <w:sz w:val="24"/>
          <w:szCs w:val="24"/>
        </w:rPr>
        <w:t>有关供应商，但答复的内容不得涉及商业秘密。</w:t>
      </w:r>
    </w:p>
    <w:p w14:paraId="36D7FE7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询问或者质疑事项可能影响成交结果的，采购人应当停签订合同，已经签订合同的，应当中止履行合同。</w:t>
      </w:r>
    </w:p>
    <w:p w14:paraId="2C547010">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暂供应商提出质疑应当提交质疑函和必要的证明材料。质疑函应当包括下列内容：</w:t>
      </w:r>
    </w:p>
    <w:p w14:paraId="0FE76F33">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）供应商的姓名或者名称、地址、邮编、联系人及联系电话；</w:t>
      </w:r>
    </w:p>
    <w:p w14:paraId="4CE93387">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）质疑项目的名称、编号；</w:t>
      </w:r>
    </w:p>
    <w:p w14:paraId="429BF962">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）具体、明确的质疑事项和与质疑事项相关的请求；</w:t>
      </w:r>
    </w:p>
    <w:p w14:paraId="34BAEE7A">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6C0207B0">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）必要的法律依据；</w:t>
      </w:r>
    </w:p>
    <w:p w14:paraId="5EA95C50">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）提出质疑的日期。</w:t>
      </w:r>
    </w:p>
    <w:p w14:paraId="543543B5">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供应商为自然人的，应当由本人签字；供应商为法人或者其他组织的，应当由法定代表人、主要负责人，或者其授权代表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38FB4F20">
      <w:pPr>
        <w:pStyle w:val="2"/>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384"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供应商可以委托代理人进行质疑，代理人提出质疑时应当提交供应商签署的授权委托书。其授权委托书应当载明代理人的姓名或者名称、代理事项、具体权限、期限和相关事项。</w:t>
      </w:r>
    </w:p>
    <w:p w14:paraId="0336748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供应商提交的质疑函，应按照</w:t>
      </w:r>
      <w:r>
        <w:rPr>
          <w:rFonts w:hint="eastAsia" w:ascii="仿宋_GB2312" w:hAnsi="仿宋_GB2312" w:eastAsia="仿宋_GB2312" w:cs="仿宋_GB2312"/>
          <w:sz w:val="24"/>
          <w:szCs w:val="24"/>
          <w:lang w:eastAsia="zh-CN"/>
        </w:rPr>
        <w:t>内蒙古</w:t>
      </w:r>
      <w:r>
        <w:rPr>
          <w:rFonts w:hint="eastAsia" w:ascii="仿宋_GB2312" w:hAnsi="仿宋_GB2312" w:eastAsia="仿宋_GB2312" w:cs="仿宋_GB2312"/>
          <w:sz w:val="24"/>
          <w:szCs w:val="24"/>
          <w:lang w:val="en-US" w:eastAsia="zh-CN"/>
        </w:rPr>
        <w:t>自治区政府采购网</w:t>
      </w:r>
      <w:r>
        <w:rPr>
          <w:rFonts w:hint="eastAsia" w:ascii="仿宋_GB2312" w:hAnsi="仿宋_GB2312" w:eastAsia="仿宋_GB2312" w:cs="仿宋_GB2312"/>
          <w:sz w:val="24"/>
          <w:szCs w:val="24"/>
        </w:rPr>
        <w:t>中的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质疑函范本</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制作。</w:t>
      </w:r>
    </w:p>
    <w:p w14:paraId="039754F3">
      <w:pPr>
        <w:pStyle w:val="15"/>
        <w:keepNext w:val="0"/>
        <w:keepLines w:val="0"/>
        <w:pageBreakBefore w:val="0"/>
        <w:widowControl w:val="0"/>
        <w:numPr>
          <w:ilvl w:val="0"/>
          <w:numId w:val="0"/>
        </w:numPr>
        <w:tabs>
          <w:tab w:val="left" w:pos="794"/>
          <w:tab w:val="left" w:pos="8800"/>
        </w:tabs>
        <w:kinsoku/>
        <w:wordWrap/>
        <w:overflowPunct/>
        <w:topLinePunct w:val="0"/>
        <w:autoSpaceDE w:val="0"/>
        <w:autoSpaceDN w:val="0"/>
        <w:bidi w:val="0"/>
        <w:adjustRightInd/>
        <w:snapToGrid/>
        <w:spacing w:before="140" w:after="0" w:line="300" w:lineRule="exact"/>
        <w:ind w:left="0" w:leftChars="0" w:right="146"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接收质疑函的方式。为了使提出的质疑事项在规定时间内得到有效答复、处理，质疑可以由法定代表人或授权代表亲</w:t>
      </w:r>
      <w:r>
        <w:rPr>
          <w:rFonts w:hint="eastAsia" w:ascii="仿宋_GB2312" w:hAnsi="仿宋_GB2312" w:eastAsia="仿宋_GB2312" w:cs="仿宋_GB2312"/>
          <w:spacing w:val="-1"/>
          <w:sz w:val="24"/>
          <w:szCs w:val="24"/>
        </w:rPr>
        <w:t>自将质疑函递交至采购人，也可以通过邮寄、快递等方式提交。质疑函以邮寄、快递方式递交的，以邮寄件上</w:t>
      </w:r>
      <w:r>
        <w:rPr>
          <w:rFonts w:hint="eastAsia" w:ascii="仿宋_GB2312" w:hAnsi="仿宋_GB2312" w:eastAsia="仿宋_GB2312" w:cs="仿宋_GB2312"/>
          <w:sz w:val="24"/>
          <w:szCs w:val="24"/>
        </w:rPr>
        <w:t xml:space="preserve">的戳记日期、邮政快递件上的戳记日期和非邮政快递件上的签注日期为质疑提起日期。接收质疑函的联系部门、联系电话、通讯地址（详见第一章 </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邀请）。</w:t>
      </w:r>
    </w:p>
    <w:p w14:paraId="7D9B401E">
      <w:pPr>
        <w:pStyle w:val="2"/>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sz w:val="24"/>
          <w:szCs w:val="24"/>
        </w:rPr>
      </w:pPr>
    </w:p>
    <w:p w14:paraId="210362C1">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（三）</w:t>
      </w:r>
      <w:r>
        <w:rPr>
          <w:rFonts w:hint="eastAsia" w:ascii="楷体_GB2312" w:hAnsi="楷体_GB2312" w:eastAsia="楷体_GB2312" w:cs="楷体_GB2312"/>
          <w:spacing w:val="6"/>
          <w:sz w:val="24"/>
          <w:szCs w:val="24"/>
        </w:rPr>
        <w:t>投诉</w:t>
      </w:r>
    </w:p>
    <w:p w14:paraId="57C9698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56" w:firstLineChars="19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质疑人对采购人答复不满意或者采购人未在规定的时间内作出书面答复的，可以在答复期满后15个工作日内向财政部门提起投诉。</w:t>
      </w:r>
      <w:r>
        <w:rPr>
          <w:rFonts w:hint="eastAsia" w:ascii="仿宋_GB2312" w:hAnsi="仿宋_GB2312" w:eastAsia="仿宋_GB2312" w:cs="仿宋_GB2312"/>
          <w:sz w:val="24"/>
          <w:szCs w:val="24"/>
        </w:rPr>
        <w:t>供应商投诉的事项不得超出已质疑事项的范围，但基于质疑答复内容提出的投诉事项除外。</w:t>
      </w:r>
    </w:p>
    <w:p w14:paraId="4A0C4DDB">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投诉人投诉时，应当提交投诉书和必要的证明材料，并按照被投诉采购人</w:t>
      </w:r>
      <w:r>
        <w:rPr>
          <w:rFonts w:hint="eastAsia" w:ascii="仿宋_GB2312" w:hAnsi="仿宋_GB2312" w:eastAsia="仿宋_GB2312" w:cs="仿宋_GB2312"/>
          <w:spacing w:val="-8"/>
          <w:sz w:val="24"/>
          <w:szCs w:val="24"/>
        </w:rPr>
        <w:t>和与</w:t>
      </w:r>
      <w:r>
        <w:rPr>
          <w:rFonts w:hint="eastAsia" w:ascii="仿宋_GB2312" w:hAnsi="仿宋_GB2312" w:eastAsia="仿宋_GB2312" w:cs="仿宋_GB2312"/>
          <w:sz w:val="24"/>
          <w:szCs w:val="24"/>
        </w:rPr>
        <w:t>投诉事项有关的供应商数量提供投诉书的副本。投诉书应当包括下列内容：</w:t>
      </w:r>
    </w:p>
    <w:p w14:paraId="1C6F2D96">
      <w:pPr>
        <w:pStyle w:val="2"/>
        <w:keepNext w:val="0"/>
        <w:keepLines w:val="0"/>
        <w:pageBreakBefore w:val="0"/>
        <w:widowControl w:val="0"/>
        <w:kinsoku/>
        <w:wordWrap/>
        <w:overflowPunct/>
        <w:topLinePunct w:val="0"/>
        <w:autoSpaceDE w:val="0"/>
        <w:autoSpaceDN w:val="0"/>
        <w:bidi w:val="0"/>
        <w:adjustRightInd/>
        <w:snapToGrid/>
        <w:spacing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）投诉人和被投诉人的姓名或者名称、通讯地址、邮编、联系人及联系电话；</w:t>
      </w:r>
    </w:p>
    <w:p w14:paraId="35167E24">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）质疑和质疑答复情况说明及相关证明材料；</w:t>
      </w:r>
    </w:p>
    <w:p w14:paraId="44F29C04">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）具体、明确的投诉事项和与投诉事项相关的投诉请求；</w:t>
      </w:r>
    </w:p>
    <w:p w14:paraId="7AD69BD6">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7E95D8D3">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）法律依据；</w:t>
      </w:r>
    </w:p>
    <w:p w14:paraId="7342B600">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）提起投诉的日期。</w:t>
      </w:r>
    </w:p>
    <w:p w14:paraId="50DD3969">
      <w:pPr>
        <w:pStyle w:val="2"/>
        <w:keepNext w:val="0"/>
        <w:keepLines w:val="0"/>
        <w:pageBreakBefore w:val="0"/>
        <w:widowControl w:val="0"/>
        <w:kinsoku/>
        <w:wordWrap/>
        <w:overflowPunct/>
        <w:topLinePunct w:val="0"/>
        <w:autoSpaceDE w:val="0"/>
        <w:autoSpaceDN w:val="0"/>
        <w:bidi w:val="0"/>
        <w:adjustRightInd/>
        <w:snapToGrid/>
        <w:spacing w:before="141" w:line="300" w:lineRule="exact"/>
        <w:ind w:right="109" w:firstLine="480" w:firstLineChars="200"/>
        <w:textAlignment w:val="auto"/>
        <w:rPr>
          <w:rFonts w:hint="eastAsia" w:ascii="宋体" w:hAnsi="宋体" w:eastAsia="宋体" w:cs="宋体"/>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w:t>
      </w:r>
      <w:r>
        <w:rPr>
          <w:rFonts w:hint="eastAsia" w:ascii="仿宋_GB2312" w:hAnsi="仿宋_GB2312" w:eastAsia="仿宋_GB2312" w:cs="仿宋_GB2312"/>
          <w:spacing w:val="-1"/>
          <w:sz w:val="24"/>
          <w:szCs w:val="24"/>
        </w:rPr>
        <w:t>投诉人为自然人的，应当由本人签字；投诉人为法人或者其他组织的，应当由法定代表人、主要负责人，或者其授权代表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4FE22F90">
      <w:pPr>
        <w:pStyle w:val="15"/>
        <w:numPr>
          <w:ilvl w:val="1"/>
          <w:numId w:val="3"/>
        </w:numPr>
        <w:tabs>
          <w:tab w:val="left" w:pos="794"/>
        </w:tabs>
        <w:spacing w:before="0" w:after="0" w:line="242" w:lineRule="exact"/>
        <w:ind w:left="793" w:right="0" w:hanging="303"/>
        <w:jc w:val="left"/>
        <w:rPr>
          <w:rFonts w:hint="eastAsia" w:ascii="宋体" w:hAnsi="宋体" w:eastAsia="宋体" w:cs="宋体"/>
          <w:sz w:val="19"/>
        </w:rPr>
        <w:sectPr>
          <w:headerReference r:id="rId6" w:type="default"/>
          <w:pgSz w:w="11900" w:h="16840"/>
          <w:pgMar w:top="1587" w:right="1587" w:bottom="1587" w:left="1587" w:header="850" w:footer="227" w:gutter="0"/>
          <w:pgNumType w:fmt="decimal"/>
          <w:cols w:space="720" w:num="1"/>
        </w:sectPr>
      </w:pPr>
    </w:p>
    <w:p w14:paraId="3648B65B">
      <w:pPr>
        <w:pStyle w:val="3"/>
        <w:keepNext w:val="0"/>
        <w:keepLines w:val="0"/>
        <w:pageBreakBefore w:val="0"/>
        <w:kinsoku/>
        <w:wordWrap/>
        <w:overflowPunct/>
        <w:topLinePunct w:val="0"/>
        <w:autoSpaceDE w:val="0"/>
        <w:autoSpaceDN w:val="0"/>
        <w:bidi w:val="0"/>
        <w:adjustRightInd/>
        <w:snapToGrid/>
        <w:spacing w:before="36" w:line="300" w:lineRule="exact"/>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采购内容与技术要求</w:t>
      </w:r>
    </w:p>
    <w:p w14:paraId="57107E55">
      <w:pPr>
        <w:pStyle w:val="5"/>
        <w:keepNext w:val="0"/>
        <w:keepLines w:val="0"/>
        <w:pageBreakBefore w:val="0"/>
        <w:kinsoku/>
        <w:wordWrap/>
        <w:overflowPunct/>
        <w:topLinePunct w:val="0"/>
        <w:autoSpaceDE w:val="0"/>
        <w:autoSpaceDN w:val="0"/>
        <w:bidi w:val="0"/>
        <w:adjustRightInd/>
        <w:snapToGrid/>
        <w:spacing w:line="300" w:lineRule="exact"/>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w:t>
      </w:r>
      <w:r>
        <w:rPr>
          <w:rFonts w:hint="eastAsia" w:ascii="黑体" w:hAnsi="黑体" w:eastAsia="黑体" w:cs="黑体"/>
          <w:sz w:val="24"/>
          <w:szCs w:val="24"/>
          <w:lang w:eastAsia="zh-CN"/>
        </w:rPr>
        <w:t>、</w:t>
      </w:r>
      <w:r>
        <w:rPr>
          <w:rFonts w:hint="eastAsia" w:ascii="黑体" w:hAnsi="黑体" w:eastAsia="黑体" w:cs="黑体"/>
          <w:sz w:val="24"/>
          <w:szCs w:val="24"/>
        </w:rPr>
        <w:t>项目概况 ：</w:t>
      </w:r>
    </w:p>
    <w:p w14:paraId="1B2C2C43">
      <w:pPr>
        <w:pStyle w:val="5"/>
        <w:keepNext w:val="0"/>
        <w:keepLines w:val="0"/>
        <w:pageBreakBefore w:val="0"/>
        <w:kinsoku/>
        <w:wordWrap/>
        <w:overflowPunct/>
        <w:topLinePunct w:val="0"/>
        <w:autoSpaceDE w:val="0"/>
        <w:autoSpaceDN w:val="0"/>
        <w:bidi w:val="0"/>
        <w:adjustRightInd/>
        <w:snapToGrid/>
        <w:spacing w:line="300" w:lineRule="exact"/>
        <w:ind w:left="98" w:leftChars="0" w:hanging="98" w:hangingChars="41"/>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项目包括1.</w:t>
      </w:r>
      <w:r>
        <w:rPr>
          <w:rFonts w:hint="eastAsia" w:ascii="仿宋_GB2312" w:hAnsi="仿宋_GB2312" w:eastAsia="仿宋_GB2312" w:cs="仿宋_GB2312"/>
          <w:b w:val="0"/>
          <w:bCs w:val="0"/>
          <w:sz w:val="24"/>
          <w:szCs w:val="24"/>
          <w:lang w:eastAsia="zh-CN"/>
        </w:rPr>
        <w:t>巴彦淖尔市医院净水机维保服务项目</w:t>
      </w:r>
    </w:p>
    <w:p w14:paraId="515997B8">
      <w:pPr>
        <w:pStyle w:val="5"/>
        <w:keepNext w:val="0"/>
        <w:keepLines w:val="0"/>
        <w:pageBreakBefore w:val="0"/>
        <w:kinsoku/>
        <w:wordWrap/>
        <w:overflowPunct/>
        <w:topLinePunct w:val="0"/>
        <w:autoSpaceDE w:val="0"/>
        <w:autoSpaceDN w:val="0"/>
        <w:bidi w:val="0"/>
        <w:adjustRightInd/>
        <w:snapToGrid/>
        <w:spacing w:line="300" w:lineRule="exact"/>
        <w:ind w:left="99" w:leftChars="0" w:hanging="99" w:hangingChars="41"/>
        <w:rPr>
          <w:rFonts w:hint="eastAsia" w:ascii="黑体" w:hAnsi="黑体" w:eastAsia="黑体" w:cs="黑体"/>
          <w:sz w:val="24"/>
          <w:szCs w:val="24"/>
        </w:rPr>
      </w:pPr>
      <w:r>
        <w:rPr>
          <w:rFonts w:hint="eastAsia" w:ascii="黑体" w:hAnsi="黑体" w:eastAsia="黑体" w:cs="黑体"/>
          <w:sz w:val="24"/>
          <w:szCs w:val="24"/>
        </w:rPr>
        <w:t>二</w:t>
      </w:r>
      <w:r>
        <w:rPr>
          <w:rFonts w:hint="eastAsia" w:ascii="黑体" w:hAnsi="黑体" w:eastAsia="黑体" w:cs="黑体"/>
          <w:sz w:val="24"/>
          <w:szCs w:val="24"/>
          <w:lang w:eastAsia="zh-CN"/>
        </w:rPr>
        <w:t>、</w:t>
      </w:r>
      <w:r>
        <w:rPr>
          <w:rFonts w:hint="eastAsia" w:ascii="黑体" w:hAnsi="黑体" w:eastAsia="黑体" w:cs="黑体"/>
          <w:sz w:val="24"/>
          <w:szCs w:val="24"/>
        </w:rPr>
        <w:t>主要商务要求、技术要求</w:t>
      </w:r>
    </w:p>
    <w:p w14:paraId="65E76AEB">
      <w:pPr>
        <w:pStyle w:val="5"/>
        <w:keepNext w:val="0"/>
        <w:keepLines w:val="0"/>
        <w:pageBreakBefore w:val="0"/>
        <w:kinsoku/>
        <w:wordWrap/>
        <w:overflowPunct/>
        <w:topLinePunct w:val="0"/>
        <w:autoSpaceDE w:val="0"/>
        <w:autoSpaceDN w:val="0"/>
        <w:bidi w:val="0"/>
        <w:adjustRightInd/>
        <w:snapToGrid/>
        <w:spacing w:line="300" w:lineRule="exact"/>
        <w:ind w:left="99" w:leftChars="0" w:hanging="99" w:hangingChars="4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合同包1（</w:t>
      </w:r>
      <w:r>
        <w:rPr>
          <w:rFonts w:hint="eastAsia" w:ascii="仿宋_GB2312" w:hAnsi="仿宋_GB2312" w:eastAsia="仿宋_GB2312" w:cs="仿宋_GB2312"/>
          <w:b w:val="0"/>
          <w:bCs w:val="0"/>
          <w:sz w:val="24"/>
          <w:szCs w:val="24"/>
          <w:lang w:eastAsia="zh-CN"/>
        </w:rPr>
        <w:t>净水机维保服务项目</w:t>
      </w:r>
      <w:r>
        <w:rPr>
          <w:rFonts w:hint="eastAsia" w:ascii="仿宋_GB2312" w:hAnsi="仿宋_GB2312" w:eastAsia="仿宋_GB2312" w:cs="仿宋_GB2312"/>
          <w:sz w:val="24"/>
          <w:szCs w:val="24"/>
        </w:rPr>
        <w:t>）</w:t>
      </w:r>
    </w:p>
    <w:p w14:paraId="021D8928">
      <w:pPr>
        <w:pStyle w:val="5"/>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5" w:leftChars="0" w:right="0" w:rightChars="0" w:firstLine="655" w:firstLineChars="251"/>
        <w:jc w:val="left"/>
        <w:rPr>
          <w:rFonts w:hint="eastAsia" w:ascii="仿宋_GB2312" w:hAnsi="仿宋_GB2312" w:eastAsia="仿宋_GB2312" w:cs="仿宋_GB2312"/>
          <w:b/>
          <w:sz w:val="24"/>
          <w:szCs w:val="24"/>
        </w:rPr>
      </w:pPr>
      <w:r>
        <w:rPr>
          <w:rFonts w:hint="eastAsia" w:ascii="楷体_GB2312" w:hAnsi="楷体_GB2312" w:eastAsia="楷体_GB2312" w:cs="楷体_GB2312"/>
          <w:spacing w:val="10"/>
          <w:sz w:val="24"/>
          <w:szCs w:val="24"/>
          <w:lang w:eastAsia="zh-CN"/>
        </w:rPr>
        <w:t>（一）</w:t>
      </w:r>
      <w:r>
        <w:rPr>
          <w:rFonts w:hint="eastAsia" w:ascii="楷体_GB2312" w:hAnsi="楷体_GB2312" w:eastAsia="楷体_GB2312" w:cs="楷体_GB2312"/>
          <w:spacing w:val="10"/>
          <w:sz w:val="24"/>
          <w:szCs w:val="24"/>
        </w:rPr>
        <w:t>商务要求</w:t>
      </w:r>
    </w:p>
    <w:tbl>
      <w:tblPr>
        <w:tblStyle w:val="10"/>
        <w:tblpPr w:leftFromText="180" w:rightFromText="180" w:vertAnchor="text" w:horzAnchor="page" w:tblpX="1683" w:tblpY="162"/>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41"/>
        <w:gridCol w:w="5390"/>
      </w:tblGrid>
      <w:tr w14:paraId="2F032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2967C7B8">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标的提供的时间</w:t>
            </w:r>
          </w:p>
        </w:tc>
        <w:tc>
          <w:tcPr>
            <w:tcW w:w="5390" w:type="dxa"/>
          </w:tcPr>
          <w:p w14:paraId="1A89C851">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合同签订</w:t>
            </w:r>
            <w:r>
              <w:rPr>
                <w:rFonts w:hint="eastAsia" w:ascii="仿宋_GB2312" w:hAnsi="仿宋_GB2312" w:eastAsia="仿宋_GB2312" w:cs="仿宋_GB2312"/>
                <w:sz w:val="24"/>
                <w:szCs w:val="24"/>
                <w:lang w:eastAsia="zh-CN"/>
              </w:rPr>
              <w:t>之日起服务期</w:t>
            </w:r>
            <w:r>
              <w:rPr>
                <w:rFonts w:hint="eastAsia" w:ascii="仿宋_GB2312" w:hAnsi="仿宋_GB2312" w:eastAsia="仿宋_GB2312" w:cs="仿宋_GB2312"/>
                <w:sz w:val="24"/>
                <w:szCs w:val="24"/>
                <w:lang w:val="en-US" w:eastAsia="zh-CN"/>
              </w:rPr>
              <w:t>2年</w:t>
            </w:r>
          </w:p>
        </w:tc>
      </w:tr>
      <w:tr w14:paraId="5F0C4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29197582">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标的提供的地点</w:t>
            </w:r>
          </w:p>
        </w:tc>
        <w:tc>
          <w:tcPr>
            <w:tcW w:w="5390" w:type="dxa"/>
          </w:tcPr>
          <w:p w14:paraId="006CEE2C">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巴彦淖尔市医院</w:t>
            </w:r>
          </w:p>
        </w:tc>
      </w:tr>
      <w:tr w14:paraId="0A3B4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665D5D8B">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5390" w:type="dxa"/>
          </w:tcPr>
          <w:p w14:paraId="231D9838">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期：</w:t>
            </w:r>
            <w:r>
              <w:rPr>
                <w:rFonts w:hint="eastAsia" w:ascii="仿宋_GB2312" w:hAnsi="仿宋_GB2312" w:eastAsia="仿宋_GB2312" w:cs="仿宋_GB2312"/>
                <w:sz w:val="24"/>
                <w:szCs w:val="24"/>
                <w:lang w:eastAsia="zh-CN"/>
              </w:rPr>
              <w:t>服务期每满</w:t>
            </w:r>
            <w:r>
              <w:rPr>
                <w:rFonts w:hint="eastAsia" w:ascii="仿宋_GB2312" w:hAnsi="仿宋_GB2312" w:eastAsia="仿宋_GB2312" w:cs="仿宋_GB2312"/>
                <w:sz w:val="24"/>
                <w:szCs w:val="24"/>
                <w:lang w:val="en-US" w:eastAsia="zh-CN"/>
              </w:rPr>
              <w:t>6个月，根据考核付款。</w:t>
            </w:r>
          </w:p>
        </w:tc>
      </w:tr>
      <w:tr w14:paraId="6E217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7F6A95EB">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验收要求</w:t>
            </w:r>
          </w:p>
        </w:tc>
        <w:tc>
          <w:tcPr>
            <w:tcW w:w="5390" w:type="dxa"/>
          </w:tcPr>
          <w:p w14:paraId="5A12EF06">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1期；按照验收单验收。</w:t>
            </w:r>
          </w:p>
        </w:tc>
      </w:tr>
      <w:tr w14:paraId="6ABAC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16E4C512">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p>
        </w:tc>
        <w:tc>
          <w:tcPr>
            <w:tcW w:w="5390" w:type="dxa"/>
          </w:tcPr>
          <w:p w14:paraId="75CF9651">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不收取</w:t>
            </w:r>
          </w:p>
        </w:tc>
      </w:tr>
      <w:tr w14:paraId="73732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2A05F5C0">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390" w:type="dxa"/>
          </w:tcPr>
          <w:p w14:paraId="1809AD1C">
            <w:pPr>
              <w:pStyle w:val="16"/>
              <w:keepNext w:val="0"/>
              <w:keepLines w:val="0"/>
              <w:pageBreakBefore w:val="0"/>
              <w:kinsoku/>
              <w:wordWrap/>
              <w:overflowPunct/>
              <w:topLinePunct w:val="0"/>
              <w:autoSpaceDE w:val="0"/>
              <w:autoSpaceDN w:val="0"/>
              <w:bidi w:val="0"/>
              <w:adjustRightInd/>
              <w:snapToGrid/>
              <w:spacing w:line="300" w:lineRule="exact"/>
              <w:rPr>
                <w:rFonts w:hint="eastAsia" w:ascii="仿宋_GB2312" w:hAnsi="仿宋_GB2312" w:eastAsia="仿宋_GB2312" w:cs="仿宋_GB2312"/>
                <w:sz w:val="24"/>
                <w:szCs w:val="24"/>
              </w:rPr>
            </w:pPr>
          </w:p>
        </w:tc>
      </w:tr>
    </w:tbl>
    <w:p w14:paraId="07404127">
      <w:pPr>
        <w:pStyle w:val="15"/>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238" w:leftChars="108" w:right="0" w:rightChars="0" w:firstLine="506" w:firstLineChars="197"/>
        <w:jc w:val="left"/>
        <w:rPr>
          <w:rFonts w:hint="eastAsia" w:ascii="楷体_GB2312" w:hAnsi="楷体_GB2312" w:eastAsia="楷体_GB2312" w:cs="楷体_GB2312"/>
          <w:b/>
          <w:sz w:val="24"/>
          <w:szCs w:val="24"/>
        </w:rPr>
      </w:pPr>
      <w:r>
        <w:rPr>
          <w:rFonts w:hint="eastAsia" w:ascii="楷体_GB2312" w:hAnsi="楷体_GB2312" w:eastAsia="楷体_GB2312" w:cs="楷体_GB2312"/>
          <w:b/>
          <w:spacing w:val="8"/>
          <w:sz w:val="24"/>
          <w:szCs w:val="24"/>
          <w:lang w:eastAsia="zh-CN"/>
        </w:rPr>
        <w:t>（二）</w:t>
      </w:r>
      <w:r>
        <w:rPr>
          <w:rFonts w:hint="eastAsia" w:ascii="楷体_GB2312" w:hAnsi="楷体_GB2312" w:eastAsia="楷体_GB2312" w:cs="楷体_GB2312"/>
          <w:b/>
          <w:spacing w:val="8"/>
          <w:sz w:val="24"/>
          <w:szCs w:val="24"/>
        </w:rPr>
        <w:t>技术要求</w:t>
      </w:r>
    </w:p>
    <w:tbl>
      <w:tblPr>
        <w:tblStyle w:val="10"/>
        <w:tblpPr w:leftFromText="180" w:rightFromText="180" w:vertAnchor="text" w:horzAnchor="page" w:tblpX="1696" w:tblpY="297"/>
        <w:tblOverlap w:val="never"/>
        <w:tblW w:w="860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9"/>
        <w:gridCol w:w="684"/>
        <w:gridCol w:w="1383"/>
        <w:gridCol w:w="491"/>
        <w:gridCol w:w="614"/>
        <w:gridCol w:w="1377"/>
        <w:gridCol w:w="1500"/>
        <w:gridCol w:w="1132"/>
        <w:gridCol w:w="954"/>
      </w:tblGrid>
      <w:tr w14:paraId="256B2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9" w:hRule="atLeast"/>
        </w:trPr>
        <w:tc>
          <w:tcPr>
            <w:tcW w:w="469" w:type="dxa"/>
          </w:tcPr>
          <w:p w14:paraId="50B9E4D9">
            <w:pPr>
              <w:pStyle w:val="16"/>
              <w:keepNext w:val="0"/>
              <w:keepLines w:val="0"/>
              <w:pageBreakBefore w:val="0"/>
              <w:kinsoku/>
              <w:wordWrap/>
              <w:overflowPunct/>
              <w:topLinePunct w:val="0"/>
              <w:autoSpaceDE w:val="0"/>
              <w:autoSpaceDN w:val="0"/>
              <w:bidi w:val="0"/>
              <w:adjustRightInd/>
              <w:snapToGrid/>
              <w:spacing w:before="60"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序</w:t>
            </w:r>
          </w:p>
          <w:p w14:paraId="43C4FDC9">
            <w:pPr>
              <w:pStyle w:val="16"/>
              <w:keepNext w:val="0"/>
              <w:keepLines w:val="0"/>
              <w:pageBreakBefore w:val="0"/>
              <w:kinsoku/>
              <w:wordWrap/>
              <w:overflowPunct/>
              <w:topLinePunct w:val="0"/>
              <w:autoSpaceDE w:val="0"/>
              <w:autoSpaceDN w:val="0"/>
              <w:bidi w:val="0"/>
              <w:adjustRightInd/>
              <w:snapToGrid/>
              <w:spacing w:before="141"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号</w:t>
            </w:r>
          </w:p>
        </w:tc>
        <w:tc>
          <w:tcPr>
            <w:tcW w:w="684" w:type="dxa"/>
          </w:tcPr>
          <w:p w14:paraId="662F29FF">
            <w:pPr>
              <w:pStyle w:val="16"/>
              <w:keepNext w:val="0"/>
              <w:keepLines w:val="0"/>
              <w:pageBreakBefore w:val="0"/>
              <w:kinsoku/>
              <w:wordWrap/>
              <w:overflowPunct/>
              <w:topLinePunct w:val="0"/>
              <w:autoSpaceDE w:val="0"/>
              <w:autoSpaceDN w:val="0"/>
              <w:bidi w:val="0"/>
              <w:adjustRightInd/>
              <w:snapToGrid/>
              <w:spacing w:before="60"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品目</w:t>
            </w:r>
          </w:p>
          <w:p w14:paraId="790C41DB">
            <w:pPr>
              <w:pStyle w:val="16"/>
              <w:keepNext w:val="0"/>
              <w:keepLines w:val="0"/>
              <w:pageBreakBefore w:val="0"/>
              <w:kinsoku/>
              <w:wordWrap/>
              <w:overflowPunct/>
              <w:topLinePunct w:val="0"/>
              <w:autoSpaceDE w:val="0"/>
              <w:autoSpaceDN w:val="0"/>
              <w:bidi w:val="0"/>
              <w:adjustRightInd/>
              <w:snapToGrid/>
              <w:spacing w:before="141"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名称</w:t>
            </w:r>
          </w:p>
        </w:tc>
        <w:tc>
          <w:tcPr>
            <w:tcW w:w="1383" w:type="dxa"/>
          </w:tcPr>
          <w:p w14:paraId="0E062E6F">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2D31ECC7">
            <w:pPr>
              <w:pStyle w:val="16"/>
              <w:keepNext w:val="0"/>
              <w:keepLines w:val="0"/>
              <w:pageBreakBefore w:val="0"/>
              <w:kinsoku/>
              <w:wordWrap/>
              <w:overflowPunct/>
              <w:topLinePunct w:val="0"/>
              <w:autoSpaceDE w:val="0"/>
              <w:autoSpaceDN w:val="0"/>
              <w:bidi w:val="0"/>
              <w:adjustRightInd/>
              <w:snapToGrid/>
              <w:spacing w:line="300" w:lineRule="exact"/>
              <w:ind w:left="371"/>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491" w:type="dxa"/>
          </w:tcPr>
          <w:p w14:paraId="54D1575B">
            <w:pPr>
              <w:pStyle w:val="16"/>
              <w:keepNext w:val="0"/>
              <w:keepLines w:val="0"/>
              <w:pageBreakBefore w:val="0"/>
              <w:kinsoku/>
              <w:wordWrap/>
              <w:overflowPunct/>
              <w:topLinePunct w:val="0"/>
              <w:autoSpaceDE w:val="0"/>
              <w:autoSpaceDN w:val="0"/>
              <w:bidi w:val="0"/>
              <w:adjustRightInd/>
              <w:snapToGrid/>
              <w:spacing w:before="60" w:line="300" w:lineRule="exact"/>
              <w:ind w:left="9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单</w:t>
            </w:r>
          </w:p>
          <w:p w14:paraId="367F62FF">
            <w:pPr>
              <w:pStyle w:val="16"/>
              <w:keepNext w:val="0"/>
              <w:keepLines w:val="0"/>
              <w:pageBreakBefore w:val="0"/>
              <w:kinsoku/>
              <w:wordWrap/>
              <w:overflowPunct/>
              <w:topLinePunct w:val="0"/>
              <w:autoSpaceDE w:val="0"/>
              <w:autoSpaceDN w:val="0"/>
              <w:bidi w:val="0"/>
              <w:adjustRightInd/>
              <w:snapToGrid/>
              <w:spacing w:before="141" w:line="300" w:lineRule="exact"/>
              <w:ind w:left="9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位</w:t>
            </w:r>
          </w:p>
        </w:tc>
        <w:tc>
          <w:tcPr>
            <w:tcW w:w="614" w:type="dxa"/>
          </w:tcPr>
          <w:p w14:paraId="3289BA1D">
            <w:pPr>
              <w:pStyle w:val="16"/>
              <w:keepNext w:val="0"/>
              <w:keepLines w:val="0"/>
              <w:pageBreakBefore w:val="0"/>
              <w:kinsoku/>
              <w:wordWrap/>
              <w:overflowPunct/>
              <w:topLinePunct w:val="0"/>
              <w:autoSpaceDE w:val="0"/>
              <w:autoSpaceDN w:val="0"/>
              <w:bidi w:val="0"/>
              <w:adjustRightInd/>
              <w:snapToGrid/>
              <w:spacing w:before="60" w:line="300" w:lineRule="exact"/>
              <w:ind w:left="18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数</w:t>
            </w:r>
          </w:p>
          <w:p w14:paraId="5DC57683">
            <w:pPr>
              <w:pStyle w:val="16"/>
              <w:keepNext w:val="0"/>
              <w:keepLines w:val="0"/>
              <w:pageBreakBefore w:val="0"/>
              <w:kinsoku/>
              <w:wordWrap/>
              <w:overflowPunct/>
              <w:topLinePunct w:val="0"/>
              <w:autoSpaceDE w:val="0"/>
              <w:autoSpaceDN w:val="0"/>
              <w:bidi w:val="0"/>
              <w:adjustRightInd/>
              <w:snapToGrid/>
              <w:spacing w:before="141" w:line="300" w:lineRule="exact"/>
              <w:ind w:left="18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量</w:t>
            </w:r>
          </w:p>
        </w:tc>
        <w:tc>
          <w:tcPr>
            <w:tcW w:w="1377" w:type="dxa"/>
          </w:tcPr>
          <w:p w14:paraId="09A88BF4">
            <w:pPr>
              <w:pStyle w:val="16"/>
              <w:keepNext w:val="0"/>
              <w:keepLines w:val="0"/>
              <w:pageBreakBefore w:val="0"/>
              <w:kinsoku/>
              <w:wordWrap/>
              <w:overflowPunct/>
              <w:topLinePunct w:val="0"/>
              <w:autoSpaceDE w:val="0"/>
              <w:autoSpaceDN w:val="0"/>
              <w:bidi w:val="0"/>
              <w:adjustRightInd/>
              <w:snapToGrid/>
              <w:spacing w:before="60"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分项预算单</w:t>
            </w:r>
          </w:p>
          <w:p w14:paraId="560F1AAA">
            <w:pPr>
              <w:pStyle w:val="16"/>
              <w:keepNext w:val="0"/>
              <w:keepLines w:val="0"/>
              <w:pageBreakBefore w:val="0"/>
              <w:kinsoku/>
              <w:wordWrap/>
              <w:overflowPunct/>
              <w:topLinePunct w:val="0"/>
              <w:autoSpaceDE w:val="0"/>
              <w:autoSpaceDN w:val="0"/>
              <w:bidi w:val="0"/>
              <w:adjustRightInd/>
              <w:snapToGrid/>
              <w:spacing w:before="141"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价（元）</w:t>
            </w:r>
          </w:p>
        </w:tc>
        <w:tc>
          <w:tcPr>
            <w:tcW w:w="1500" w:type="dxa"/>
          </w:tcPr>
          <w:p w14:paraId="2B113D60">
            <w:pPr>
              <w:pStyle w:val="16"/>
              <w:keepNext w:val="0"/>
              <w:keepLines w:val="0"/>
              <w:pageBreakBefore w:val="0"/>
              <w:kinsoku/>
              <w:wordWrap/>
              <w:overflowPunct/>
              <w:topLinePunct w:val="0"/>
              <w:autoSpaceDE w:val="0"/>
              <w:autoSpaceDN w:val="0"/>
              <w:bidi w:val="0"/>
              <w:adjustRightInd/>
              <w:snapToGrid/>
              <w:spacing w:before="60"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分项预</w:t>
            </w:r>
            <w:r>
              <w:rPr>
                <w:rFonts w:hint="eastAsia" w:ascii="仿宋_GB2312" w:hAnsi="仿宋_GB2312" w:eastAsia="仿宋_GB2312" w:cs="仿宋_GB2312"/>
                <w:b/>
                <w:sz w:val="24"/>
                <w:szCs w:val="24"/>
                <w:lang w:eastAsia="zh-CN"/>
              </w:rPr>
              <w:t>算</w:t>
            </w:r>
            <w:r>
              <w:rPr>
                <w:rFonts w:hint="eastAsia" w:ascii="仿宋_GB2312" w:hAnsi="仿宋_GB2312" w:eastAsia="仿宋_GB2312" w:cs="仿宋_GB2312"/>
                <w:b/>
                <w:sz w:val="24"/>
                <w:szCs w:val="24"/>
              </w:rPr>
              <w:t>总</w:t>
            </w:r>
          </w:p>
          <w:p w14:paraId="76F9E6C0">
            <w:pPr>
              <w:pStyle w:val="16"/>
              <w:keepNext w:val="0"/>
              <w:keepLines w:val="0"/>
              <w:pageBreakBefore w:val="0"/>
              <w:kinsoku/>
              <w:wordWrap/>
              <w:overflowPunct/>
              <w:topLinePunct w:val="0"/>
              <w:autoSpaceDE w:val="0"/>
              <w:autoSpaceDN w:val="0"/>
              <w:bidi w:val="0"/>
              <w:adjustRightInd/>
              <w:snapToGrid/>
              <w:spacing w:before="141"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价（元）</w:t>
            </w:r>
          </w:p>
        </w:tc>
        <w:tc>
          <w:tcPr>
            <w:tcW w:w="1132" w:type="dxa"/>
          </w:tcPr>
          <w:p w14:paraId="150DE7A5">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41651BF6">
            <w:pPr>
              <w:pStyle w:val="16"/>
              <w:keepNext w:val="0"/>
              <w:keepLines w:val="0"/>
              <w:pageBreakBefore w:val="0"/>
              <w:kinsoku/>
              <w:wordWrap/>
              <w:overflowPunct/>
              <w:topLinePunct w:val="0"/>
              <w:autoSpaceDE w:val="0"/>
              <w:autoSpaceDN w:val="0"/>
              <w:bidi w:val="0"/>
              <w:adjustRightInd/>
              <w:snapToGrid/>
              <w:spacing w:line="300" w:lineRule="exact"/>
              <w:ind w:left="12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所属行业</w:t>
            </w:r>
          </w:p>
        </w:tc>
        <w:tc>
          <w:tcPr>
            <w:tcW w:w="954" w:type="dxa"/>
          </w:tcPr>
          <w:p w14:paraId="65817A70">
            <w:pPr>
              <w:pStyle w:val="16"/>
              <w:keepNext w:val="0"/>
              <w:keepLines w:val="0"/>
              <w:pageBreakBefore w:val="0"/>
              <w:kinsoku/>
              <w:wordWrap/>
              <w:overflowPunct/>
              <w:topLinePunct w:val="0"/>
              <w:autoSpaceDE w:val="0"/>
              <w:autoSpaceDN w:val="0"/>
              <w:bidi w:val="0"/>
              <w:adjustRightInd/>
              <w:snapToGrid/>
              <w:spacing w:before="60"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技术</w:t>
            </w:r>
          </w:p>
          <w:p w14:paraId="6546B07D">
            <w:pPr>
              <w:pStyle w:val="16"/>
              <w:keepNext w:val="0"/>
              <w:keepLines w:val="0"/>
              <w:pageBreakBefore w:val="0"/>
              <w:kinsoku/>
              <w:wordWrap/>
              <w:overflowPunct/>
              <w:topLinePunct w:val="0"/>
              <w:autoSpaceDE w:val="0"/>
              <w:autoSpaceDN w:val="0"/>
              <w:bidi w:val="0"/>
              <w:adjustRightInd/>
              <w:snapToGrid/>
              <w:spacing w:before="141"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要求</w:t>
            </w:r>
          </w:p>
        </w:tc>
      </w:tr>
      <w:tr w14:paraId="75CC3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469" w:type="dxa"/>
          </w:tcPr>
          <w:p w14:paraId="1D5715B9">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60EA8C12">
            <w:pPr>
              <w:pStyle w:val="16"/>
              <w:keepNext w:val="0"/>
              <w:keepLines w:val="0"/>
              <w:pageBreakBefore w:val="0"/>
              <w:kinsoku/>
              <w:wordWrap/>
              <w:overflowPunct/>
              <w:topLinePunct w:val="0"/>
              <w:autoSpaceDE w:val="0"/>
              <w:autoSpaceDN w:val="0"/>
              <w:bidi w:val="0"/>
              <w:adjustRightInd/>
              <w:snapToGrid/>
              <w:spacing w:line="300" w:lineRule="exact"/>
              <w:ind w:left="142"/>
              <w:rPr>
                <w:rFonts w:hint="eastAsia" w:ascii="仿宋_GB2312" w:hAnsi="仿宋_GB2312" w:eastAsia="仿宋_GB2312" w:cs="仿宋_GB2312"/>
                <w:sz w:val="24"/>
                <w:szCs w:val="24"/>
              </w:rPr>
            </w:pPr>
            <w:r>
              <w:rPr>
                <w:rFonts w:hint="eastAsia" w:ascii="仿宋_GB2312" w:hAnsi="仿宋_GB2312" w:eastAsia="仿宋_GB2312" w:cs="仿宋_GB2312"/>
                <w:w w:val="103"/>
                <w:sz w:val="24"/>
                <w:szCs w:val="24"/>
              </w:rPr>
              <w:t>1</w:t>
            </w:r>
          </w:p>
        </w:tc>
        <w:tc>
          <w:tcPr>
            <w:tcW w:w="684" w:type="dxa"/>
          </w:tcPr>
          <w:p w14:paraId="0FF5780B">
            <w:pPr>
              <w:pStyle w:val="16"/>
              <w:keepNext w:val="0"/>
              <w:keepLines w:val="0"/>
              <w:pageBreakBefore w:val="0"/>
              <w:kinsoku/>
              <w:wordWrap/>
              <w:overflowPunct/>
              <w:topLinePunct w:val="0"/>
              <w:autoSpaceDE w:val="0"/>
              <w:autoSpaceDN w:val="0"/>
              <w:bidi w:val="0"/>
              <w:adjustRightInd/>
              <w:snapToGrid/>
              <w:spacing w:before="141" w:line="300" w:lineRule="exact"/>
              <w:ind w:left="100"/>
              <w:rPr>
                <w:rFonts w:hint="eastAsia" w:ascii="仿宋_GB2312" w:hAnsi="仿宋_GB2312" w:eastAsia="仿宋_GB2312" w:cs="仿宋_GB2312"/>
                <w:sz w:val="24"/>
                <w:szCs w:val="24"/>
              </w:rPr>
            </w:pPr>
          </w:p>
        </w:tc>
        <w:tc>
          <w:tcPr>
            <w:tcW w:w="1383" w:type="dxa"/>
          </w:tcPr>
          <w:p w14:paraId="27BDD0C7">
            <w:pPr>
              <w:pStyle w:val="5"/>
              <w:keepNext w:val="0"/>
              <w:keepLines w:val="0"/>
              <w:pageBreakBefore w:val="0"/>
              <w:kinsoku/>
              <w:wordWrap/>
              <w:overflowPunct/>
              <w:topLinePunct w:val="0"/>
              <w:autoSpaceDE w:val="0"/>
              <w:autoSpaceDN w:val="0"/>
              <w:bidi w:val="0"/>
              <w:adjustRightInd/>
              <w:snapToGrid/>
              <w:spacing w:line="300" w:lineRule="exact"/>
              <w:ind w:left="98" w:leftChars="0" w:hanging="98" w:hangingChars="41"/>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净水机维保服务项目</w:t>
            </w:r>
          </w:p>
          <w:p w14:paraId="582513F6">
            <w:pPr>
              <w:pStyle w:val="16"/>
              <w:keepNext w:val="0"/>
              <w:keepLines w:val="0"/>
              <w:pageBreakBefore w:val="0"/>
              <w:kinsoku/>
              <w:wordWrap/>
              <w:overflowPunct/>
              <w:topLinePunct w:val="0"/>
              <w:autoSpaceDE w:val="0"/>
              <w:autoSpaceDN w:val="0"/>
              <w:bidi w:val="0"/>
              <w:adjustRightInd/>
              <w:snapToGrid/>
              <w:spacing w:before="141" w:line="300" w:lineRule="exact"/>
              <w:ind w:left="101"/>
              <w:rPr>
                <w:rFonts w:hint="eastAsia" w:ascii="仿宋_GB2312" w:hAnsi="仿宋_GB2312" w:eastAsia="仿宋_GB2312" w:cs="仿宋_GB2312"/>
                <w:sz w:val="24"/>
                <w:szCs w:val="24"/>
              </w:rPr>
            </w:pPr>
          </w:p>
        </w:tc>
        <w:tc>
          <w:tcPr>
            <w:tcW w:w="491" w:type="dxa"/>
          </w:tcPr>
          <w:p w14:paraId="68BA01F2">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0093403C">
            <w:pPr>
              <w:pStyle w:val="16"/>
              <w:keepNext w:val="0"/>
              <w:keepLines w:val="0"/>
              <w:pageBreakBefore w:val="0"/>
              <w:kinsoku/>
              <w:wordWrap/>
              <w:overflowPunct/>
              <w:topLinePunct w:val="0"/>
              <w:autoSpaceDE w:val="0"/>
              <w:autoSpaceDN w:val="0"/>
              <w:bidi w:val="0"/>
              <w:adjustRightInd/>
              <w:snapToGrid/>
              <w:spacing w:line="300" w:lineRule="exact"/>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批</w:t>
            </w:r>
          </w:p>
        </w:tc>
        <w:tc>
          <w:tcPr>
            <w:tcW w:w="614" w:type="dxa"/>
          </w:tcPr>
          <w:p w14:paraId="1E66BFA3">
            <w:pPr>
              <w:pStyle w:val="16"/>
              <w:keepNext w:val="0"/>
              <w:keepLines w:val="0"/>
              <w:pageBreakBefore w:val="0"/>
              <w:kinsoku/>
              <w:wordWrap/>
              <w:overflowPunct/>
              <w:topLinePunct w:val="0"/>
              <w:autoSpaceDE w:val="0"/>
              <w:autoSpaceDN w:val="0"/>
              <w:bidi w:val="0"/>
              <w:adjustRightInd/>
              <w:snapToGrid/>
              <w:spacing w:before="24" w:line="300" w:lineRule="exact"/>
              <w:ind w:left="18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p w14:paraId="0522B768">
            <w:pPr>
              <w:pStyle w:val="16"/>
              <w:keepNext w:val="0"/>
              <w:keepLines w:val="0"/>
              <w:pageBreakBefore w:val="0"/>
              <w:kinsoku/>
              <w:wordWrap/>
              <w:overflowPunct/>
              <w:topLinePunct w:val="0"/>
              <w:autoSpaceDE w:val="0"/>
              <w:autoSpaceDN w:val="0"/>
              <w:bidi w:val="0"/>
              <w:adjustRightInd/>
              <w:snapToGrid/>
              <w:spacing w:before="15" w:line="300" w:lineRule="exact"/>
              <w:ind w:left="125"/>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000</w:t>
            </w:r>
          </w:p>
        </w:tc>
        <w:tc>
          <w:tcPr>
            <w:tcW w:w="1377" w:type="dxa"/>
          </w:tcPr>
          <w:p w14:paraId="274F1614">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4675F60F">
            <w:pPr>
              <w:pStyle w:val="16"/>
              <w:keepNext w:val="0"/>
              <w:keepLines w:val="0"/>
              <w:pageBreakBefore w:val="0"/>
              <w:kinsoku/>
              <w:wordWrap/>
              <w:overflowPunct/>
              <w:topLinePunct w:val="0"/>
              <w:autoSpaceDE w:val="0"/>
              <w:autoSpaceDN w:val="0"/>
              <w:bidi w:val="0"/>
              <w:adjustRightInd/>
              <w:snapToGrid/>
              <w:spacing w:line="300" w:lineRule="exact"/>
              <w:ind w:left="32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342020</w:t>
            </w:r>
          </w:p>
        </w:tc>
        <w:tc>
          <w:tcPr>
            <w:tcW w:w="1500" w:type="dxa"/>
          </w:tcPr>
          <w:p w14:paraId="3631293A">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578E9A92">
            <w:pPr>
              <w:pStyle w:val="16"/>
              <w:keepNext w:val="0"/>
              <w:keepLines w:val="0"/>
              <w:pageBreakBefore w:val="0"/>
              <w:kinsoku/>
              <w:wordWrap/>
              <w:overflowPunct/>
              <w:topLinePunct w:val="0"/>
              <w:autoSpaceDE w:val="0"/>
              <w:autoSpaceDN w:val="0"/>
              <w:bidi w:val="0"/>
              <w:adjustRightInd/>
              <w:snapToGrid/>
              <w:spacing w:line="300" w:lineRule="exact"/>
              <w:ind w:left="33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342020</w:t>
            </w:r>
          </w:p>
        </w:tc>
        <w:tc>
          <w:tcPr>
            <w:tcW w:w="1132" w:type="dxa"/>
          </w:tcPr>
          <w:p w14:paraId="608E0795">
            <w:pPr>
              <w:pStyle w:val="16"/>
              <w:keepNext w:val="0"/>
              <w:keepLines w:val="0"/>
              <w:pageBreakBefore w:val="0"/>
              <w:kinsoku/>
              <w:wordWrap/>
              <w:overflowPunct/>
              <w:topLinePunct w:val="0"/>
              <w:autoSpaceDE w:val="0"/>
              <w:autoSpaceDN w:val="0"/>
              <w:bidi w:val="0"/>
              <w:adjustRightInd/>
              <w:snapToGrid/>
              <w:spacing w:before="60"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其他未列</w:t>
            </w:r>
          </w:p>
          <w:p w14:paraId="4FC465F5">
            <w:pPr>
              <w:pStyle w:val="16"/>
              <w:keepNext w:val="0"/>
              <w:keepLines w:val="0"/>
              <w:pageBreakBefore w:val="0"/>
              <w:kinsoku/>
              <w:wordWrap/>
              <w:overflowPunct/>
              <w:topLinePunct w:val="0"/>
              <w:autoSpaceDE w:val="0"/>
              <w:autoSpaceDN w:val="0"/>
              <w:bidi w:val="0"/>
              <w:adjustRightInd/>
              <w:snapToGrid/>
              <w:spacing w:before="141"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明行业</w:t>
            </w:r>
          </w:p>
        </w:tc>
        <w:tc>
          <w:tcPr>
            <w:tcW w:w="954" w:type="dxa"/>
          </w:tcPr>
          <w:p w14:paraId="7DD73393">
            <w:pPr>
              <w:pStyle w:val="16"/>
              <w:keepNext w:val="0"/>
              <w:keepLines w:val="0"/>
              <w:pageBreakBefore w:val="0"/>
              <w:kinsoku/>
              <w:wordWrap/>
              <w:overflowPunct/>
              <w:topLinePunct w:val="0"/>
              <w:autoSpaceDE w:val="0"/>
              <w:autoSpaceDN w:val="0"/>
              <w:bidi w:val="0"/>
              <w:adjustRightInd/>
              <w:snapToGrid/>
              <w:spacing w:before="60"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详见附</w:t>
            </w:r>
          </w:p>
          <w:p w14:paraId="7B862350">
            <w:pPr>
              <w:pStyle w:val="16"/>
              <w:keepNext w:val="0"/>
              <w:keepLines w:val="0"/>
              <w:pageBreakBefore w:val="0"/>
              <w:kinsoku/>
              <w:wordWrap/>
              <w:overflowPunct/>
              <w:topLinePunct w:val="0"/>
              <w:autoSpaceDE w:val="0"/>
              <w:autoSpaceDN w:val="0"/>
              <w:bidi w:val="0"/>
              <w:adjustRightInd/>
              <w:snapToGrid/>
              <w:spacing w:before="141"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表一</w:t>
            </w:r>
          </w:p>
        </w:tc>
      </w:tr>
    </w:tbl>
    <w:p w14:paraId="4228E7A5">
      <w:pPr>
        <w:pStyle w:val="2"/>
        <w:keepNext w:val="0"/>
        <w:keepLines w:val="0"/>
        <w:pageBreakBefore w:val="0"/>
        <w:kinsoku/>
        <w:wordWrap/>
        <w:overflowPunct/>
        <w:topLinePunct w:val="0"/>
        <w:autoSpaceDE w:val="0"/>
        <w:autoSpaceDN w:val="0"/>
        <w:bidi w:val="0"/>
        <w:adjustRightInd/>
        <w:snapToGrid/>
        <w:spacing w:before="4" w:line="300" w:lineRule="exact"/>
        <w:ind w:left="0"/>
        <w:rPr>
          <w:rFonts w:hint="eastAsia" w:ascii="仿宋_GB2312" w:hAnsi="仿宋_GB2312" w:eastAsia="仿宋_GB2312" w:cs="仿宋_GB2312"/>
          <w:b/>
          <w:sz w:val="24"/>
          <w:szCs w:val="24"/>
        </w:rPr>
      </w:pPr>
    </w:p>
    <w:p w14:paraId="42EF97DC">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sz w:val="24"/>
          <w:szCs w:val="24"/>
        </w:rPr>
        <w:t>附表一：</w:t>
      </w:r>
      <w:r>
        <w:rPr>
          <w:rFonts w:hint="eastAsia" w:ascii="仿宋_GB2312" w:hAnsi="仿宋_GB2312" w:eastAsia="仿宋_GB2312" w:cs="仿宋_GB2312"/>
          <w:sz w:val="24"/>
          <w:szCs w:val="24"/>
          <w:lang w:eastAsia="zh-CN"/>
        </w:rPr>
        <w:t>净水机维保服务</w:t>
      </w:r>
      <w:r>
        <w:rPr>
          <w:rFonts w:hint="eastAsia" w:ascii="仿宋_GB2312" w:hAnsi="仿宋_GB2312" w:eastAsia="仿宋_GB2312" w:cs="仿宋_GB2312"/>
          <w:sz w:val="24"/>
          <w:szCs w:val="24"/>
        </w:rPr>
        <w:t>项目</w:t>
      </w:r>
      <w:r>
        <w:rPr>
          <w:rFonts w:hint="eastAsia" w:ascii="仿宋_GB2312" w:hAnsi="仿宋_GB2312" w:eastAsia="仿宋_GB2312" w:cs="仿宋_GB2312"/>
          <w:b/>
          <w:sz w:val="24"/>
          <w:szCs w:val="24"/>
        </w:rPr>
        <w:t xml:space="preserve"> </w:t>
      </w:r>
      <w:r>
        <w:rPr>
          <w:rFonts w:hint="eastAsia" w:ascii="仿宋_GB2312" w:hAnsi="仿宋_GB2312" w:eastAsia="仿宋_GB2312" w:cs="仿宋_GB2312"/>
          <w:b w:val="0"/>
          <w:bCs/>
          <w:sz w:val="24"/>
          <w:szCs w:val="24"/>
        </w:rPr>
        <w:t>是否允许进口：否</w:t>
      </w:r>
    </w:p>
    <w:tbl>
      <w:tblPr>
        <w:tblStyle w:val="10"/>
        <w:tblpPr w:leftFromText="180" w:rightFromText="180" w:vertAnchor="text" w:horzAnchor="page" w:tblpX="1764" w:tblpY="181"/>
        <w:tblOverlap w:val="never"/>
        <w:tblW w:w="872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0"/>
        <w:gridCol w:w="617"/>
        <w:gridCol w:w="6911"/>
      </w:tblGrid>
      <w:tr w14:paraId="0A57B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1200" w:type="dxa"/>
          </w:tcPr>
          <w:p w14:paraId="47694668">
            <w:pPr>
              <w:pStyle w:val="16"/>
              <w:spacing w:before="9"/>
              <w:rPr>
                <w:b/>
                <w:sz w:val="19"/>
              </w:rPr>
            </w:pPr>
          </w:p>
          <w:p w14:paraId="51712BDD">
            <w:pPr>
              <w:pStyle w:val="16"/>
              <w:ind w:left="100"/>
              <w:rPr>
                <w:sz w:val="19"/>
              </w:rPr>
            </w:pPr>
            <w:r>
              <w:rPr>
                <w:sz w:val="19"/>
              </w:rPr>
              <w:t>参数性质</w:t>
            </w:r>
          </w:p>
        </w:tc>
        <w:tc>
          <w:tcPr>
            <w:tcW w:w="617" w:type="dxa"/>
          </w:tcPr>
          <w:p w14:paraId="3AC02D29">
            <w:pPr>
              <w:pStyle w:val="16"/>
              <w:spacing w:before="60"/>
              <w:ind w:left="100"/>
              <w:rPr>
                <w:sz w:val="19"/>
              </w:rPr>
            </w:pPr>
            <w:r>
              <w:rPr>
                <w:w w:val="101"/>
                <w:sz w:val="19"/>
              </w:rPr>
              <w:t>序号</w:t>
            </w:r>
          </w:p>
        </w:tc>
        <w:tc>
          <w:tcPr>
            <w:tcW w:w="6911" w:type="dxa"/>
          </w:tcPr>
          <w:p w14:paraId="1239C33A">
            <w:pPr>
              <w:pStyle w:val="16"/>
              <w:spacing w:before="11"/>
              <w:rPr>
                <w:b/>
                <w:sz w:val="16"/>
              </w:rPr>
            </w:pPr>
          </w:p>
          <w:p w14:paraId="465967C0">
            <w:pPr>
              <w:pStyle w:val="16"/>
              <w:ind w:left="100"/>
              <w:rPr>
                <w:sz w:val="19"/>
              </w:rPr>
            </w:pPr>
            <w:r>
              <w:rPr>
                <w:sz w:val="19"/>
              </w:rPr>
              <w:t>具体技术</w:t>
            </w:r>
            <w:r>
              <w:rPr>
                <w:rFonts w:hint="eastAsia" w:ascii="Meiryo" w:eastAsia="Meiryo"/>
                <w:sz w:val="19"/>
              </w:rPr>
              <w:t>(</w:t>
            </w:r>
            <w:r>
              <w:rPr>
                <w:sz w:val="19"/>
              </w:rPr>
              <w:t>参数</w:t>
            </w:r>
            <w:r>
              <w:rPr>
                <w:rFonts w:hint="eastAsia" w:ascii="Meiryo" w:eastAsia="Meiryo"/>
                <w:sz w:val="19"/>
              </w:rPr>
              <w:t>)</w:t>
            </w:r>
            <w:r>
              <w:rPr>
                <w:sz w:val="19"/>
              </w:rPr>
              <w:t>要求</w:t>
            </w:r>
          </w:p>
        </w:tc>
      </w:tr>
      <w:tr w14:paraId="59B99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tcPr>
          <w:p w14:paraId="6FAC04CE">
            <w:pPr>
              <w:pStyle w:val="16"/>
              <w:rPr>
                <w:rFonts w:hint="eastAsia" w:ascii="Times New Roman" w:eastAsia="宋体"/>
                <w:sz w:val="18"/>
                <w:lang w:eastAsia="zh-CN"/>
              </w:rPr>
            </w:pPr>
            <w:r>
              <w:rPr>
                <w:rFonts w:hint="eastAsia" w:ascii="Times New Roman"/>
                <w:sz w:val="18"/>
                <w:lang w:eastAsia="zh-CN"/>
              </w:rPr>
              <w:t>技术参数</w:t>
            </w:r>
          </w:p>
        </w:tc>
        <w:tc>
          <w:tcPr>
            <w:tcW w:w="617" w:type="dxa"/>
          </w:tcPr>
          <w:p w14:paraId="19D93D2B">
            <w:pPr>
              <w:pStyle w:val="16"/>
              <w:spacing w:before="24" w:line="337" w:lineRule="exact"/>
              <w:ind w:left="100"/>
              <w:rPr>
                <w:rFonts w:hint="eastAsia"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1</w:t>
            </w:r>
          </w:p>
        </w:tc>
        <w:tc>
          <w:tcPr>
            <w:tcW w:w="6911" w:type="dxa"/>
          </w:tcPr>
          <w:p w14:paraId="0880D713">
            <w:pPr>
              <w:pStyle w:val="16"/>
              <w:keepNext w:val="0"/>
              <w:keepLines w:val="0"/>
              <w:pageBreakBefore w:val="0"/>
              <w:widowControl w:val="0"/>
              <w:kinsoku/>
              <w:wordWrap/>
              <w:overflowPunct/>
              <w:topLinePunct w:val="0"/>
              <w:autoSpaceDE w:val="0"/>
              <w:autoSpaceDN w:val="0"/>
              <w:bidi w:val="0"/>
              <w:adjustRightInd/>
              <w:snapToGrid/>
              <w:spacing w:before="98" w:line="300" w:lineRule="exact"/>
              <w:ind w:left="102"/>
              <w:textAlignment w:val="auto"/>
              <w:rPr>
                <w:rFonts w:hint="eastAsia" w:ascii="Meiryo" w:hAnsi="Meiryo" w:eastAsia="宋体"/>
                <w:w w:val="105"/>
                <w:sz w:val="19"/>
                <w:lang w:val="en-US" w:eastAsia="zh-CN"/>
              </w:rPr>
            </w:pPr>
            <w:r>
              <w:rPr>
                <w:rFonts w:hint="eastAsia" w:ascii="Meiryo" w:hAnsi="Meiryo" w:eastAsia="Meiryo"/>
                <w:w w:val="105"/>
                <w:sz w:val="19"/>
              </w:rPr>
              <w:t>★</w:t>
            </w:r>
            <w:r>
              <w:rPr>
                <w:rFonts w:hint="eastAsia" w:ascii="Meiryo" w:hAnsi="Meiryo" w:eastAsia="宋体"/>
                <w:w w:val="105"/>
                <w:sz w:val="19"/>
                <w:lang w:eastAsia="zh-CN"/>
              </w:rPr>
              <w:t>巴彦淖尔市医院</w:t>
            </w:r>
            <w:r>
              <w:rPr>
                <w:rFonts w:hint="eastAsia" w:ascii="Meiryo" w:hAnsi="Meiryo" w:eastAsia="宋体"/>
                <w:w w:val="105"/>
                <w:sz w:val="19"/>
                <w:lang w:val="en-US" w:eastAsia="zh-CN"/>
              </w:rPr>
              <w:t>1</w:t>
            </w:r>
            <w:r>
              <w:rPr>
                <w:rFonts w:hint="eastAsia" w:ascii="Meiryo" w:hAnsi="Meiryo"/>
                <w:w w:val="105"/>
                <w:sz w:val="19"/>
                <w:lang w:val="en-US" w:eastAsia="zh-CN"/>
              </w:rPr>
              <w:t>6</w:t>
            </w:r>
            <w:r>
              <w:rPr>
                <w:rFonts w:hint="eastAsia" w:ascii="Meiryo" w:hAnsi="Meiryo" w:eastAsia="宋体"/>
                <w:w w:val="105"/>
                <w:sz w:val="19"/>
                <w:lang w:val="en-US" w:eastAsia="zh-CN"/>
              </w:rPr>
              <w:t>1台净水机进行维修和保养，滤芯更换服务。</w:t>
            </w:r>
          </w:p>
          <w:p w14:paraId="355EBBB8">
            <w:pPr>
              <w:pStyle w:val="16"/>
              <w:keepNext w:val="0"/>
              <w:keepLines w:val="0"/>
              <w:pageBreakBefore w:val="0"/>
              <w:widowControl w:val="0"/>
              <w:kinsoku/>
              <w:wordWrap/>
              <w:overflowPunct/>
              <w:topLinePunct w:val="0"/>
              <w:autoSpaceDE w:val="0"/>
              <w:autoSpaceDN w:val="0"/>
              <w:bidi w:val="0"/>
              <w:adjustRightInd/>
              <w:snapToGrid/>
              <w:spacing w:before="98" w:line="300" w:lineRule="exact"/>
              <w:ind w:left="102"/>
              <w:textAlignment w:val="auto"/>
              <w:rPr>
                <w:rFonts w:hint="eastAsia" w:ascii="Meiryo" w:hAnsi="Meiryo" w:eastAsia="宋体"/>
                <w:w w:val="105"/>
                <w:sz w:val="19"/>
                <w:lang w:val="en-US" w:eastAsia="zh-CN"/>
              </w:rPr>
            </w:pPr>
            <w:r>
              <w:rPr>
                <w:rFonts w:hint="eastAsia" w:ascii="Meiryo" w:hAnsi="Meiryo" w:eastAsia="宋体"/>
                <w:w w:val="105"/>
                <w:sz w:val="19"/>
                <w:lang w:val="en-US" w:eastAsia="zh-CN"/>
              </w:rPr>
              <w:t>每台直饮水机前三滤一年内至少更换4次，T33及RO膜一年内至少更换2次</w:t>
            </w:r>
            <w:r>
              <w:rPr>
                <w:rFonts w:hint="eastAsia" w:ascii="Meiryo" w:hAnsi="Meiryo"/>
                <w:w w:val="105"/>
                <w:sz w:val="19"/>
                <w:lang w:val="en-US" w:eastAsia="zh-CN"/>
              </w:rPr>
              <w:t>。饮水机</w:t>
            </w:r>
            <w:r>
              <w:rPr>
                <w:rFonts w:hint="eastAsia" w:ascii="Meiryo" w:hAnsi="Meiryo" w:eastAsia="宋体"/>
                <w:w w:val="105"/>
                <w:sz w:val="19"/>
                <w:lang w:val="en-US" w:eastAsia="zh-CN"/>
              </w:rPr>
              <w:t>其他配件根据使用情况进行更换，所有配件没有更换次数上限，根据医院提出的保养需求进行及时、有</w:t>
            </w:r>
            <w:r>
              <w:rPr>
                <w:rFonts w:hint="eastAsia" w:ascii="Meiryo" w:hAnsi="Meiryo"/>
                <w:w w:val="105"/>
                <w:sz w:val="19"/>
                <w:lang w:val="en-US" w:eastAsia="zh-CN"/>
              </w:rPr>
              <w:t>效</w:t>
            </w:r>
            <w:r>
              <w:rPr>
                <w:rFonts w:hint="eastAsia" w:ascii="Meiryo" w:hAnsi="Meiryo" w:eastAsia="宋体"/>
                <w:w w:val="105"/>
                <w:sz w:val="19"/>
                <w:lang w:val="en-US" w:eastAsia="zh-CN"/>
              </w:rPr>
              <w:t>的维护保养，确保直饮水机无故障，并保证水质达标。</w:t>
            </w:r>
          </w:p>
          <w:p w14:paraId="348374A9">
            <w:pPr>
              <w:pStyle w:val="16"/>
              <w:keepNext w:val="0"/>
              <w:keepLines w:val="0"/>
              <w:pageBreakBefore w:val="0"/>
              <w:widowControl w:val="0"/>
              <w:kinsoku/>
              <w:wordWrap/>
              <w:overflowPunct/>
              <w:topLinePunct w:val="0"/>
              <w:autoSpaceDE w:val="0"/>
              <w:autoSpaceDN w:val="0"/>
              <w:bidi w:val="0"/>
              <w:adjustRightInd/>
              <w:snapToGrid/>
              <w:spacing w:before="98" w:line="300" w:lineRule="exact"/>
              <w:ind w:left="102"/>
              <w:textAlignment w:val="auto"/>
              <w:rPr>
                <w:rFonts w:hint="eastAsia" w:ascii="Meiryo" w:hAnsi="Meiryo" w:eastAsia="宋体"/>
                <w:w w:val="105"/>
                <w:sz w:val="19"/>
                <w:lang w:val="en-US" w:eastAsia="zh-CN"/>
              </w:rPr>
            </w:pPr>
            <w:r>
              <w:rPr>
                <w:rFonts w:hint="eastAsia" w:ascii="Meiryo" w:hAnsi="Meiryo" w:eastAsia="宋体"/>
                <w:w w:val="105"/>
                <w:sz w:val="19"/>
                <w:lang w:val="en-US" w:eastAsia="zh-CN"/>
              </w:rPr>
              <w:t>1. PP棉滤芯：约10寸，长度约254mm，直径约63mm.</w:t>
            </w:r>
          </w:p>
          <w:p w14:paraId="0B079F09">
            <w:pPr>
              <w:pStyle w:val="16"/>
              <w:keepNext w:val="0"/>
              <w:keepLines w:val="0"/>
              <w:pageBreakBefore w:val="0"/>
              <w:widowControl w:val="0"/>
              <w:kinsoku/>
              <w:wordWrap/>
              <w:overflowPunct/>
              <w:topLinePunct w:val="0"/>
              <w:autoSpaceDE w:val="0"/>
              <w:autoSpaceDN w:val="0"/>
              <w:bidi w:val="0"/>
              <w:adjustRightInd/>
              <w:snapToGrid/>
              <w:spacing w:before="98" w:line="300" w:lineRule="exact"/>
              <w:ind w:left="102"/>
              <w:textAlignment w:val="auto"/>
              <w:rPr>
                <w:rFonts w:hint="eastAsia" w:ascii="Meiryo" w:hAnsi="Meiryo" w:eastAsia="宋体"/>
                <w:w w:val="105"/>
                <w:sz w:val="19"/>
                <w:lang w:val="en-US" w:eastAsia="zh-CN"/>
              </w:rPr>
            </w:pPr>
            <w:r>
              <w:rPr>
                <w:rFonts w:hint="eastAsia" w:ascii="Meiryo" w:hAnsi="Meiryo" w:eastAsia="宋体"/>
                <w:w w:val="105"/>
                <w:sz w:val="19"/>
                <w:lang w:val="en-US" w:eastAsia="zh-CN"/>
              </w:rPr>
              <w:t>2. 前置颗粒活性炭:约10寸，长度约250mm，直径约63mm</w:t>
            </w:r>
          </w:p>
          <w:p w14:paraId="45C17223">
            <w:pPr>
              <w:pStyle w:val="16"/>
              <w:keepNext w:val="0"/>
              <w:keepLines w:val="0"/>
              <w:pageBreakBefore w:val="0"/>
              <w:widowControl w:val="0"/>
              <w:kinsoku/>
              <w:wordWrap/>
              <w:overflowPunct/>
              <w:topLinePunct w:val="0"/>
              <w:autoSpaceDE w:val="0"/>
              <w:autoSpaceDN w:val="0"/>
              <w:bidi w:val="0"/>
              <w:adjustRightInd/>
              <w:snapToGrid/>
              <w:spacing w:before="98" w:line="300" w:lineRule="exact"/>
              <w:ind w:left="102"/>
              <w:textAlignment w:val="auto"/>
              <w:rPr>
                <w:rFonts w:hint="eastAsia" w:ascii="Meiryo" w:hAnsi="Meiryo" w:eastAsia="宋体"/>
                <w:w w:val="105"/>
                <w:sz w:val="19"/>
                <w:lang w:val="en-US" w:eastAsia="zh-CN"/>
              </w:rPr>
            </w:pPr>
            <w:r>
              <w:rPr>
                <w:rFonts w:hint="eastAsia" w:ascii="Meiryo" w:hAnsi="Meiryo" w:eastAsia="宋体"/>
                <w:w w:val="105"/>
                <w:sz w:val="19"/>
                <w:lang w:val="en-US" w:eastAsia="zh-CN"/>
              </w:rPr>
              <w:t>3. RO反渗透膜：符合最新国家检测标准其脱盐率普通款≥98%、高性能款≥99%，出水电导率需≤5μs/cm；，细菌去除率≥99.9%、病毒去除率≥99.99%，</w:t>
            </w:r>
          </w:p>
          <w:p w14:paraId="575820AB">
            <w:pPr>
              <w:pStyle w:val="16"/>
              <w:keepNext w:val="0"/>
              <w:keepLines w:val="0"/>
              <w:pageBreakBefore w:val="0"/>
              <w:widowControl w:val="0"/>
              <w:kinsoku/>
              <w:wordWrap/>
              <w:overflowPunct/>
              <w:topLinePunct w:val="0"/>
              <w:autoSpaceDE w:val="0"/>
              <w:autoSpaceDN w:val="0"/>
              <w:bidi w:val="0"/>
              <w:adjustRightInd/>
              <w:snapToGrid/>
              <w:spacing w:before="98" w:line="300" w:lineRule="exact"/>
              <w:ind w:left="102"/>
              <w:textAlignment w:val="auto"/>
              <w:rPr>
                <w:rFonts w:hint="eastAsia" w:ascii="Meiryo" w:hAnsi="Meiryo" w:eastAsia="宋体"/>
                <w:w w:val="105"/>
                <w:sz w:val="19"/>
                <w:lang w:val="en-US" w:eastAsia="zh-CN"/>
              </w:rPr>
            </w:pPr>
            <w:r>
              <w:rPr>
                <w:rFonts w:hint="eastAsia" w:ascii="Meiryo" w:hAnsi="Meiryo" w:eastAsia="宋体"/>
                <w:w w:val="105"/>
                <w:sz w:val="19"/>
                <w:lang w:val="en-US" w:eastAsia="zh-CN"/>
              </w:rPr>
              <w:t>3. T33滤芯，碘吸附值常要求≥1000mg/g以强化吸附能力。</w:t>
            </w:r>
          </w:p>
          <w:p w14:paraId="7DBC334A">
            <w:pPr>
              <w:pStyle w:val="16"/>
              <w:keepNext w:val="0"/>
              <w:keepLines w:val="0"/>
              <w:pageBreakBefore w:val="0"/>
              <w:widowControl w:val="0"/>
              <w:kinsoku/>
              <w:wordWrap/>
              <w:overflowPunct/>
              <w:topLinePunct w:val="0"/>
              <w:autoSpaceDE w:val="0"/>
              <w:autoSpaceDN w:val="0"/>
              <w:bidi w:val="0"/>
              <w:adjustRightInd/>
              <w:snapToGrid/>
              <w:spacing w:before="98" w:line="300" w:lineRule="exact"/>
              <w:ind w:left="102"/>
              <w:textAlignment w:val="auto"/>
              <w:rPr>
                <w:rFonts w:hint="default" w:ascii="Meiryo" w:hAnsi="Meiryo" w:eastAsia="宋体"/>
                <w:w w:val="105"/>
                <w:sz w:val="19"/>
                <w:lang w:val="en-US" w:eastAsia="zh-CN"/>
              </w:rPr>
            </w:pPr>
            <w:r>
              <w:rPr>
                <w:rFonts w:hint="eastAsia" w:ascii="Meiryo" w:hAnsi="Meiryo" w:eastAsia="宋体"/>
                <w:w w:val="105"/>
                <w:sz w:val="19"/>
                <w:lang w:val="en-US" w:eastAsia="zh-CN"/>
              </w:rPr>
              <w:t>以上所有滤材均需以2025年2月1日实施的GB/T 30306 - 2024国家标准为准。</w:t>
            </w:r>
          </w:p>
        </w:tc>
      </w:tr>
      <w:tr w14:paraId="53D2E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tcPr>
          <w:p w14:paraId="0F63EAF2">
            <w:pPr>
              <w:pStyle w:val="16"/>
              <w:spacing w:before="60"/>
              <w:ind w:left="100"/>
              <w:rPr>
                <w:sz w:val="19"/>
              </w:rPr>
            </w:pPr>
            <w:r>
              <w:rPr>
                <w:sz w:val="19"/>
              </w:rPr>
              <w:t>说明</w:t>
            </w:r>
          </w:p>
        </w:tc>
        <w:tc>
          <w:tcPr>
            <w:tcW w:w="7528" w:type="dxa"/>
            <w:gridSpan w:val="2"/>
          </w:tcPr>
          <w:p w14:paraId="335831B6">
            <w:pPr>
              <w:pStyle w:val="16"/>
              <w:spacing w:before="24" w:line="337" w:lineRule="exact"/>
              <w:ind w:left="100"/>
              <w:rPr>
                <w:sz w:val="19"/>
              </w:rPr>
            </w:pPr>
            <w:r>
              <w:rPr>
                <w:w w:val="105"/>
                <w:sz w:val="19"/>
              </w:rPr>
              <w:t>打</w:t>
            </w:r>
            <w:r>
              <w:rPr>
                <w:rFonts w:hint="eastAsia" w:ascii="Meiryo" w:hAnsi="Meiryo" w:eastAsia="Meiryo"/>
                <w:w w:val="105"/>
                <w:sz w:val="19"/>
              </w:rPr>
              <w:t>“★”</w:t>
            </w:r>
            <w:r>
              <w:rPr>
                <w:w w:val="105"/>
                <w:sz w:val="19"/>
              </w:rPr>
              <w:t>号条款为实质性条款，若有任何一条负偏离或不满足则导致响应无效。</w:t>
            </w:r>
          </w:p>
        </w:tc>
      </w:tr>
    </w:tbl>
    <w:p w14:paraId="018687EB">
      <w:pPr>
        <w:spacing w:before="32"/>
        <w:ind w:left="2085" w:right="0" w:firstLine="0"/>
        <w:jc w:val="left"/>
        <w:rPr>
          <w:rFonts w:hint="eastAsia" w:ascii="宋体" w:hAnsi="宋体" w:eastAsia="宋体" w:cs="宋体"/>
          <w:b/>
          <w:sz w:val="31"/>
        </w:rPr>
      </w:pPr>
      <w:bookmarkStart w:id="0" w:name="_GoBack"/>
      <w:bookmarkEnd w:id="0"/>
    </w:p>
    <w:p w14:paraId="488CBC27">
      <w:pPr>
        <w:keepNext w:val="0"/>
        <w:keepLines w:val="0"/>
        <w:pageBreakBefore w:val="0"/>
        <w:widowControl w:val="0"/>
        <w:kinsoku/>
        <w:wordWrap/>
        <w:overflowPunct/>
        <w:topLinePunct w:val="0"/>
        <w:autoSpaceDE w:val="0"/>
        <w:autoSpaceDN w:val="0"/>
        <w:bidi w:val="0"/>
        <w:adjustRightInd/>
        <w:snapToGrid/>
        <w:spacing w:before="32" w:line="300" w:lineRule="exact"/>
        <w:ind w:left="5"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四章 供应商应当提交的资格、资信证明文件</w:t>
      </w:r>
    </w:p>
    <w:p w14:paraId="453F8D71">
      <w:pPr>
        <w:pStyle w:val="2"/>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3F9776BD">
      <w:pPr>
        <w:pStyle w:val="2"/>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供应商应提交证明其有资格参加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和成交后有能力履行合同的相关文件，并作为其响应文件的一部分，所有文件必须真实可靠、不得伪造，否则将按相关规定予以处罚。</w:t>
      </w:r>
    </w:p>
    <w:p w14:paraId="3CCA53F7">
      <w:pPr>
        <w:pStyle w:val="2"/>
        <w:keepNext w:val="0"/>
        <w:keepLines w:val="0"/>
        <w:pageBreakBefore w:val="0"/>
        <w:widowControl w:val="0"/>
        <w:numPr>
          <w:ilvl w:val="0"/>
          <w:numId w:val="4"/>
        </w:numPr>
        <w:kinsoku/>
        <w:wordWrap/>
        <w:overflowPunct/>
        <w:topLinePunct w:val="0"/>
        <w:autoSpaceDE w:val="0"/>
        <w:autoSpaceDN w:val="0"/>
        <w:bidi w:val="0"/>
        <w:adjustRightInd/>
        <w:snapToGrid/>
        <w:spacing w:line="300" w:lineRule="exact"/>
        <w:ind w:right="109"/>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法人或者其他组织的营业执照等证明文件，自然人的身份证明。</w:t>
      </w:r>
    </w:p>
    <w:p w14:paraId="3968079B">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right="109" w:rightChars="0"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法人包括企业法人、机关法人、事业单位法人和社会团体法人；其他组织主要包括合伙企业、非企业专业服务机构、个体工商户、农村承包经营户；自然人是指具有完全民事行为</w:t>
      </w:r>
      <w:r>
        <w:rPr>
          <w:rFonts w:hint="eastAsia" w:ascii="仿宋_GB2312" w:hAnsi="仿宋_GB2312" w:eastAsia="仿宋_GB2312" w:cs="仿宋_GB2312"/>
          <w:sz w:val="24"/>
          <w:szCs w:val="24"/>
        </w:rPr>
        <w:t>能力、能够承担民事责任和义务的公民。如供应商是企业（包括合伙企业），要提供在市场监督管理部门注册的有效</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企业法 人营业执照</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或</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营业执照”；如供应商是事业单位，要提供有效的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事业单位法人证书”；供应商是非企业专业服务机构，如律 师事务所、会计师事务所，要提供有效的执业许可证等证明文件；如供应商是个体工商户，要提供有效的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个体工商户营业执照”；如供应商是自然人，要提供有效的自然人身份证明。分公司不是独立法人，不具备政府采购法第二十二条规定的供应商应当具备独立承担民事责任能力的条件。分公司经总公司授权，可以以分公司的名义参加政府采购活动，但其民事责任由总公司承担。</w:t>
      </w:r>
    </w:p>
    <w:p w14:paraId="63A9527F">
      <w:pPr>
        <w:pStyle w:val="2"/>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黑体" w:hAnsi="黑体" w:eastAsia="黑体" w:cs="黑体"/>
          <w:sz w:val="24"/>
          <w:szCs w:val="24"/>
        </w:rPr>
      </w:pPr>
      <w:r>
        <w:rPr>
          <w:rFonts w:hint="eastAsia" w:ascii="黑体" w:hAnsi="黑体" w:eastAsia="黑体" w:cs="黑体"/>
          <w:sz w:val="24"/>
          <w:szCs w:val="24"/>
          <w:lang w:eastAsia="zh-CN"/>
        </w:rPr>
        <w:t>二、</w:t>
      </w:r>
      <w:r>
        <w:rPr>
          <w:rFonts w:hint="eastAsia" w:ascii="黑体" w:hAnsi="黑体" w:eastAsia="黑体" w:cs="黑体"/>
          <w:sz w:val="24"/>
          <w:szCs w:val="24"/>
        </w:rPr>
        <w:t>财务状况报告，依法缴纳税收和社会保障资金的相关材料（详见资格审查表）。</w:t>
      </w:r>
    </w:p>
    <w:p w14:paraId="0479A240">
      <w:pPr>
        <w:pStyle w:val="2"/>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三、具备履行合同所必需的设备和专业技术能力的证明材料。</w:t>
      </w:r>
    </w:p>
    <w:p w14:paraId="5533FE5A">
      <w:pPr>
        <w:pStyle w:val="2"/>
        <w:keepNext w:val="0"/>
        <w:keepLines w:val="0"/>
        <w:pageBreakBefore w:val="0"/>
        <w:widowControl w:val="0"/>
        <w:tabs>
          <w:tab w:val="left" w:pos="572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四、参加政府采购活动前</w:t>
      </w:r>
      <w:r>
        <w:rPr>
          <w:rFonts w:hint="eastAsia" w:ascii="黑体" w:hAnsi="黑体" w:eastAsia="黑体" w:cs="黑体"/>
          <w:w w:val="110"/>
          <w:sz w:val="24"/>
          <w:szCs w:val="24"/>
        </w:rPr>
        <w:t>3</w:t>
      </w:r>
      <w:r>
        <w:rPr>
          <w:rFonts w:hint="eastAsia" w:ascii="黑体" w:hAnsi="黑体" w:eastAsia="黑体" w:cs="黑体"/>
          <w:sz w:val="24"/>
          <w:szCs w:val="24"/>
        </w:rPr>
        <w:t>年内在经营活动中没有重大违法记录的书面声明。</w:t>
      </w:r>
    </w:p>
    <w:p w14:paraId="3C550585">
      <w:pPr>
        <w:pStyle w:val="2"/>
        <w:keepNext w:val="0"/>
        <w:keepLines w:val="0"/>
        <w:pageBreakBefore w:val="0"/>
        <w:widowControl w:val="0"/>
        <w:tabs>
          <w:tab w:val="left" w:pos="594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五、按照</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通知书要求，供应商应当提交的其他资格、资信证明文件。</w:t>
      </w:r>
    </w:p>
    <w:p w14:paraId="41BBD3B5">
      <w:pPr>
        <w:tabs>
          <w:tab w:val="left" w:pos="8800"/>
        </w:tabs>
        <w:spacing w:after="0" w:line="379" w:lineRule="auto"/>
        <w:rPr>
          <w:rFonts w:hint="eastAsia" w:ascii="黑体" w:hAnsi="黑体" w:eastAsia="黑体" w:cs="黑体"/>
          <w:sz w:val="24"/>
          <w:szCs w:val="24"/>
        </w:rPr>
        <w:sectPr>
          <w:footerReference r:id="rId7" w:type="default"/>
          <w:pgSz w:w="11900" w:h="16840"/>
          <w:pgMar w:top="1587" w:right="1587" w:bottom="1587" w:left="1587" w:header="0" w:footer="454" w:gutter="0"/>
          <w:pgNumType w:fmt="decimal"/>
          <w:cols w:space="720" w:num="1"/>
        </w:sectPr>
      </w:pPr>
    </w:p>
    <w:p w14:paraId="08043575">
      <w:pPr>
        <w:pStyle w:val="3"/>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评审</w:t>
      </w:r>
    </w:p>
    <w:p w14:paraId="51D8CC73">
      <w:pPr>
        <w:pStyle w:val="2"/>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宋体" w:hAnsi="宋体" w:eastAsia="宋体" w:cs="宋体"/>
          <w:b/>
          <w:sz w:val="20"/>
        </w:rPr>
      </w:pPr>
    </w:p>
    <w:p w14:paraId="084D454D">
      <w:pPr>
        <w:pStyle w:val="2"/>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宋体" w:hAnsi="宋体" w:eastAsia="宋体" w:cs="宋体"/>
          <w:b/>
          <w:sz w:val="21"/>
        </w:rPr>
      </w:pPr>
    </w:p>
    <w:p w14:paraId="5E93B2FF">
      <w:pPr>
        <w:pStyle w:val="4"/>
        <w:keepNext w:val="0"/>
        <w:keepLines w:val="0"/>
        <w:pageBreakBefore w:val="0"/>
        <w:widowControl w:val="0"/>
        <w:kinsoku/>
        <w:wordWrap/>
        <w:overflowPunct/>
        <w:topLinePunct w:val="0"/>
        <w:autoSpaceDE w:val="0"/>
        <w:autoSpaceDN w:val="0"/>
        <w:bidi w:val="0"/>
        <w:adjustRightInd/>
        <w:snapToGrid/>
        <w:spacing w:before="76" w:line="300" w:lineRule="exact"/>
        <w:ind w:left="532" w:leftChars="0" w:hanging="532" w:hangingChars="221"/>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一、评审要求</w:t>
      </w:r>
    </w:p>
    <w:p w14:paraId="4261CC5B">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8"/>
          <w:sz w:val="24"/>
          <w:szCs w:val="24"/>
          <w:lang w:eastAsia="zh-CN"/>
        </w:rPr>
        <w:t>（一）</w:t>
      </w:r>
      <w:r>
        <w:rPr>
          <w:rFonts w:hint="eastAsia" w:ascii="楷体_GB2312" w:hAnsi="楷体_GB2312" w:eastAsia="楷体_GB2312" w:cs="楷体_GB2312"/>
          <w:b/>
          <w:spacing w:val="8"/>
          <w:sz w:val="24"/>
          <w:szCs w:val="24"/>
        </w:rPr>
        <w:t>评审方法</w:t>
      </w:r>
    </w:p>
    <w:p w14:paraId="31DB27A8">
      <w:pPr>
        <w:pStyle w:val="2"/>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采购人根据符合采购需求、质量和服务相等且报价最低的原则确定成交供应商。</w:t>
      </w:r>
    </w:p>
    <w:p w14:paraId="1F45404F">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（二）</w:t>
      </w:r>
      <w:r>
        <w:rPr>
          <w:rFonts w:hint="eastAsia" w:ascii="楷体_GB2312" w:hAnsi="楷体_GB2312" w:eastAsia="楷体_GB2312" w:cs="楷体_GB2312"/>
          <w:spacing w:val="8"/>
          <w:sz w:val="24"/>
          <w:szCs w:val="24"/>
        </w:rPr>
        <w:t>评审原则</w:t>
      </w:r>
    </w:p>
    <w:p w14:paraId="00F6872B">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小组成员应当遵循客观、公正、审慎的原则，根据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通知书规定的评审程序、评审方法和评审标准进行独立评审。</w:t>
      </w:r>
    </w:p>
    <w:p w14:paraId="406AD369">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具体评审事项由</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小组负责，并按</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通知书规定的办法进行评审。</w:t>
      </w:r>
    </w:p>
    <w:p w14:paraId="2698317A">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（三）竞争性谈判</w:t>
      </w:r>
      <w:r>
        <w:rPr>
          <w:rFonts w:hint="eastAsia" w:ascii="楷体_GB2312" w:hAnsi="楷体_GB2312" w:eastAsia="楷体_GB2312" w:cs="楷体_GB2312"/>
          <w:spacing w:val="8"/>
          <w:sz w:val="24"/>
          <w:szCs w:val="24"/>
        </w:rPr>
        <w:t>小组</w:t>
      </w:r>
    </w:p>
    <w:p w14:paraId="5081F9C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小组由采购人代表和评审专家共</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人以上单数组成，其中评审专家人数不得少于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小组成员总数的</w:t>
      </w:r>
      <w:r>
        <w:rPr>
          <w:rFonts w:hint="eastAsia" w:ascii="仿宋_GB2312" w:hAnsi="仿宋_GB2312" w:eastAsia="仿宋_GB2312" w:cs="仿宋_GB2312"/>
          <w:spacing w:val="-4"/>
          <w:sz w:val="24"/>
          <w:szCs w:val="24"/>
        </w:rPr>
        <w:t>2/3</w:t>
      </w:r>
      <w:r>
        <w:rPr>
          <w:rFonts w:hint="eastAsia" w:ascii="仿宋_GB2312" w:hAnsi="仿宋_GB2312" w:eastAsia="仿宋_GB2312" w:cs="仿宋_GB2312"/>
          <w:sz w:val="24"/>
          <w:szCs w:val="24"/>
        </w:rPr>
        <w:t>。</w:t>
      </w:r>
    </w:p>
    <w:p w14:paraId="4055FB2D">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小组成员有下列情形之一的，应当回避：</w:t>
      </w:r>
    </w:p>
    <w:p w14:paraId="3EAF5CDF">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0" w:leftChars="0" w:right="265" w:rightChars="0" w:firstLine="384"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zh-CN" w:bidi="ar-SA"/>
        </w:rPr>
        <w:t>（1）</w:t>
      </w:r>
      <w:r>
        <w:rPr>
          <w:rFonts w:hint="eastAsia" w:ascii="仿宋_GB2312" w:hAnsi="仿宋_GB2312" w:eastAsia="仿宋_GB2312" w:cs="仿宋_GB2312"/>
          <w:sz w:val="24"/>
          <w:szCs w:val="24"/>
        </w:rPr>
        <w:t>参加政府采购活动前</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年内,与供应商存在劳动关系,或者担任过供应商的董事、监事,</w:t>
      </w:r>
      <w:r>
        <w:rPr>
          <w:rFonts w:hint="eastAsia" w:ascii="仿宋_GB2312" w:hAnsi="仿宋_GB2312" w:eastAsia="仿宋_GB2312" w:cs="仿宋_GB2312"/>
          <w:spacing w:val="-2"/>
          <w:sz w:val="24"/>
          <w:szCs w:val="24"/>
        </w:rPr>
        <w:t xml:space="preserve">或者是供应商的控股股东或实 </w:t>
      </w:r>
      <w:r>
        <w:rPr>
          <w:rFonts w:hint="eastAsia" w:ascii="仿宋_GB2312" w:hAnsi="仿宋_GB2312" w:eastAsia="仿宋_GB2312" w:cs="仿宋_GB2312"/>
          <w:w w:val="105"/>
          <w:sz w:val="24"/>
          <w:szCs w:val="24"/>
        </w:rPr>
        <w:t>际控制人；</w:t>
      </w:r>
    </w:p>
    <w:p w14:paraId="33D2C938">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（2）</w:t>
      </w:r>
      <w:r>
        <w:rPr>
          <w:rFonts w:hint="eastAsia" w:ascii="仿宋_GB2312" w:hAnsi="仿宋_GB2312" w:eastAsia="仿宋_GB2312" w:cs="仿宋_GB2312"/>
          <w:sz w:val="24"/>
          <w:szCs w:val="24"/>
        </w:rPr>
        <w:t>与供应商的法定代表人或者负责人有夫妻、直系血亲、三代以内旁系血亲或者近姻亲关系；</w:t>
      </w:r>
    </w:p>
    <w:p w14:paraId="559F56FA">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（3）</w:t>
      </w:r>
      <w:r>
        <w:rPr>
          <w:rFonts w:hint="eastAsia" w:ascii="仿宋_GB2312" w:hAnsi="仿宋_GB2312" w:eastAsia="仿宋_GB2312" w:cs="仿宋_GB2312"/>
          <w:sz w:val="24"/>
          <w:szCs w:val="24"/>
        </w:rPr>
        <w:t>与供应商有其他可能影响政府采购活动公平、公正进行的关系。</w:t>
      </w:r>
    </w:p>
    <w:p w14:paraId="77D3080D">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4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小组应当履行下列职责：</w:t>
      </w:r>
    </w:p>
    <w:p w14:paraId="04FD16D2">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确认或者制定</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6CD163CB">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从符合相应资格条件的供应商名单中确定不少于</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家的供应商参加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w:t>
      </w:r>
    </w:p>
    <w:p w14:paraId="06DE5CD6">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审查供应商的响应文件并作出评价；</w:t>
      </w:r>
    </w:p>
    <w:p w14:paraId="62A29CFB">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要求供应商解释或者澄清其响应文件；</w:t>
      </w:r>
    </w:p>
    <w:p w14:paraId="2A3E0335">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编写评审报告；</w:t>
      </w:r>
    </w:p>
    <w:p w14:paraId="233BBFF0">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告知采购人在评审过程中发现的供应商的违法违规行为；</w:t>
      </w:r>
    </w:p>
    <w:p w14:paraId="4A37D37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法律法规规定的其他职责。</w:t>
      </w:r>
    </w:p>
    <w:p w14:paraId="5BED188F">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（四）</w:t>
      </w:r>
      <w:r>
        <w:rPr>
          <w:rFonts w:hint="eastAsia" w:ascii="楷体_GB2312" w:hAnsi="楷体_GB2312" w:eastAsia="楷体_GB2312" w:cs="楷体_GB2312"/>
          <w:spacing w:val="6"/>
          <w:sz w:val="24"/>
          <w:szCs w:val="24"/>
        </w:rPr>
        <w:t>澄清</w:t>
      </w:r>
    </w:p>
    <w:p w14:paraId="54300028">
      <w:pPr>
        <w:pStyle w:val="2"/>
        <w:keepNext w:val="0"/>
        <w:keepLines w:val="0"/>
        <w:pageBreakBefore w:val="0"/>
        <w:widowControl w:val="0"/>
        <w:kinsoku/>
        <w:wordWrap/>
        <w:overflowPunct/>
        <w:topLinePunct w:val="0"/>
        <w:autoSpaceDE w:val="0"/>
        <w:autoSpaceDN w:val="0"/>
        <w:bidi w:val="0"/>
        <w:adjustRightInd/>
        <w:snapToGrid/>
        <w:spacing w:before="61"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52BD73">
      <w:pPr>
        <w:pStyle w:val="2"/>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15C9C5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小组不接受供应商主动提出的澄清、说明或更正。</w:t>
      </w:r>
    </w:p>
    <w:p w14:paraId="631B006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39"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小组对供应商提交的澄清、说明或更正有疑问的，可以要求供应商进一步澄清、说明或更正。</w:t>
      </w:r>
    </w:p>
    <w:p w14:paraId="611DB72E">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1"/>
          <w:sz w:val="24"/>
          <w:szCs w:val="24"/>
          <w:lang w:eastAsia="zh-CN"/>
        </w:rPr>
        <w:t>（五）</w:t>
      </w:r>
      <w:r>
        <w:rPr>
          <w:rFonts w:hint="eastAsia" w:ascii="楷体_GB2312" w:hAnsi="楷体_GB2312" w:eastAsia="楷体_GB2312" w:cs="楷体_GB2312"/>
          <w:spacing w:val="11"/>
          <w:sz w:val="24"/>
          <w:szCs w:val="24"/>
        </w:rPr>
        <w:t>有下列情形之一的，属于恶意串通，并追究法律责任：</w:t>
      </w:r>
    </w:p>
    <w:p w14:paraId="5233DC16">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供应商直接或者间接从采购人获得其他供应商的相关情况并修改其响应文件；</w:t>
      </w:r>
    </w:p>
    <w:p w14:paraId="7015F4D3">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2.供应商按照采购人的授意撤换、修改响应文件；</w:t>
      </w:r>
    </w:p>
    <w:p w14:paraId="50396DBB">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3.供应商之间协商报价、技术方案等响应文件的实质性内容；属于同一集团、协会、商会等组织成员的供应商按照该组织要求协同参加政府采购活动；</w:t>
      </w:r>
    </w:p>
    <w:p w14:paraId="2399FDBA">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4.供应商之间事先约定由某一特定供应商成交；</w:t>
      </w:r>
    </w:p>
    <w:p w14:paraId="5C812DB8">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5.供应商之间商定部分供应商放弃参加政府采购活动或者放弃成交；</w:t>
      </w:r>
    </w:p>
    <w:p w14:paraId="2F0A4BC3">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供应商与采购人之间，为谋求特定供应商成交或者排斥其他供应商的其他串通行为。</w:t>
      </w:r>
    </w:p>
    <w:p w14:paraId="78C52477">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2" w:firstLineChars="200"/>
        <w:jc w:val="left"/>
        <w:textAlignment w:val="auto"/>
        <w:rPr>
          <w:rFonts w:hint="eastAsia" w:ascii="楷体_GB2312" w:hAnsi="楷体_GB2312" w:eastAsia="楷体_GB2312" w:cs="楷体_GB2312"/>
          <w:b/>
          <w:bCs/>
          <w:sz w:val="24"/>
          <w:szCs w:val="24"/>
          <w:lang w:val="en-US" w:eastAsia="en-US"/>
        </w:rPr>
      </w:pPr>
      <w:r>
        <w:rPr>
          <w:rFonts w:hint="eastAsia" w:ascii="楷体_GB2312" w:hAnsi="楷体_GB2312" w:eastAsia="楷体_GB2312" w:cs="楷体_GB2312"/>
          <w:b/>
          <w:bCs/>
          <w:sz w:val="24"/>
          <w:szCs w:val="24"/>
          <w:lang w:val="en-US" w:eastAsia="zh-CN"/>
        </w:rPr>
        <w:t>（六）</w:t>
      </w:r>
      <w:r>
        <w:rPr>
          <w:rFonts w:hint="eastAsia" w:ascii="楷体_GB2312" w:hAnsi="楷体_GB2312" w:eastAsia="楷体_GB2312" w:cs="楷体_GB2312"/>
          <w:b/>
          <w:bCs/>
          <w:sz w:val="24"/>
          <w:szCs w:val="24"/>
          <w:lang w:val="en-US" w:eastAsia="en-US"/>
        </w:rPr>
        <w:t>响应无效的情形</w:t>
      </w:r>
    </w:p>
    <w:p w14:paraId="039775D9">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en-US" w:eastAsia="en-US"/>
        </w:rPr>
        <w:t>在提交响应文件截止时间后递交响应文件的，响应无效；</w:t>
      </w:r>
    </w:p>
    <w:p w14:paraId="5B71AF94">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val="en-US" w:eastAsia="en-US"/>
        </w:rPr>
        <w:t>未实质性响应</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通知书的，响应无效；</w:t>
      </w:r>
    </w:p>
    <w:p w14:paraId="296F2246">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en-US" w:eastAsia="en-US"/>
        </w:rPr>
        <w:t>法律、法规和</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通知书规定的其他无效情形。</w:t>
      </w:r>
    </w:p>
    <w:p w14:paraId="260B3085">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661" w:leftChars="238" w:right="0" w:rightChars="0" w:hanging="137" w:hangingChars="5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（七）</w:t>
      </w:r>
      <w:r>
        <w:rPr>
          <w:rFonts w:hint="eastAsia" w:ascii="仿宋_GB2312" w:hAnsi="仿宋_GB2312" w:eastAsia="仿宋_GB2312" w:cs="仿宋_GB2312"/>
          <w:spacing w:val="9"/>
          <w:sz w:val="24"/>
          <w:szCs w:val="24"/>
        </w:rPr>
        <w:t>终止的情形</w:t>
      </w:r>
    </w:p>
    <w:p w14:paraId="0294B3A0">
      <w:pPr>
        <w:pStyle w:val="2"/>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出现下列情形之一的，采购人应当终止</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采购活动，发布项目终止公告并说明原因，重新开展采购活动：</w:t>
      </w:r>
    </w:p>
    <w:p w14:paraId="4C9FA14B">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因情况变化，不再符合规定的</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采购方式适用情形的；</w:t>
      </w:r>
    </w:p>
    <w:p w14:paraId="575B497B">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出现影响采购公正的违法、违规行为的；</w:t>
      </w:r>
    </w:p>
    <w:p w14:paraId="1191A42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在采购过程中符合竞争要求的供应商或者报价未超过采购预算的供应商不足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w:t>
      </w:r>
    </w:p>
    <w:p w14:paraId="062DAB3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法律、法规以及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通知书规定其他情形。</w:t>
      </w:r>
    </w:p>
    <w:p w14:paraId="453AC857">
      <w:pPr>
        <w:pStyle w:val="2"/>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03726573">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right="0" w:rightChars="0" w:firstLine="506" w:firstLineChars="20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（八）</w:t>
      </w:r>
      <w:r>
        <w:rPr>
          <w:rFonts w:hint="eastAsia" w:ascii="楷体_GB2312" w:hAnsi="楷体_GB2312" w:eastAsia="楷体_GB2312" w:cs="楷体_GB2312"/>
          <w:spacing w:val="6"/>
          <w:sz w:val="24"/>
          <w:szCs w:val="24"/>
        </w:rPr>
        <w:t>成交</w:t>
      </w:r>
    </w:p>
    <w:p w14:paraId="64CC110D">
      <w:pPr>
        <w:pStyle w:val="2"/>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评审结束后，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小组根据采购人书面授权直接确定成交供应商或者由采购人从评审报告提出的成交候选供应商中按顺序确定成交供应商。</w:t>
      </w:r>
    </w:p>
    <w:p w14:paraId="5FCF9BB6">
      <w:pPr>
        <w:pStyle w:val="4"/>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二、落实政府采购政策</w:t>
      </w:r>
    </w:p>
    <w:p w14:paraId="4B01811A">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10"/>
          <w:sz w:val="24"/>
          <w:szCs w:val="24"/>
          <w:lang w:eastAsia="zh-CN"/>
        </w:rPr>
        <w:t>（一）</w:t>
      </w:r>
      <w:r>
        <w:rPr>
          <w:rFonts w:hint="eastAsia" w:ascii="楷体_GB2312" w:hAnsi="楷体_GB2312" w:eastAsia="楷体_GB2312" w:cs="楷体_GB2312"/>
          <w:b/>
          <w:spacing w:val="10"/>
          <w:sz w:val="24"/>
          <w:szCs w:val="24"/>
        </w:rPr>
        <w:t>节约能源、保护环境</w:t>
      </w:r>
    </w:p>
    <w:p w14:paraId="6F9B6E3B">
      <w:pPr>
        <w:pStyle w:val="2"/>
        <w:keepNext w:val="0"/>
        <w:keepLines w:val="0"/>
        <w:pageBreakBefore w:val="0"/>
        <w:widowControl w:val="0"/>
        <w:kinsoku/>
        <w:wordWrap/>
        <w:overflowPunct/>
        <w:topLinePunct w:val="0"/>
        <w:autoSpaceDE w:val="0"/>
        <w:autoSpaceDN w:val="0"/>
        <w:bidi w:val="0"/>
        <w:adjustRightInd/>
        <w:snapToGrid/>
        <w:spacing w:before="60" w:line="300" w:lineRule="exact"/>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采购的产品属于品目清单范围的，将依据国家确定的认证机构出具的、处于有效期之内的节能产品、环境标志产品认证证书，对获得证书的产品实施政府优先采购或强制采购，具体按照本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通知书相关要求执行。</w:t>
      </w:r>
    </w:p>
    <w:p w14:paraId="7DED2FE3">
      <w:pPr>
        <w:pStyle w:val="2"/>
        <w:keepNext w:val="0"/>
        <w:keepLines w:val="0"/>
        <w:pageBreakBefore w:val="0"/>
        <w:widowControl w:val="0"/>
        <w:kinsoku/>
        <w:wordWrap/>
        <w:overflowPunct/>
        <w:topLinePunct w:val="0"/>
        <w:autoSpaceDE w:val="0"/>
        <w:autoSpaceDN w:val="0"/>
        <w:bidi w:val="0"/>
        <w:adjustRightInd/>
        <w:snapToGrid/>
        <w:spacing w:before="60" w:line="300" w:lineRule="exact"/>
        <w:ind w:right="109" w:firstLine="522" w:firstLineChars="20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pacing w:val="10"/>
          <w:sz w:val="24"/>
          <w:szCs w:val="24"/>
          <w:lang w:eastAsia="zh-CN"/>
        </w:rPr>
        <w:t>（二）</w:t>
      </w:r>
      <w:r>
        <w:rPr>
          <w:rFonts w:hint="eastAsia" w:ascii="楷体_GB2312" w:hAnsi="楷体_GB2312" w:eastAsia="楷体_GB2312" w:cs="楷体_GB2312"/>
          <w:b/>
          <w:bCs/>
          <w:spacing w:val="10"/>
          <w:sz w:val="24"/>
          <w:szCs w:val="24"/>
        </w:rPr>
        <w:t>促进中小企业发展</w:t>
      </w:r>
    </w:p>
    <w:p w14:paraId="74C1392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采购人在政府采购活动中应当通过加强采购需求管理，落实预留采购份额、价格评审优惠、优先采购等措施，提高中</w:t>
      </w:r>
      <w:r>
        <w:rPr>
          <w:rFonts w:hint="eastAsia" w:ascii="仿宋_GB2312" w:hAnsi="仿宋_GB2312" w:eastAsia="仿宋_GB2312" w:cs="仿宋_GB2312"/>
          <w:sz w:val="24"/>
          <w:szCs w:val="24"/>
        </w:rPr>
        <w:t>小企业在政府采购中的份额，支持中小企业发展。</w:t>
      </w:r>
    </w:p>
    <w:p w14:paraId="4B72B914">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8" w:leftChars="8" w:right="109" w:rightChars="0" w:firstLine="441" w:firstLineChars="18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《政府采购促进中小企业发展管理办法》所称中小企业，是指在中华人民共和国境内依法设立，依据国务院批准的中</w:t>
      </w:r>
      <w:r>
        <w:rPr>
          <w:rFonts w:hint="eastAsia" w:ascii="仿宋_GB2312" w:hAnsi="仿宋_GB2312" w:eastAsia="仿宋_GB2312" w:cs="仿宋_GB2312"/>
          <w:spacing w:val="-1"/>
          <w:sz w:val="24"/>
          <w:szCs w:val="24"/>
        </w:rPr>
        <w:t>小企业划分标准确定的中型企业、小型企业和微型企业，但与大企业的负责人为同一人，或者与大企业存在直接控股、管理关</w:t>
      </w:r>
      <w:r>
        <w:rPr>
          <w:rFonts w:hint="eastAsia" w:ascii="仿宋_GB2312" w:hAnsi="仿宋_GB2312" w:eastAsia="仿宋_GB2312" w:cs="仿宋_GB2312"/>
          <w:sz w:val="24"/>
          <w:szCs w:val="24"/>
        </w:rPr>
        <w:t>系的除外。符合中小企业划分标准的个体工商户，在政府采购活动中视同中小企业。</w:t>
      </w:r>
    </w:p>
    <w:p w14:paraId="06287214">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0" w:leftChars="0" w:right="385" w:rightChars="0" w:firstLine="478" w:firstLineChars="20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在政府采购活动中，供应商提供的货物、工程或者服务符合下列情形的，享受《政府采购促进中小企业发展管理办</w:t>
      </w:r>
      <w:r>
        <w:rPr>
          <w:rFonts w:hint="eastAsia" w:ascii="仿宋_GB2312" w:hAnsi="仿宋_GB2312" w:eastAsia="仿宋_GB2312" w:cs="仿宋_GB2312"/>
          <w:sz w:val="24"/>
          <w:szCs w:val="24"/>
        </w:rPr>
        <w:t>法》规定的中小企业扶持政策：</w:t>
      </w:r>
    </w:p>
    <w:p w14:paraId="33227529">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在货物采购项目中，货物由中小企业制造，即货物由中小企业生产且使用该中小企业商号或者注册商标；</w:t>
      </w:r>
    </w:p>
    <w:p w14:paraId="2DD4699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38"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在工程采购项目中，工程由中小企业承建，即工程施工单位为中小企业；</w:t>
      </w:r>
    </w:p>
    <w:p w14:paraId="14971CB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181"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在服务采购项目中，服务由中小企业承接，即提供服务的人员为中小企业依照《中华人民共和国劳动合同法》订立</w:t>
      </w:r>
      <w:r>
        <w:rPr>
          <w:rFonts w:hint="eastAsia" w:ascii="仿宋_GB2312" w:hAnsi="仿宋_GB2312" w:eastAsia="仿宋_GB2312" w:cs="仿宋_GB2312"/>
          <w:sz w:val="24"/>
          <w:szCs w:val="24"/>
        </w:rPr>
        <w:t>劳动合同的从业人员。</w:t>
      </w:r>
    </w:p>
    <w:p w14:paraId="0F8D8AB5">
      <w:pPr>
        <w:pStyle w:val="2"/>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在货物采购项目中，供应商提供的货物既有中小企业制造货物，也有大型企业制造货物的，不享受《政府采购促进中小企业发展管理办法》规定的中小企业扶持政策。</w:t>
      </w:r>
    </w:p>
    <w:p w14:paraId="338673CD">
      <w:pPr>
        <w:pStyle w:val="2"/>
        <w:keepNext w:val="0"/>
        <w:keepLines w:val="0"/>
        <w:pageBreakBefore w:val="0"/>
        <w:widowControl w:val="0"/>
        <w:kinsoku/>
        <w:wordWrap/>
        <w:overflowPunct/>
        <w:topLinePunct w:val="0"/>
        <w:autoSpaceDE w:val="0"/>
        <w:autoSpaceDN w:val="0"/>
        <w:bidi w:val="0"/>
        <w:adjustRightInd/>
        <w:snapToGrid/>
        <w:spacing w:before="52" w:line="300" w:lineRule="exact"/>
        <w:ind w:left="106" w:right="30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以联合体形式参加政府采购活动，联合体各方均为中小企业的，联合体视同中小企业。其中，联合体各方均为小微企业的，联合体视同小微企业。</w:t>
      </w:r>
    </w:p>
    <w:p w14:paraId="18CD5B6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109" w:rightChars="0" w:firstLine="476"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4.</w:t>
      </w:r>
      <w:r>
        <w:rPr>
          <w:rFonts w:hint="eastAsia" w:ascii="仿宋_GB2312" w:hAnsi="仿宋_GB2312" w:eastAsia="仿宋_GB2312" w:cs="仿宋_GB2312"/>
          <w:spacing w:val="-1"/>
          <w:sz w:val="24"/>
          <w:szCs w:val="24"/>
        </w:rPr>
        <w:t>依照《政府采购促进中小企业发展管理办法》《关于政府采购支持监狱企业发展有关问题的通知》和《财政部 民政部中国残疾人联合会关于促进残疾人就业政府采购政策的通知》的规定，凡符合要求的小型、微型企业、监狱企业或残疾人福利</w:t>
      </w:r>
      <w:r>
        <w:rPr>
          <w:rFonts w:hint="eastAsia" w:ascii="仿宋_GB2312" w:hAnsi="仿宋_GB2312" w:eastAsia="仿宋_GB2312" w:cs="仿宋_GB2312"/>
          <w:sz w:val="24"/>
          <w:szCs w:val="24"/>
        </w:rPr>
        <w:t>性单位，按照以下比例给予相应的价格扣除：</w:t>
      </w:r>
    </w:p>
    <w:p w14:paraId="7C418E8D">
      <w:pPr>
        <w:keepNext w:val="0"/>
        <w:keepLines w:val="0"/>
        <w:pageBreakBefore w:val="0"/>
        <w:widowControl w:val="0"/>
        <w:kinsoku/>
        <w:wordWrap/>
        <w:overflowPunct/>
        <w:topLinePunct w:val="0"/>
        <w:autoSpaceDE w:val="0"/>
        <w:autoSpaceDN w:val="0"/>
        <w:bidi w:val="0"/>
        <w:adjustRightInd/>
        <w:snapToGrid/>
        <w:spacing w:before="186" w:line="300" w:lineRule="exact"/>
        <w:ind w:left="187" w:right="243"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w:t>
      </w:r>
      <w:r>
        <w:rPr>
          <w:rFonts w:hint="eastAsia" w:ascii="仿宋_GB2312" w:hAnsi="仿宋_GB2312" w:eastAsia="仿宋_GB2312" w:cs="仿宋_GB2312"/>
          <w:sz w:val="24"/>
          <w:szCs w:val="24"/>
          <w:lang w:eastAsia="zh-CN"/>
        </w:rPr>
        <w:t>净水机维保服务</w:t>
      </w:r>
      <w:r>
        <w:rPr>
          <w:rFonts w:hint="eastAsia" w:ascii="仿宋_GB2312" w:hAnsi="仿宋_GB2312" w:eastAsia="仿宋_GB2312" w:cs="仿宋_GB2312"/>
          <w:sz w:val="24"/>
          <w:szCs w:val="24"/>
        </w:rPr>
        <w:t>项目）</w:t>
      </w:r>
    </w:p>
    <w:tbl>
      <w:tblPr>
        <w:tblStyle w:val="10"/>
        <w:tblpPr w:leftFromText="180" w:rightFromText="180" w:vertAnchor="text" w:horzAnchor="page" w:tblpX="1792" w:tblpY="166"/>
        <w:tblOverlap w:val="never"/>
        <w:tblW w:w="854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5"/>
        <w:gridCol w:w="1929"/>
        <w:gridCol w:w="1070"/>
        <w:gridCol w:w="1173"/>
        <w:gridCol w:w="3422"/>
      </w:tblGrid>
      <w:tr w14:paraId="73734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55" w:type="dxa"/>
          </w:tcPr>
          <w:p w14:paraId="44D5DC4A">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2993EBFB">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929" w:type="dxa"/>
          </w:tcPr>
          <w:p w14:paraId="5E59C837">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1CDCD511">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情形</w:t>
            </w:r>
          </w:p>
        </w:tc>
        <w:tc>
          <w:tcPr>
            <w:tcW w:w="1070" w:type="dxa"/>
          </w:tcPr>
          <w:p w14:paraId="038C8DF0">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792DEE9B">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适用对象</w:t>
            </w:r>
          </w:p>
        </w:tc>
        <w:tc>
          <w:tcPr>
            <w:tcW w:w="1173" w:type="dxa"/>
          </w:tcPr>
          <w:p w14:paraId="09054B6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价格扣除比</w:t>
            </w:r>
          </w:p>
          <w:p w14:paraId="5CD4B9B1">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例</w:t>
            </w:r>
          </w:p>
        </w:tc>
        <w:tc>
          <w:tcPr>
            <w:tcW w:w="3422" w:type="dxa"/>
          </w:tcPr>
          <w:p w14:paraId="0CD9044B">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546801E6">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计算公式</w:t>
            </w:r>
          </w:p>
        </w:tc>
      </w:tr>
      <w:tr w14:paraId="40A95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55" w:type="dxa"/>
            <w:vAlign w:val="center"/>
          </w:tcPr>
          <w:p w14:paraId="00467E62">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1</w:t>
            </w:r>
          </w:p>
        </w:tc>
        <w:tc>
          <w:tcPr>
            <w:tcW w:w="1929" w:type="dxa"/>
            <w:vAlign w:val="center"/>
          </w:tcPr>
          <w:p w14:paraId="1F35F5EE">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小型、微型企业，监狱企业，残疾人福利性单位</w:t>
            </w:r>
          </w:p>
        </w:tc>
        <w:tc>
          <w:tcPr>
            <w:tcW w:w="1070" w:type="dxa"/>
            <w:vAlign w:val="center"/>
          </w:tcPr>
          <w:p w14:paraId="5E27029E">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非联合体</w:t>
            </w:r>
          </w:p>
        </w:tc>
        <w:tc>
          <w:tcPr>
            <w:tcW w:w="1173" w:type="dxa"/>
            <w:vAlign w:val="center"/>
          </w:tcPr>
          <w:p w14:paraId="6593B529">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w w:val="100"/>
                <w:sz w:val="24"/>
                <w:szCs w:val="24"/>
              </w:rPr>
            </w:pPr>
            <w:r>
              <w:rPr>
                <w:rFonts w:hint="eastAsia" w:ascii="仿宋_GB2312" w:hAnsi="仿宋_GB2312" w:eastAsia="仿宋_GB2312" w:cs="仿宋_GB2312"/>
                <w:b/>
                <w:w w:val="100"/>
                <w:sz w:val="24"/>
                <w:szCs w:val="24"/>
              </w:rPr>
              <w:t>10%</w:t>
            </w:r>
          </w:p>
        </w:tc>
        <w:tc>
          <w:tcPr>
            <w:tcW w:w="3422" w:type="dxa"/>
            <w:vAlign w:val="center"/>
          </w:tcPr>
          <w:p w14:paraId="66BE24B0">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0F4C8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8549" w:type="dxa"/>
            <w:gridSpan w:val="5"/>
          </w:tcPr>
          <w:p w14:paraId="73FA4DE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注：（1）上述评标价仅用于计算价格评分，成交金额以实际投标价为准。 （2）组成联合体的大中型企业和其他自然人、法人或者其他组织，与小型、微型企业之间不得存在投资关系。</w:t>
            </w:r>
          </w:p>
        </w:tc>
      </w:tr>
    </w:tbl>
    <w:p w14:paraId="348BE4F3">
      <w:pPr>
        <w:pStyle w:val="2"/>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1C051F73">
      <w:pPr>
        <w:pStyle w:val="2"/>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0FB6866D">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38" w:leftChars="108" w:right="0" w:rightChars="0" w:firstLine="468" w:firstLineChars="195"/>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 不得享受相关中小企业扶持政策。</w:t>
      </w:r>
    </w:p>
    <w:p w14:paraId="73095F31">
      <w:pPr>
        <w:pStyle w:val="2"/>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供应商应当对提供材料的真实性负责，若有虚假，将追究其法律责任。</w:t>
      </w:r>
    </w:p>
    <w:p w14:paraId="17FF385A">
      <w:pPr>
        <w:pStyle w:val="2"/>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7D8FA171">
      <w:pPr>
        <w:pStyle w:val="4"/>
        <w:keepNext w:val="0"/>
        <w:keepLines w:val="0"/>
        <w:pageBreakBefore w:val="0"/>
        <w:widowControl w:val="0"/>
        <w:kinsoku/>
        <w:wordWrap/>
        <w:overflowPunct/>
        <w:topLinePunct w:val="0"/>
        <w:autoSpaceDE w:val="0"/>
        <w:autoSpaceDN w:val="0"/>
        <w:bidi w:val="0"/>
        <w:adjustRightInd/>
        <w:snapToGrid/>
        <w:spacing w:before="1"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三、评审程序</w:t>
      </w:r>
    </w:p>
    <w:p w14:paraId="1D5DB447">
      <w:pPr>
        <w:pStyle w:val="2"/>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b/>
          <w:sz w:val="24"/>
          <w:szCs w:val="24"/>
        </w:rPr>
      </w:pPr>
    </w:p>
    <w:p w14:paraId="3EA7100F">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7"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资格审查</w:t>
      </w:r>
    </w:p>
    <w:p w14:paraId="31710B4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小组依据法律法规和谈判文件的规定，对响应文件中的资格证明文件等进行审查，以确定供应商是否具备响应资格。</w:t>
      </w:r>
    </w:p>
    <w:p w14:paraId="0A53056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04"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资格审查中有任意一项未通过的，审查结果为未通过，未通过资格审查的供应商按无效响应处理。</w:t>
      </w:r>
    </w:p>
    <w:p w14:paraId="464A3C0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6" w:after="0" w:line="300" w:lineRule="exact"/>
        <w:ind w:left="482" w:leftChars="218" w:right="0" w:rightChars="0" w:hanging="2" w:hangingChars="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信用记录查询</w:t>
      </w:r>
    </w:p>
    <w:p w14:paraId="56E5F5D3">
      <w:pPr>
        <w:pStyle w:val="2"/>
        <w:keepNext w:val="0"/>
        <w:keepLines w:val="0"/>
        <w:pageBreakBefore w:val="0"/>
        <w:widowControl w:val="0"/>
        <w:kinsoku/>
        <w:wordWrap/>
        <w:overflowPunct/>
        <w:topLinePunct w:val="0"/>
        <w:autoSpaceDE w:val="0"/>
        <w:autoSpaceDN w:val="0"/>
        <w:bidi w:val="0"/>
        <w:adjustRightInd/>
        <w:snapToGrid/>
        <w:spacing w:before="15" w:line="300" w:lineRule="exact"/>
        <w:ind w:right="497"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查询渠道：通过</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信用中国</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网站</w:t>
      </w:r>
      <w:r>
        <w:rPr>
          <w:rFonts w:hint="eastAsia" w:ascii="仿宋_GB2312" w:hAnsi="仿宋_GB2312" w:eastAsia="仿宋_GB2312" w:cs="仿宋_GB2312"/>
          <w:spacing w:val="-4"/>
          <w:sz w:val="24"/>
          <w:szCs w:val="24"/>
        </w:rPr>
        <w:t>(www.creditchina.gov.cn)</w:t>
      </w:r>
      <w:r>
        <w:rPr>
          <w:rFonts w:hint="eastAsia" w:ascii="仿宋_GB2312" w:hAnsi="仿宋_GB2312" w:eastAsia="仿宋_GB2312" w:cs="仿宋_GB2312"/>
          <w:sz w:val="24"/>
          <w:szCs w:val="24"/>
        </w:rPr>
        <w:t>和</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中国政府采购网”（</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"http://www.ccgp.gov.cn/"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www.ccgp.gov.cn</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）进行查询； 查询截止时点：本项目资格审查时查询；</w:t>
      </w:r>
    </w:p>
    <w:p w14:paraId="35A3F8DC">
      <w:pPr>
        <w:pStyle w:val="2"/>
        <w:keepNext w:val="0"/>
        <w:keepLines w:val="0"/>
        <w:pageBreakBefore w:val="0"/>
        <w:widowControl w:val="0"/>
        <w:kinsoku/>
        <w:wordWrap/>
        <w:overflowPunct/>
        <w:topLinePunct w:val="0"/>
        <w:autoSpaceDE w:val="0"/>
        <w:autoSpaceDN w:val="0"/>
        <w:bidi w:val="0"/>
        <w:adjustRightInd/>
        <w:snapToGrid/>
        <w:spacing w:before="107"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查询记录：对列入失信被执行人、税收违法黑名单、政府采购严重违法失信行为记录名单、信用报告进行查询；</w:t>
      </w:r>
    </w:p>
    <w:p w14:paraId="33C53526">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106" w:right="14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按照查询渠道、查询时间节点、查询记录内容进行查询，并存档。对信用记录查询结果中显示被列入失信被执行人、税收违法黑名单、政府采购严重违法失信行为记录名单的供应商将被拒绝参与政府采购活动。</w:t>
      </w:r>
    </w:p>
    <w:p w14:paraId="423E1BCA">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1E81F09B">
      <w:pPr>
        <w:pStyle w:val="2"/>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sz w:val="24"/>
          <w:szCs w:val="24"/>
        </w:rPr>
      </w:pPr>
    </w:p>
    <w:p w14:paraId="56A2EA01">
      <w:pPr>
        <w:pStyle w:val="2"/>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sz w:val="24"/>
          <w:szCs w:val="24"/>
        </w:rPr>
      </w:pPr>
    </w:p>
    <w:p w14:paraId="06248FD7">
      <w:pPr>
        <w:pStyle w:val="4"/>
        <w:keepNext w:val="0"/>
        <w:keepLines w:val="0"/>
        <w:pageBreakBefore w:val="0"/>
        <w:widowControl w:val="0"/>
        <w:kinsoku/>
        <w:wordWrap/>
        <w:overflowPunct/>
        <w:topLinePunct w:val="0"/>
        <w:autoSpaceDE w:val="0"/>
        <w:autoSpaceDN w:val="0"/>
        <w:bidi w:val="0"/>
        <w:adjustRightInd/>
        <w:snapToGrid/>
        <w:spacing w:before="171" w:line="300" w:lineRule="exact"/>
        <w:ind w:left="0" w:leftChars="0" w:right="-1100" w:rightChars="-500"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净水机维保服务</w:t>
      </w:r>
      <w:r>
        <w:rPr>
          <w:rFonts w:hint="eastAsia" w:ascii="仿宋_GB2312" w:hAnsi="仿宋_GB2312" w:eastAsia="仿宋_GB2312" w:cs="仿宋_GB2312"/>
          <w:sz w:val="24"/>
          <w:szCs w:val="24"/>
        </w:rPr>
        <w:t>项目</w:t>
      </w:r>
      <w:r>
        <w:rPr>
          <w:rFonts w:hint="eastAsia" w:ascii="仿宋_GB2312" w:hAnsi="仿宋_GB2312" w:eastAsia="仿宋_GB2312" w:cs="仿宋_GB2312"/>
          <w:b w:val="0"/>
          <w:sz w:val="24"/>
          <w:szCs w:val="24"/>
        </w:rPr>
        <w:br w:type="column"/>
      </w:r>
      <w:r>
        <w:rPr>
          <w:rFonts w:hint="eastAsia" w:ascii="仿宋_GB2312" w:hAnsi="仿宋_GB2312" w:eastAsia="仿宋_GB2312" w:cs="仿宋_GB2312"/>
          <w:sz w:val="24"/>
          <w:szCs w:val="24"/>
        </w:rPr>
        <w:t>资格审查表</w:t>
      </w:r>
    </w:p>
    <w:p w14:paraId="70635D9D">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type w:val="continuous"/>
          <w:pgSz w:w="11900" w:h="16840"/>
          <w:pgMar w:top="1600" w:right="520" w:bottom="280" w:left="560" w:header="720" w:footer="720" w:gutter="0"/>
          <w:pgNumType w:fmt="decimal"/>
          <w:cols w:equalWidth="0" w:num="2">
            <w:col w:w="4180" w:space="141"/>
            <w:col w:w="6499"/>
          </w:cols>
        </w:sectPr>
      </w:pPr>
    </w:p>
    <w:tbl>
      <w:tblPr>
        <w:tblStyle w:val="10"/>
        <w:tblpPr w:leftFromText="180" w:rightFromText="180" w:vertAnchor="text" w:horzAnchor="page" w:tblpX="1628" w:tblpY="166"/>
        <w:tblOverlap w:val="never"/>
        <w:tblW w:w="87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5"/>
        <w:gridCol w:w="6382"/>
      </w:tblGrid>
      <w:tr w14:paraId="060CF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5366DF6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具有独立承担民事责任的能</w:t>
            </w:r>
            <w:r>
              <w:rPr>
                <w:rFonts w:hint="eastAsia" w:ascii="仿宋_GB2312" w:hAnsi="仿宋_GB2312" w:eastAsia="仿宋_GB2312" w:cs="仿宋_GB2312"/>
                <w:w w:val="101"/>
                <w:sz w:val="24"/>
                <w:szCs w:val="24"/>
              </w:rPr>
              <w:t>力</w:t>
            </w:r>
          </w:p>
        </w:tc>
        <w:tc>
          <w:tcPr>
            <w:tcW w:w="6382" w:type="dxa"/>
          </w:tcPr>
          <w:p w14:paraId="7BB37CF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65B0443C">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审查供应商营业执照等证明文件或者身份证明。</w:t>
            </w:r>
          </w:p>
        </w:tc>
      </w:tr>
      <w:tr w14:paraId="6C846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340704C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具有良好的商业信誉和健全的财务会计制度</w:t>
            </w:r>
          </w:p>
        </w:tc>
        <w:tc>
          <w:tcPr>
            <w:tcW w:w="6382" w:type="dxa"/>
          </w:tcPr>
          <w:p w14:paraId="31F59840">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45404BF2">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供应商需提供</w:t>
            </w:r>
            <w:r>
              <w:rPr>
                <w:rFonts w:hint="eastAsia" w:ascii="仿宋_GB2312" w:hAnsi="仿宋_GB2312" w:eastAsia="仿宋_GB2312" w:cs="仿宋_GB2312"/>
                <w:sz w:val="24"/>
                <w:szCs w:val="24"/>
                <w:lang w:eastAsia="zh-CN"/>
              </w:rPr>
              <w:t>近三年</w:t>
            </w:r>
            <w:r>
              <w:rPr>
                <w:rFonts w:hint="eastAsia" w:ascii="仿宋_GB2312" w:hAnsi="仿宋_GB2312" w:eastAsia="仿宋_GB2312" w:cs="仿宋_GB2312"/>
                <w:sz w:val="24"/>
                <w:szCs w:val="24"/>
              </w:rPr>
              <w:t>经审计的审计报告或基本户开户行出具的银行资信证明</w:t>
            </w:r>
          </w:p>
        </w:tc>
      </w:tr>
      <w:tr w14:paraId="55347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2345" w:type="dxa"/>
          </w:tcPr>
          <w:p w14:paraId="3979F6F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CD1086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00AB9F07">
            <w:pPr>
              <w:pStyle w:val="16"/>
              <w:keepNext w:val="0"/>
              <w:keepLines w:val="0"/>
              <w:pageBreakBefore w:val="0"/>
              <w:widowControl w:val="0"/>
              <w:kinsoku/>
              <w:wordWrap/>
              <w:overflowPunct/>
              <w:topLinePunct w:val="0"/>
              <w:autoSpaceDE w:val="0"/>
              <w:autoSpaceDN w:val="0"/>
              <w:bidi w:val="0"/>
              <w:adjustRightInd/>
              <w:snapToGrid/>
              <w:spacing w:line="300" w:lineRule="exact"/>
              <w:ind w:left="100" w:right="18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有依法缴纳税收和社会保障资金的良好记录</w:t>
            </w:r>
          </w:p>
        </w:tc>
        <w:tc>
          <w:tcPr>
            <w:tcW w:w="6382" w:type="dxa"/>
          </w:tcPr>
          <w:p w14:paraId="5D0B84ED">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86"/>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1.</w:t>
            </w:r>
            <w:r>
              <w:rPr>
                <w:rFonts w:hint="eastAsia" w:ascii="仿宋_GB2312" w:hAnsi="仿宋_GB2312" w:eastAsia="仿宋_GB2312" w:cs="仿宋_GB2312"/>
                <w:sz w:val="24"/>
                <w:szCs w:val="24"/>
              </w:rPr>
              <w:t>提供递交投标文件截止之日前近一年内连续</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 xml:space="preserve">个月的良好缴纳税收的相关凭据。（以税务 </w:t>
            </w:r>
            <w:r>
              <w:rPr>
                <w:rFonts w:hint="eastAsia" w:ascii="仿宋_GB2312" w:hAnsi="仿宋_GB2312" w:eastAsia="仿宋_GB2312" w:cs="仿宋_GB2312"/>
                <w:spacing w:val="-1"/>
                <w:sz w:val="24"/>
                <w:szCs w:val="24"/>
              </w:rPr>
              <w:t>机关 提供的纳税凭据或银行入账单为准</w:t>
            </w:r>
            <w:r>
              <w:rPr>
                <w:rFonts w:hint="eastAsia" w:ascii="仿宋_GB2312" w:hAnsi="仿宋_GB2312" w:eastAsia="仿宋_GB2312" w:cs="仿宋_GB2312"/>
                <w:sz w:val="24"/>
                <w:szCs w:val="24"/>
              </w:rPr>
              <w:t>）</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spacing w:val="-3"/>
                <w:sz w:val="24"/>
                <w:szCs w:val="24"/>
              </w:rPr>
              <w:t>2.</w:t>
            </w:r>
            <w:r>
              <w:rPr>
                <w:rFonts w:hint="eastAsia" w:ascii="仿宋_GB2312" w:hAnsi="仿宋_GB2312" w:eastAsia="仿宋_GB2312" w:cs="仿宋_GB2312"/>
                <w:sz w:val="24"/>
                <w:szCs w:val="24"/>
              </w:rPr>
              <w:t>提供递交响应文件截止之日前近一年内连续</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个月缴纳社 会保险的凭证。（以专用收据或社会保险缴纳清单为准）</w:t>
            </w:r>
            <w:r>
              <w:rPr>
                <w:rFonts w:hint="eastAsia" w:ascii="仿宋_GB2312" w:hAnsi="仿宋_GB2312" w:eastAsia="仿宋_GB2312" w:cs="仿宋_GB2312"/>
                <w:spacing w:val="-2"/>
                <w:sz w:val="24"/>
                <w:szCs w:val="24"/>
              </w:rPr>
              <w:t>。依法免税或不需要缴纳</w:t>
            </w:r>
            <w:r>
              <w:rPr>
                <w:rFonts w:hint="eastAsia" w:ascii="仿宋_GB2312" w:hAnsi="仿宋_GB2312" w:eastAsia="仿宋_GB2312" w:cs="仿宋_GB2312"/>
                <w:sz w:val="24"/>
                <w:szCs w:val="24"/>
              </w:rPr>
              <w:t>社会保障资金的供应商，应提供相应文件证明其依法免税或不需要缴纳社会保障资金。</w:t>
            </w:r>
          </w:p>
        </w:tc>
      </w:tr>
      <w:tr w14:paraId="6B042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12690F4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具有履行合同所必须的设备和专业技术能力</w:t>
            </w:r>
          </w:p>
        </w:tc>
        <w:tc>
          <w:tcPr>
            <w:tcW w:w="6382" w:type="dxa"/>
          </w:tcPr>
          <w:p w14:paraId="743F1BAA">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2FCA048">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审查供应商提供的具有履行合同所必需的设备和专业技术能力的证明材料。</w:t>
            </w:r>
          </w:p>
        </w:tc>
      </w:tr>
      <w:tr w14:paraId="72ABC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3476DB6B">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18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参加采购活动前3年内，在经营活动中没有重大违法记</w:t>
            </w:r>
            <w:r>
              <w:rPr>
                <w:rFonts w:hint="eastAsia" w:ascii="仿宋_GB2312" w:hAnsi="仿宋_GB2312" w:eastAsia="仿宋_GB2312" w:cs="仿宋_GB2312"/>
                <w:w w:val="101"/>
                <w:sz w:val="24"/>
                <w:szCs w:val="24"/>
              </w:rPr>
              <w:t>录</w:t>
            </w:r>
          </w:p>
        </w:tc>
        <w:tc>
          <w:tcPr>
            <w:tcW w:w="6382" w:type="dxa"/>
          </w:tcPr>
          <w:p w14:paraId="097CC74B">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6BE83FDC">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审查供应商参加本次采购活动前3年内在经营活动中没有重大违法记录的书面声明。</w:t>
            </w:r>
          </w:p>
        </w:tc>
      </w:tr>
      <w:tr w14:paraId="0A623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7E8B6B09">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1E7A2FFE">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信用记录</w:t>
            </w:r>
          </w:p>
        </w:tc>
        <w:tc>
          <w:tcPr>
            <w:tcW w:w="6382" w:type="dxa"/>
          </w:tcPr>
          <w:p w14:paraId="74A9D726">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资格审查时，供应商未被列入失信被执行人、税收违法黑名单、政府采购严重违法失信行为记录名单。</w:t>
            </w:r>
          </w:p>
        </w:tc>
      </w:tr>
      <w:tr w14:paraId="31DF2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2345" w:type="dxa"/>
          </w:tcPr>
          <w:p w14:paraId="112F1AB4">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特定资格</w:t>
            </w:r>
          </w:p>
        </w:tc>
        <w:tc>
          <w:tcPr>
            <w:tcW w:w="6382" w:type="dxa"/>
          </w:tcPr>
          <w:p w14:paraId="1C1ACBB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shd w:val="clear" w:fill="FFFFFF"/>
                <w:lang w:val="en-US" w:eastAsia="zh-CN"/>
              </w:rPr>
              <w:t>维护维保人员需提供健康证。</w:t>
            </w:r>
          </w:p>
        </w:tc>
      </w:tr>
    </w:tbl>
    <w:p w14:paraId="540A2043">
      <w:pPr>
        <w:pStyle w:val="2"/>
        <w:keepNext w:val="0"/>
        <w:keepLines w:val="0"/>
        <w:pageBreakBefore w:val="0"/>
        <w:widowControl w:val="0"/>
        <w:kinsoku/>
        <w:wordWrap/>
        <w:overflowPunct/>
        <w:topLinePunct w:val="0"/>
        <w:autoSpaceDE w:val="0"/>
        <w:autoSpaceDN w:val="0"/>
        <w:bidi w:val="0"/>
        <w:adjustRightInd/>
        <w:snapToGrid/>
        <w:spacing w:before="6" w:line="300" w:lineRule="exact"/>
        <w:ind w:left="0"/>
        <w:textAlignment w:val="auto"/>
        <w:rPr>
          <w:rFonts w:hint="eastAsia" w:ascii="仿宋_GB2312" w:hAnsi="仿宋_GB2312" w:eastAsia="仿宋_GB2312" w:cs="仿宋_GB2312"/>
          <w:b/>
          <w:sz w:val="24"/>
          <w:szCs w:val="24"/>
        </w:rPr>
      </w:pPr>
    </w:p>
    <w:p w14:paraId="3CA607D7">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0" w:leftChars="0" w:right="0" w:rightChars="0" w:firstLine="518"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（二）</w:t>
      </w:r>
      <w:r>
        <w:rPr>
          <w:rFonts w:hint="eastAsia" w:ascii="仿宋_GB2312" w:hAnsi="仿宋_GB2312" w:eastAsia="仿宋_GB2312" w:cs="仿宋_GB2312"/>
          <w:spacing w:val="9"/>
          <w:sz w:val="24"/>
          <w:szCs w:val="24"/>
        </w:rPr>
        <w:t>符合性审查</w:t>
      </w:r>
    </w:p>
    <w:p w14:paraId="7DA64B3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3" w:after="0" w:line="300" w:lineRule="exact"/>
        <w:ind w:left="0" w:leftChars="0" w:right="23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小组依据</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文件的规定，从响应文件的有效性、完整性和对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文件的响应程度进行审查，以确定是否对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文件的实质性要求作出响应。</w:t>
      </w:r>
    </w:p>
    <w:p w14:paraId="5AAC5D5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符合性审查中有任意一项未通过的，评审结果为未通过，未通过符合性审查的供应商按无效响应处理。</w:t>
      </w:r>
    </w:p>
    <w:p w14:paraId="535D80D9">
      <w:pPr>
        <w:pStyle w:val="4"/>
        <w:keepNext w:val="0"/>
        <w:keepLines w:val="0"/>
        <w:pageBreakBefore w:val="0"/>
        <w:widowControl w:val="0"/>
        <w:kinsoku/>
        <w:wordWrap/>
        <w:overflowPunct/>
        <w:topLinePunct w:val="0"/>
        <w:autoSpaceDE w:val="0"/>
        <w:autoSpaceDN w:val="0"/>
        <w:bidi w:val="0"/>
        <w:adjustRightInd/>
        <w:snapToGrid/>
        <w:spacing w:before="76" w:line="300" w:lineRule="exact"/>
        <w:ind w:left="49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符合性审查表</w:t>
      </w:r>
    </w:p>
    <w:p w14:paraId="07CB28FE">
      <w:pPr>
        <w:pStyle w:val="2"/>
        <w:keepNext w:val="0"/>
        <w:keepLines w:val="0"/>
        <w:pageBreakBefore w:val="0"/>
        <w:widowControl w:val="0"/>
        <w:kinsoku/>
        <w:wordWrap/>
        <w:overflowPunct/>
        <w:topLinePunct w:val="0"/>
        <w:autoSpaceDE w:val="0"/>
        <w:autoSpaceDN w:val="0"/>
        <w:bidi w:val="0"/>
        <w:adjustRightInd/>
        <w:snapToGrid/>
        <w:spacing w:before="1" w:line="30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净水机维保服务</w:t>
      </w:r>
      <w:r>
        <w:rPr>
          <w:rFonts w:hint="eastAsia" w:ascii="仿宋_GB2312" w:hAnsi="仿宋_GB2312" w:eastAsia="仿宋_GB2312" w:cs="仿宋_GB2312"/>
          <w:sz w:val="24"/>
          <w:szCs w:val="24"/>
        </w:rPr>
        <w:t>项目</w:t>
      </w:r>
    </w:p>
    <w:p w14:paraId="7A48A3A1">
      <w:pPr>
        <w:rPr>
          <w:rFonts w:hint="eastAsia" w:ascii="仿宋_GB2312" w:hAnsi="仿宋_GB2312" w:eastAsia="仿宋_GB2312" w:cs="仿宋_GB2312"/>
          <w:sz w:val="24"/>
          <w:szCs w:val="24"/>
        </w:rPr>
      </w:pPr>
    </w:p>
    <w:p w14:paraId="24574603">
      <w:pPr>
        <w:rPr>
          <w:rFonts w:hint="eastAsia" w:ascii="仿宋_GB2312" w:hAnsi="仿宋_GB2312" w:eastAsia="仿宋_GB2312" w:cs="仿宋_GB2312"/>
          <w:sz w:val="24"/>
          <w:szCs w:val="24"/>
        </w:rPr>
      </w:pPr>
    </w:p>
    <w:p w14:paraId="141D0E0B">
      <w:pPr>
        <w:rPr>
          <w:rFonts w:hint="eastAsia" w:ascii="仿宋_GB2312" w:hAnsi="仿宋_GB2312" w:eastAsia="仿宋_GB2312" w:cs="仿宋_GB2312"/>
          <w:sz w:val="24"/>
          <w:szCs w:val="24"/>
        </w:rPr>
      </w:pPr>
    </w:p>
    <w:p w14:paraId="7CF04AF2">
      <w:pPr>
        <w:rPr>
          <w:rFonts w:hint="eastAsia" w:ascii="仿宋_GB2312" w:hAnsi="仿宋_GB2312" w:eastAsia="仿宋_GB2312" w:cs="仿宋_GB2312"/>
          <w:sz w:val="24"/>
          <w:szCs w:val="24"/>
        </w:rPr>
      </w:pPr>
    </w:p>
    <w:p w14:paraId="186CEF9B">
      <w:pPr>
        <w:rPr>
          <w:rFonts w:hint="eastAsia" w:ascii="仿宋_GB2312" w:hAnsi="仿宋_GB2312" w:eastAsia="仿宋_GB2312" w:cs="仿宋_GB2312"/>
          <w:sz w:val="24"/>
          <w:szCs w:val="24"/>
        </w:rPr>
      </w:pPr>
    </w:p>
    <w:p w14:paraId="21A08FC8">
      <w:pPr>
        <w:rPr>
          <w:rFonts w:hint="eastAsia" w:ascii="仿宋_GB2312" w:hAnsi="仿宋_GB2312" w:eastAsia="仿宋_GB2312" w:cs="仿宋_GB2312"/>
          <w:sz w:val="24"/>
          <w:szCs w:val="24"/>
        </w:rPr>
      </w:pPr>
    </w:p>
    <w:p w14:paraId="0207E860">
      <w:pPr>
        <w:rPr>
          <w:rFonts w:hint="eastAsia" w:ascii="仿宋_GB2312" w:hAnsi="仿宋_GB2312" w:eastAsia="仿宋_GB2312" w:cs="仿宋_GB2312"/>
          <w:sz w:val="24"/>
          <w:szCs w:val="24"/>
        </w:rPr>
      </w:pPr>
    </w:p>
    <w:p w14:paraId="526601C5">
      <w:pPr>
        <w:rPr>
          <w:rFonts w:hint="eastAsia" w:ascii="仿宋_GB2312" w:hAnsi="仿宋_GB2312" w:eastAsia="仿宋_GB2312" w:cs="仿宋_GB2312"/>
          <w:sz w:val="24"/>
          <w:szCs w:val="24"/>
          <w:lang w:eastAsia="zh-CN"/>
        </w:rPr>
      </w:pPr>
    </w:p>
    <w:p w14:paraId="683BEC8A">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489" w:leftChars="0" w:right="0" w:rightChars="0"/>
        <w:jc w:val="left"/>
        <w:textAlignment w:val="auto"/>
        <w:rPr>
          <w:rFonts w:hint="eastAsia" w:ascii="仿宋_GB2312" w:hAnsi="仿宋_GB2312" w:eastAsia="仿宋_GB2312" w:cs="仿宋_GB2312"/>
          <w:sz w:val="24"/>
          <w:szCs w:val="24"/>
        </w:rPr>
      </w:pPr>
    </w:p>
    <w:p w14:paraId="73CC0358">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right="0" w:rightChars="0" w:firstLine="518" w:firstLineChars="200"/>
        <w:jc w:val="left"/>
        <w:textAlignment w:val="auto"/>
        <w:rPr>
          <w:rFonts w:hint="eastAsia" w:ascii="楷体_GB2312" w:hAnsi="楷体_GB2312" w:eastAsia="楷体_GB2312" w:cs="楷体_GB2312"/>
          <w:spacing w:val="9"/>
          <w:sz w:val="24"/>
          <w:szCs w:val="24"/>
          <w:lang w:val="en-US" w:eastAsia="zh-CN"/>
        </w:rPr>
      </w:pPr>
    </w:p>
    <w:tbl>
      <w:tblPr>
        <w:tblStyle w:val="10"/>
        <w:tblpPr w:leftFromText="180" w:rightFromText="180" w:vertAnchor="page" w:horzAnchor="page" w:tblpX="1751" w:tblpY="1750"/>
        <w:tblOverlap w:val="never"/>
        <w:tblW w:w="87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6"/>
        <w:gridCol w:w="6368"/>
      </w:tblGrid>
      <w:tr w14:paraId="64372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65" w:hRule="atLeast"/>
        </w:trPr>
        <w:tc>
          <w:tcPr>
            <w:tcW w:w="2346" w:type="dxa"/>
          </w:tcPr>
          <w:p w14:paraId="09C267AA">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47EE5A99">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w:t>
            </w:r>
          </w:p>
        </w:tc>
        <w:tc>
          <w:tcPr>
            <w:tcW w:w="6368" w:type="dxa"/>
          </w:tcPr>
          <w:p w14:paraId="06F5757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投标报价（包括分项报价，投标总报价）只能有一个有效报价且不超过采购预算或最高限价</w:t>
            </w:r>
          </w:p>
          <w:p w14:paraId="5D123838">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，投标报价不得缺项、漏项。</w:t>
            </w:r>
          </w:p>
        </w:tc>
      </w:tr>
      <w:tr w14:paraId="63FFB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6" w:type="dxa"/>
          </w:tcPr>
          <w:p w14:paraId="547A6AF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D5AA9AA">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投标文件规范性、符合性</w:t>
            </w:r>
          </w:p>
        </w:tc>
        <w:tc>
          <w:tcPr>
            <w:tcW w:w="6368" w:type="dxa"/>
          </w:tcPr>
          <w:p w14:paraId="3D66A8C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响应文件的签署、盖章、涂改、删除、插字、公章使用等符合谈判文件要求；响应文件文件</w:t>
            </w:r>
          </w:p>
          <w:p w14:paraId="7759D9C0">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的格式、文字、目录等符合谈判文件要求或对投标无实质性影响。</w:t>
            </w:r>
          </w:p>
        </w:tc>
      </w:tr>
      <w:tr w14:paraId="61D59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6" w:type="dxa"/>
          </w:tcPr>
          <w:p w14:paraId="6FC6190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主要商务条款</w:t>
            </w:r>
          </w:p>
        </w:tc>
        <w:tc>
          <w:tcPr>
            <w:tcW w:w="6368" w:type="dxa"/>
          </w:tcPr>
          <w:p w14:paraId="36180E2B">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审查供应商出具的“满足主要商务条款的承诺书”，且进行盖章。</w:t>
            </w:r>
          </w:p>
        </w:tc>
      </w:tr>
      <w:tr w14:paraId="2F2FF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6" w:type="dxa"/>
          </w:tcPr>
          <w:p w14:paraId="5211238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联合体投标</w:t>
            </w:r>
          </w:p>
        </w:tc>
        <w:tc>
          <w:tcPr>
            <w:tcW w:w="6368" w:type="dxa"/>
          </w:tcPr>
          <w:p w14:paraId="0736EED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符合关于联合体投标的相关规定</w:t>
            </w:r>
          </w:p>
        </w:tc>
      </w:tr>
      <w:tr w14:paraId="51672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6" w:type="dxa"/>
          </w:tcPr>
          <w:p w14:paraId="0FD01FA2">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8FB0E5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技术部分实质性内容</w:t>
            </w:r>
          </w:p>
        </w:tc>
        <w:tc>
          <w:tcPr>
            <w:tcW w:w="6368" w:type="dxa"/>
          </w:tcPr>
          <w:p w14:paraId="0A3B5862">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11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1.明确所投标的的产品品牌、规格型号或服务内容或工程量； 2.响应文件应当对谈判文件提出的要求和条件作出明确响应并满足谈判文件全部实质性要求。</w:t>
            </w:r>
          </w:p>
        </w:tc>
      </w:tr>
      <w:tr w14:paraId="1F161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6" w:type="dxa"/>
          </w:tcPr>
          <w:p w14:paraId="4DD21F8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其他要求</w:t>
            </w:r>
          </w:p>
        </w:tc>
        <w:tc>
          <w:tcPr>
            <w:tcW w:w="6368" w:type="dxa"/>
          </w:tcPr>
          <w:p w14:paraId="33C91DD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文件要求的其他无效投标情形；围标、串标和法律法规规定的其它无效投标条款。</w:t>
            </w:r>
          </w:p>
        </w:tc>
      </w:tr>
    </w:tbl>
    <w:p w14:paraId="31930540">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51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pacing w:val="9"/>
          <w:sz w:val="24"/>
          <w:szCs w:val="24"/>
          <w:lang w:val="en-US" w:eastAsia="zh-CN"/>
        </w:rPr>
        <w:t>（三）谈判</w:t>
      </w:r>
    </w:p>
    <w:p w14:paraId="08E436C1">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谈判小组所有成员应当集中与单一供应商分别进行谈判，并给予所有参加谈判的供应商平等的谈判机会。</w:t>
      </w:r>
    </w:p>
    <w:p w14:paraId="641A266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在谈判过程中，谈判小组可以根据谈判文件和谈判情况实质性变动采购需求中的技术、服务要求以及合同草案条款，但不 得变动谈判文件中的其他内容。实质性变动的内容，须经采购人代表确认。</w:t>
      </w:r>
    </w:p>
    <w:p w14:paraId="0DB1C3A9">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对谈判文件作出的实质性变动是谈判文件的有效组成部分，谈判小组应当及时通过政府采购云平台同时通知所有参加谈判 的供应商。 </w:t>
      </w:r>
    </w:p>
    <w:p w14:paraId="1AA516FA">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供应商应当按照谈判文件的变动情况和谈判小组的要求重新提交响应文件，并由其法定代表人或授权代表签字或者加盖公 章。由授权代表签字的，应当附法定代表人授权书。供应商为自然人的，应当由本人签字并附身份证明。</w:t>
      </w:r>
    </w:p>
    <w:p w14:paraId="6F854247">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（四）</w:t>
      </w:r>
      <w:r>
        <w:rPr>
          <w:rFonts w:hint="eastAsia" w:ascii="楷体_GB2312" w:hAnsi="楷体_GB2312" w:eastAsia="楷体_GB2312" w:cs="楷体_GB2312"/>
          <w:b/>
          <w:bCs/>
          <w:sz w:val="24"/>
          <w:szCs w:val="24"/>
        </w:rPr>
        <w:t>最后报价</w:t>
      </w:r>
    </w:p>
    <w:p w14:paraId="7FEA7873">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谈判结束后，谈判小组应当要求所有实质性响应的供应商在规定时间内提交最后报价。最后报价是供应商响应文件的有效 组成部分。</w:t>
      </w:r>
    </w:p>
    <w:p w14:paraId="3FD136EA">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已提交响应文件的供应商，在提交最后报价之前，可以根据谈判情况退出谈判。</w:t>
      </w:r>
    </w:p>
    <w:p w14:paraId="43DCA7E5">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未在最终轮次规定时间内进行响应的，视为不再参与该政府采购活动。</w:t>
      </w:r>
    </w:p>
    <w:p w14:paraId="10591C8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（五）</w:t>
      </w:r>
      <w:r>
        <w:rPr>
          <w:rFonts w:hint="eastAsia" w:ascii="楷体_GB2312" w:hAnsi="楷体_GB2312" w:eastAsia="楷体_GB2312" w:cs="楷体_GB2312"/>
          <w:b/>
          <w:bCs/>
          <w:sz w:val="24"/>
          <w:szCs w:val="24"/>
        </w:rPr>
        <w:t>政府采购政策功能落实</w:t>
      </w:r>
    </w:p>
    <w:p w14:paraId="6DEEEEF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依据《政府采购促进中小企业发展管理办法》等规定，对符合条件的小微企业、监狱企业或残疾人福利性单位给予价格扣除。 </w:t>
      </w:r>
    </w:p>
    <w:p w14:paraId="691CA3B9">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eastAsia="zh-CN"/>
        </w:rPr>
        <w:t>（六）</w:t>
      </w:r>
      <w:r>
        <w:rPr>
          <w:rFonts w:hint="eastAsia" w:ascii="楷体_GB2312" w:hAnsi="楷体_GB2312" w:eastAsia="楷体_GB2312" w:cs="楷体_GB2312"/>
          <w:b/>
          <w:bCs/>
          <w:sz w:val="24"/>
          <w:szCs w:val="24"/>
        </w:rPr>
        <w:t xml:space="preserve">汇总、排序 </w:t>
      </w:r>
    </w:p>
    <w:p w14:paraId="064A26E1">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谈判小组应当从质量和服务均能满足谈判文件实质性响应要求的供应商中，按照最后报价由低到高的顺序提出3名以上成 交候选人，并编写评审报告。</w:t>
      </w:r>
    </w:p>
    <w:p w14:paraId="6A1D7C8A">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采购人应当在收到评审报告后5个工作日内，从评审报告提出的成交候选人中，根据质量和服务均能满足谈判文件实质性响应要求且最后报价最低的原则确定成交供应商，也 可以书面授权谈判小组直接确定成交供应商。采购人逾期未确定成交供应商且不提出异议的，视为确定评审报告提出的最后报价最低的供应商为成交供应商。 </w:t>
      </w:r>
    </w:p>
    <w:p w14:paraId="2A03CA9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公开招标的货物、服务采购项目，招标过程中提交投标文件或者经评审实质性响应招标文件要求的供应商只有两家时，采 购人按照《政府采购非招标采购方式管理办法》规定，经本级财政部门批准后可以与该两家供应商进行竞争性 谈判采购。</w:t>
      </w:r>
    </w:p>
    <w:p w14:paraId="4049F47A">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footerReference r:id="rId8" w:type="default"/>
          <w:pgSz w:w="11900" w:h="16840"/>
          <w:pgMar w:top="1587" w:right="1587" w:bottom="1587" w:left="1587" w:header="0" w:footer="454" w:gutter="0"/>
          <w:pgNumType w:fmt="decimal"/>
          <w:cols w:space="720" w:num="1"/>
        </w:sectPr>
      </w:pPr>
    </w:p>
    <w:p w14:paraId="72645F64">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第六章 合同与验收</w:t>
      </w:r>
    </w:p>
    <w:p w14:paraId="4357F6D0">
      <w:pPr>
        <w:pStyle w:val="2"/>
        <w:rPr>
          <w:rFonts w:hint="eastAsia" w:ascii="仿宋_GB2312" w:hAnsi="仿宋_GB2312" w:eastAsia="仿宋_GB2312" w:cs="仿宋_GB2312"/>
          <w:b/>
          <w:sz w:val="24"/>
          <w:szCs w:val="24"/>
        </w:rPr>
      </w:pPr>
    </w:p>
    <w:p w14:paraId="62242B6A">
      <w:pPr>
        <w:pStyle w:val="2"/>
        <w:spacing w:before="2"/>
        <w:rPr>
          <w:rFonts w:hint="eastAsia" w:ascii="仿宋_GB2312" w:hAnsi="仿宋_GB2312" w:eastAsia="仿宋_GB2312" w:cs="仿宋_GB2312"/>
          <w:b/>
          <w:sz w:val="24"/>
          <w:szCs w:val="24"/>
        </w:rPr>
      </w:pPr>
    </w:p>
    <w:p w14:paraId="229AF9EE">
      <w:pPr>
        <w:pStyle w:val="4"/>
        <w:spacing w:before="76"/>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一、合同</w:t>
      </w:r>
    </w:p>
    <w:p w14:paraId="3E136E97">
      <w:pPr>
        <w:pStyle w:val="2"/>
        <w:spacing w:before="10"/>
        <w:rPr>
          <w:rFonts w:hint="eastAsia" w:ascii="楷体_GB2312" w:hAnsi="楷体_GB2312" w:eastAsia="楷体_GB2312" w:cs="楷体_GB2312"/>
          <w:b/>
          <w:sz w:val="24"/>
          <w:szCs w:val="24"/>
        </w:rPr>
      </w:pPr>
    </w:p>
    <w:p w14:paraId="21F2DD2A">
      <w:pPr>
        <w:pStyle w:val="15"/>
        <w:numPr>
          <w:ilvl w:val="0"/>
          <w:numId w:val="0"/>
        </w:numPr>
        <w:tabs>
          <w:tab w:val="left" w:pos="778"/>
        </w:tabs>
        <w:spacing w:before="1" w:after="0" w:line="240" w:lineRule="auto"/>
        <w:ind w:left="538" w:leftChars="0" w:right="0" w:rightChars="0"/>
        <w:jc w:val="left"/>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合同要求</w:t>
      </w:r>
    </w:p>
    <w:p w14:paraId="578ECF4B">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1.</w:t>
      </w:r>
      <w:r>
        <w:rPr>
          <w:rFonts w:hint="eastAsia" w:ascii="仿宋_GB2312" w:hAnsi="仿宋_GB2312" w:eastAsia="仿宋_GB2312" w:cs="仿宋_GB2312"/>
          <w:spacing w:val="-1"/>
          <w:sz w:val="24"/>
          <w:szCs w:val="24"/>
        </w:rPr>
        <w:t>采购人应当自中标（成交）通知书发出之日起30日内，按照招标（磋商、谈判）文件或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通知书和中标（成交）供 应商投标（响应）文件的规定，与中标（成交）供应商签订书面合同。所签订的合同不得对招标（磋商、谈判）文件或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通知书确定的事项作实质性修改。采购人、供应商不得提出任何不合理的要求作为签订合同的条件。</w:t>
      </w:r>
    </w:p>
    <w:p w14:paraId="1840632C">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2.</w:t>
      </w:r>
      <w:r>
        <w:rPr>
          <w:rFonts w:hint="eastAsia" w:ascii="仿宋_GB2312" w:hAnsi="仿宋_GB2312" w:eastAsia="仿宋_GB2312" w:cs="仿宋_GB2312"/>
          <w:spacing w:val="-1"/>
          <w:sz w:val="24"/>
          <w:szCs w:val="24"/>
        </w:rPr>
        <w:t>政府采购合同应当包括采购人与中标（成交）供应商的名称和住所、标的、数量、质量、价款或者报酬、履行期限及地点和方式、验收要求、违约责任、解决争议的方法等内容。</w:t>
      </w:r>
    </w:p>
    <w:p w14:paraId="5137C9F9">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3.</w:t>
      </w:r>
      <w:r>
        <w:rPr>
          <w:rFonts w:hint="eastAsia" w:ascii="仿宋_GB2312" w:hAnsi="仿宋_GB2312" w:eastAsia="仿宋_GB2312" w:cs="仿宋_GB2312"/>
          <w:spacing w:val="-1"/>
          <w:sz w:val="24"/>
          <w:szCs w:val="24"/>
        </w:rPr>
        <w:t>采购人与中标（成交）供应商应当根据合同的约定依法履行合同义务。政府采购合同的履行、违约责任和解决争议的方法等适用《中华人民共和国民法典》。政府采购合同的双方当事人不得擅自变更、中止或者终止合同。</w:t>
      </w:r>
    </w:p>
    <w:p w14:paraId="219CC1CD">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p>
    <w:p w14:paraId="2B7293A0">
      <w:pPr>
        <w:spacing w:after="0" w:line="240" w:lineRule="auto"/>
        <w:jc w:val="left"/>
        <w:rPr>
          <w:rFonts w:hint="eastAsia" w:ascii="仿宋_GB2312" w:hAnsi="仿宋_GB2312" w:eastAsia="仿宋_GB2312" w:cs="仿宋_GB2312"/>
          <w:sz w:val="24"/>
          <w:szCs w:val="24"/>
        </w:rPr>
        <w:sectPr>
          <w:footerReference r:id="rId9" w:type="default"/>
          <w:pgSz w:w="11900" w:h="16840"/>
          <w:pgMar w:top="1587" w:right="1587" w:bottom="1587" w:left="1587" w:header="0" w:footer="454" w:gutter="0"/>
          <w:pgNumType w:fmt="decimal"/>
          <w:cols w:space="720" w:num="1"/>
        </w:sectPr>
      </w:pPr>
    </w:p>
    <w:p w14:paraId="025E3C3B">
      <w:pPr>
        <w:pStyle w:val="4"/>
        <w:numPr>
          <w:ilvl w:val="0"/>
          <w:numId w:val="0"/>
        </w:numPr>
        <w:tabs>
          <w:tab w:val="left" w:pos="0"/>
        </w:tabs>
        <w:spacing w:before="0" w:after="0" w:line="384" w:lineRule="exact"/>
        <w:ind w:left="0" w:leftChars="0" w:right="0" w:rightChars="0" w:firstLine="420" w:firstLineChars="200"/>
        <w:jc w:val="left"/>
        <w:rPr>
          <w:rFonts w:hint="eastAsia" w:ascii="宋体" w:hAnsi="宋体" w:eastAsia="宋体" w:cs="宋体"/>
        </w:rPr>
      </w:pPr>
      <w:r>
        <w:rPr>
          <w:rFonts w:hint="eastAsia" w:ascii="微软雅黑" w:hAnsi="微软雅黑" w:eastAsia="微软雅黑" w:cs="微软雅黑"/>
          <w:b/>
          <w:bCs/>
          <w:spacing w:val="-5"/>
          <w:w w:val="116"/>
          <w:sz w:val="19"/>
          <w:szCs w:val="19"/>
          <w:lang w:val="en-US" w:eastAsia="zh-CN" w:bidi="ar-SA"/>
        </w:rPr>
        <w:t>（二）</w:t>
      </w:r>
      <w:r>
        <w:rPr>
          <w:rFonts w:hint="eastAsia" w:ascii="宋体" w:hAnsi="宋体" w:eastAsia="宋体" w:cs="宋体"/>
          <w:spacing w:val="10"/>
        </w:rPr>
        <w:t>合同格式及内容</w:t>
      </w:r>
    </w:p>
    <w:p w14:paraId="32C49990">
      <w:pPr>
        <w:pStyle w:val="2"/>
        <w:spacing w:before="2"/>
        <w:rPr>
          <w:rFonts w:hint="eastAsia" w:ascii="宋体" w:hAnsi="宋体" w:eastAsia="宋体" w:cs="宋体"/>
          <w:b/>
          <w:sz w:val="12"/>
        </w:rPr>
      </w:pPr>
    </w:p>
    <w:p w14:paraId="0232364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技术服务合同</w:t>
      </w:r>
    </w:p>
    <w:p w14:paraId="7BC50CB3">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甲方：  </w:t>
      </w:r>
    </w:p>
    <w:p w14:paraId="518534A0">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7E40B2DE">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地址：  </w:t>
      </w:r>
    </w:p>
    <w:p w14:paraId="131AD933">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080B3865">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w:t>
      </w:r>
    </w:p>
    <w:p w14:paraId="317F3D61">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w:t>
      </w:r>
    </w:p>
    <w:p w14:paraId="79627F09">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52B08370">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地址：</w:t>
      </w:r>
    </w:p>
    <w:p w14:paraId="4B5254D2">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6031698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甲乙双方根据《中华人民共和国政府采购法》、《中华人民共和国政府采购法实施条例》、《中华人民共和国民法典》等相关法律法规、规范性文件，以及          项目，项目编号为           采购项目的中标（成交）结果、招标（磋商、谈判）文件、投标（响应）文件等文件的相关内容，经甲乙双方平等自愿协商一致，就如下合同条款达成一致意见。</w:t>
      </w:r>
    </w:p>
    <w:p w14:paraId="453805F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一、合同组成文件</w:t>
      </w:r>
    </w:p>
    <w:p w14:paraId="3C844A2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本合同所附下列文件为本合同不可分割的部分：</w:t>
      </w:r>
    </w:p>
    <w:p w14:paraId="72B717AF">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）本合同；</w:t>
      </w:r>
    </w:p>
    <w:p w14:paraId="49BD4D1A">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）本合同附件；</w:t>
      </w:r>
    </w:p>
    <w:p w14:paraId="51B0343C">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三</w:t>
      </w:r>
      <w:r>
        <w:rPr>
          <w:rFonts w:hint="eastAsia" w:ascii="仿宋_GB2312" w:hAnsi="仿宋_GB2312" w:eastAsia="仿宋_GB2312" w:cs="仿宋_GB2312"/>
          <w:spacing w:val="-1"/>
          <w:sz w:val="24"/>
          <w:szCs w:val="24"/>
          <w:lang w:val="en-US" w:eastAsia="en-US" w:bidi="ar-SA"/>
        </w:rPr>
        <w:t>）双方以文字记述签署的补充条款、变更协议；</w:t>
      </w:r>
    </w:p>
    <w:p w14:paraId="22A80961">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）信息安全保密合同书（适用于有保密合同的情形）；</w:t>
      </w:r>
    </w:p>
    <w:p w14:paraId="4997895C">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）澄清文件及备忘录，招标（磋商、谈判）文件及中标（成交）结果公告（本项适用于通过招投标的方式订立合同的情形）；</w:t>
      </w:r>
    </w:p>
    <w:p w14:paraId="7A9EC83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）乙方提供未被列入失信被执行人、政府采购严重违法失信行为记录名单的证明材料（如信用中国查询记录，政府采购信用查询等）</w:t>
      </w:r>
    </w:p>
    <w:p w14:paraId="3873C89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履行合同过程中如发现有任何漏项或短缺，在服务清单中并未列入而确属乙方提供服务范围中应该有的，或者是满足合同附件对合同执行要求所必须的技术服务、货物、附件的，乙方应在收到甲方通知后的10日内负责将所缺少的服务或货物及相关资料免费补齐。</w:t>
      </w:r>
    </w:p>
    <w:p w14:paraId="29CA24D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本合同中的产品是指为实现合同目的所需的包括但不限于本合同已列明货物、配件、软件及技术，或虽未列名但属实现合同目的所须的配件、软件及技术。</w:t>
      </w:r>
    </w:p>
    <w:p w14:paraId="77B9806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二、服务内容</w:t>
      </w:r>
    </w:p>
    <w:p w14:paraId="3D9CDE2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经甲、乙双方平等自愿协商后，乙方向甲方提供的服务、货物（如有）内容如下：</w:t>
      </w:r>
    </w:p>
    <w:p w14:paraId="427BD2E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34490C5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根据招标（磋商、谈判）文件及中标（成交）结果公告或协商服务内容包括但不限于服务项目名称、服务具体内容、服务方式、服务要求、服务成果、人工、物流、交通及与之相关的货物等详细内容，或以合同附件形式提供详细服务清单等）</w:t>
      </w:r>
    </w:p>
    <w:p w14:paraId="0123C5F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B2C362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三、交付时间、地点</w:t>
      </w:r>
    </w:p>
    <w:p w14:paraId="4A2623A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服务期限：           </w:t>
      </w:r>
    </w:p>
    <w:p w14:paraId="34327AF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服务成果的交付时间和交付要求（如有） ：           </w:t>
      </w:r>
    </w:p>
    <w:p w14:paraId="0FA3F92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（三） 服务地点：           </w:t>
      </w:r>
    </w:p>
    <w:p w14:paraId="209AE39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 乙方代表及联系电话：           （填写姓名和联系电话）</w:t>
      </w:r>
    </w:p>
    <w:p w14:paraId="711A63E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 甲方代表及联系电话：           （填写姓名和联系电话）</w:t>
      </w:r>
    </w:p>
    <w:p w14:paraId="13A01D2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四、服务成果和质量</w:t>
      </w:r>
    </w:p>
    <w:p w14:paraId="2195537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（一）乙方提供的服务应同时满足：</w:t>
      </w:r>
    </w:p>
    <w:p w14:paraId="11C7D8D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1.符合国家法律法规和规范性文件对服务质量的要求；</w:t>
      </w:r>
    </w:p>
    <w:p w14:paraId="1316947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2.符合甲方招标（磋商、谈判）文件对服务的质量要求；</w:t>
      </w:r>
    </w:p>
    <w:p w14:paraId="294C56D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3.符合乙方在投标（响应）文件中或磋商、谈判过程中对服务质量作出的书面承诺、声明或保证；</w:t>
      </w:r>
    </w:p>
    <w:p w14:paraId="70A4702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4.符合双方在平等自愿基础上达成谈判、磋商、协商过程中对服务质量作出的书面承诺、声明或保证。</w:t>
      </w:r>
    </w:p>
    <w:p w14:paraId="203A5C9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上述质量要求作为甲方对乙方服务质量的验收依据。</w:t>
      </w:r>
    </w:p>
    <w:p w14:paraId="697F8FB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（二）乙方应根据国家法律法规和规范性文件的规定、招标（磋商、谈判）文件的相关要求、投标（响应）文件及乙方承诺、声明或保证，向甲方提供相应的服务质量证明文件。</w:t>
      </w:r>
    </w:p>
    <w:p w14:paraId="4C14C82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五、服务的监督和验收</w:t>
      </w:r>
    </w:p>
    <w:p w14:paraId="688212B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在技术服务过程中，甲方有权对乙方提供的服务进行监督和评估，包括但不限于服务计划的执行情况、服务人员的专业资质、服务记录的完整性和准确性等。乙方应积极配合甲方的过程验收工作，及时提供必要的资料和信息。</w:t>
      </w:r>
    </w:p>
    <w:p w14:paraId="769D6FE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2.在技术服务完成后，甲方应对乙方提供的服务成果进行验收。验收内容包括但不限于技术成果的质量、功能实现情况、性能指标等。乙方应提交完整的技术文档和验收报告或相关资料文件等，供甲方审核</w:t>
      </w:r>
    </w:p>
    <w:p w14:paraId="6C8E55A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对乙方提供的服务有权进行监督，当乙方服务质量、服务内容不符合约定时，甲方有权要求乙方及时进行整改，对乙方拒不改正或整改不到位的，甲方有权随时解除合同，并根据具体服务内容完成情况按比例扣除或全部扣除服务费用。</w:t>
      </w:r>
    </w:p>
    <w:p w14:paraId="2B78274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六、合同金额（单位：元；币种：人民币）</w:t>
      </w:r>
    </w:p>
    <w:p w14:paraId="3B88B42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在乙方提供完全符合合同要求的服务的前提下，本合同总金额为     元（小写）       元（大写）。</w:t>
      </w:r>
    </w:p>
    <w:p w14:paraId="067312D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七、 付款时间及条件</w:t>
      </w:r>
    </w:p>
    <w:p w14:paraId="07A63BB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付款时间：           </w:t>
      </w:r>
    </w:p>
    <w:p w14:paraId="0F4E8AA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付款条件：           </w:t>
      </w:r>
    </w:p>
    <w:p w14:paraId="53298C4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 乙方账户信息</w:t>
      </w:r>
    </w:p>
    <w:p w14:paraId="7BF712F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w:t>
      </w:r>
    </w:p>
    <w:p w14:paraId="509FC77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开户银行：</w:t>
      </w:r>
    </w:p>
    <w:p w14:paraId="1CB4784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银行账号：</w:t>
      </w:r>
    </w:p>
    <w:p w14:paraId="5275FC6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八、知识产权</w:t>
      </w:r>
    </w:p>
    <w:p w14:paraId="27E4C36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乙方应保证其提供的服务及服务成果的全部及部分， 均不存在侵犯第三方知识产权的情形，其服务成果的所有权由甲方享有。否则，乙方应向甲方承担违约责任及赔偿由此给甲方造成的名誉及经济损失。</w:t>
      </w:r>
    </w:p>
    <w:p w14:paraId="0E296EC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九、违约条款</w:t>
      </w:r>
    </w:p>
    <w:p w14:paraId="1C6F181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甲方没有正当理由逾期支付合同款项的，每延期一日，甲方应按照逾期支付合同金额的 0.05 %承担违约责任。延期达到 60 日， 乙方有权解除合同，造成损失的，有权要求甲方赔偿由此造成的经济损失。</w:t>
      </w:r>
    </w:p>
    <w:p w14:paraId="3793DD4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甲方存在其他违反本合同的行为，应承担相应的违约责任；违约金不足以赔偿乙方损失的，乙方有权要求甲方赔偿由此造成的经济损失。</w:t>
      </w:r>
    </w:p>
    <w:p w14:paraId="2F4C506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（三）乙方逾期提供服务成果的，每延期一日，乙方应按照合同总金额的 0.05 %承担违约责任。延期达到 60 日，甲方有权解除合同，拒付剩余部分的相应服务款项或全部款项，造成损失的，有权要求乙方赔偿甲方的相应经济损失。</w:t>
      </w:r>
    </w:p>
    <w:p w14:paraId="7DAACA4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乙方交付的服务不符合国家法律法规和规范性文件对服务质量的要求，或不符合甲方招标（磋商、谈判）文件对服务的质量要求，或不符合乙方在投标（响应）文件中或磋商、谈判过程中对服务质量作出的书面承诺、声明或保证的，或其服务成果存在侵权行为的，甲方有权解除合同，并要求乙方支付合同总金额 30 %的违约金， 违约金不足以赔偿甲方损失的，甲方有权要求乙方赔偿经济损失。</w:t>
      </w:r>
    </w:p>
    <w:p w14:paraId="66D3C76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）乙方在参与本项目采购活动过程中，如存在提供虚假承诺、证明、串通投标等违法违规行为，除承担相应的行政责任外，甲方有权解除合同，并要求乙方承担合同总金额  30  %的违约金，违约金不足以赔偿甲方损失的，甲方有权要求乙方赔偿经济损失。</w:t>
      </w:r>
    </w:p>
    <w:p w14:paraId="44CA93D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）乙方存在其他违反本合同的行为，应承担相应的违约责任；违约金不足以赔偿甲方损失的，甲方有权要求乙方赔偿经济损失。</w:t>
      </w:r>
    </w:p>
    <w:p w14:paraId="2A96F68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 不可抗力</w:t>
      </w:r>
    </w:p>
    <w:p w14:paraId="48CF6DA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因不可抗力致使一方不能及时或完全履行合同的， 应及时通知另一方， 双方互不承担责任， 并在     天内提供有关不可抗力的相关证明。合同未履行部分是否继续履行、如何履行等问题，由双方协商解决。</w:t>
      </w:r>
    </w:p>
    <w:p w14:paraId="58ADBC3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十一、争议的解决方式</w:t>
      </w:r>
    </w:p>
    <w:p w14:paraId="13A9CAF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双方因本合同的订立、效力、解释、履行、变更及法律责任的承担等而产生的争议由双方协商解决，协商不成的，向甲方所在地人民法院提起诉讼解决纠纷。因处理纠纷而产生的相关费用由违约方承担。（包含但不限于案件诉讼费用、律师代理费等）</w:t>
      </w:r>
    </w:p>
    <w:p w14:paraId="73DBB9B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十二、合同保存</w:t>
      </w:r>
    </w:p>
    <w:p w14:paraId="59607FC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本合同一式   份，甲方持   份，乙方持   份，每一份具有同等法律效力，本合同自双方签字并盖章之日起生效。</w:t>
      </w:r>
    </w:p>
    <w:p w14:paraId="6A6B92F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十三、双方约定的其他事宜</w:t>
      </w:r>
    </w:p>
    <w:p w14:paraId="4076AA0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十四、 合同未尽事宜， 双方另行签订补充协议， 补充协议是合同的组成部分。</w:t>
      </w:r>
    </w:p>
    <w:p w14:paraId="6A6E5B4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十五、 本合同由甲乙双方盖章生效。</w:t>
      </w:r>
    </w:p>
    <w:p w14:paraId="3635DB9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（以下无正文，为双方签字页）</w:t>
      </w:r>
    </w:p>
    <w:p w14:paraId="6EAAA5B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EC923D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headerReference r:id="rId10" w:type="default"/>
          <w:footerReference r:id="rId11" w:type="default"/>
          <w:pgSz w:w="11906" w:h="16838"/>
          <w:pgMar w:top="1418" w:right="1418" w:bottom="1418" w:left="1418" w:header="0" w:footer="454" w:gutter="0"/>
          <w:pgNumType w:fmt="decimal"/>
          <w:cols w:space="425" w:num="1"/>
          <w:docGrid w:type="lines" w:linePitch="312" w:charSpace="0"/>
        </w:sectPr>
      </w:pPr>
    </w:p>
    <w:p w14:paraId="40DC2A7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甲方名称：（章）</w:t>
      </w:r>
    </w:p>
    <w:p w14:paraId="729527F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0CA4CC7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9564A7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甲方法定代表人或负责人：（签字）</w:t>
      </w:r>
    </w:p>
    <w:p w14:paraId="34DA927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4F6977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E7356EC">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09DA959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乙方名称：（章）</w:t>
      </w:r>
    </w:p>
    <w:p w14:paraId="7EAE4D1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4FA8633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21A8C2D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乙方法定代表人或负责人：（签字）</w:t>
      </w:r>
    </w:p>
    <w:p w14:paraId="3E2D058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7D05922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0D99989C">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4EADC25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2"/>
          <w:docGrid w:type="lines" w:linePitch="312" w:charSpace="0"/>
        </w:sectPr>
      </w:pPr>
    </w:p>
    <w:p w14:paraId="6D2F225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486BED2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附件：1.《服务清单》</w:t>
      </w:r>
    </w:p>
    <w:p w14:paraId="701FC5D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2.《巴彦淖尔市医院医药产品廉洁购销协议书》</w:t>
      </w:r>
    </w:p>
    <w:p w14:paraId="5DD749F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1"/>
          <w:docGrid w:type="lines" w:linePitch="312" w:charSpace="0"/>
        </w:sectPr>
      </w:pPr>
      <w:r>
        <w:rPr>
          <w:rFonts w:hint="eastAsia" w:ascii="仿宋_GB2312" w:hAnsi="仿宋_GB2312" w:eastAsia="仿宋_GB2312" w:cs="仿宋_GB2312"/>
          <w:spacing w:val="-1"/>
          <w:sz w:val="24"/>
          <w:szCs w:val="24"/>
          <w:lang w:val="en-US" w:eastAsia="en-US" w:bidi="ar-SA"/>
        </w:rPr>
        <w:t xml:space="preserve">      3. 信用中国查询记录，政府采购信用查询记录（须盖章）</w:t>
      </w:r>
    </w:p>
    <w:p w14:paraId="2E4A1B56">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w:t>
      </w:r>
    </w:p>
    <w:p w14:paraId="5B16807D">
      <w:pPr>
        <w:pStyle w:val="19"/>
        <w:spacing w:after="0"/>
        <w:ind w:left="0" w:firstLine="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32"/>
          <w:szCs w:val="32"/>
        </w:rPr>
        <w:t>巴彦淖尔市医院医药产品廉洁购销协议书</w:t>
      </w:r>
    </w:p>
    <w:p w14:paraId="094C23A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甲方（购方）：巴彦淖尔市医院</w:t>
      </w:r>
    </w:p>
    <w:p w14:paraId="48FFF11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乙方（供方）：</w:t>
      </w:r>
    </w:p>
    <w:p w14:paraId="1DD0E72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为贯彻落实卫生计生行政部门治理医药购销领域商业贿赂有关文件精神，严格执行《医疗机构工作人员廉洁从业九项准则》规定，进一步规范医药产品生产经营企业与医疗卫生机构的医药购销行为，扎实推进内蒙古自治区医药产品的阳光采购工作，有效防范商业贿赂行为，营造公平交易、诚实守信的购销环境，按照《国家卫生计生委办公厅关于落实医药购销领域商业贿赂不良记录规定有关工作的通知》（国卫办药政函[2014]163号）要求，经甲、乙双方协商，同意签订本协议，并共同遵守：</w:t>
      </w:r>
    </w:p>
    <w:p w14:paraId="723FCCC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甲乙双方必须遵纪守法，严格执行卫生计生行政部门治理医药购销领域商业贿赂有关文件精神，双方严格执行医疗设备、医用耗材、药品、试剂、基建工程、物品、计算机软件及耗材等招标采购制度，严格执行有关管理规定。</w:t>
      </w:r>
    </w:p>
    <w:p w14:paraId="149FEEC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二、甲乙双方按照《合同法》及医药产品购销合同约定购销药品、医用设备、医用耗材等医药产品。</w:t>
      </w:r>
    </w:p>
    <w:p w14:paraId="5698CF5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三、甲方应当严格执行医药产品购销合同验收、入库制度，对采购医药产品及发票进行查验，不得违反有关规定合同外采购、违价采购或从非规定渠道采购。</w:t>
      </w:r>
    </w:p>
    <w:p w14:paraId="3F58190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乙方（厂商、经销商）不得派代表到医院以任何名义、形式推销医疗设备、医用耗材、药品、试剂、计算机软件、耗材、物品等产品，不向医院任何工作人员赠送礼金、有价证券、贵重物品、回扣、好处费、商业预付卡、会员卡等商业贿赂，不准在门诊、病区活动，做临床工作，一经发现，终止购销合同和其他一切业务活动。</w:t>
      </w:r>
    </w:p>
    <w:p w14:paraId="31C4C6C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五、乙方（厂商、经销商）不向甲方任何工作人员提供出国（境）、旅游、宴请、健身、娱乐等活动。</w:t>
      </w:r>
    </w:p>
    <w:p w14:paraId="650ACB0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六、甲方任何工作人员不得借新设备、新医用耗材、新药品、新试剂等引进之际，索要、收受经销商（厂商）提供的回扣、物品等，一经发现坚决依法依规严肃处理。</w:t>
      </w:r>
    </w:p>
    <w:p w14:paraId="6A1CE79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七、甲方工作人员严禁利用任何途径和方式，为乙方统计医师个人及临床科室有关医药产品用量信息，或为乙方统计提供便利。</w:t>
      </w:r>
    </w:p>
    <w:p w14:paraId="71ECC62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八、乙方如违反本协议，一经发现，甲方有权终止购销合同，并向有关卫生计生行政部门报告。如乙方被列入商业贿赂不良记录，则严格按照《国家卫生计生委关于建立医药购销领域商业贿赂不良记录的规定》（国卫法制发（2013）50号）进行处理。</w:t>
      </w:r>
    </w:p>
    <w:p w14:paraId="237B62A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九、本协议作为医药产品、物品购销合同的重要组成部分，与购销合同一并执行，具有同等的法律效力。</w:t>
      </w:r>
    </w:p>
    <w:p w14:paraId="4F852E7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十、本协议一式    份，甲执行   份、乙执    份，甲方纪检监察部门执一份，并从签订之日起生效。</w:t>
      </w:r>
    </w:p>
    <w:p w14:paraId="4355284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34F6445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甲方（盖章）：             乙方（盖章）:</w:t>
      </w:r>
    </w:p>
    <w:p w14:paraId="66A7B72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AD49CA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授权代表人（签名）：          授权代表人（签名）：    </w:t>
      </w:r>
    </w:p>
    <w:p w14:paraId="298991F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405013D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              年   月   日</w:t>
      </w:r>
    </w:p>
    <w:p w14:paraId="2EFB533D">
      <w:pPr>
        <w:pStyle w:val="5"/>
        <w:spacing w:before="11"/>
        <w:ind w:left="484"/>
        <w:rPr>
          <w:rFonts w:hint="eastAsia" w:ascii="仿宋_GB2312" w:hAnsi="仿宋_GB2312" w:eastAsia="仿宋_GB2312" w:cs="仿宋_GB2312"/>
          <w:w w:val="110"/>
          <w:sz w:val="24"/>
          <w:szCs w:val="24"/>
        </w:rPr>
      </w:pPr>
    </w:p>
    <w:p w14:paraId="2969B036">
      <w:pPr>
        <w:pStyle w:val="5"/>
        <w:spacing w:before="11"/>
        <w:ind w:left="484"/>
        <w:rPr>
          <w:rFonts w:hint="eastAsia" w:ascii="仿宋_GB2312" w:hAnsi="仿宋_GB2312" w:eastAsia="仿宋_GB2312" w:cs="仿宋_GB2312"/>
          <w:w w:val="110"/>
          <w:sz w:val="24"/>
          <w:szCs w:val="24"/>
        </w:rPr>
      </w:pPr>
    </w:p>
    <w:p w14:paraId="3F75489E">
      <w:pPr>
        <w:pStyle w:val="5"/>
        <w:spacing w:before="11"/>
        <w:ind w:left="484"/>
        <w:rPr>
          <w:rFonts w:hint="eastAsia" w:ascii="黑体" w:hAnsi="黑体" w:eastAsia="黑体" w:cs="黑体"/>
          <w:w w:val="110"/>
          <w:sz w:val="24"/>
          <w:szCs w:val="24"/>
        </w:rPr>
      </w:pPr>
    </w:p>
    <w:p w14:paraId="11EF7F9C">
      <w:pPr>
        <w:pStyle w:val="5"/>
        <w:spacing w:before="11"/>
        <w:rPr>
          <w:rFonts w:hint="eastAsia" w:ascii="黑体" w:hAnsi="黑体" w:eastAsia="黑体" w:cs="黑体"/>
          <w:sz w:val="24"/>
          <w:szCs w:val="24"/>
        </w:rPr>
      </w:pPr>
      <w:r>
        <w:rPr>
          <w:rFonts w:hint="eastAsia" w:ascii="黑体" w:hAnsi="黑体" w:eastAsia="黑体" w:cs="黑体"/>
          <w:w w:val="110"/>
          <w:sz w:val="24"/>
          <w:szCs w:val="24"/>
        </w:rPr>
        <w:t>二</w:t>
      </w:r>
      <w:r>
        <w:rPr>
          <w:rFonts w:hint="eastAsia" w:ascii="黑体" w:hAnsi="黑体" w:eastAsia="黑体" w:cs="黑体"/>
          <w:w w:val="115"/>
          <w:sz w:val="24"/>
          <w:szCs w:val="24"/>
        </w:rPr>
        <w:t>.</w:t>
      </w:r>
      <w:r>
        <w:rPr>
          <w:rFonts w:hint="eastAsia" w:ascii="黑体" w:hAnsi="黑体" w:eastAsia="黑体" w:cs="黑体"/>
          <w:w w:val="110"/>
          <w:sz w:val="24"/>
          <w:szCs w:val="24"/>
        </w:rPr>
        <w:t>验收</w:t>
      </w:r>
    </w:p>
    <w:p w14:paraId="54F2B5F1">
      <w:pPr>
        <w:pStyle w:val="2"/>
        <w:keepNext w:val="0"/>
        <w:keepLines w:val="0"/>
        <w:pageBreakBefore w:val="0"/>
        <w:widowControl w:val="0"/>
        <w:kinsoku/>
        <w:wordWrap/>
        <w:overflowPunct/>
        <w:topLinePunct w:val="0"/>
        <w:autoSpaceDE w:val="0"/>
        <w:autoSpaceDN w:val="0"/>
        <w:bidi w:val="0"/>
        <w:adjustRightInd/>
        <w:snapToGrid/>
        <w:spacing w:before="95" w:line="300" w:lineRule="exact"/>
        <w:ind w:left="108" w:right="18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严格按照采购合同开展履约验收。采购人应当成立验收小组</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按照采购合同的约定对供应商履约情况进行验收。验收时</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应当按照采购合同的约定对每一项技术、服务、安全标准的履约情况进行确认。验收结束后</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应当出具验收书</w:t>
      </w:r>
    </w:p>
    <w:p w14:paraId="031055D9">
      <w:pPr>
        <w:pStyle w:val="2"/>
        <w:keepNext w:val="0"/>
        <w:keepLines w:val="0"/>
        <w:pageBreakBefore w:val="0"/>
        <w:widowControl w:val="0"/>
        <w:kinsoku/>
        <w:wordWrap/>
        <w:overflowPunct/>
        <w:topLinePunct w:val="0"/>
        <w:autoSpaceDE w:val="0"/>
        <w:autoSpaceDN w:val="0"/>
        <w:bidi w:val="0"/>
        <w:adjustRightInd/>
        <w:snapToGrid/>
        <w:spacing w:line="300" w:lineRule="exact"/>
        <w:ind w:left="108" w:right="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（参考格式附后</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列明各项标准的验收情况及项目总体评价</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由验收双方共同签署。验收结果应当与采购合同约定的资金支付及履约保证金返还条件挂钩。履约验收的各项资料应当存档备查。</w:t>
      </w:r>
    </w:p>
    <w:p w14:paraId="2E192DCE">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58A39C06">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EF9047A">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51555802">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26397C9">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38C8B241">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23D54AE7">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649FD650">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1B19A671">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4602B3F">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64B37EEB">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8C596C1">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5CBA00E">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52DC147E">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22625350">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7B383835">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B576CB3">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6E1BADA9">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991704B">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76533097">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2B26EF37">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6BE4389D">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269E8DDF">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7EAFFACF">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087242D">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B7C60A5">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5D0CC08E">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6869CDD">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652BB23F">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2FFA2BC">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政府采购货物履约验收书</w:t>
      </w:r>
    </w:p>
    <w:p w14:paraId="1799B4F6">
      <w:pPr>
        <w:pStyle w:val="2"/>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仿宋_GB2312" w:hAnsi="仿宋_GB2312" w:eastAsia="仿宋_GB2312" w:cs="仿宋_GB2312"/>
          <w:b/>
          <w:sz w:val="24"/>
          <w:szCs w:val="24"/>
        </w:rPr>
      </w:pPr>
    </w:p>
    <w:p w14:paraId="3BE14D1F">
      <w:pPr>
        <w:keepNext w:val="0"/>
        <w:keepLines w:val="0"/>
        <w:pageBreakBefore w:val="0"/>
        <w:widowControl w:val="0"/>
        <w:kinsoku/>
        <w:wordWrap/>
        <w:overflowPunct/>
        <w:topLinePunct w:val="0"/>
        <w:autoSpaceDE w:val="0"/>
        <w:autoSpaceDN w:val="0"/>
        <w:bidi w:val="0"/>
        <w:adjustRightInd/>
        <w:snapToGrid/>
        <w:spacing w:before="0" w:line="300" w:lineRule="exact"/>
        <w:ind w:left="187" w:right="214" w:firstLine="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（参考格式）</w:t>
      </w:r>
    </w:p>
    <w:tbl>
      <w:tblPr>
        <w:tblStyle w:val="10"/>
        <w:tblpPr w:leftFromText="180" w:rightFromText="180" w:vertAnchor="text" w:horzAnchor="page" w:tblpX="1846" w:tblpY="287"/>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5"/>
        <w:gridCol w:w="3829"/>
        <w:gridCol w:w="1189"/>
        <w:gridCol w:w="737"/>
        <w:gridCol w:w="627"/>
      </w:tblGrid>
      <w:tr w14:paraId="10DD8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2340FEC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6382" w:type="dxa"/>
            <w:gridSpan w:val="4"/>
          </w:tcPr>
          <w:p w14:paraId="6F8D2C5D">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0058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3CA6A929">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tc>
        <w:tc>
          <w:tcPr>
            <w:tcW w:w="6382" w:type="dxa"/>
            <w:gridSpan w:val="4"/>
          </w:tcPr>
          <w:p w14:paraId="2D6E708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3C7F1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76A10B6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w:t>
            </w:r>
          </w:p>
        </w:tc>
        <w:tc>
          <w:tcPr>
            <w:tcW w:w="6382" w:type="dxa"/>
            <w:gridSpan w:val="4"/>
          </w:tcPr>
          <w:p w14:paraId="427ED05D">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8684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4ABDE67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使用人</w:t>
            </w:r>
          </w:p>
        </w:tc>
        <w:tc>
          <w:tcPr>
            <w:tcW w:w="6382" w:type="dxa"/>
            <w:gridSpan w:val="4"/>
          </w:tcPr>
          <w:p w14:paraId="1AF305D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5F16C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1535C78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w:t>
            </w:r>
          </w:p>
        </w:tc>
        <w:tc>
          <w:tcPr>
            <w:tcW w:w="6382" w:type="dxa"/>
            <w:gridSpan w:val="4"/>
          </w:tcPr>
          <w:p w14:paraId="1E344FA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124BB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1" w:hRule="atLeast"/>
        </w:trPr>
        <w:tc>
          <w:tcPr>
            <w:tcW w:w="2345" w:type="dxa"/>
          </w:tcPr>
          <w:p w14:paraId="7D5831B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4AFF10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0AAC91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D897EFE">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4E606086">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验收依据</w:t>
            </w:r>
          </w:p>
        </w:tc>
        <w:tc>
          <w:tcPr>
            <w:tcW w:w="6382" w:type="dxa"/>
            <w:gridSpan w:val="4"/>
          </w:tcPr>
          <w:p w14:paraId="76EC1065">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6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政府采购合同（合同名称及编号）</w:t>
            </w:r>
          </w:p>
          <w:p w14:paraId="3A0C12E6">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中标（成交）公告或中标（成交）通知书</w:t>
            </w:r>
          </w:p>
          <w:p w14:paraId="5EB9A349">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招标（磋商、谈判）文件或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3646A2CB">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投标（响应）文件</w:t>
            </w:r>
          </w:p>
          <w:p w14:paraId="02960C25">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供应商的承诺、声明或保证（如有）</w:t>
            </w:r>
          </w:p>
          <w:p w14:paraId="487778A1">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注：验收依据可根据项目具体情况适当增加</w:t>
            </w:r>
          </w:p>
        </w:tc>
      </w:tr>
      <w:tr w14:paraId="2BBFD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551BD85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供应商对履约情况的总结及提供的相关证明材</w:t>
            </w:r>
          </w:p>
          <w:p w14:paraId="00CDDF6D">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料</w:t>
            </w:r>
          </w:p>
        </w:tc>
        <w:tc>
          <w:tcPr>
            <w:tcW w:w="6382" w:type="dxa"/>
            <w:gridSpan w:val="4"/>
          </w:tcPr>
          <w:p w14:paraId="00F8C63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20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注：供应商根据采购合同的约定，对履约情况（包括但不限于采购合同中约定的货物数量、货物规格型号、生产厂家、交货时间、交货地点、验收情况、货物质量、售后服务等）进行总结，并</w:t>
            </w:r>
          </w:p>
          <w:p w14:paraId="73A9C460">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提供相应的履约证明材料作为附件。</w:t>
            </w:r>
          </w:p>
        </w:tc>
      </w:tr>
      <w:tr w14:paraId="4D610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411B94B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采购人（使用人）对履</w:t>
            </w:r>
          </w:p>
          <w:p w14:paraId="7C2EAECC">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约情况的确认</w:t>
            </w:r>
          </w:p>
        </w:tc>
        <w:tc>
          <w:tcPr>
            <w:tcW w:w="6382" w:type="dxa"/>
            <w:gridSpan w:val="4"/>
          </w:tcPr>
          <w:p w14:paraId="386B9FAD">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427C71B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注：采购人或使用人根据采购合同约定，对供应商履约情况进行逐一确认。</w:t>
            </w:r>
          </w:p>
        </w:tc>
      </w:tr>
      <w:tr w14:paraId="2E760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2345" w:type="dxa"/>
          </w:tcPr>
          <w:p w14:paraId="77F8524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8AEFA2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12BF246A">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79D7222A">
            <w:pPr>
              <w:pStyle w:val="16"/>
              <w:keepNext w:val="0"/>
              <w:keepLines w:val="0"/>
              <w:pageBreakBefore w:val="0"/>
              <w:widowControl w:val="0"/>
              <w:kinsoku/>
              <w:wordWrap/>
              <w:overflowPunct/>
              <w:topLinePunct w:val="0"/>
              <w:autoSpaceDE w:val="0"/>
              <w:autoSpaceDN w:val="0"/>
              <w:bidi w:val="0"/>
              <w:adjustRightInd/>
              <w:snapToGrid/>
              <w:spacing w:before="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验收人员名单及组成</w:t>
            </w:r>
          </w:p>
        </w:tc>
        <w:tc>
          <w:tcPr>
            <w:tcW w:w="6382" w:type="dxa"/>
            <w:gridSpan w:val="4"/>
          </w:tcPr>
          <w:p w14:paraId="64C3F2BA">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6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w:t>
            </w:r>
          </w:p>
          <w:p w14:paraId="247D8BFD">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141"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第三方专业机构代表及专家：</w:t>
            </w:r>
          </w:p>
          <w:p w14:paraId="087BC8C5">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14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其他供应商代表：</w:t>
            </w:r>
          </w:p>
        </w:tc>
      </w:tr>
      <w:tr w14:paraId="0C7BF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194FA034">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6FCF3512">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验收评价及结论</w:t>
            </w:r>
          </w:p>
        </w:tc>
        <w:tc>
          <w:tcPr>
            <w:tcW w:w="6382" w:type="dxa"/>
            <w:gridSpan w:val="4"/>
          </w:tcPr>
          <w:p w14:paraId="0ADB68A3">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w:t>
            </w:r>
          </w:p>
          <w:p w14:paraId="651D234D">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结论：☐通过 ☐不通过，具体说明：</w:t>
            </w:r>
          </w:p>
        </w:tc>
      </w:tr>
      <w:tr w14:paraId="5DF38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2E06ECA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验收人员签字</w:t>
            </w:r>
          </w:p>
        </w:tc>
        <w:tc>
          <w:tcPr>
            <w:tcW w:w="3829" w:type="dxa"/>
            <w:tcBorders>
              <w:right w:val="nil"/>
            </w:tcBorders>
          </w:tcPr>
          <w:p w14:paraId="7D9481A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189" w:type="dxa"/>
            <w:tcBorders>
              <w:left w:val="nil"/>
              <w:right w:val="nil"/>
            </w:tcBorders>
          </w:tcPr>
          <w:p w14:paraId="153DA98A">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15CD9CD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06D880FA">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32078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772EB5F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采购人确认意见（注： 采购人委托代理机构验</w:t>
            </w:r>
          </w:p>
          <w:p w14:paraId="0B11E790">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收时适用）</w:t>
            </w:r>
          </w:p>
        </w:tc>
        <w:tc>
          <w:tcPr>
            <w:tcW w:w="3829" w:type="dxa"/>
            <w:tcBorders>
              <w:right w:val="nil"/>
            </w:tcBorders>
          </w:tcPr>
          <w:p w14:paraId="40518EAE">
            <w:pPr>
              <w:pStyle w:val="16"/>
              <w:keepNext w:val="0"/>
              <w:keepLines w:val="0"/>
              <w:pageBreakBefore w:val="0"/>
              <w:widowControl w:val="0"/>
              <w:numPr>
                <w:ilvl w:val="0"/>
                <w:numId w:val="7"/>
              </w:numPr>
              <w:tabs>
                <w:tab w:val="left" w:pos="274"/>
              </w:tabs>
              <w:kinsoku/>
              <w:wordWrap/>
              <w:overflowPunct/>
              <w:topLinePunct w:val="0"/>
              <w:autoSpaceDE w:val="0"/>
              <w:autoSpaceDN w:val="0"/>
              <w:bidi w:val="0"/>
              <w:adjustRightInd/>
              <w:snapToGrid/>
              <w:spacing w:before="60"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同意验收结论。</w:t>
            </w:r>
          </w:p>
          <w:p w14:paraId="6E4724D4">
            <w:pPr>
              <w:pStyle w:val="16"/>
              <w:keepNext w:val="0"/>
              <w:keepLines w:val="0"/>
              <w:pageBreakBefore w:val="0"/>
              <w:widowControl w:val="0"/>
              <w:numPr>
                <w:ilvl w:val="0"/>
                <w:numId w:val="7"/>
              </w:numPr>
              <w:tabs>
                <w:tab w:val="left" w:pos="274"/>
              </w:tabs>
              <w:kinsoku/>
              <w:wordWrap/>
              <w:overflowPunct/>
              <w:topLinePunct w:val="0"/>
              <w:autoSpaceDE w:val="0"/>
              <w:autoSpaceDN w:val="0"/>
              <w:bidi w:val="0"/>
              <w:adjustRightInd/>
              <w:snapToGrid/>
              <w:spacing w:before="141"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不同意验收结论。具体说明：</w:t>
            </w:r>
          </w:p>
        </w:tc>
        <w:tc>
          <w:tcPr>
            <w:tcW w:w="1189" w:type="dxa"/>
            <w:tcBorders>
              <w:left w:val="nil"/>
              <w:right w:val="nil"/>
            </w:tcBorders>
          </w:tcPr>
          <w:p w14:paraId="4964226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9853E4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072A7A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007BD73">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02CAC483">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08FFF94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6CE7E7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07077B87">
            <w:pPr>
              <w:pStyle w:val="16"/>
              <w:keepNext w:val="0"/>
              <w:keepLines w:val="0"/>
              <w:pageBreakBefore w:val="0"/>
              <w:widowControl w:val="0"/>
              <w:kinsoku/>
              <w:wordWrap/>
              <w:overflowPunct/>
              <w:topLinePunct w:val="0"/>
              <w:autoSpaceDE w:val="0"/>
              <w:autoSpaceDN w:val="0"/>
              <w:bidi w:val="0"/>
              <w:adjustRightInd/>
              <w:snapToGrid/>
              <w:spacing w:before="137"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604BB77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97EA3E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4473C3A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45645F22">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5A103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5EEA1AE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6382" w:type="dxa"/>
            <w:gridSpan w:val="4"/>
          </w:tcPr>
          <w:p w14:paraId="014287F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2DAFEBB9">
      <w:pPr>
        <w:pStyle w:val="2"/>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b/>
          <w:sz w:val="24"/>
          <w:szCs w:val="24"/>
        </w:rPr>
      </w:pPr>
    </w:p>
    <w:p w14:paraId="23419CA9">
      <w:pPr>
        <w:pStyle w:val="2"/>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b/>
          <w:sz w:val="24"/>
          <w:szCs w:val="24"/>
        </w:rPr>
      </w:pPr>
    </w:p>
    <w:p w14:paraId="2C1A6CB7">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2DEE7D74">
      <w:pPr>
        <w:pStyle w:val="2"/>
        <w:keepNext w:val="0"/>
        <w:keepLines w:val="0"/>
        <w:pageBreakBefore w:val="0"/>
        <w:widowControl w:val="0"/>
        <w:tabs>
          <w:tab w:val="left" w:pos="1162"/>
          <w:tab w:val="left" w:pos="1594"/>
        </w:tabs>
        <w:kinsoku/>
        <w:wordWrap/>
        <w:overflowPunct/>
        <w:topLinePunct w:val="0"/>
        <w:autoSpaceDE w:val="0"/>
        <w:autoSpaceDN w:val="0"/>
        <w:bidi w:val="0"/>
        <w:adjustRightInd/>
        <w:snapToGrid/>
        <w:spacing w:before="53" w:line="300" w:lineRule="exact"/>
        <w:ind w:left="220" w:leftChars="0" w:right="-1160" w:rightChars="0" w:hanging="22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采购人代表签字</w:t>
      </w:r>
      <w:r>
        <w:rPr>
          <w:rFonts w:hint="eastAsia" w:ascii="仿宋_GB2312" w:hAnsi="仿宋_GB2312" w:eastAsia="仿宋_GB2312" w:cs="仿宋_GB2312"/>
          <w:spacing w:val="-17"/>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50FA3426">
      <w:pPr>
        <w:pStyle w:val="2"/>
        <w:keepNext w:val="0"/>
        <w:keepLines w:val="0"/>
        <w:pageBreakBefore w:val="0"/>
        <w:widowControl w:val="0"/>
        <w:tabs>
          <w:tab w:val="left" w:pos="1162"/>
          <w:tab w:val="left" w:pos="1594"/>
          <w:tab w:val="left" w:pos="2640"/>
        </w:tabs>
        <w:kinsoku/>
        <w:wordWrap/>
        <w:overflowPunct/>
        <w:topLinePunct w:val="0"/>
        <w:autoSpaceDE w:val="0"/>
        <w:autoSpaceDN w:val="0"/>
        <w:bidi w:val="0"/>
        <w:adjustRightInd/>
        <w:snapToGrid/>
        <w:spacing w:before="53" w:line="300" w:lineRule="exact"/>
        <w:ind w:left="670" w:leftChars="0" w:right="1427" w:rightChars="0" w:firstLine="210" w:firstLineChars="0"/>
        <w:textAlignment w:val="auto"/>
        <w:rPr>
          <w:rFonts w:hint="eastAsia" w:ascii="仿宋_GB2312" w:hAnsi="仿宋_GB2312" w:eastAsia="仿宋_GB2312" w:cs="仿宋_GB2312"/>
          <w:spacing w:val="-18"/>
          <w:sz w:val="24"/>
          <w:szCs w:val="24"/>
          <w:lang w:val="en-US" w:eastAsia="zh-CN"/>
        </w:rPr>
      </w:pPr>
      <w:r>
        <w:rPr>
          <w:rFonts w:hint="eastAsia" w:ascii="仿宋_GB2312" w:hAnsi="仿宋_GB2312" w:eastAsia="仿宋_GB2312" w:cs="仿宋_GB2312"/>
          <w:sz w:val="24"/>
          <w:szCs w:val="24"/>
        </w:rPr>
        <w:br w:type="column"/>
      </w:r>
      <w:r>
        <w:rPr>
          <w:rFonts w:hint="eastAsia" w:ascii="仿宋_GB2312" w:hAnsi="仿宋_GB2312" w:eastAsia="仿宋_GB2312" w:cs="仿宋_GB2312"/>
          <w:sz w:val="24"/>
          <w:szCs w:val="24"/>
        </w:rPr>
        <w:t>供应商代表签字</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pacing w:val="-18"/>
          <w:sz w:val="24"/>
          <w:szCs w:val="24"/>
          <w:lang w:val="en-US" w:eastAsia="zh-CN"/>
        </w:rPr>
        <w:t xml:space="preserve"> </w:t>
      </w:r>
    </w:p>
    <w:p w14:paraId="6939F7F0">
      <w:pPr>
        <w:pStyle w:val="2"/>
        <w:keepNext w:val="0"/>
        <w:keepLines w:val="0"/>
        <w:pageBreakBefore w:val="0"/>
        <w:widowControl w:val="0"/>
        <w:tabs>
          <w:tab w:val="left" w:pos="1162"/>
          <w:tab w:val="left" w:pos="1594"/>
          <w:tab w:val="left" w:pos="2640"/>
        </w:tabs>
        <w:kinsoku/>
        <w:wordWrap/>
        <w:overflowPunct/>
        <w:topLinePunct w:val="0"/>
        <w:autoSpaceDE w:val="0"/>
        <w:autoSpaceDN w:val="0"/>
        <w:bidi w:val="0"/>
        <w:adjustRightInd/>
        <w:snapToGrid/>
        <w:spacing w:before="53" w:line="300" w:lineRule="exact"/>
        <w:ind w:left="670" w:leftChars="0" w:right="1427" w:rightChars="0" w:firstLine="210" w:firstLineChars="0"/>
        <w:textAlignment w:val="auto"/>
        <w:rPr>
          <w:rFonts w:hint="eastAsia" w:ascii="宋体" w:hAnsi="宋体" w:eastAsia="宋体" w:cs="宋体"/>
        </w:rPr>
      </w:pP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172D16D1">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type w:val="continuous"/>
          <w:pgSz w:w="11900" w:h="16840"/>
          <w:pgMar w:top="1600" w:right="1587" w:bottom="1587" w:left="1587" w:header="0" w:footer="454" w:gutter="0"/>
          <w:pgNumType w:fmt="decimal"/>
          <w:cols w:equalWidth="0" w:num="2">
            <w:col w:w="1040" w:space="3106"/>
            <w:col w:w="4580"/>
          </w:cols>
        </w:sectPr>
      </w:pPr>
    </w:p>
    <w:p w14:paraId="7269C0F1">
      <w:pPr>
        <w:pStyle w:val="3"/>
        <w:ind w:left="3381"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响应文件格式与要求</w:t>
      </w:r>
    </w:p>
    <w:p w14:paraId="11E1EADA">
      <w:pPr>
        <w:pStyle w:val="2"/>
        <w:spacing w:before="8"/>
        <w:rPr>
          <w:rFonts w:hint="eastAsia" w:ascii="仿宋_GB2312" w:hAnsi="仿宋_GB2312" w:eastAsia="仿宋_GB2312" w:cs="仿宋_GB2312"/>
          <w:b/>
          <w:sz w:val="24"/>
          <w:szCs w:val="24"/>
        </w:rPr>
      </w:pPr>
    </w:p>
    <w:p w14:paraId="431D221F">
      <w:pPr>
        <w:pStyle w:val="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供应商按照以下格式编制响应文件。</w:t>
      </w:r>
    </w:p>
    <w:p w14:paraId="36E88787">
      <w:pPr>
        <w:spacing w:after="0"/>
        <w:rPr>
          <w:rFonts w:hint="eastAsia" w:ascii="宋体" w:hAnsi="宋体" w:eastAsia="宋体" w:cs="宋体"/>
        </w:rPr>
        <w:sectPr>
          <w:pgSz w:w="11900" w:h="16840"/>
          <w:pgMar w:top="1587" w:right="1587" w:bottom="1587" w:left="1587" w:header="0" w:footer="454" w:gutter="0"/>
          <w:pgNumType w:fmt="decimal"/>
          <w:cols w:space="720" w:num="1"/>
        </w:sectPr>
      </w:pPr>
    </w:p>
    <w:p w14:paraId="7861E12F">
      <w:pPr>
        <w:pStyle w:val="4"/>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响应文件封面格式：</w:t>
      </w:r>
    </w:p>
    <w:p w14:paraId="70879D8A">
      <w:pPr>
        <w:pStyle w:val="4"/>
        <w:spacing w:before="64"/>
        <w:ind w:left="100"/>
        <w:rPr>
          <w:rFonts w:hint="eastAsia" w:ascii="宋体" w:hAnsi="宋体" w:eastAsia="宋体" w:cs="宋体"/>
        </w:rPr>
      </w:pPr>
    </w:p>
    <w:p w14:paraId="0943E9B3">
      <w:pPr>
        <w:pStyle w:val="4"/>
        <w:spacing w:before="64"/>
        <w:ind w:left="0" w:leftChars="0" w:firstLine="0" w:firstLineChars="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巴彦淖尔市医院净水机维保服务项目</w:t>
      </w:r>
    </w:p>
    <w:p w14:paraId="112FD58E">
      <w:pPr>
        <w:pStyle w:val="4"/>
        <w:spacing w:before="64"/>
        <w:ind w:left="0" w:leftChars="0" w:firstLine="2650" w:firstLineChars="600"/>
        <w:rPr>
          <w:rFonts w:hint="eastAsia" w:ascii="方正小标宋简体" w:hAnsi="方正小标宋简体" w:eastAsia="方正小标宋简体" w:cs="方正小标宋简体"/>
          <w:sz w:val="44"/>
          <w:szCs w:val="44"/>
          <w:lang w:eastAsia="zh-CN"/>
        </w:rPr>
      </w:pPr>
    </w:p>
    <w:p w14:paraId="5A6B519B">
      <w:pPr>
        <w:pStyle w:val="4"/>
        <w:spacing w:before="64"/>
        <w:jc w:val="center"/>
        <w:rPr>
          <w:rFonts w:hint="eastAsia" w:ascii="方正小标宋简体" w:hAnsi="方正小标宋简体" w:eastAsia="方正小标宋简体" w:cs="方正小标宋简体"/>
          <w:sz w:val="84"/>
          <w:szCs w:val="84"/>
          <w:lang w:eastAsia="zh-CN"/>
        </w:rPr>
      </w:pPr>
      <w:r>
        <w:rPr>
          <w:rFonts w:hint="eastAsia" w:ascii="方正小标宋简体" w:hAnsi="方正小标宋简体" w:eastAsia="方正小标宋简体" w:cs="方正小标宋简体"/>
          <w:sz w:val="84"/>
          <w:szCs w:val="84"/>
          <w:lang w:eastAsia="zh-CN"/>
        </w:rPr>
        <w:t>响应文件</w:t>
      </w:r>
    </w:p>
    <w:p w14:paraId="3A06D285">
      <w:pPr>
        <w:pStyle w:val="4"/>
        <w:spacing w:before="64"/>
        <w:ind w:left="0" w:leftChars="0"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（正</w:t>
      </w:r>
      <w:r>
        <w:rPr>
          <w:rFonts w:hint="eastAsia" w:ascii="方正小标宋简体" w:hAnsi="方正小标宋简体" w:eastAsia="方正小标宋简体" w:cs="方正小标宋简体"/>
          <w:sz w:val="44"/>
          <w:szCs w:val="44"/>
          <w:lang w:val="en-US" w:eastAsia="zh-CN"/>
        </w:rPr>
        <w:t>/副本</w:t>
      </w:r>
      <w:r>
        <w:rPr>
          <w:rFonts w:hint="eastAsia" w:ascii="方正小标宋简体" w:hAnsi="方正小标宋简体" w:eastAsia="方正小标宋简体" w:cs="方正小标宋简体"/>
          <w:sz w:val="44"/>
          <w:szCs w:val="44"/>
          <w:lang w:eastAsia="zh-CN"/>
        </w:rPr>
        <w:t>）</w:t>
      </w:r>
    </w:p>
    <w:p w14:paraId="2C80D690">
      <w:pPr>
        <w:pStyle w:val="4"/>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587A4FF4">
      <w:pPr>
        <w:pStyle w:val="4"/>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6EA091D8">
      <w:pPr>
        <w:pStyle w:val="4"/>
        <w:spacing w:before="64"/>
        <w:ind w:left="0" w:leftChars="0" w:firstLine="0" w:firstLineChars="0"/>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项目编号：</w:t>
      </w:r>
      <w:r>
        <w:rPr>
          <w:rFonts w:hint="eastAsia" w:ascii="方正小标宋简体" w:hAnsi="方正小标宋简体" w:eastAsia="方正小标宋简体" w:cs="方正小标宋简体"/>
          <w:sz w:val="44"/>
          <w:szCs w:val="44"/>
          <w:lang w:val="en-US" w:eastAsia="zh-CN"/>
        </w:rPr>
        <w:t>BSYY-2025-0028</w:t>
      </w:r>
    </w:p>
    <w:p w14:paraId="69A8074D">
      <w:pPr>
        <w:pStyle w:val="4"/>
        <w:spacing w:before="64"/>
        <w:ind w:left="0" w:leftChars="0" w:firstLine="0" w:firstLineChars="0"/>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包    号：第1包</w:t>
      </w:r>
    </w:p>
    <w:p w14:paraId="139DA7D1">
      <w:pPr>
        <w:pStyle w:val="4"/>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318ECD30">
      <w:pPr>
        <w:pStyle w:val="4"/>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13D6126F">
      <w:pPr>
        <w:pStyle w:val="4"/>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22B6764F">
      <w:pPr>
        <w:pStyle w:val="4"/>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50DC6ADA">
      <w:pPr>
        <w:pStyle w:val="4"/>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27932B07">
      <w:pPr>
        <w:pStyle w:val="4"/>
        <w:spacing w:before="64"/>
        <w:ind w:left="0" w:leftChars="0" w:firstLine="0" w:firstLineChars="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供货商名称：               （盖章）</w:t>
      </w:r>
    </w:p>
    <w:p w14:paraId="69D7CFA4">
      <w:pPr>
        <w:pStyle w:val="4"/>
        <w:spacing w:before="64"/>
        <w:ind w:left="0" w:leftChars="0" w:firstLine="0" w:firstLineChars="0"/>
        <w:rPr>
          <w:rFonts w:hint="eastAsia" w:ascii="方正小标宋简体" w:hAnsi="方正小标宋简体" w:eastAsia="方正小标宋简体" w:cs="方正小标宋简体"/>
          <w:sz w:val="44"/>
          <w:szCs w:val="44"/>
          <w:lang w:val="en-US" w:eastAsia="zh-CN"/>
        </w:rPr>
      </w:pPr>
    </w:p>
    <w:p w14:paraId="6785E866">
      <w:pPr>
        <w:pStyle w:val="4"/>
        <w:spacing w:before="64"/>
        <w:ind w:left="0" w:leftChars="0" w:firstLine="0" w:firstLineChars="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年      月     日</w:t>
      </w:r>
    </w:p>
    <w:p w14:paraId="5E4D930C">
      <w:pPr>
        <w:pStyle w:val="4"/>
        <w:spacing w:before="64"/>
        <w:ind w:left="100"/>
        <w:rPr>
          <w:rFonts w:hint="eastAsia" w:ascii="宋体" w:hAnsi="宋体" w:eastAsia="宋体" w:cs="宋体"/>
        </w:rPr>
      </w:pPr>
    </w:p>
    <w:p w14:paraId="544C0531">
      <w:pPr>
        <w:pStyle w:val="4"/>
        <w:spacing w:line="384"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rPr>
        <w:t>响应文件目录格式</w:t>
      </w:r>
      <w:r>
        <w:rPr>
          <w:rFonts w:hint="eastAsia" w:ascii="仿宋_GB2312" w:hAnsi="仿宋_GB2312" w:eastAsia="仿宋_GB2312" w:cs="仿宋_GB2312"/>
          <w:w w:val="125"/>
          <w:sz w:val="24"/>
          <w:szCs w:val="24"/>
        </w:rPr>
        <w:t>:</w:t>
      </w:r>
    </w:p>
    <w:p w14:paraId="22BF4877">
      <w:pPr>
        <w:pStyle w:val="2"/>
        <w:spacing w:before="9"/>
        <w:rPr>
          <w:rFonts w:hint="eastAsia" w:ascii="宋体" w:hAnsi="宋体" w:eastAsia="宋体" w:cs="宋体"/>
          <w:b/>
          <w:sz w:val="8"/>
        </w:rPr>
      </w:pPr>
    </w:p>
    <w:p w14:paraId="3D60F763">
      <w:pPr>
        <w:spacing w:before="75"/>
        <w:ind w:left="187" w:right="214" w:firstLine="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目 录</w:t>
      </w:r>
    </w:p>
    <w:p w14:paraId="44929525">
      <w:pPr>
        <w:pStyle w:val="4"/>
        <w:spacing w:before="64"/>
        <w:ind w:left="100"/>
        <w:rPr>
          <w:rFonts w:hint="eastAsia" w:ascii="仿宋_GB2312" w:hAnsi="仿宋_GB2312" w:eastAsia="仿宋_GB2312" w:cs="仿宋_GB2312"/>
          <w:sz w:val="24"/>
          <w:szCs w:val="24"/>
        </w:rPr>
      </w:pPr>
    </w:p>
    <w:p w14:paraId="4BEB0C21">
      <w:pPr>
        <w:pStyle w:val="4"/>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响应承诺书</w:t>
      </w:r>
    </w:p>
    <w:p w14:paraId="152A1569">
      <w:pPr>
        <w:pStyle w:val="4"/>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报价一览表</w:t>
      </w:r>
    </w:p>
    <w:p w14:paraId="20FBA02F">
      <w:pPr>
        <w:pStyle w:val="4"/>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分项报价表</w:t>
      </w:r>
    </w:p>
    <w:p w14:paraId="117500CE">
      <w:pPr>
        <w:pStyle w:val="4"/>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授权委托书</w:t>
      </w:r>
    </w:p>
    <w:p w14:paraId="63251A48">
      <w:pPr>
        <w:pStyle w:val="2"/>
        <w:keepNext w:val="0"/>
        <w:keepLines w:val="0"/>
        <w:pageBreakBefore w:val="0"/>
        <w:widowControl w:val="0"/>
        <w:kinsoku/>
        <w:wordWrap/>
        <w:overflowPunct/>
        <w:topLinePunct w:val="0"/>
        <w:autoSpaceDE w:val="0"/>
        <w:autoSpaceDN w:val="0"/>
        <w:bidi w:val="0"/>
        <w:adjustRightInd/>
        <w:snapToGrid/>
        <w:spacing w:line="300" w:lineRule="exact"/>
        <w:ind w:left="0" w:righ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、供应商基本情况表</w:t>
      </w:r>
    </w:p>
    <w:p w14:paraId="295C9ECD">
      <w:pPr>
        <w:pStyle w:val="2"/>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、具有独立承担民事责任的能力的证明材料</w:t>
      </w:r>
    </w:p>
    <w:p w14:paraId="6957E46E">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300" w:lineRule="exact"/>
        <w:ind w:leftChars="0" w:right="0"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七</w:t>
      </w:r>
      <w:r>
        <w:rPr>
          <w:rFonts w:hint="eastAsia" w:ascii="仿宋_GB2312" w:hAnsi="仿宋_GB2312" w:eastAsia="仿宋_GB2312" w:cs="仿宋_GB2312"/>
          <w:b w:val="0"/>
          <w:bCs w:val="0"/>
          <w:spacing w:val="-1"/>
          <w:sz w:val="24"/>
          <w:szCs w:val="24"/>
        </w:rPr>
        <w:t>、具有良好的商业信誉和健全的财务会计制度的相关材料</w:t>
      </w:r>
    </w:p>
    <w:p w14:paraId="0E082C41">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八</w:t>
      </w:r>
      <w:r>
        <w:rPr>
          <w:rFonts w:hint="eastAsia" w:ascii="仿宋_GB2312" w:hAnsi="仿宋_GB2312" w:eastAsia="仿宋_GB2312" w:cs="仿宋_GB2312"/>
          <w:b w:val="0"/>
          <w:bCs w:val="0"/>
          <w:sz w:val="24"/>
          <w:szCs w:val="24"/>
        </w:rPr>
        <w:t xml:space="preserve">、依法缴纳税收和社会保障资金的良好记录的相关材料 </w:t>
      </w:r>
    </w:p>
    <w:p w14:paraId="0480ADA3">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九</w:t>
      </w:r>
      <w:r>
        <w:rPr>
          <w:rFonts w:hint="eastAsia" w:ascii="仿宋_GB2312" w:hAnsi="仿宋_GB2312" w:eastAsia="仿宋_GB2312" w:cs="仿宋_GB2312"/>
          <w:b w:val="0"/>
          <w:bCs w:val="0"/>
          <w:spacing w:val="-1"/>
          <w:sz w:val="24"/>
          <w:szCs w:val="24"/>
        </w:rPr>
        <w:t>、具有履行合同所必需的设备和专业技术能力的证明材料</w:t>
      </w:r>
    </w:p>
    <w:p w14:paraId="66C0E05D">
      <w:pPr>
        <w:pStyle w:val="2"/>
        <w:keepNext w:val="0"/>
        <w:keepLines w:val="0"/>
        <w:pageBreakBefore w:val="0"/>
        <w:widowControl w:val="0"/>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十、参加政府采购活动前</w:t>
      </w:r>
      <w:r>
        <w:rPr>
          <w:rFonts w:hint="eastAsia" w:ascii="仿宋_GB2312" w:hAnsi="仿宋_GB2312" w:eastAsia="仿宋_GB2312" w:cs="仿宋_GB2312"/>
          <w:b w:val="0"/>
          <w:bCs w:val="0"/>
          <w:w w:val="110"/>
          <w:sz w:val="24"/>
          <w:szCs w:val="24"/>
        </w:rPr>
        <w:t>3</w:t>
      </w:r>
      <w:r>
        <w:rPr>
          <w:rFonts w:hint="eastAsia" w:ascii="仿宋_GB2312" w:hAnsi="仿宋_GB2312" w:eastAsia="仿宋_GB2312" w:cs="仿宋_GB2312"/>
          <w:b w:val="0"/>
          <w:bCs w:val="0"/>
          <w:sz w:val="24"/>
          <w:szCs w:val="24"/>
        </w:rPr>
        <w:t>年内在经营活动中没有重大违法记录的书面声明</w:t>
      </w:r>
    </w:p>
    <w:p w14:paraId="1E72C8E0">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一</w:t>
      </w:r>
      <w:r>
        <w:rPr>
          <w:rFonts w:hint="eastAsia" w:ascii="仿宋_GB2312" w:hAnsi="仿宋_GB2312" w:eastAsia="仿宋_GB2312" w:cs="仿宋_GB2312"/>
          <w:b w:val="0"/>
          <w:bCs w:val="0"/>
          <w:sz w:val="24"/>
          <w:szCs w:val="24"/>
        </w:rPr>
        <w:t xml:space="preserve">、中小企业声明函 </w:t>
      </w:r>
    </w:p>
    <w:p w14:paraId="193839A3">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二</w:t>
      </w:r>
      <w:r>
        <w:rPr>
          <w:rFonts w:hint="eastAsia" w:ascii="仿宋_GB2312" w:hAnsi="仿宋_GB2312" w:eastAsia="仿宋_GB2312" w:cs="仿宋_GB2312"/>
          <w:b w:val="0"/>
          <w:bCs w:val="0"/>
          <w:spacing w:val="-2"/>
          <w:sz w:val="24"/>
          <w:szCs w:val="24"/>
        </w:rPr>
        <w:t>、监狱企业证明文件</w:t>
      </w:r>
    </w:p>
    <w:p w14:paraId="096CD78C">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三</w:t>
      </w:r>
      <w:r>
        <w:rPr>
          <w:rFonts w:hint="eastAsia" w:ascii="仿宋_GB2312" w:hAnsi="仿宋_GB2312" w:eastAsia="仿宋_GB2312" w:cs="仿宋_GB2312"/>
          <w:b w:val="0"/>
          <w:bCs w:val="0"/>
          <w:sz w:val="24"/>
          <w:szCs w:val="24"/>
        </w:rPr>
        <w:t>、残疾人福利性单位声明函</w:t>
      </w:r>
    </w:p>
    <w:p w14:paraId="0D841C46">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四</w:t>
      </w:r>
      <w:r>
        <w:rPr>
          <w:rFonts w:hint="eastAsia" w:ascii="仿宋_GB2312" w:hAnsi="仿宋_GB2312" w:eastAsia="仿宋_GB2312" w:cs="仿宋_GB2312"/>
          <w:b w:val="0"/>
          <w:bCs w:val="0"/>
          <w:sz w:val="24"/>
          <w:szCs w:val="24"/>
        </w:rPr>
        <w:t>、主要商务要求承诺书</w:t>
      </w:r>
    </w:p>
    <w:p w14:paraId="29B7F403">
      <w:pPr>
        <w:pStyle w:val="2"/>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、技术</w:t>
      </w:r>
      <w:r>
        <w:rPr>
          <w:rFonts w:hint="eastAsia" w:ascii="仿宋_GB2312" w:hAnsi="仿宋_GB2312" w:eastAsia="仿宋_GB2312" w:cs="仿宋_GB2312"/>
          <w:b w:val="0"/>
          <w:bCs w:val="0"/>
          <w:sz w:val="24"/>
          <w:szCs w:val="24"/>
          <w:lang w:eastAsia="zh-CN"/>
        </w:rPr>
        <w:t>要求响应</w:t>
      </w:r>
    </w:p>
    <w:p w14:paraId="06D9B133">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、项目实施方案、质量保证及售后服务承诺等</w:t>
      </w:r>
    </w:p>
    <w:p w14:paraId="674106FE">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七</w:t>
      </w:r>
      <w:r>
        <w:rPr>
          <w:rFonts w:hint="eastAsia" w:ascii="仿宋_GB2312" w:hAnsi="仿宋_GB2312" w:eastAsia="仿宋_GB2312" w:cs="仿宋_GB2312"/>
          <w:b w:val="0"/>
          <w:bCs w:val="0"/>
          <w:sz w:val="24"/>
          <w:szCs w:val="24"/>
        </w:rPr>
        <w:t>、供应商业绩情况表</w:t>
      </w:r>
    </w:p>
    <w:p w14:paraId="642B69A0">
      <w:pPr>
        <w:pStyle w:val="2"/>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十八</w:t>
      </w:r>
      <w:r>
        <w:rPr>
          <w:rFonts w:hint="eastAsia" w:ascii="仿宋_GB2312" w:hAnsi="仿宋_GB2312" w:eastAsia="仿宋_GB2312" w:cs="仿宋_GB2312"/>
          <w:b w:val="0"/>
          <w:bCs w:val="0"/>
          <w:sz w:val="24"/>
          <w:szCs w:val="24"/>
        </w:rPr>
        <w:t>、其他证明材料</w:t>
      </w:r>
    </w:p>
    <w:p w14:paraId="4E997656">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p>
    <w:p w14:paraId="25E476FF">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F3DB3E5">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C7F5268">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D89BC4C">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8310D47">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F786CAA">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F9B54C6">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924BD59">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2217183">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5B247E3">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BB2F6AE">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A677D1A">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088DF40">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622A2E7">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CD04D95">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289FF97E">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6F087B7">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29DDF0B">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54D23BF">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9A14DA1">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A8B41E3">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28CFD994">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213FC99F">
      <w:pPr>
        <w:pStyle w:val="4"/>
        <w:spacing w:before="64"/>
        <w:ind w:left="100"/>
        <w:rPr>
          <w:rFonts w:hint="eastAsia" w:ascii="宋体" w:hAnsi="宋体" w:eastAsia="宋体" w:cs="宋体"/>
        </w:rPr>
      </w:pPr>
      <w:r>
        <w:rPr>
          <w:rFonts w:hint="eastAsia" w:ascii="宋体" w:hAnsi="宋体" w:eastAsia="宋体" w:cs="宋体"/>
        </w:rPr>
        <w:t>响应文件正文格式：</w:t>
      </w:r>
    </w:p>
    <w:p w14:paraId="5921AEB4">
      <w:pPr>
        <w:pStyle w:val="2"/>
        <w:spacing w:before="1"/>
        <w:rPr>
          <w:rFonts w:hint="eastAsia" w:ascii="宋体" w:hAnsi="宋体" w:eastAsia="宋体" w:cs="宋体"/>
          <w:b/>
          <w:sz w:val="22"/>
        </w:rPr>
      </w:pPr>
    </w:p>
    <w:p w14:paraId="6E4EA789">
      <w:pPr>
        <w:keepNext w:val="0"/>
        <w:keepLines w:val="0"/>
        <w:pageBreakBefore w:val="0"/>
        <w:widowControl w:val="0"/>
        <w:kinsoku/>
        <w:wordWrap/>
        <w:overflowPunct/>
        <w:topLinePunct w:val="0"/>
        <w:autoSpaceDE w:val="0"/>
        <w:autoSpaceDN w:val="0"/>
        <w:bidi w:val="0"/>
        <w:adjustRightInd/>
        <w:snapToGrid/>
        <w:spacing w:before="0" w:line="300" w:lineRule="exact"/>
        <w:ind w:left="4583" w:right="0" w:firstLine="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一、响应承诺书</w:t>
      </w:r>
    </w:p>
    <w:p w14:paraId="6BD23ECC">
      <w:pPr>
        <w:pStyle w:val="2"/>
        <w:keepNext w:val="0"/>
        <w:keepLines w:val="0"/>
        <w:pageBreakBefore w:val="0"/>
        <w:widowControl w:val="0"/>
        <w:tabs>
          <w:tab w:val="left" w:pos="3370"/>
        </w:tabs>
        <w:kinsoku/>
        <w:wordWrap/>
        <w:overflowPunct/>
        <w:topLinePunct w:val="0"/>
        <w:autoSpaceDE w:val="0"/>
        <w:autoSpaceDN w:val="0"/>
        <w:bidi w:val="0"/>
        <w:adjustRightInd/>
        <w:snapToGrid/>
        <w:spacing w:before="111" w:line="300" w:lineRule="exact"/>
        <w:ind w:left="10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（采购单位名称）</w:t>
      </w:r>
    </w:p>
    <w:p w14:paraId="4F41A8AF">
      <w:pPr>
        <w:pStyle w:val="2"/>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80" w:firstLineChars="200"/>
        <w:textAlignment w:val="auto"/>
        <w:rPr>
          <w:rFonts w:hint="eastAsia" w:ascii="仿宋_GB2312" w:hAnsi="仿宋_GB2312" w:eastAsia="仿宋_GB2312" w:cs="仿宋_GB2312"/>
          <w:spacing w:val="-18"/>
          <w:sz w:val="24"/>
          <w:szCs w:val="24"/>
        </w:rPr>
      </w:pPr>
      <w:r>
        <w:rPr>
          <w:rFonts w:hint="eastAsia" w:ascii="仿宋_GB2312" w:hAnsi="仿宋_GB2312" w:eastAsia="仿宋_GB2312" w:cs="仿宋_GB2312"/>
          <w:sz w:val="24"/>
          <w:szCs w:val="24"/>
        </w:rPr>
        <w:t>你方组织的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，我方自愿参与，并就有关事项郑重承诺如下</w:t>
      </w:r>
      <w:r>
        <w:rPr>
          <w:rFonts w:hint="eastAsia" w:ascii="仿宋_GB2312" w:hAnsi="仿宋_GB2312" w:eastAsia="仿宋_GB2312" w:cs="仿宋_GB2312"/>
          <w:spacing w:val="-18"/>
          <w:sz w:val="24"/>
          <w:szCs w:val="24"/>
        </w:rPr>
        <w:t>：</w:t>
      </w:r>
    </w:p>
    <w:p w14:paraId="6C2686E7">
      <w:pPr>
        <w:pStyle w:val="2"/>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08"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一、我方完全理解并接受该项目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通知书的所有要求。</w:t>
      </w:r>
    </w:p>
    <w:p w14:paraId="5721D0BA">
      <w:pPr>
        <w:pStyle w:val="2"/>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二、我方严格遵守《中华人民共和国政府采购法》《中华人民共和国民法典》及相关法律、法规的规定，如有违反，承担相应的法律责任。</w:t>
      </w:r>
    </w:p>
    <w:p w14:paraId="1C9B6F69">
      <w:pPr>
        <w:pStyle w:val="2"/>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三、我方在报价表中的报价为响应总报价。</w:t>
      </w:r>
    </w:p>
    <w:p w14:paraId="79DF5CA1">
      <w:pPr>
        <w:pStyle w:val="2"/>
        <w:keepNext w:val="0"/>
        <w:keepLines w:val="0"/>
        <w:pageBreakBefore w:val="0"/>
        <w:widowControl w:val="0"/>
        <w:kinsoku/>
        <w:wordWrap/>
        <w:overflowPunct/>
        <w:topLinePunct w:val="0"/>
        <w:autoSpaceDE w:val="0"/>
        <w:autoSpaceDN w:val="0"/>
        <w:bidi w:val="0"/>
        <w:adjustRightInd/>
        <w:snapToGrid/>
        <w:spacing w:before="139"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四、我方同意提供贵方要求的与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有关的任何数据和资料。</w:t>
      </w:r>
    </w:p>
    <w:p w14:paraId="41061C3C">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五、我方将按照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通知书、响应文件等要求，签订并严格执行政府采购合同。</w:t>
      </w:r>
    </w:p>
    <w:p w14:paraId="4C8FBBA0">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六、我方响应报价已包含应向知识产权所有权人支付的所有相关税费，并保证采购人在中国使用我方提供的货物时，如有第三方提出侵犯其知识产权主张的，责任由我方承担。</w:t>
      </w:r>
    </w:p>
    <w:p w14:paraId="047E1E21">
      <w:pPr>
        <w:pStyle w:val="2"/>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七、我方承诺未为本项目提供整体设计、规范编制或者项目管理、监理、检测等服务。</w:t>
      </w:r>
    </w:p>
    <w:p w14:paraId="7EE29F72">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八、我方提供的响应文件内容全部真实有效，如有虚假或隐瞒，我方愿意承担一切法律责任。</w:t>
      </w:r>
    </w:p>
    <w:p w14:paraId="11482403">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九、若我方成交，愿意按有关规定及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通知书要求缴纳代理服务费。若采购人支付代理服务费，则此条不适用。</w:t>
      </w:r>
    </w:p>
    <w:p w14:paraId="16ABC156">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详细地址：</w:t>
      </w:r>
    </w:p>
    <w:p w14:paraId="04A2DD0A">
      <w:pPr>
        <w:pStyle w:val="2"/>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邮政</w:t>
      </w:r>
      <w:r>
        <w:rPr>
          <w:rFonts w:hint="eastAsia" w:ascii="仿宋_GB2312" w:hAnsi="仿宋_GB2312" w:eastAsia="仿宋_GB2312" w:cs="仿宋_GB2312"/>
          <w:sz w:val="24"/>
          <w:szCs w:val="24"/>
        </w:rPr>
        <w:t xml:space="preserve">政编码： </w:t>
      </w:r>
    </w:p>
    <w:p w14:paraId="3DF2C85F">
      <w:pPr>
        <w:pStyle w:val="2"/>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 话：</w:t>
      </w:r>
    </w:p>
    <w:p w14:paraId="475A43B4">
      <w:pPr>
        <w:pStyle w:val="2"/>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电子邮箱：</w:t>
      </w:r>
    </w:p>
    <w:p w14:paraId="29D740A8">
      <w:pPr>
        <w:pStyle w:val="2"/>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供应商开户银行： </w:t>
      </w:r>
    </w:p>
    <w:p w14:paraId="22C78163">
      <w:pPr>
        <w:pStyle w:val="2"/>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账号/行号：</w:t>
      </w:r>
    </w:p>
    <w:p w14:paraId="6C9E3B0E">
      <w:pPr>
        <w:pStyle w:val="2"/>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供应商名称（盖章）：</w:t>
      </w:r>
    </w:p>
    <w:p w14:paraId="02E15ECA">
      <w:pPr>
        <w:pStyle w:val="2"/>
        <w:keepNext w:val="0"/>
        <w:keepLines w:val="0"/>
        <w:pageBreakBefore w:val="0"/>
        <w:widowControl w:val="0"/>
        <w:kinsoku/>
        <w:wordWrap/>
        <w:overflowPunct/>
        <w:topLinePunct w:val="0"/>
        <w:autoSpaceDE w:val="0"/>
        <w:autoSpaceDN w:val="0"/>
        <w:bidi w:val="0"/>
        <w:adjustRightInd/>
        <w:snapToGrid/>
        <w:spacing w:line="300" w:lineRule="exact"/>
        <w:ind w:left="11007" w:leftChars="172" w:right="0" w:hanging="10629" w:hangingChars="4429"/>
        <w:textAlignment w:val="auto"/>
        <w:rPr>
          <w:rFonts w:hint="eastAsia" w:ascii="仿宋_GB2312" w:hAnsi="仿宋_GB2312" w:eastAsia="仿宋_GB2312" w:cs="仿宋_GB2312"/>
          <w:sz w:val="24"/>
          <w:szCs w:val="24"/>
          <w:lang w:eastAsia="zh-CN"/>
        </w:rPr>
      </w:pPr>
    </w:p>
    <w:p w14:paraId="07D81EC0">
      <w:pPr>
        <w:pStyle w:val="2"/>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宋体" w:hAnsi="宋体" w:eastAsia="宋体" w:cs="宋体"/>
          <w:sz w:val="15"/>
        </w:rPr>
      </w:pPr>
    </w:p>
    <w:p w14:paraId="1F58A290">
      <w:pPr>
        <w:pStyle w:val="2"/>
        <w:keepNext w:val="0"/>
        <w:keepLines w:val="0"/>
        <w:pageBreakBefore w:val="0"/>
        <w:widowControl w:val="0"/>
        <w:tabs>
          <w:tab w:val="left" w:pos="432"/>
          <w:tab w:val="left" w:pos="864"/>
        </w:tabs>
        <w:kinsoku/>
        <w:wordWrap/>
        <w:overflowPunct/>
        <w:topLinePunct w:val="0"/>
        <w:autoSpaceDE w:val="0"/>
        <w:autoSpaceDN w:val="0"/>
        <w:bidi w:val="0"/>
        <w:adjustRightInd/>
        <w:snapToGrid/>
        <w:spacing w:before="75" w:line="300" w:lineRule="exact"/>
        <w:ind w:right="1309"/>
        <w:jc w:val="right"/>
        <w:textAlignment w:val="auto"/>
        <w:rPr>
          <w:rFonts w:hint="eastAsia" w:ascii="宋体" w:hAnsi="宋体" w:eastAsia="宋体" w:cs="宋体"/>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spacing w:val="-1"/>
        </w:rPr>
        <w:t>日</w:t>
      </w:r>
    </w:p>
    <w:p w14:paraId="75D7F3E0">
      <w:pPr>
        <w:keepNext w:val="0"/>
        <w:keepLines w:val="0"/>
        <w:pageBreakBefore w:val="0"/>
        <w:widowControl w:val="0"/>
        <w:kinsoku/>
        <w:wordWrap/>
        <w:overflowPunct/>
        <w:topLinePunct w:val="0"/>
        <w:autoSpaceDE w:val="0"/>
        <w:autoSpaceDN w:val="0"/>
        <w:bidi w:val="0"/>
        <w:adjustRightInd/>
        <w:snapToGrid/>
        <w:spacing w:after="0" w:line="300" w:lineRule="exact"/>
        <w:jc w:val="right"/>
        <w:textAlignment w:val="auto"/>
        <w:rPr>
          <w:rFonts w:hint="eastAsia" w:ascii="宋体" w:hAnsi="宋体" w:eastAsia="宋体" w:cs="宋体"/>
        </w:rPr>
        <w:sectPr>
          <w:pgSz w:w="11900" w:h="16840"/>
          <w:pgMar w:top="1587" w:right="1587" w:bottom="1587" w:left="1587" w:header="0" w:footer="454" w:gutter="0"/>
          <w:pgNumType w:fmt="decimal"/>
          <w:cols w:space="720" w:num="1"/>
        </w:sectPr>
      </w:pPr>
    </w:p>
    <w:p w14:paraId="038F2A22">
      <w:pPr>
        <w:pStyle w:val="4"/>
        <w:spacing w:before="64"/>
        <w:ind w:left="187" w:right="214"/>
        <w:jc w:val="center"/>
        <w:rPr>
          <w:rFonts w:hint="eastAsia" w:ascii="仿宋_GB2312" w:hAnsi="仿宋_GB2312" w:eastAsia="仿宋_GB2312" w:cs="仿宋_GB2312"/>
          <w:sz w:val="24"/>
          <w:szCs w:val="24"/>
        </w:rPr>
      </w:pPr>
      <w:r>
        <w:rPr>
          <w:rFonts w:hint="eastAsia" w:ascii="宋体" w:hAnsi="宋体" w:eastAsia="宋体" w:cs="宋体"/>
        </w:rPr>
        <w:t>二</w:t>
      </w:r>
      <w:r>
        <w:rPr>
          <w:rFonts w:hint="eastAsia" w:ascii="仿宋_GB2312" w:hAnsi="仿宋_GB2312" w:eastAsia="仿宋_GB2312" w:cs="仿宋_GB2312"/>
          <w:sz w:val="24"/>
          <w:szCs w:val="24"/>
        </w:rPr>
        <w:t>、报价一览表</w:t>
      </w:r>
    </w:p>
    <w:p w14:paraId="188D989A">
      <w:pPr>
        <w:pStyle w:val="2"/>
        <w:spacing w:before="111" w:line="379" w:lineRule="auto"/>
        <w:ind w:left="106" w:right="109" w:firstLine="384"/>
        <w:jc w:val="both"/>
        <w:rPr>
          <w:rFonts w:hint="eastAsia" w:ascii="仿宋_GB2312" w:hAnsi="仿宋_GB2312" w:eastAsia="仿宋_GB2312" w:cs="仿宋_GB2312"/>
          <w:sz w:val="24"/>
          <w:szCs w:val="24"/>
        </w:rPr>
      </w:pPr>
    </w:p>
    <w:p w14:paraId="47908C23">
      <w:pPr>
        <w:pStyle w:val="2"/>
        <w:spacing w:before="4"/>
        <w:rPr>
          <w:rFonts w:hint="eastAsia" w:ascii="仿宋_GB2312" w:hAnsi="仿宋_GB2312" w:eastAsia="仿宋_GB2312" w:cs="仿宋_GB2312"/>
          <w:sz w:val="24"/>
          <w:szCs w:val="24"/>
        </w:rPr>
      </w:pPr>
    </w:p>
    <w:p w14:paraId="273CDC39">
      <w:pPr>
        <w:pStyle w:val="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报价一览表</w:t>
      </w:r>
    </w:p>
    <w:p w14:paraId="3B36427A">
      <w:pPr>
        <w:pStyle w:val="2"/>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26A9A11A">
      <w:pPr>
        <w:pStyle w:val="2"/>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47BDAD96">
      <w:pPr>
        <w:pStyle w:val="2"/>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14CA6EDB">
      <w:pPr>
        <w:pStyle w:val="2"/>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lang w:eastAsia="zh-CN"/>
        </w:rPr>
        <w:t>：</w:t>
      </w:r>
    </w:p>
    <w:tbl>
      <w:tblPr>
        <w:tblStyle w:val="10"/>
        <w:tblW w:w="8605"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2419"/>
        <w:gridCol w:w="1563"/>
        <w:gridCol w:w="1637"/>
        <w:gridCol w:w="2086"/>
      </w:tblGrid>
      <w:tr w14:paraId="71BE9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64FD654B">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19" w:type="dxa"/>
          </w:tcPr>
          <w:p w14:paraId="1591F83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采购项目名称/包名称</w:t>
            </w:r>
          </w:p>
        </w:tc>
        <w:tc>
          <w:tcPr>
            <w:tcW w:w="1563" w:type="dxa"/>
          </w:tcPr>
          <w:p w14:paraId="39BFEB4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总报价（元）</w:t>
            </w:r>
          </w:p>
        </w:tc>
        <w:tc>
          <w:tcPr>
            <w:tcW w:w="1637" w:type="dxa"/>
          </w:tcPr>
          <w:p w14:paraId="0CCE657D">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交货或服务期</w:t>
            </w:r>
          </w:p>
        </w:tc>
        <w:tc>
          <w:tcPr>
            <w:tcW w:w="2086" w:type="dxa"/>
          </w:tcPr>
          <w:p w14:paraId="7C9C7F57">
            <w:pPr>
              <w:pStyle w:val="16"/>
              <w:spacing w:before="60"/>
              <w:ind w:left="9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交货或服务地点</w:t>
            </w:r>
          </w:p>
        </w:tc>
      </w:tr>
      <w:tr w14:paraId="4B4F2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293D123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419" w:type="dxa"/>
          </w:tcPr>
          <w:p w14:paraId="2991BA3C">
            <w:pPr>
              <w:pStyle w:val="16"/>
              <w:rPr>
                <w:rFonts w:hint="eastAsia" w:ascii="仿宋_GB2312" w:hAnsi="仿宋_GB2312" w:eastAsia="仿宋_GB2312" w:cs="仿宋_GB2312"/>
                <w:sz w:val="24"/>
                <w:szCs w:val="24"/>
              </w:rPr>
            </w:pPr>
          </w:p>
        </w:tc>
        <w:tc>
          <w:tcPr>
            <w:tcW w:w="1563" w:type="dxa"/>
          </w:tcPr>
          <w:p w14:paraId="14ABC07A">
            <w:pPr>
              <w:pStyle w:val="16"/>
              <w:rPr>
                <w:rFonts w:hint="eastAsia" w:ascii="仿宋_GB2312" w:hAnsi="仿宋_GB2312" w:eastAsia="仿宋_GB2312" w:cs="仿宋_GB2312"/>
                <w:sz w:val="24"/>
                <w:szCs w:val="24"/>
              </w:rPr>
            </w:pPr>
          </w:p>
        </w:tc>
        <w:tc>
          <w:tcPr>
            <w:tcW w:w="1637" w:type="dxa"/>
          </w:tcPr>
          <w:p w14:paraId="0D115418">
            <w:pPr>
              <w:pStyle w:val="16"/>
              <w:rPr>
                <w:rFonts w:hint="eastAsia" w:ascii="仿宋_GB2312" w:hAnsi="仿宋_GB2312" w:eastAsia="仿宋_GB2312" w:cs="仿宋_GB2312"/>
                <w:sz w:val="24"/>
                <w:szCs w:val="24"/>
              </w:rPr>
            </w:pPr>
          </w:p>
        </w:tc>
        <w:tc>
          <w:tcPr>
            <w:tcW w:w="2086" w:type="dxa"/>
          </w:tcPr>
          <w:p w14:paraId="69C1676F">
            <w:pPr>
              <w:pStyle w:val="16"/>
              <w:rPr>
                <w:rFonts w:hint="eastAsia" w:ascii="仿宋_GB2312" w:hAnsi="仿宋_GB2312" w:eastAsia="仿宋_GB2312" w:cs="仿宋_GB2312"/>
                <w:sz w:val="24"/>
                <w:szCs w:val="24"/>
              </w:rPr>
            </w:pPr>
          </w:p>
        </w:tc>
      </w:tr>
      <w:tr w14:paraId="2EA7E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701F914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419" w:type="dxa"/>
          </w:tcPr>
          <w:p w14:paraId="6AC0659F">
            <w:pPr>
              <w:pStyle w:val="16"/>
              <w:rPr>
                <w:rFonts w:hint="eastAsia" w:ascii="仿宋_GB2312" w:hAnsi="仿宋_GB2312" w:eastAsia="仿宋_GB2312" w:cs="仿宋_GB2312"/>
                <w:sz w:val="24"/>
                <w:szCs w:val="24"/>
              </w:rPr>
            </w:pPr>
          </w:p>
        </w:tc>
        <w:tc>
          <w:tcPr>
            <w:tcW w:w="1563" w:type="dxa"/>
          </w:tcPr>
          <w:p w14:paraId="572E63B2">
            <w:pPr>
              <w:pStyle w:val="16"/>
              <w:rPr>
                <w:rFonts w:hint="eastAsia" w:ascii="仿宋_GB2312" w:hAnsi="仿宋_GB2312" w:eastAsia="仿宋_GB2312" w:cs="仿宋_GB2312"/>
                <w:sz w:val="24"/>
                <w:szCs w:val="24"/>
              </w:rPr>
            </w:pPr>
          </w:p>
        </w:tc>
        <w:tc>
          <w:tcPr>
            <w:tcW w:w="1637" w:type="dxa"/>
          </w:tcPr>
          <w:p w14:paraId="12048B82">
            <w:pPr>
              <w:pStyle w:val="16"/>
              <w:rPr>
                <w:rFonts w:hint="eastAsia" w:ascii="仿宋_GB2312" w:hAnsi="仿宋_GB2312" w:eastAsia="仿宋_GB2312" w:cs="仿宋_GB2312"/>
                <w:sz w:val="24"/>
                <w:szCs w:val="24"/>
              </w:rPr>
            </w:pPr>
          </w:p>
        </w:tc>
        <w:tc>
          <w:tcPr>
            <w:tcW w:w="2086" w:type="dxa"/>
          </w:tcPr>
          <w:p w14:paraId="344209AC">
            <w:pPr>
              <w:pStyle w:val="16"/>
              <w:rPr>
                <w:rFonts w:hint="eastAsia" w:ascii="仿宋_GB2312" w:hAnsi="仿宋_GB2312" w:eastAsia="仿宋_GB2312" w:cs="仿宋_GB2312"/>
                <w:sz w:val="24"/>
                <w:szCs w:val="24"/>
              </w:rPr>
            </w:pPr>
          </w:p>
        </w:tc>
      </w:tr>
      <w:tr w14:paraId="66429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776E650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2419" w:type="dxa"/>
          </w:tcPr>
          <w:p w14:paraId="4E0D16BB">
            <w:pPr>
              <w:pStyle w:val="16"/>
              <w:rPr>
                <w:rFonts w:hint="eastAsia" w:ascii="仿宋_GB2312" w:hAnsi="仿宋_GB2312" w:eastAsia="仿宋_GB2312" w:cs="仿宋_GB2312"/>
                <w:sz w:val="24"/>
                <w:szCs w:val="24"/>
              </w:rPr>
            </w:pPr>
          </w:p>
        </w:tc>
        <w:tc>
          <w:tcPr>
            <w:tcW w:w="1563" w:type="dxa"/>
          </w:tcPr>
          <w:p w14:paraId="0A2CAA28">
            <w:pPr>
              <w:pStyle w:val="16"/>
              <w:rPr>
                <w:rFonts w:hint="eastAsia" w:ascii="仿宋_GB2312" w:hAnsi="仿宋_GB2312" w:eastAsia="仿宋_GB2312" w:cs="仿宋_GB2312"/>
                <w:sz w:val="24"/>
                <w:szCs w:val="24"/>
              </w:rPr>
            </w:pPr>
          </w:p>
        </w:tc>
        <w:tc>
          <w:tcPr>
            <w:tcW w:w="1637" w:type="dxa"/>
          </w:tcPr>
          <w:p w14:paraId="5FBA291B">
            <w:pPr>
              <w:pStyle w:val="16"/>
              <w:rPr>
                <w:rFonts w:hint="eastAsia" w:ascii="仿宋_GB2312" w:hAnsi="仿宋_GB2312" w:eastAsia="仿宋_GB2312" w:cs="仿宋_GB2312"/>
                <w:sz w:val="24"/>
                <w:szCs w:val="24"/>
              </w:rPr>
            </w:pPr>
          </w:p>
        </w:tc>
        <w:tc>
          <w:tcPr>
            <w:tcW w:w="2086" w:type="dxa"/>
          </w:tcPr>
          <w:p w14:paraId="0BAAE966">
            <w:pPr>
              <w:pStyle w:val="16"/>
              <w:rPr>
                <w:rFonts w:hint="eastAsia" w:ascii="仿宋_GB2312" w:hAnsi="仿宋_GB2312" w:eastAsia="仿宋_GB2312" w:cs="仿宋_GB2312"/>
                <w:sz w:val="24"/>
                <w:szCs w:val="24"/>
              </w:rPr>
            </w:pPr>
          </w:p>
        </w:tc>
      </w:tr>
    </w:tbl>
    <w:p w14:paraId="460FB686">
      <w:pPr>
        <w:pStyle w:val="2"/>
        <w:spacing w:before="122"/>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716D5F92">
      <w:pPr>
        <w:pStyle w:val="2"/>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2F1ACE3B">
      <w:pPr>
        <w:pStyle w:val="2"/>
        <w:spacing w:before="7"/>
        <w:rPr>
          <w:rFonts w:hint="eastAsia" w:ascii="宋体" w:hAnsi="宋体" w:eastAsia="宋体" w:cs="宋体"/>
          <w:sz w:val="18"/>
        </w:rPr>
      </w:pPr>
    </w:p>
    <w:p w14:paraId="0D0193A4">
      <w:pPr>
        <w:pStyle w:val="2"/>
        <w:spacing w:before="140"/>
        <w:ind w:right="2509"/>
        <w:jc w:val="right"/>
        <w:rPr>
          <w:rFonts w:hint="eastAsia" w:ascii="宋体" w:hAnsi="宋体" w:eastAsia="宋体" w:cs="宋体"/>
        </w:rPr>
      </w:pPr>
    </w:p>
    <w:p w14:paraId="5D0878C6">
      <w:pPr>
        <w:spacing w:after="0"/>
        <w:jc w:val="right"/>
        <w:rPr>
          <w:rFonts w:hint="eastAsia" w:ascii="宋体" w:hAnsi="宋体" w:eastAsia="宋体" w:cs="宋体"/>
        </w:rPr>
        <w:sectPr>
          <w:pgSz w:w="11900" w:h="16840"/>
          <w:pgMar w:top="1587" w:right="1587" w:bottom="1587" w:left="1587" w:header="0" w:footer="454" w:gutter="0"/>
          <w:pgNumType w:fmt="decimal"/>
          <w:cols w:space="720" w:num="1"/>
        </w:sectPr>
      </w:pPr>
    </w:p>
    <w:p w14:paraId="20BA83E1">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三、分项报价表</w:t>
      </w:r>
    </w:p>
    <w:p w14:paraId="5C59EFC6">
      <w:pPr>
        <w:pStyle w:val="2"/>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0A81E5DA">
      <w:pPr>
        <w:pStyle w:val="4"/>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分项报价表</w:t>
      </w:r>
    </w:p>
    <w:p w14:paraId="761BF288">
      <w:pPr>
        <w:pStyle w:val="2"/>
        <w:keepNext w:val="0"/>
        <w:keepLines w:val="0"/>
        <w:pageBreakBefore w:val="0"/>
        <w:widowControl w:val="0"/>
        <w:kinsoku/>
        <w:wordWrap/>
        <w:overflowPunct/>
        <w:topLinePunct w:val="0"/>
        <w:autoSpaceDE w:val="0"/>
        <w:autoSpaceDN w:val="0"/>
        <w:bidi w:val="0"/>
        <w:adjustRightInd/>
        <w:snapToGrid/>
        <w:spacing w:before="111" w:line="300" w:lineRule="exact"/>
        <w:ind w:left="622" w:right="24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083B6CA2">
      <w:pPr>
        <w:pStyle w:val="2"/>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72182813">
      <w:pPr>
        <w:pStyle w:val="2"/>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2400236F">
      <w:pPr>
        <w:pStyle w:val="2"/>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包号：</w:t>
      </w:r>
    </w:p>
    <w:p w14:paraId="51FA4DF4">
      <w:pPr>
        <w:pStyle w:val="2"/>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rPr>
        <w:tab/>
      </w:r>
    </w:p>
    <w:p w14:paraId="22C9F2C6">
      <w:pPr>
        <w:pStyle w:val="2"/>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货币及单位：人民币</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元</w:t>
      </w:r>
    </w:p>
    <w:tbl>
      <w:tblPr>
        <w:tblStyle w:val="10"/>
        <w:tblpPr w:leftFromText="180" w:rightFromText="180" w:vertAnchor="text" w:horzAnchor="page" w:tblpX="1614" w:tblpY="301"/>
        <w:tblOverlap w:val="never"/>
        <w:tblW w:w="897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1380"/>
        <w:gridCol w:w="1380"/>
        <w:gridCol w:w="828"/>
        <w:gridCol w:w="840"/>
        <w:gridCol w:w="1568"/>
        <w:gridCol w:w="654"/>
        <w:gridCol w:w="696"/>
        <w:gridCol w:w="804"/>
      </w:tblGrid>
      <w:tr w14:paraId="47EB8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49354B3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80" w:type="dxa"/>
          </w:tcPr>
          <w:p w14:paraId="53CC9C6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货物名称</w:t>
            </w:r>
          </w:p>
        </w:tc>
        <w:tc>
          <w:tcPr>
            <w:tcW w:w="1380" w:type="dxa"/>
          </w:tcPr>
          <w:p w14:paraId="51A52461">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828" w:type="dxa"/>
          </w:tcPr>
          <w:p w14:paraId="6C00FD49">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品牌</w:t>
            </w:r>
          </w:p>
        </w:tc>
        <w:tc>
          <w:tcPr>
            <w:tcW w:w="840" w:type="dxa"/>
          </w:tcPr>
          <w:p w14:paraId="06CFA643">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产地</w:t>
            </w:r>
          </w:p>
        </w:tc>
        <w:tc>
          <w:tcPr>
            <w:tcW w:w="1568" w:type="dxa"/>
          </w:tcPr>
          <w:p w14:paraId="4640392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制造商名称</w:t>
            </w:r>
          </w:p>
        </w:tc>
        <w:tc>
          <w:tcPr>
            <w:tcW w:w="654" w:type="dxa"/>
          </w:tcPr>
          <w:p w14:paraId="3181D73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696" w:type="dxa"/>
          </w:tcPr>
          <w:p w14:paraId="49A5FC9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804" w:type="dxa"/>
          </w:tcPr>
          <w:p w14:paraId="6B7287B6">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640CE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3971A586">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380" w:type="dxa"/>
          </w:tcPr>
          <w:p w14:paraId="5FB49F5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1D51AC3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42D652E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5129A2D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6E844318">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129267D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2839B8B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09A0072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512F6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23D8EFE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380" w:type="dxa"/>
          </w:tcPr>
          <w:p w14:paraId="72CD75B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041E95E3">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6B0ACD7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1B44349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69F6F70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0E385AC3">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20F851B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5A721F6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09D2E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27EC10F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1380" w:type="dxa"/>
          </w:tcPr>
          <w:p w14:paraId="298CA16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5B60C6C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36880AC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1217A04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71A239B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622DE4B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7CBCDB1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46365BA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7F0FD394">
      <w:pPr>
        <w:pStyle w:val="2"/>
        <w:keepNext w:val="0"/>
        <w:keepLines w:val="0"/>
        <w:pageBreakBefore w:val="0"/>
        <w:widowControl w:val="0"/>
        <w:kinsoku/>
        <w:wordWrap/>
        <w:overflowPunct/>
        <w:topLinePunct w:val="0"/>
        <w:autoSpaceDE w:val="0"/>
        <w:autoSpaceDN w:val="0"/>
        <w:bidi w:val="0"/>
        <w:adjustRightInd/>
        <w:snapToGrid/>
        <w:spacing w:before="12" w:line="300" w:lineRule="exact"/>
        <w:textAlignment w:val="auto"/>
        <w:rPr>
          <w:rFonts w:hint="eastAsia" w:ascii="仿宋_GB2312" w:hAnsi="仿宋_GB2312" w:eastAsia="仿宋_GB2312" w:cs="仿宋_GB2312"/>
          <w:sz w:val="24"/>
          <w:szCs w:val="24"/>
        </w:rPr>
      </w:pPr>
    </w:p>
    <w:p w14:paraId="39A44F2A">
      <w:pPr>
        <w:pStyle w:val="2"/>
        <w:keepNext w:val="0"/>
        <w:keepLines w:val="0"/>
        <w:pageBreakBefore w:val="0"/>
        <w:widowControl w:val="0"/>
        <w:kinsoku/>
        <w:wordWrap/>
        <w:overflowPunct/>
        <w:topLinePunct w:val="0"/>
        <w:autoSpaceDE w:val="0"/>
        <w:autoSpaceDN w:val="0"/>
        <w:bidi w:val="0"/>
        <w:adjustRightInd/>
        <w:snapToGrid/>
        <w:spacing w:before="122"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40A9FA75">
      <w:pPr>
        <w:pStyle w:val="2"/>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535AF01C">
      <w:pPr>
        <w:pStyle w:val="2"/>
        <w:spacing w:before="7"/>
        <w:rPr>
          <w:rFonts w:hint="eastAsia" w:ascii="仿宋_GB2312" w:hAnsi="仿宋_GB2312" w:eastAsia="仿宋_GB2312" w:cs="仿宋_GB2312"/>
          <w:sz w:val="24"/>
          <w:szCs w:val="24"/>
        </w:rPr>
      </w:pPr>
    </w:p>
    <w:p w14:paraId="0FDF42E5">
      <w:pPr>
        <w:pStyle w:val="2"/>
        <w:spacing w:before="140"/>
        <w:ind w:right="2509"/>
        <w:jc w:val="right"/>
        <w:rPr>
          <w:rFonts w:hint="eastAsia" w:ascii="宋体" w:hAnsi="宋体" w:eastAsia="宋体" w:cs="宋体"/>
        </w:rPr>
      </w:pPr>
    </w:p>
    <w:p w14:paraId="0899D03D">
      <w:pPr>
        <w:spacing w:after="0"/>
        <w:jc w:val="right"/>
        <w:rPr>
          <w:rFonts w:hint="eastAsia" w:ascii="宋体" w:hAnsi="宋体" w:eastAsia="宋体" w:cs="宋体"/>
        </w:rPr>
        <w:sectPr>
          <w:pgSz w:w="11900" w:h="16840"/>
          <w:pgMar w:top="1587" w:right="1587" w:bottom="1587" w:left="1587" w:header="0" w:footer="454" w:gutter="0"/>
          <w:pgNumType w:fmt="decimal"/>
          <w:cols w:space="720" w:num="1"/>
        </w:sectPr>
      </w:pPr>
    </w:p>
    <w:p w14:paraId="4BEE9CA0">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72C6216D">
      <w:pPr>
        <w:pStyle w:val="2"/>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仿宋_GB2312" w:hAnsi="仿宋_GB2312" w:eastAsia="仿宋_GB2312" w:cs="仿宋_GB2312"/>
          <w:b/>
          <w:sz w:val="24"/>
          <w:szCs w:val="24"/>
        </w:rPr>
      </w:pPr>
    </w:p>
    <w:p w14:paraId="17D6C443">
      <w:pPr>
        <w:keepNext w:val="0"/>
        <w:keepLines w:val="0"/>
        <w:pageBreakBefore w:val="0"/>
        <w:widowControl w:val="0"/>
        <w:kinsoku/>
        <w:wordWrap/>
        <w:overflowPunct/>
        <w:topLinePunct w:val="0"/>
        <w:autoSpaceDE w:val="0"/>
        <w:autoSpaceDN w:val="0"/>
        <w:bidi w:val="0"/>
        <w:adjustRightInd/>
        <w:snapToGrid/>
        <w:spacing w:before="0" w:line="300" w:lineRule="exact"/>
        <w:ind w:left="187" w:right="214" w:firstLine="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四、授权委托书</w:t>
      </w:r>
    </w:p>
    <w:p w14:paraId="7B67D49D">
      <w:pPr>
        <w:pStyle w:val="2"/>
        <w:keepNext w:val="0"/>
        <w:keepLines w:val="0"/>
        <w:pageBreakBefore w:val="0"/>
        <w:widowControl w:val="0"/>
        <w:tabs>
          <w:tab w:val="left" w:pos="2506"/>
          <w:tab w:val="left" w:pos="5099"/>
          <w:tab w:val="left" w:pos="9996"/>
        </w:tabs>
        <w:kinsoku/>
        <w:wordWrap/>
        <w:overflowPunct/>
        <w:topLinePunct w:val="0"/>
        <w:autoSpaceDE w:val="0"/>
        <w:autoSpaceDN w:val="0"/>
        <w:bidi w:val="0"/>
        <w:adjustRightInd/>
        <w:snapToGrid/>
        <w:spacing w:before="11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（姓名）系</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（供应商名称）的法定代表人，现委托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（姓名）为我方代理人，参加</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。代理人根据授权，以我</w:t>
      </w:r>
      <w:r>
        <w:rPr>
          <w:rFonts w:hint="eastAsia" w:ascii="仿宋_GB2312" w:hAnsi="仿宋_GB2312" w:eastAsia="仿宋_GB2312" w:cs="仿宋_GB2312"/>
          <w:spacing w:val="-18"/>
          <w:sz w:val="24"/>
          <w:szCs w:val="24"/>
        </w:rPr>
        <w:t>方</w:t>
      </w:r>
      <w:r>
        <w:rPr>
          <w:rFonts w:hint="eastAsia" w:ascii="仿宋_GB2312" w:hAnsi="仿宋_GB2312" w:eastAsia="仿宋_GB2312" w:cs="仿宋_GB2312"/>
          <w:sz w:val="24"/>
          <w:szCs w:val="24"/>
        </w:rPr>
        <w:t>名义签署、澄清确认、递交、撤回、修改</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项目响应文件、签订合同和处理有关事宜，其法律后果由我方承担。委托期限</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w w:val="101"/>
          <w:sz w:val="24"/>
          <w:szCs w:val="24"/>
          <w:u w:val="single"/>
          <w:lang w:val="en-US" w:eastAsia="zh-CN"/>
        </w:rPr>
        <w:t xml:space="preserve">    </w:t>
      </w:r>
      <w:r>
        <w:rPr>
          <w:rFonts w:hint="eastAsia" w:ascii="仿宋_GB2312" w:hAnsi="仿宋_GB2312" w:eastAsia="仿宋_GB2312" w:cs="仿宋_GB2312"/>
          <w:sz w:val="24"/>
          <w:szCs w:val="24"/>
        </w:rPr>
        <w:t>。代理人无转委托权。</w:t>
      </w:r>
    </w:p>
    <w:p w14:paraId="0A8E5C38">
      <w:pPr>
        <w:pStyle w:val="2"/>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8" w:leftChars="0" w:right="146" w:rightChars="0" w:hanging="8" w:firstLineChars="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供</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应</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商（盖章）：</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 xml:space="preserve">                </w:t>
      </w:r>
    </w:p>
    <w:p w14:paraId="4904726C">
      <w:pPr>
        <w:pStyle w:val="2"/>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1207" w:leftChars="0" w:right="1613" w:rightChars="0" w:hanging="1207" w:hangingChars="503"/>
        <w:textAlignment w:val="auto"/>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法定代表人（签字）：</w:t>
      </w:r>
      <w:r>
        <w:rPr>
          <w:rFonts w:hint="eastAsia" w:ascii="仿宋_GB2312" w:hAnsi="仿宋_GB2312" w:eastAsia="仿宋_GB2312" w:cs="仿宋_GB2312"/>
          <w:sz w:val="24"/>
          <w:szCs w:val="24"/>
          <w:u w:val="single"/>
          <w:lang w:val="en-US" w:eastAsia="zh-CN"/>
        </w:rPr>
        <w:t xml:space="preserve">                  </w:t>
      </w:r>
    </w:p>
    <w:p w14:paraId="5CE77788">
      <w:pPr>
        <w:pStyle w:val="2"/>
        <w:keepNext w:val="0"/>
        <w:keepLines w:val="0"/>
        <w:pageBreakBefore w:val="0"/>
        <w:widowControl w:val="0"/>
        <w:tabs>
          <w:tab w:val="left" w:pos="4088"/>
        </w:tabs>
        <w:kinsoku/>
        <w:wordWrap/>
        <w:overflowPunct/>
        <w:topLinePunct w:val="0"/>
        <w:autoSpaceDE w:val="0"/>
        <w:autoSpaceDN w:val="0"/>
        <w:bidi w:val="0"/>
        <w:adjustRightInd/>
        <w:snapToGrid/>
        <w:spacing w:line="300" w:lineRule="exact"/>
        <w:ind w:left="0" w:leftChars="0" w:firstLine="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授权委托人（签字）：</w:t>
      </w:r>
      <w:r>
        <w:rPr>
          <w:rFonts w:hint="eastAsia" w:ascii="仿宋_GB2312" w:hAnsi="仿宋_GB2312" w:eastAsia="仿宋_GB2312" w:cs="仿宋_GB2312"/>
          <w:sz w:val="24"/>
          <w:szCs w:val="24"/>
          <w:u w:val="single"/>
          <w:lang w:val="en-US" w:eastAsia="zh-CN"/>
        </w:rPr>
        <w:t xml:space="preserve">                  </w:t>
      </w:r>
    </w:p>
    <w:p w14:paraId="2B482DF5">
      <w:pPr>
        <w:pStyle w:val="2"/>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tbl>
      <w:tblPr>
        <w:tblStyle w:val="10"/>
        <w:tblpPr w:leftFromText="180" w:rightFromText="180" w:vertAnchor="text" w:horzAnchor="page" w:tblpX="1887" w:tblpY="335"/>
        <w:tblOverlap w:val="never"/>
        <w:tblW w:w="8259" w:type="dxa"/>
        <w:tblInd w:w="0" w:type="dxa"/>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Layout w:type="fixed"/>
        <w:tblCellMar>
          <w:top w:w="0" w:type="dxa"/>
          <w:left w:w="0" w:type="dxa"/>
          <w:bottom w:w="0" w:type="dxa"/>
          <w:right w:w="0" w:type="dxa"/>
        </w:tblCellMar>
      </w:tblPr>
      <w:tblGrid>
        <w:gridCol w:w="4241"/>
        <w:gridCol w:w="4018"/>
      </w:tblGrid>
      <w:tr w14:paraId="7A1AD9AF">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bottom w:val="single" w:color="7F7F7F" w:sz="12" w:space="0"/>
              <w:right w:val="single" w:color="7F7F7F" w:sz="12" w:space="0"/>
            </w:tcBorders>
          </w:tcPr>
          <w:p w14:paraId="6E8BD87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771" w:leftChars="0" w:right="69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法定代表人身份证扫描件正面</w:t>
            </w:r>
          </w:p>
        </w:tc>
        <w:tc>
          <w:tcPr>
            <w:tcW w:w="4018" w:type="dxa"/>
            <w:tcBorders>
              <w:left w:val="single" w:color="7F7F7F" w:sz="12" w:space="0"/>
              <w:bottom w:val="single" w:color="7F7F7F" w:sz="12" w:space="0"/>
            </w:tcBorders>
          </w:tcPr>
          <w:p w14:paraId="2F1BE7A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100" w:leftChars="0" w:right="1327" w:hanging="86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法定代表人身份证扫描件反面</w:t>
            </w:r>
          </w:p>
        </w:tc>
      </w:tr>
      <w:tr w14:paraId="78F3C5F6">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top w:val="single" w:color="7F7F7F" w:sz="12" w:space="0"/>
              <w:right w:val="single" w:color="7F7F7F" w:sz="12" w:space="0"/>
            </w:tcBorders>
          </w:tcPr>
          <w:p w14:paraId="7BD43024">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771" w:leftChars="0" w:right="47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授权委托人身份证扫描件正面</w:t>
            </w:r>
          </w:p>
        </w:tc>
        <w:tc>
          <w:tcPr>
            <w:tcW w:w="4018" w:type="dxa"/>
            <w:tcBorders>
              <w:top w:val="single" w:color="7F7F7F" w:sz="12" w:space="0"/>
              <w:left w:val="single" w:color="7F7F7F" w:sz="12" w:space="0"/>
            </w:tcBorders>
          </w:tcPr>
          <w:p w14:paraId="2B9A752D">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320" w:leftChars="0" w:right="1327" w:hanging="89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授权委托人身份证扫描件反面</w:t>
            </w:r>
          </w:p>
        </w:tc>
      </w:tr>
    </w:tbl>
    <w:p w14:paraId="62F7C7E7">
      <w:pPr>
        <w:pStyle w:val="2"/>
        <w:keepNext w:val="0"/>
        <w:keepLines w:val="0"/>
        <w:pageBreakBefore w:val="0"/>
        <w:widowControl w:val="0"/>
        <w:tabs>
          <w:tab w:val="left" w:pos="960"/>
          <w:tab w:val="left" w:pos="1728"/>
          <w:tab w:val="left" w:pos="2496"/>
        </w:tabs>
        <w:kinsoku/>
        <w:wordWrap/>
        <w:overflowPunct/>
        <w:topLinePunct w:val="0"/>
        <w:autoSpaceDE w:val="0"/>
        <w:autoSpaceDN w:val="0"/>
        <w:bidi w:val="0"/>
        <w:adjustRightInd/>
        <w:snapToGrid/>
        <w:spacing w:before="63" w:line="300" w:lineRule="exact"/>
        <w:ind w:right="1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日</w:t>
      </w:r>
    </w:p>
    <w:p w14:paraId="28A706F4">
      <w:pPr>
        <w:spacing w:after="0"/>
        <w:jc w:val="right"/>
        <w:rPr>
          <w:rFonts w:hint="eastAsia" w:ascii="宋体" w:hAnsi="宋体" w:eastAsia="宋体" w:cs="宋体"/>
        </w:rPr>
        <w:sectPr>
          <w:pgSz w:w="11900" w:h="16840"/>
          <w:pgMar w:top="1587" w:right="1587" w:bottom="1587" w:left="1587" w:header="0" w:footer="454" w:gutter="0"/>
          <w:pgNumType w:fmt="decimal"/>
          <w:cols w:space="720" w:num="1"/>
        </w:sectPr>
      </w:pPr>
    </w:p>
    <w:p w14:paraId="410137AE">
      <w:pPr>
        <w:pStyle w:val="4"/>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312522D2">
      <w:pPr>
        <w:pStyle w:val="2"/>
        <w:tabs>
          <w:tab w:val="left" w:pos="7230"/>
        </w:tabs>
        <w:spacing w:before="1"/>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ab/>
      </w:r>
    </w:p>
    <w:p w14:paraId="26BDE049">
      <w:pPr>
        <w:pStyle w:val="4"/>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、供应商基本情况表</w:t>
      </w:r>
    </w:p>
    <w:p w14:paraId="2C588089">
      <w:pPr>
        <w:pStyle w:val="2"/>
        <w:spacing w:before="2"/>
        <w:rPr>
          <w:rFonts w:hint="eastAsia" w:ascii="仿宋_GB2312" w:hAnsi="仿宋_GB2312" w:eastAsia="仿宋_GB2312" w:cs="仿宋_GB2312"/>
          <w:b/>
          <w:sz w:val="24"/>
          <w:szCs w:val="24"/>
        </w:rPr>
      </w:pPr>
    </w:p>
    <w:tbl>
      <w:tblPr>
        <w:tblStyle w:val="10"/>
        <w:tblpPr w:leftFromText="180" w:rightFromText="180" w:vertAnchor="text" w:horzAnchor="page" w:tblpX="1833" w:tblpY="415"/>
        <w:tblOverlap w:val="never"/>
        <w:tblW w:w="84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1"/>
        <w:gridCol w:w="3082"/>
        <w:gridCol w:w="1404"/>
        <w:gridCol w:w="2400"/>
      </w:tblGrid>
      <w:tr w14:paraId="4A5C5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63FDE6E5">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p>
        </w:tc>
        <w:tc>
          <w:tcPr>
            <w:tcW w:w="3082" w:type="dxa"/>
          </w:tcPr>
          <w:p w14:paraId="067A3AC5">
            <w:pPr>
              <w:pStyle w:val="16"/>
              <w:rPr>
                <w:rFonts w:hint="eastAsia" w:ascii="仿宋_GB2312" w:hAnsi="仿宋_GB2312" w:eastAsia="仿宋_GB2312" w:cs="仿宋_GB2312"/>
                <w:sz w:val="24"/>
                <w:szCs w:val="24"/>
              </w:rPr>
            </w:pPr>
          </w:p>
        </w:tc>
        <w:tc>
          <w:tcPr>
            <w:tcW w:w="1404" w:type="dxa"/>
          </w:tcPr>
          <w:p w14:paraId="76CF4181">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400" w:type="dxa"/>
          </w:tcPr>
          <w:p w14:paraId="290444C7">
            <w:pPr>
              <w:pStyle w:val="16"/>
              <w:rPr>
                <w:rFonts w:hint="eastAsia" w:ascii="仿宋_GB2312" w:hAnsi="仿宋_GB2312" w:eastAsia="仿宋_GB2312" w:cs="仿宋_GB2312"/>
                <w:sz w:val="24"/>
                <w:szCs w:val="24"/>
              </w:rPr>
            </w:pPr>
          </w:p>
        </w:tc>
      </w:tr>
      <w:tr w14:paraId="10FE4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68AB88C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w:t>
            </w:r>
          </w:p>
        </w:tc>
        <w:tc>
          <w:tcPr>
            <w:tcW w:w="3082" w:type="dxa"/>
          </w:tcPr>
          <w:p w14:paraId="18EB27C8">
            <w:pPr>
              <w:pStyle w:val="16"/>
              <w:rPr>
                <w:rFonts w:hint="eastAsia" w:ascii="仿宋_GB2312" w:hAnsi="仿宋_GB2312" w:eastAsia="仿宋_GB2312" w:cs="仿宋_GB2312"/>
                <w:sz w:val="24"/>
                <w:szCs w:val="24"/>
              </w:rPr>
            </w:pPr>
          </w:p>
        </w:tc>
        <w:tc>
          <w:tcPr>
            <w:tcW w:w="1404" w:type="dxa"/>
          </w:tcPr>
          <w:p w14:paraId="0E0AF7BD">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注册时间</w:t>
            </w:r>
          </w:p>
        </w:tc>
        <w:tc>
          <w:tcPr>
            <w:tcW w:w="2400" w:type="dxa"/>
          </w:tcPr>
          <w:p w14:paraId="1E8A4CC7">
            <w:pPr>
              <w:pStyle w:val="16"/>
              <w:rPr>
                <w:rFonts w:hint="eastAsia" w:ascii="仿宋_GB2312" w:hAnsi="仿宋_GB2312" w:eastAsia="仿宋_GB2312" w:cs="仿宋_GB2312"/>
                <w:sz w:val="24"/>
                <w:szCs w:val="24"/>
              </w:rPr>
            </w:pPr>
          </w:p>
        </w:tc>
      </w:tr>
      <w:tr w14:paraId="43EAC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56666E3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3082" w:type="dxa"/>
          </w:tcPr>
          <w:p w14:paraId="52D9DF72">
            <w:pPr>
              <w:pStyle w:val="16"/>
              <w:rPr>
                <w:rFonts w:hint="eastAsia" w:ascii="仿宋_GB2312" w:hAnsi="仿宋_GB2312" w:eastAsia="仿宋_GB2312" w:cs="仿宋_GB2312"/>
                <w:sz w:val="24"/>
                <w:szCs w:val="24"/>
              </w:rPr>
            </w:pPr>
          </w:p>
        </w:tc>
        <w:tc>
          <w:tcPr>
            <w:tcW w:w="1404" w:type="dxa"/>
          </w:tcPr>
          <w:p w14:paraId="1599BBC5">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373C19CF">
            <w:pPr>
              <w:pStyle w:val="16"/>
              <w:rPr>
                <w:rFonts w:hint="eastAsia" w:ascii="仿宋_GB2312" w:hAnsi="仿宋_GB2312" w:eastAsia="仿宋_GB2312" w:cs="仿宋_GB2312"/>
                <w:sz w:val="24"/>
                <w:szCs w:val="24"/>
              </w:rPr>
            </w:pPr>
          </w:p>
        </w:tc>
      </w:tr>
      <w:tr w14:paraId="52C82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4339EC33">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3082" w:type="dxa"/>
          </w:tcPr>
          <w:p w14:paraId="701846BB">
            <w:pPr>
              <w:pStyle w:val="16"/>
              <w:rPr>
                <w:rFonts w:hint="eastAsia" w:ascii="仿宋_GB2312" w:hAnsi="仿宋_GB2312" w:eastAsia="仿宋_GB2312" w:cs="仿宋_GB2312"/>
                <w:sz w:val="24"/>
                <w:szCs w:val="24"/>
              </w:rPr>
            </w:pPr>
          </w:p>
        </w:tc>
        <w:tc>
          <w:tcPr>
            <w:tcW w:w="1404" w:type="dxa"/>
          </w:tcPr>
          <w:p w14:paraId="5C4E820A">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77EC5BAC">
            <w:pPr>
              <w:pStyle w:val="16"/>
              <w:rPr>
                <w:rFonts w:hint="eastAsia" w:ascii="仿宋_GB2312" w:hAnsi="仿宋_GB2312" w:eastAsia="仿宋_GB2312" w:cs="仿宋_GB2312"/>
                <w:sz w:val="24"/>
                <w:szCs w:val="24"/>
              </w:rPr>
            </w:pPr>
          </w:p>
        </w:tc>
      </w:tr>
      <w:tr w14:paraId="7CC6F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45900B1D">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6886" w:type="dxa"/>
            <w:gridSpan w:val="3"/>
          </w:tcPr>
          <w:p w14:paraId="1C02D514">
            <w:pPr>
              <w:pStyle w:val="16"/>
              <w:rPr>
                <w:rFonts w:hint="eastAsia" w:ascii="仿宋_GB2312" w:hAnsi="仿宋_GB2312" w:eastAsia="仿宋_GB2312" w:cs="仿宋_GB2312"/>
                <w:sz w:val="24"/>
                <w:szCs w:val="24"/>
              </w:rPr>
            </w:pPr>
          </w:p>
        </w:tc>
      </w:tr>
      <w:tr w14:paraId="28440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76AEE60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开户银行账号</w:t>
            </w:r>
          </w:p>
        </w:tc>
        <w:tc>
          <w:tcPr>
            <w:tcW w:w="6886" w:type="dxa"/>
            <w:gridSpan w:val="3"/>
          </w:tcPr>
          <w:p w14:paraId="51672384">
            <w:pPr>
              <w:pStyle w:val="16"/>
              <w:rPr>
                <w:rFonts w:hint="eastAsia" w:ascii="仿宋_GB2312" w:hAnsi="仿宋_GB2312" w:eastAsia="仿宋_GB2312" w:cs="仿宋_GB2312"/>
                <w:sz w:val="24"/>
                <w:szCs w:val="24"/>
              </w:rPr>
            </w:pPr>
          </w:p>
        </w:tc>
      </w:tr>
      <w:tr w14:paraId="089BF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2B0138ED">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主营范围：</w:t>
            </w:r>
          </w:p>
        </w:tc>
      </w:tr>
      <w:tr w14:paraId="2E9BA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18CB076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w:t>
            </w:r>
          </w:p>
        </w:tc>
      </w:tr>
    </w:tbl>
    <w:p w14:paraId="03DDBA80">
      <w:pPr>
        <w:spacing w:after="0"/>
        <w:rPr>
          <w:rFonts w:hint="eastAsia" w:ascii="宋体" w:hAnsi="宋体" w:eastAsia="宋体" w:cs="宋体"/>
          <w:sz w:val="19"/>
        </w:rPr>
        <w:sectPr>
          <w:pgSz w:w="11900" w:h="16840"/>
          <w:pgMar w:top="1587" w:right="1587" w:bottom="1587" w:left="1587" w:header="0" w:footer="454" w:gutter="0"/>
          <w:pgNumType w:fmt="decimal"/>
          <w:cols w:space="720" w:num="1"/>
        </w:sectPr>
      </w:pPr>
    </w:p>
    <w:p w14:paraId="0421FF67">
      <w:pPr>
        <w:spacing w:before="64"/>
        <w:ind w:left="3100" w:right="0" w:firstLine="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六</w:t>
      </w:r>
      <w:r>
        <w:rPr>
          <w:rFonts w:hint="eastAsia" w:ascii="仿宋_GB2312" w:hAnsi="仿宋_GB2312" w:eastAsia="仿宋_GB2312" w:cs="仿宋_GB2312"/>
          <w:b/>
          <w:sz w:val="24"/>
          <w:szCs w:val="24"/>
        </w:rPr>
        <w:t>、具有独立承担民事责任的能力的证明材料</w:t>
      </w:r>
    </w:p>
    <w:p w14:paraId="2BEC81FF">
      <w:pPr>
        <w:pStyle w:val="2"/>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供应商为法人或者其他组织的，提供营业执照等证明文件；供应商为自然人的，提供身份证明。</w:t>
      </w:r>
    </w:p>
    <w:p w14:paraId="0231D85B">
      <w:pPr>
        <w:spacing w:after="0"/>
        <w:rPr>
          <w:rFonts w:hint="eastAsia" w:ascii="宋体" w:hAnsi="宋体" w:eastAsia="宋体" w:cs="宋体"/>
        </w:rPr>
        <w:sectPr>
          <w:pgSz w:w="11900" w:h="16840"/>
          <w:pgMar w:top="1587" w:right="1587" w:bottom="1587" w:left="1587" w:header="0" w:footer="454" w:gutter="0"/>
          <w:pgNumType w:fmt="decimal"/>
          <w:cols w:space="720" w:num="1"/>
        </w:sectPr>
      </w:pPr>
    </w:p>
    <w:p w14:paraId="674098EE">
      <w:pPr>
        <w:pStyle w:val="4"/>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rPr>
        <w:t>、具有良好的商业信誉和健全的财务会计制度的相关材料</w:t>
      </w:r>
    </w:p>
    <w:p w14:paraId="35062FC0">
      <w:pPr>
        <w:pStyle w:val="2"/>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供应商提供具有良好的商业信誉和健全的财务会计制度的相关材料。</w:t>
      </w:r>
    </w:p>
    <w:p w14:paraId="6111A4C3">
      <w:pPr>
        <w:spacing w:after="0"/>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32BF8038">
      <w:pPr>
        <w:pStyle w:val="4"/>
        <w:spacing w:before="64"/>
        <w:ind w:left="2539" w:leftChars="0" w:hanging="2539" w:hangingChars="105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八</w:t>
      </w:r>
      <w:r>
        <w:rPr>
          <w:rFonts w:hint="eastAsia" w:ascii="仿宋_GB2312" w:hAnsi="仿宋_GB2312" w:eastAsia="仿宋_GB2312" w:cs="仿宋_GB2312"/>
          <w:sz w:val="24"/>
          <w:szCs w:val="24"/>
        </w:rPr>
        <w:t>、依法缴纳税收和社会保障资金的良好记录的相关材料</w:t>
      </w:r>
    </w:p>
    <w:p w14:paraId="19CF2E4B">
      <w:pPr>
        <w:pStyle w:val="2"/>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供应商提供依法缴纳税收和社会保障资金的相关材料。</w:t>
      </w:r>
    </w:p>
    <w:p w14:paraId="441475D7">
      <w:pPr>
        <w:spacing w:after="0"/>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343B7D13">
      <w:pPr>
        <w:pStyle w:val="4"/>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九</w:t>
      </w:r>
      <w:r>
        <w:rPr>
          <w:rFonts w:hint="eastAsia" w:ascii="仿宋_GB2312" w:hAnsi="仿宋_GB2312" w:eastAsia="仿宋_GB2312" w:cs="仿宋_GB2312"/>
          <w:sz w:val="24"/>
          <w:szCs w:val="24"/>
        </w:rPr>
        <w:t>、具有履行合同所必需的设备和专业技术能力的证明材料</w:t>
      </w:r>
    </w:p>
    <w:p w14:paraId="3F0BA4FD">
      <w:pPr>
        <w:pStyle w:val="2"/>
        <w:spacing w:before="111"/>
        <w:ind w:left="238" w:leftChars="108" w:firstLine="468" w:firstLineChars="19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供应商提供具有履行合同所必需的设备和专业技术能力的证明材料。</w:t>
      </w:r>
    </w:p>
    <w:p w14:paraId="7F7277E1">
      <w:pPr>
        <w:spacing w:after="0"/>
        <w:rPr>
          <w:rFonts w:hint="eastAsia" w:ascii="宋体" w:hAnsi="宋体" w:eastAsia="宋体" w:cs="宋体"/>
        </w:rPr>
        <w:sectPr>
          <w:pgSz w:w="11900" w:h="16840"/>
          <w:pgMar w:top="1587" w:right="1587" w:bottom="1587" w:left="1587" w:header="0" w:footer="454" w:gutter="0"/>
          <w:pgNumType w:fmt="decimal"/>
          <w:cols w:space="720" w:num="1"/>
        </w:sectPr>
      </w:pPr>
    </w:p>
    <w:p w14:paraId="69B01B4C">
      <w:pPr>
        <w:pStyle w:val="4"/>
        <w:spacing w:before="64"/>
        <w:ind w:left="0" w:leftChars="0" w:hanging="9"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十、参加政府采购活动前三年内在经营活动中没有重大违法记录的书面声明</w:t>
      </w:r>
    </w:p>
    <w:p w14:paraId="72F453F1">
      <w:pPr>
        <w:pStyle w:val="2"/>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本公司（单位）自愿参加本次政府采购活动， （项目名称），项目编号： ，严格遵守《中华人民共和国政府采购法》《中华人民共和国政府采购法实施条例》及相关法律、法规和规章制度，在参加此次政府采购活动前3年内，本公司在经营活动中无重大违法记录。</w:t>
      </w:r>
    </w:p>
    <w:p w14:paraId="3ED9EEEE">
      <w:pPr>
        <w:pStyle w:val="2"/>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特此声明</w:t>
      </w:r>
    </w:p>
    <w:p w14:paraId="423DAEB4">
      <w:pPr>
        <w:pStyle w:val="2"/>
        <w:spacing w:before="141" w:line="379" w:lineRule="auto"/>
        <w:ind w:right="146" w:rightChars="0" w:firstLine="5520" w:firstLineChars="2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664DFABA">
      <w:pPr>
        <w:pStyle w:val="2"/>
        <w:spacing w:before="141" w:line="379" w:lineRule="auto"/>
        <w:ind w:right="-74" w:rightChars="0"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法定代表人或授权委托人（签字）：</w:t>
      </w:r>
    </w:p>
    <w:p w14:paraId="25917701">
      <w:pPr>
        <w:pStyle w:val="2"/>
        <w:tabs>
          <w:tab w:val="left" w:pos="432"/>
          <w:tab w:val="left" w:pos="864"/>
        </w:tabs>
        <w:spacing w:line="242" w:lineRule="exact"/>
        <w:ind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p w14:paraId="79359A7C">
      <w:pPr>
        <w:spacing w:after="0" w:line="242" w:lineRule="exact"/>
        <w:jc w:val="right"/>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444A30B0">
      <w:pPr>
        <w:pStyle w:val="2"/>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0619167B">
      <w:pPr>
        <w:pStyle w:val="2"/>
        <w:spacing w:before="5"/>
        <w:rPr>
          <w:rFonts w:hint="eastAsia" w:ascii="仿宋_GB2312" w:hAnsi="仿宋_GB2312" w:eastAsia="仿宋_GB2312" w:cs="仿宋_GB2312"/>
          <w:sz w:val="24"/>
          <w:szCs w:val="24"/>
        </w:rPr>
      </w:pPr>
    </w:p>
    <w:p w14:paraId="44A5ED27">
      <w:pPr>
        <w:pStyle w:val="4"/>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、中小企业声明函（货物）</w:t>
      </w:r>
    </w:p>
    <w:p w14:paraId="28CDA97E">
      <w:pPr>
        <w:pStyle w:val="2"/>
        <w:keepNext w:val="0"/>
        <w:keepLines w:val="0"/>
        <w:pageBreakBefore w:val="0"/>
        <w:widowControl w:val="0"/>
        <w:kinsoku/>
        <w:wordWrap/>
        <w:overflowPunct/>
        <w:topLinePunct w:val="0"/>
        <w:autoSpaceDE w:val="0"/>
        <w:autoSpaceDN w:val="0"/>
        <w:bidi w:val="0"/>
        <w:adjustRightInd/>
        <w:snapToGrid/>
        <w:spacing w:before="111" w:line="300" w:lineRule="exact"/>
        <w:ind w:left="10" w:leftChars="0" w:firstLine="478" w:firstLineChars="19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本公司（联合体）郑重声明，根据《政府采购促进中小企业发展管理办法》（财库﹝2020﹞46 号）的规定，本公司</w:t>
      </w:r>
      <w:r>
        <w:rPr>
          <w:rFonts w:hint="eastAsia" w:ascii="仿宋_GB2312" w:hAnsi="仿宋_GB2312" w:eastAsia="仿宋_GB2312" w:cs="仿宋_GB2312"/>
          <w:sz w:val="24"/>
          <w:szCs w:val="24"/>
        </w:rPr>
        <w:t>（联合体）参加（单位名称）的（项目名称）采购活动，提供的货物全部由符合政策要求的中小企业制造。相关企业（含联合体中的中小企业、签订分包意向协议的中小企业）的具体情况如下：</w:t>
      </w:r>
    </w:p>
    <w:p w14:paraId="201E2E95">
      <w:pPr>
        <w:pStyle w:val="2"/>
        <w:keepNext w:val="0"/>
        <w:keepLines w:val="0"/>
        <w:pageBreakBefore w:val="0"/>
        <w:widowControl w:val="0"/>
        <w:numPr>
          <w:ilvl w:val="0"/>
          <w:numId w:val="0"/>
        </w:numPr>
        <w:tabs>
          <w:tab w:val="left" w:pos="1258"/>
          <w:tab w:val="left" w:pos="3754"/>
          <w:tab w:val="left" w:pos="9504"/>
        </w:tabs>
        <w:kinsoku/>
        <w:wordWrap/>
        <w:overflowPunct/>
        <w:topLinePunct w:val="0"/>
        <w:autoSpaceDE w:val="0"/>
        <w:autoSpaceDN w:val="0"/>
        <w:bidi w:val="0"/>
        <w:adjustRightInd/>
        <w:snapToGrid/>
        <w:spacing w:line="300" w:lineRule="exact"/>
        <w:ind w:left="10" w:leftChars="0" w:right="121" w:rightChars="0" w:firstLine="477" w:firstLineChars="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eastAsia="zh-CN"/>
        </w:rPr>
        <w:t>一、</w:t>
      </w:r>
      <w:r>
        <w:rPr>
          <w:rFonts w:hint="eastAsia" w:ascii="仿宋_GB2312" w:hAnsi="仿宋_GB2312" w:eastAsia="仿宋_GB2312" w:cs="仿宋_GB2312"/>
          <w:w w:val="110"/>
          <w:sz w:val="24"/>
          <w:szCs w:val="24"/>
        </w:rPr>
        <w:t>（</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人，营业收</w:t>
      </w:r>
      <w:r>
        <w:rPr>
          <w:rFonts w:hint="eastAsia" w:ascii="仿宋_GB2312" w:hAnsi="仿宋_GB2312" w:eastAsia="仿宋_GB2312" w:cs="仿宋_GB2312"/>
          <w:spacing w:val="-18"/>
          <w:sz w:val="24"/>
          <w:szCs w:val="24"/>
        </w:rPr>
        <w:t>入</w:t>
      </w:r>
      <w:r>
        <w:rPr>
          <w:rFonts w:hint="eastAsia" w:ascii="仿宋_GB2312" w:hAnsi="仿宋_GB2312" w:eastAsia="仿宋_GB2312" w:cs="仿宋_GB2312"/>
          <w:sz w:val="24"/>
          <w:szCs w:val="24"/>
        </w:rPr>
        <w:t>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51292D39">
      <w:pPr>
        <w:pStyle w:val="2"/>
        <w:keepNext w:val="0"/>
        <w:keepLines w:val="0"/>
        <w:pageBreakBefore w:val="0"/>
        <w:widowControl w:val="0"/>
        <w:numPr>
          <w:ilvl w:val="0"/>
          <w:numId w:val="0"/>
        </w:numPr>
        <w:tabs>
          <w:tab w:val="left" w:pos="9504"/>
        </w:tabs>
        <w:kinsoku/>
        <w:wordWrap/>
        <w:overflowPunct/>
        <w:topLinePunct w:val="0"/>
        <w:autoSpaceDE w:val="0"/>
        <w:autoSpaceDN w:val="0"/>
        <w:bidi w:val="0"/>
        <w:adjustRightInd/>
        <w:snapToGrid/>
        <w:spacing w:line="300" w:lineRule="exact"/>
        <w:ind w:left="10" w:leftChars="0" w:right="0" w:rightChars="0" w:hanging="1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val="en-US" w:eastAsia="zh-CN"/>
        </w:rPr>
        <w:t xml:space="preserve">   </w:t>
      </w:r>
      <w:r>
        <w:rPr>
          <w:rFonts w:hint="eastAsia" w:ascii="仿宋_GB2312" w:hAnsi="仿宋_GB2312" w:eastAsia="仿宋_GB2312" w:cs="仿宋_GB2312"/>
          <w:w w:val="110"/>
          <w:sz w:val="24"/>
          <w:szCs w:val="24"/>
          <w:lang w:eastAsia="zh-CN"/>
        </w:rPr>
        <w:t>二、（</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人，营业收入为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13D218AF">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p w14:paraId="2838617E">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0" w:leftChars="0" w:right="301"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以上企业，不属于大企业的分支机构，不存在控股股东为大企业的情形，也不存在与大企业的负责人为同一人的情形。本企业对上述声明内容的真实性负责。如有虚假，将依法承担相应责任。</w:t>
      </w:r>
    </w:p>
    <w:p w14:paraId="4C680645">
      <w:pPr>
        <w:pStyle w:val="2"/>
        <w:keepNext w:val="0"/>
        <w:keepLines w:val="0"/>
        <w:pageBreakBefore w:val="0"/>
        <w:widowControl w:val="0"/>
        <w:kinsoku/>
        <w:wordWrap/>
        <w:overflowPunct/>
        <w:topLinePunct w:val="0"/>
        <w:autoSpaceDE w:val="0"/>
        <w:autoSpaceDN w:val="0"/>
        <w:bidi w:val="0"/>
        <w:adjustRightInd/>
        <w:snapToGrid/>
        <w:spacing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企业名称（盖章）：</w:t>
      </w:r>
    </w:p>
    <w:p w14:paraId="7BEFF397">
      <w:pPr>
        <w:pStyle w:val="2"/>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71CB44FA">
      <w:pPr>
        <w:pStyle w:val="2"/>
        <w:spacing w:before="7"/>
        <w:rPr>
          <w:rFonts w:hint="eastAsia" w:ascii="仿宋_GB2312" w:hAnsi="仿宋_GB2312" w:eastAsia="仿宋_GB2312" w:cs="仿宋_GB2312"/>
          <w:sz w:val="24"/>
          <w:szCs w:val="24"/>
        </w:rPr>
      </w:pPr>
    </w:p>
    <w:p w14:paraId="2892EF00">
      <w:pPr>
        <w:spacing w:before="1"/>
        <w:ind w:left="394" w:right="0" w:firstLine="0"/>
        <w:jc w:val="left"/>
        <w:rPr>
          <w:rFonts w:hint="eastAsia" w:ascii="宋体" w:hAnsi="宋体" w:eastAsia="仿宋_GB2312" w:cs="宋体"/>
          <w:sz w:val="14"/>
          <w:lang w:eastAsia="zh-CN"/>
        </w:rPr>
      </w:pPr>
      <w:r>
        <w:rPr>
          <w:rFonts w:hint="eastAsia" w:ascii="仿宋_GB2312" w:hAnsi="仿宋_GB2312" w:eastAsia="仿宋_GB2312" w:cs="仿宋_GB2312"/>
          <w:w w:val="105"/>
          <w:sz w:val="24"/>
          <w:szCs w:val="24"/>
        </w:rPr>
        <w:t>从业人员、营业收入、资产总额填报上一年度数据，无上一年度数据的新成立企业可不填报</w:t>
      </w:r>
      <w:r>
        <w:rPr>
          <w:rFonts w:hint="eastAsia" w:ascii="仿宋_GB2312" w:hAnsi="仿宋_GB2312" w:eastAsia="仿宋_GB2312" w:cs="仿宋_GB2312"/>
          <w:w w:val="105"/>
          <w:sz w:val="24"/>
          <w:szCs w:val="24"/>
          <w:lang w:eastAsia="zh-CN"/>
        </w:rPr>
        <w:t>。</w:t>
      </w:r>
    </w:p>
    <w:p w14:paraId="635F3426">
      <w:pPr>
        <w:spacing w:after="0"/>
        <w:jc w:val="left"/>
        <w:rPr>
          <w:rFonts w:hint="eastAsia" w:ascii="宋体" w:hAnsi="宋体" w:eastAsia="宋体" w:cs="宋体"/>
          <w:sz w:val="14"/>
        </w:rPr>
        <w:sectPr>
          <w:pgSz w:w="11900" w:h="16840"/>
          <w:pgMar w:top="1587" w:right="1587" w:bottom="1587" w:left="1587" w:header="0" w:footer="454" w:gutter="0"/>
          <w:pgNumType w:fmt="decimal"/>
          <w:cols w:space="720" w:num="1"/>
        </w:sectPr>
      </w:pPr>
    </w:p>
    <w:p w14:paraId="4279EBF5">
      <w:pPr>
        <w:pStyle w:val="2"/>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219AA011">
      <w:pPr>
        <w:pStyle w:val="2"/>
        <w:spacing w:before="5"/>
        <w:rPr>
          <w:rFonts w:hint="eastAsia" w:ascii="仿宋_GB2312" w:hAnsi="仿宋_GB2312" w:eastAsia="仿宋_GB2312" w:cs="仿宋_GB2312"/>
          <w:sz w:val="24"/>
          <w:szCs w:val="24"/>
        </w:rPr>
      </w:pPr>
    </w:p>
    <w:p w14:paraId="2DE787CF">
      <w:pPr>
        <w:pStyle w:val="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、监狱企业证明文件</w:t>
      </w:r>
    </w:p>
    <w:p w14:paraId="602157E0">
      <w:pPr>
        <w:pStyle w:val="2"/>
        <w:spacing w:before="111"/>
        <w:ind w:left="240" w:leftChars="109" w:firstLine="468" w:firstLineChars="19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提供由省级以上监狱管理局、戒毒管理局（含新疆生产建设兵团）出具的属于监狱企业的证明文件。</w:t>
      </w:r>
    </w:p>
    <w:p w14:paraId="0E3A34E7">
      <w:pPr>
        <w:spacing w:after="0"/>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677FC840">
      <w:pPr>
        <w:pStyle w:val="2"/>
        <w:spacing w:before="52"/>
        <w:ind w:left="490"/>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75C42F0A">
      <w:pPr>
        <w:pStyle w:val="2"/>
        <w:spacing w:before="5"/>
        <w:rPr>
          <w:rFonts w:hint="eastAsia" w:ascii="仿宋_GB2312" w:hAnsi="仿宋_GB2312" w:eastAsia="仿宋_GB2312" w:cs="仿宋_GB2312"/>
          <w:sz w:val="24"/>
          <w:szCs w:val="24"/>
        </w:rPr>
      </w:pPr>
    </w:p>
    <w:p w14:paraId="6EFA23FF">
      <w:pPr>
        <w:pStyle w:val="4"/>
        <w:ind w:left="378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、残疾人福利性单位声明函</w:t>
      </w:r>
    </w:p>
    <w:p w14:paraId="42B1D39E">
      <w:pPr>
        <w:pStyle w:val="2"/>
        <w:spacing w:before="111"/>
        <w:ind w:left="49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本单位郑重声明，根据《财政部 民政部 中国残疾人联合会关于促进残疾人就业政府采购政策的通知》（财库〔2017〕</w:t>
      </w:r>
      <w:r>
        <w:rPr>
          <w:rFonts w:hint="eastAsia" w:ascii="仿宋_GB2312" w:hAnsi="仿宋_GB2312" w:eastAsia="仿宋_GB2312" w:cs="仿宋_GB2312"/>
          <w:spacing w:val="-3"/>
          <w:w w:val="110"/>
          <w:sz w:val="24"/>
          <w:szCs w:val="24"/>
        </w:rPr>
        <w:t>141</w:t>
      </w:r>
      <w:r>
        <w:rPr>
          <w:rFonts w:hint="eastAsia" w:ascii="仿宋_GB2312" w:hAnsi="仿宋_GB2312" w:eastAsia="仿宋_GB2312" w:cs="仿宋_GB2312"/>
          <w:sz w:val="24"/>
          <w:szCs w:val="24"/>
        </w:rPr>
        <w:t>号）的规定，本单位为符合条件的残疾人福利性单位，且本单位参加</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单位的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项目采购活动提供本单位制造</w:t>
      </w:r>
      <w:r>
        <w:rPr>
          <w:rFonts w:hint="eastAsia" w:ascii="仿宋_GB2312" w:hAnsi="仿宋_GB2312" w:eastAsia="仿宋_GB2312" w:cs="仿宋_GB2312"/>
          <w:spacing w:val="-18"/>
          <w:sz w:val="24"/>
          <w:szCs w:val="24"/>
        </w:rPr>
        <w:t>的</w:t>
      </w:r>
      <w:r>
        <w:rPr>
          <w:rFonts w:hint="eastAsia" w:ascii="仿宋_GB2312" w:hAnsi="仿宋_GB2312" w:eastAsia="仿宋_GB2312" w:cs="仿宋_GB2312"/>
          <w:sz w:val="24"/>
          <w:szCs w:val="24"/>
        </w:rPr>
        <w:t>货物（由本单位承担工程</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提供服务），或者提供其他残疾人福利性单位制造的货物（不包括使用非残疾人福利性单位注册商 标的货物）。本单位对上述声明的真实性负责。如有虚假，将依法承担相应责任。</w:t>
      </w:r>
    </w:p>
    <w:p w14:paraId="4815501F">
      <w:pPr>
        <w:pStyle w:val="2"/>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单位名称（盖章）：</w:t>
      </w:r>
    </w:p>
    <w:p w14:paraId="762B1924">
      <w:pPr>
        <w:pStyle w:val="2"/>
        <w:spacing w:before="141"/>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3F78C621">
      <w:pPr>
        <w:spacing w:after="0"/>
        <w:jc w:val="right"/>
        <w:rPr>
          <w:rFonts w:hint="eastAsia" w:ascii="宋体" w:hAnsi="宋体" w:eastAsia="宋体" w:cs="宋体"/>
        </w:rPr>
        <w:sectPr>
          <w:pgSz w:w="11900" w:h="16840"/>
          <w:pgMar w:top="1587" w:right="1587" w:bottom="1587" w:left="1587" w:header="0" w:footer="454" w:gutter="0"/>
          <w:pgNumType w:fmt="decimal"/>
          <w:cols w:space="720" w:num="1"/>
        </w:sectPr>
      </w:pPr>
    </w:p>
    <w:p w14:paraId="0C64CD14">
      <w:pPr>
        <w:pStyle w:val="4"/>
        <w:keepNext w:val="0"/>
        <w:keepLines w:val="0"/>
        <w:pageBreakBefore w:val="0"/>
        <w:widowControl w:val="0"/>
        <w:kinsoku/>
        <w:wordWrap/>
        <w:overflowPunct/>
        <w:topLinePunct w:val="0"/>
        <w:autoSpaceDE w:val="0"/>
        <w:autoSpaceDN w:val="0"/>
        <w:bidi w:val="0"/>
        <w:adjustRightInd/>
        <w:snapToGrid/>
        <w:spacing w:before="64"/>
        <w:ind w:left="4028" w:leftChars="0" w:hanging="4028" w:hangingChars="1672"/>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rPr>
        <w:t>、主要商务要求承诺书</w:t>
      </w:r>
    </w:p>
    <w:p w14:paraId="5F2665D7">
      <w:pPr>
        <w:pStyle w:val="2"/>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我公司承诺可以完全满足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pacing w:val="-3"/>
          <w:sz w:val="24"/>
          <w:szCs w:val="24"/>
        </w:rPr>
        <w:t>(</w:t>
      </w:r>
      <w:r>
        <w:rPr>
          <w:rFonts w:hint="eastAsia" w:ascii="仿宋_GB2312" w:hAnsi="仿宋_GB2312" w:eastAsia="仿宋_GB2312" w:cs="仿宋_GB2312"/>
          <w:sz w:val="24"/>
          <w:szCs w:val="24"/>
        </w:rPr>
        <w:t>项目名称），项目编号：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通知书的所有主要商务条款要求，包括标的提供的时间、标的提供的地点、付款方式、验收要求、履约保证金等。若有不符合或未按承诺履行的，承担相应法律后果</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z w:val="24"/>
          <w:szCs w:val="24"/>
        </w:rPr>
        <w:t>如有优于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通知书主要商务要求的请在此承诺书中说明。具体优于内容 （如标的提供的时间、地点，质保期等） 。</w:t>
      </w:r>
    </w:p>
    <w:p w14:paraId="132F6FB0">
      <w:pPr>
        <w:pStyle w:val="2"/>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特此承诺</w:t>
      </w:r>
    </w:p>
    <w:p w14:paraId="30859F27">
      <w:pPr>
        <w:pStyle w:val="2"/>
        <w:spacing w:line="242" w:lineRule="exact"/>
        <w:ind w:firstLine="5040" w:firstLineChars="2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7ED0BBBB">
      <w:pPr>
        <w:pStyle w:val="2"/>
        <w:tabs>
          <w:tab w:val="left" w:pos="432"/>
          <w:tab w:val="left" w:pos="864"/>
        </w:tabs>
        <w:spacing w:before="139"/>
        <w:ind w:right="7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7AC1DBFA">
      <w:pPr>
        <w:spacing w:after="0"/>
        <w:jc w:val="right"/>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6B3D5B33">
      <w:pPr>
        <w:pStyle w:val="4"/>
        <w:spacing w:before="64"/>
        <w:ind w:left="187" w:right="214"/>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、技术</w:t>
      </w:r>
      <w:r>
        <w:rPr>
          <w:rFonts w:hint="eastAsia" w:ascii="仿宋_GB2312" w:hAnsi="仿宋_GB2312" w:eastAsia="仿宋_GB2312" w:cs="仿宋_GB2312"/>
          <w:sz w:val="24"/>
          <w:szCs w:val="24"/>
          <w:lang w:eastAsia="zh-CN"/>
        </w:rPr>
        <w:t>响应</w:t>
      </w:r>
    </w:p>
    <w:p w14:paraId="688F5C8F">
      <w:pPr>
        <w:pStyle w:val="2"/>
        <w:spacing w:before="2"/>
        <w:rPr>
          <w:rFonts w:hint="eastAsia" w:ascii="仿宋_GB2312" w:hAnsi="仿宋_GB2312" w:eastAsia="仿宋_GB2312" w:cs="仿宋_GB2312"/>
          <w:b/>
          <w:sz w:val="24"/>
          <w:szCs w:val="24"/>
        </w:rPr>
      </w:pPr>
    </w:p>
    <w:tbl>
      <w:tblPr>
        <w:tblStyle w:val="10"/>
        <w:tblW w:w="8632"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0"/>
        <w:gridCol w:w="1405"/>
        <w:gridCol w:w="1331"/>
        <w:gridCol w:w="1368"/>
        <w:gridCol w:w="1396"/>
        <w:gridCol w:w="1114"/>
        <w:gridCol w:w="818"/>
      </w:tblGrid>
      <w:tr w14:paraId="683BB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tcPr>
          <w:p w14:paraId="6374537E">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405" w:type="dxa"/>
          </w:tcPr>
          <w:p w14:paraId="73CEC6DE">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2699" w:type="dxa"/>
            <w:gridSpan w:val="2"/>
          </w:tcPr>
          <w:p w14:paraId="000D9D4A">
            <w:pPr>
              <w:pStyle w:val="16"/>
              <w:spacing w:before="60"/>
              <w:ind w:left="95"/>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技术要求</w:t>
            </w:r>
          </w:p>
        </w:tc>
        <w:tc>
          <w:tcPr>
            <w:tcW w:w="1396" w:type="dxa"/>
          </w:tcPr>
          <w:p w14:paraId="3CB21F1B">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响应内容</w:t>
            </w:r>
          </w:p>
        </w:tc>
        <w:tc>
          <w:tcPr>
            <w:tcW w:w="1114" w:type="dxa"/>
          </w:tcPr>
          <w:p w14:paraId="3CD2AE14">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偏离程度</w:t>
            </w:r>
          </w:p>
        </w:tc>
        <w:tc>
          <w:tcPr>
            <w:tcW w:w="818" w:type="dxa"/>
          </w:tcPr>
          <w:p w14:paraId="62BE2269">
            <w:pPr>
              <w:pStyle w:val="16"/>
              <w:spacing w:before="60"/>
              <w:ind w:left="97"/>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14:paraId="6FC59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restart"/>
          </w:tcPr>
          <w:p w14:paraId="7D320327">
            <w:pPr>
              <w:pStyle w:val="16"/>
              <w:rPr>
                <w:rFonts w:hint="eastAsia" w:ascii="仿宋_GB2312" w:hAnsi="仿宋_GB2312" w:eastAsia="仿宋_GB2312" w:cs="仿宋_GB2312"/>
                <w:b/>
                <w:sz w:val="24"/>
                <w:szCs w:val="24"/>
              </w:rPr>
            </w:pPr>
          </w:p>
          <w:p w14:paraId="5B46F373">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405" w:type="dxa"/>
            <w:vMerge w:val="restart"/>
          </w:tcPr>
          <w:p w14:paraId="4F02CE3E">
            <w:pPr>
              <w:pStyle w:val="16"/>
              <w:rPr>
                <w:rFonts w:hint="eastAsia" w:ascii="仿宋_GB2312" w:hAnsi="仿宋_GB2312" w:eastAsia="仿宋_GB2312" w:cs="仿宋_GB2312"/>
                <w:sz w:val="24"/>
                <w:szCs w:val="24"/>
              </w:rPr>
            </w:pPr>
          </w:p>
        </w:tc>
        <w:tc>
          <w:tcPr>
            <w:tcW w:w="1331" w:type="dxa"/>
          </w:tcPr>
          <w:p w14:paraId="70E9E15B">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2156F5D5">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1.1…</w:t>
            </w:r>
          </w:p>
        </w:tc>
        <w:tc>
          <w:tcPr>
            <w:tcW w:w="1396" w:type="dxa"/>
          </w:tcPr>
          <w:p w14:paraId="19E82E07">
            <w:pPr>
              <w:pStyle w:val="16"/>
              <w:rPr>
                <w:rFonts w:hint="eastAsia" w:ascii="仿宋_GB2312" w:hAnsi="仿宋_GB2312" w:eastAsia="仿宋_GB2312" w:cs="仿宋_GB2312"/>
                <w:sz w:val="24"/>
                <w:szCs w:val="24"/>
              </w:rPr>
            </w:pPr>
          </w:p>
        </w:tc>
        <w:tc>
          <w:tcPr>
            <w:tcW w:w="1114" w:type="dxa"/>
          </w:tcPr>
          <w:p w14:paraId="064CA078">
            <w:pPr>
              <w:pStyle w:val="16"/>
              <w:rPr>
                <w:rFonts w:hint="eastAsia" w:ascii="仿宋_GB2312" w:hAnsi="仿宋_GB2312" w:eastAsia="仿宋_GB2312" w:cs="仿宋_GB2312"/>
                <w:sz w:val="24"/>
                <w:szCs w:val="24"/>
              </w:rPr>
            </w:pPr>
          </w:p>
        </w:tc>
        <w:tc>
          <w:tcPr>
            <w:tcW w:w="818" w:type="dxa"/>
          </w:tcPr>
          <w:p w14:paraId="5858C5C6">
            <w:pPr>
              <w:pStyle w:val="16"/>
              <w:rPr>
                <w:rFonts w:hint="eastAsia" w:ascii="仿宋_GB2312" w:hAnsi="仿宋_GB2312" w:eastAsia="仿宋_GB2312" w:cs="仿宋_GB2312"/>
                <w:sz w:val="24"/>
                <w:szCs w:val="24"/>
              </w:rPr>
            </w:pPr>
          </w:p>
        </w:tc>
      </w:tr>
      <w:tr w14:paraId="4A43B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292EEB4B">
            <w:pPr>
              <w:rPr>
                <w:rFonts w:hint="eastAsia" w:ascii="仿宋_GB2312" w:hAnsi="仿宋_GB2312" w:eastAsia="仿宋_GB2312" w:cs="仿宋_GB2312"/>
                <w:sz w:val="24"/>
                <w:szCs w:val="24"/>
              </w:rPr>
            </w:pPr>
          </w:p>
        </w:tc>
        <w:tc>
          <w:tcPr>
            <w:tcW w:w="1405" w:type="dxa"/>
            <w:vMerge w:val="continue"/>
            <w:tcBorders>
              <w:top w:val="nil"/>
            </w:tcBorders>
          </w:tcPr>
          <w:p w14:paraId="4F787862">
            <w:pPr>
              <w:rPr>
                <w:rFonts w:hint="eastAsia" w:ascii="仿宋_GB2312" w:hAnsi="仿宋_GB2312" w:eastAsia="仿宋_GB2312" w:cs="仿宋_GB2312"/>
                <w:sz w:val="24"/>
                <w:szCs w:val="24"/>
              </w:rPr>
            </w:pPr>
          </w:p>
        </w:tc>
        <w:tc>
          <w:tcPr>
            <w:tcW w:w="1331" w:type="dxa"/>
          </w:tcPr>
          <w:p w14:paraId="1DC5DA9C">
            <w:pPr>
              <w:pStyle w:val="16"/>
              <w:rPr>
                <w:rFonts w:hint="eastAsia" w:ascii="仿宋_GB2312" w:hAnsi="仿宋_GB2312" w:eastAsia="仿宋_GB2312" w:cs="仿宋_GB2312"/>
                <w:sz w:val="24"/>
                <w:szCs w:val="24"/>
              </w:rPr>
            </w:pPr>
          </w:p>
        </w:tc>
        <w:tc>
          <w:tcPr>
            <w:tcW w:w="1368" w:type="dxa"/>
          </w:tcPr>
          <w:p w14:paraId="42C648FD">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1.2…</w:t>
            </w:r>
          </w:p>
        </w:tc>
        <w:tc>
          <w:tcPr>
            <w:tcW w:w="1396" w:type="dxa"/>
          </w:tcPr>
          <w:p w14:paraId="6226129B">
            <w:pPr>
              <w:pStyle w:val="16"/>
              <w:rPr>
                <w:rFonts w:hint="eastAsia" w:ascii="仿宋_GB2312" w:hAnsi="仿宋_GB2312" w:eastAsia="仿宋_GB2312" w:cs="仿宋_GB2312"/>
                <w:sz w:val="24"/>
                <w:szCs w:val="24"/>
              </w:rPr>
            </w:pPr>
          </w:p>
        </w:tc>
        <w:tc>
          <w:tcPr>
            <w:tcW w:w="1114" w:type="dxa"/>
          </w:tcPr>
          <w:p w14:paraId="23E9BB7B">
            <w:pPr>
              <w:pStyle w:val="16"/>
              <w:rPr>
                <w:rFonts w:hint="eastAsia" w:ascii="仿宋_GB2312" w:hAnsi="仿宋_GB2312" w:eastAsia="仿宋_GB2312" w:cs="仿宋_GB2312"/>
                <w:sz w:val="24"/>
                <w:szCs w:val="24"/>
              </w:rPr>
            </w:pPr>
          </w:p>
        </w:tc>
        <w:tc>
          <w:tcPr>
            <w:tcW w:w="818" w:type="dxa"/>
          </w:tcPr>
          <w:p w14:paraId="2D3951CE">
            <w:pPr>
              <w:pStyle w:val="16"/>
              <w:rPr>
                <w:rFonts w:hint="eastAsia" w:ascii="仿宋_GB2312" w:hAnsi="仿宋_GB2312" w:eastAsia="仿宋_GB2312" w:cs="仿宋_GB2312"/>
                <w:sz w:val="24"/>
                <w:szCs w:val="24"/>
              </w:rPr>
            </w:pPr>
          </w:p>
        </w:tc>
      </w:tr>
      <w:tr w14:paraId="2F4B1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32FD09E7">
            <w:pPr>
              <w:rPr>
                <w:rFonts w:hint="eastAsia" w:ascii="仿宋_GB2312" w:hAnsi="仿宋_GB2312" w:eastAsia="仿宋_GB2312" w:cs="仿宋_GB2312"/>
                <w:sz w:val="24"/>
                <w:szCs w:val="24"/>
              </w:rPr>
            </w:pPr>
          </w:p>
        </w:tc>
        <w:tc>
          <w:tcPr>
            <w:tcW w:w="1405" w:type="dxa"/>
            <w:vMerge w:val="continue"/>
            <w:tcBorders>
              <w:top w:val="nil"/>
            </w:tcBorders>
          </w:tcPr>
          <w:p w14:paraId="1584C799">
            <w:pPr>
              <w:rPr>
                <w:rFonts w:hint="eastAsia" w:ascii="仿宋_GB2312" w:hAnsi="仿宋_GB2312" w:eastAsia="仿宋_GB2312" w:cs="仿宋_GB2312"/>
                <w:sz w:val="24"/>
                <w:szCs w:val="24"/>
              </w:rPr>
            </w:pPr>
          </w:p>
        </w:tc>
        <w:tc>
          <w:tcPr>
            <w:tcW w:w="1331" w:type="dxa"/>
          </w:tcPr>
          <w:p w14:paraId="2ADDD754">
            <w:pPr>
              <w:pStyle w:val="16"/>
              <w:rPr>
                <w:rFonts w:hint="eastAsia" w:ascii="仿宋_GB2312" w:hAnsi="仿宋_GB2312" w:eastAsia="仿宋_GB2312" w:cs="仿宋_GB2312"/>
                <w:sz w:val="24"/>
                <w:szCs w:val="24"/>
              </w:rPr>
            </w:pPr>
          </w:p>
        </w:tc>
        <w:tc>
          <w:tcPr>
            <w:tcW w:w="1368" w:type="dxa"/>
          </w:tcPr>
          <w:p w14:paraId="7994B28F">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Pr>
          <w:p w14:paraId="05A51E8A">
            <w:pPr>
              <w:pStyle w:val="16"/>
              <w:rPr>
                <w:rFonts w:hint="eastAsia" w:ascii="仿宋_GB2312" w:hAnsi="仿宋_GB2312" w:eastAsia="仿宋_GB2312" w:cs="仿宋_GB2312"/>
                <w:sz w:val="24"/>
                <w:szCs w:val="24"/>
              </w:rPr>
            </w:pPr>
          </w:p>
        </w:tc>
        <w:tc>
          <w:tcPr>
            <w:tcW w:w="1114" w:type="dxa"/>
          </w:tcPr>
          <w:p w14:paraId="096B4166">
            <w:pPr>
              <w:pStyle w:val="16"/>
              <w:rPr>
                <w:rFonts w:hint="eastAsia" w:ascii="仿宋_GB2312" w:hAnsi="仿宋_GB2312" w:eastAsia="仿宋_GB2312" w:cs="仿宋_GB2312"/>
                <w:sz w:val="24"/>
                <w:szCs w:val="24"/>
              </w:rPr>
            </w:pPr>
          </w:p>
        </w:tc>
        <w:tc>
          <w:tcPr>
            <w:tcW w:w="818" w:type="dxa"/>
          </w:tcPr>
          <w:p w14:paraId="616D1F49">
            <w:pPr>
              <w:pStyle w:val="16"/>
              <w:rPr>
                <w:rFonts w:hint="eastAsia" w:ascii="仿宋_GB2312" w:hAnsi="仿宋_GB2312" w:eastAsia="仿宋_GB2312" w:cs="仿宋_GB2312"/>
                <w:sz w:val="24"/>
                <w:szCs w:val="24"/>
              </w:rPr>
            </w:pPr>
          </w:p>
        </w:tc>
      </w:tr>
      <w:tr w14:paraId="2BC60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1200" w:type="dxa"/>
            <w:vMerge w:val="restart"/>
            <w:tcBorders>
              <w:bottom w:val="single" w:color="000000" w:sz="12" w:space="0"/>
            </w:tcBorders>
          </w:tcPr>
          <w:p w14:paraId="74C1D355">
            <w:pPr>
              <w:pStyle w:val="16"/>
              <w:rPr>
                <w:rFonts w:hint="eastAsia" w:ascii="仿宋_GB2312" w:hAnsi="仿宋_GB2312" w:eastAsia="仿宋_GB2312" w:cs="仿宋_GB2312"/>
                <w:b/>
                <w:sz w:val="24"/>
                <w:szCs w:val="24"/>
              </w:rPr>
            </w:pPr>
          </w:p>
          <w:p w14:paraId="5ED21206">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405" w:type="dxa"/>
            <w:vMerge w:val="restart"/>
            <w:tcBorders>
              <w:bottom w:val="single" w:color="000000" w:sz="12" w:space="0"/>
            </w:tcBorders>
          </w:tcPr>
          <w:p w14:paraId="2BD1A73A">
            <w:pPr>
              <w:pStyle w:val="16"/>
              <w:rPr>
                <w:rFonts w:hint="eastAsia" w:ascii="仿宋_GB2312" w:hAnsi="仿宋_GB2312" w:eastAsia="仿宋_GB2312" w:cs="仿宋_GB2312"/>
                <w:sz w:val="24"/>
                <w:szCs w:val="24"/>
              </w:rPr>
            </w:pPr>
          </w:p>
        </w:tc>
        <w:tc>
          <w:tcPr>
            <w:tcW w:w="1331" w:type="dxa"/>
          </w:tcPr>
          <w:p w14:paraId="08A862AF">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7DC68F48">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2.1…</w:t>
            </w:r>
          </w:p>
        </w:tc>
        <w:tc>
          <w:tcPr>
            <w:tcW w:w="1396" w:type="dxa"/>
          </w:tcPr>
          <w:p w14:paraId="1492F9ED">
            <w:pPr>
              <w:pStyle w:val="16"/>
              <w:rPr>
                <w:rFonts w:hint="eastAsia" w:ascii="仿宋_GB2312" w:hAnsi="仿宋_GB2312" w:eastAsia="仿宋_GB2312" w:cs="仿宋_GB2312"/>
                <w:sz w:val="24"/>
                <w:szCs w:val="24"/>
              </w:rPr>
            </w:pPr>
          </w:p>
        </w:tc>
        <w:tc>
          <w:tcPr>
            <w:tcW w:w="1114" w:type="dxa"/>
          </w:tcPr>
          <w:p w14:paraId="2E55C40F">
            <w:pPr>
              <w:pStyle w:val="16"/>
              <w:rPr>
                <w:rFonts w:hint="eastAsia" w:ascii="仿宋_GB2312" w:hAnsi="仿宋_GB2312" w:eastAsia="仿宋_GB2312" w:cs="仿宋_GB2312"/>
                <w:sz w:val="24"/>
                <w:szCs w:val="24"/>
              </w:rPr>
            </w:pPr>
          </w:p>
        </w:tc>
        <w:tc>
          <w:tcPr>
            <w:tcW w:w="818" w:type="dxa"/>
          </w:tcPr>
          <w:p w14:paraId="162F4E4A">
            <w:pPr>
              <w:pStyle w:val="16"/>
              <w:rPr>
                <w:rFonts w:hint="eastAsia" w:ascii="仿宋_GB2312" w:hAnsi="仿宋_GB2312" w:eastAsia="仿宋_GB2312" w:cs="仿宋_GB2312"/>
                <w:sz w:val="24"/>
                <w:szCs w:val="24"/>
              </w:rPr>
            </w:pPr>
          </w:p>
        </w:tc>
      </w:tr>
      <w:tr w14:paraId="1BD4A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200" w:type="dxa"/>
            <w:vMerge w:val="continue"/>
            <w:tcBorders>
              <w:top w:val="nil"/>
              <w:bottom w:val="single" w:color="000000" w:sz="12" w:space="0"/>
            </w:tcBorders>
          </w:tcPr>
          <w:p w14:paraId="66A3CC45">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2222D527">
            <w:pPr>
              <w:rPr>
                <w:rFonts w:hint="eastAsia" w:ascii="仿宋_GB2312" w:hAnsi="仿宋_GB2312" w:eastAsia="仿宋_GB2312" w:cs="仿宋_GB2312"/>
                <w:sz w:val="24"/>
                <w:szCs w:val="24"/>
              </w:rPr>
            </w:pPr>
          </w:p>
        </w:tc>
        <w:tc>
          <w:tcPr>
            <w:tcW w:w="1331" w:type="dxa"/>
          </w:tcPr>
          <w:p w14:paraId="617874FE">
            <w:pPr>
              <w:pStyle w:val="16"/>
              <w:rPr>
                <w:rFonts w:hint="eastAsia" w:ascii="仿宋_GB2312" w:hAnsi="仿宋_GB2312" w:eastAsia="仿宋_GB2312" w:cs="仿宋_GB2312"/>
                <w:sz w:val="24"/>
                <w:szCs w:val="24"/>
              </w:rPr>
            </w:pPr>
          </w:p>
        </w:tc>
        <w:tc>
          <w:tcPr>
            <w:tcW w:w="1368" w:type="dxa"/>
          </w:tcPr>
          <w:p w14:paraId="09721D32">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2.2…</w:t>
            </w:r>
          </w:p>
        </w:tc>
        <w:tc>
          <w:tcPr>
            <w:tcW w:w="1396" w:type="dxa"/>
          </w:tcPr>
          <w:p w14:paraId="1D948CA7">
            <w:pPr>
              <w:pStyle w:val="16"/>
              <w:rPr>
                <w:rFonts w:hint="eastAsia" w:ascii="仿宋_GB2312" w:hAnsi="仿宋_GB2312" w:eastAsia="仿宋_GB2312" w:cs="仿宋_GB2312"/>
                <w:sz w:val="24"/>
                <w:szCs w:val="24"/>
              </w:rPr>
            </w:pPr>
          </w:p>
        </w:tc>
        <w:tc>
          <w:tcPr>
            <w:tcW w:w="1114" w:type="dxa"/>
          </w:tcPr>
          <w:p w14:paraId="5F7E663D">
            <w:pPr>
              <w:pStyle w:val="16"/>
              <w:rPr>
                <w:rFonts w:hint="eastAsia" w:ascii="仿宋_GB2312" w:hAnsi="仿宋_GB2312" w:eastAsia="仿宋_GB2312" w:cs="仿宋_GB2312"/>
                <w:sz w:val="24"/>
                <w:szCs w:val="24"/>
              </w:rPr>
            </w:pPr>
          </w:p>
        </w:tc>
        <w:tc>
          <w:tcPr>
            <w:tcW w:w="818" w:type="dxa"/>
          </w:tcPr>
          <w:p w14:paraId="191DE741">
            <w:pPr>
              <w:pStyle w:val="16"/>
              <w:rPr>
                <w:rFonts w:hint="eastAsia" w:ascii="仿宋_GB2312" w:hAnsi="仿宋_GB2312" w:eastAsia="仿宋_GB2312" w:cs="仿宋_GB2312"/>
                <w:sz w:val="24"/>
                <w:szCs w:val="24"/>
              </w:rPr>
            </w:pPr>
          </w:p>
        </w:tc>
      </w:tr>
      <w:tr w14:paraId="74305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1200" w:type="dxa"/>
            <w:vMerge w:val="continue"/>
            <w:tcBorders>
              <w:top w:val="nil"/>
              <w:bottom w:val="single" w:color="000000" w:sz="12" w:space="0"/>
            </w:tcBorders>
          </w:tcPr>
          <w:p w14:paraId="5F3FA6AB">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73B6E046">
            <w:pPr>
              <w:rPr>
                <w:rFonts w:hint="eastAsia" w:ascii="仿宋_GB2312" w:hAnsi="仿宋_GB2312" w:eastAsia="仿宋_GB2312" w:cs="仿宋_GB2312"/>
                <w:sz w:val="24"/>
                <w:szCs w:val="24"/>
              </w:rPr>
            </w:pPr>
          </w:p>
        </w:tc>
        <w:tc>
          <w:tcPr>
            <w:tcW w:w="1331" w:type="dxa"/>
            <w:tcBorders>
              <w:bottom w:val="single" w:color="000000" w:sz="12" w:space="0"/>
            </w:tcBorders>
          </w:tcPr>
          <w:p w14:paraId="4DFD4513">
            <w:pPr>
              <w:pStyle w:val="16"/>
              <w:rPr>
                <w:rFonts w:hint="eastAsia" w:ascii="仿宋_GB2312" w:hAnsi="仿宋_GB2312" w:eastAsia="仿宋_GB2312" w:cs="仿宋_GB2312"/>
                <w:sz w:val="24"/>
                <w:szCs w:val="24"/>
              </w:rPr>
            </w:pPr>
          </w:p>
        </w:tc>
        <w:tc>
          <w:tcPr>
            <w:tcW w:w="1368" w:type="dxa"/>
            <w:tcBorders>
              <w:bottom w:val="single" w:color="000000" w:sz="12" w:space="0"/>
            </w:tcBorders>
          </w:tcPr>
          <w:p w14:paraId="00D6DA6B">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Borders>
              <w:bottom w:val="single" w:color="000000" w:sz="12" w:space="0"/>
            </w:tcBorders>
          </w:tcPr>
          <w:p w14:paraId="5B9887E4">
            <w:pPr>
              <w:pStyle w:val="16"/>
              <w:rPr>
                <w:rFonts w:hint="eastAsia" w:ascii="仿宋_GB2312" w:hAnsi="仿宋_GB2312" w:eastAsia="仿宋_GB2312" w:cs="仿宋_GB2312"/>
                <w:sz w:val="24"/>
                <w:szCs w:val="24"/>
              </w:rPr>
            </w:pPr>
          </w:p>
        </w:tc>
        <w:tc>
          <w:tcPr>
            <w:tcW w:w="1114" w:type="dxa"/>
            <w:tcBorders>
              <w:bottom w:val="single" w:color="000000" w:sz="12" w:space="0"/>
            </w:tcBorders>
          </w:tcPr>
          <w:p w14:paraId="4CD477F6">
            <w:pPr>
              <w:pStyle w:val="16"/>
              <w:rPr>
                <w:rFonts w:hint="eastAsia" w:ascii="仿宋_GB2312" w:hAnsi="仿宋_GB2312" w:eastAsia="仿宋_GB2312" w:cs="仿宋_GB2312"/>
                <w:sz w:val="24"/>
                <w:szCs w:val="24"/>
              </w:rPr>
            </w:pPr>
          </w:p>
        </w:tc>
        <w:tc>
          <w:tcPr>
            <w:tcW w:w="818" w:type="dxa"/>
            <w:tcBorders>
              <w:bottom w:val="single" w:color="000000" w:sz="12" w:space="0"/>
            </w:tcBorders>
          </w:tcPr>
          <w:p w14:paraId="21C38FC1">
            <w:pPr>
              <w:pStyle w:val="16"/>
              <w:rPr>
                <w:rFonts w:hint="eastAsia" w:ascii="仿宋_GB2312" w:hAnsi="仿宋_GB2312" w:eastAsia="仿宋_GB2312" w:cs="仿宋_GB2312"/>
                <w:sz w:val="24"/>
                <w:szCs w:val="24"/>
              </w:rPr>
            </w:pPr>
          </w:p>
        </w:tc>
      </w:tr>
    </w:tbl>
    <w:p w14:paraId="7428C2F4">
      <w:pPr>
        <w:pStyle w:val="2"/>
        <w:spacing w:before="12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w:t>
      </w:r>
    </w:p>
    <w:p w14:paraId="60778CAE">
      <w:pPr>
        <w:pStyle w:val="15"/>
        <w:numPr>
          <w:ilvl w:val="0"/>
          <w:numId w:val="9"/>
        </w:numPr>
        <w:tabs>
          <w:tab w:val="left" w:pos="673"/>
        </w:tabs>
        <w:spacing w:before="140" w:after="0" w:line="240" w:lineRule="auto"/>
        <w:ind w:left="672" w:right="0" w:hanging="182"/>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栏应详细列明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通知书中的技术要求。</w:t>
      </w:r>
    </w:p>
    <w:p w14:paraId="305CFB32">
      <w:pPr>
        <w:pStyle w:val="15"/>
        <w:numPr>
          <w:ilvl w:val="0"/>
          <w:numId w:val="9"/>
        </w:numPr>
        <w:tabs>
          <w:tab w:val="left" w:pos="731"/>
        </w:tabs>
        <w:spacing w:before="140" w:after="0" w:line="240" w:lineRule="auto"/>
        <w:ind w:left="730" w:right="0" w:hanging="240"/>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响应内容</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栏填写供应商对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通知书提出的技术要求作出的明确响应，并列明具体响应数值或内容</w:t>
      </w:r>
      <w:r>
        <w:rPr>
          <w:rFonts w:hint="eastAsia" w:ascii="仿宋_GB2312" w:hAnsi="仿宋_GB2312" w:eastAsia="仿宋_GB2312" w:cs="仿宋_GB2312"/>
          <w:spacing w:val="-1"/>
          <w:sz w:val="24"/>
          <w:szCs w:val="24"/>
          <w:lang w:eastAsia="zh-CN"/>
        </w:rPr>
        <w:t>。</w:t>
      </w:r>
    </w:p>
    <w:p w14:paraId="3AF06FE7">
      <w:pPr>
        <w:spacing w:after="0" w:line="240" w:lineRule="auto"/>
        <w:jc w:val="left"/>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5ADE48F5">
      <w:pPr>
        <w:pStyle w:val="2"/>
        <w:spacing w:before="5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3A34EDBF">
      <w:pPr>
        <w:pStyle w:val="2"/>
        <w:spacing w:before="5"/>
        <w:rPr>
          <w:rFonts w:hint="eastAsia" w:ascii="仿宋_GB2312" w:hAnsi="仿宋_GB2312" w:eastAsia="仿宋_GB2312" w:cs="仿宋_GB2312"/>
          <w:sz w:val="24"/>
          <w:szCs w:val="24"/>
        </w:rPr>
      </w:pPr>
    </w:p>
    <w:p w14:paraId="3F715038">
      <w:pPr>
        <w:pStyle w:val="4"/>
        <w:ind w:left="2882" w:leftChars="0" w:hanging="2882" w:hangingChars="119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rPr>
        <w:t>、项目实施方案、质量保证及售后服务承诺等</w:t>
      </w:r>
    </w:p>
    <w:p w14:paraId="6588FF47">
      <w:pPr>
        <w:pStyle w:val="2"/>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（内容和格式自拟）</w:t>
      </w:r>
    </w:p>
    <w:p w14:paraId="7ECB5664">
      <w:pPr>
        <w:spacing w:after="0"/>
        <w:jc w:val="center"/>
        <w:rPr>
          <w:rFonts w:hint="eastAsia" w:ascii="宋体" w:hAnsi="宋体" w:eastAsia="宋体" w:cs="宋体"/>
        </w:rPr>
        <w:sectPr>
          <w:pgSz w:w="11900" w:h="16840"/>
          <w:pgMar w:top="1587" w:right="1587" w:bottom="1587" w:left="1587" w:header="0" w:footer="454" w:gutter="0"/>
          <w:pgNumType w:fmt="decimal"/>
          <w:cols w:space="720" w:num="1"/>
        </w:sectPr>
      </w:pPr>
    </w:p>
    <w:p w14:paraId="190F24D6">
      <w:pPr>
        <w:pStyle w:val="4"/>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十七</w:t>
      </w:r>
      <w:r>
        <w:rPr>
          <w:rFonts w:hint="eastAsia" w:ascii="仿宋_GB2312" w:hAnsi="仿宋_GB2312" w:eastAsia="仿宋_GB2312" w:cs="仿宋_GB2312"/>
          <w:sz w:val="24"/>
          <w:szCs w:val="24"/>
        </w:rPr>
        <w:t>、供应商业绩情况表</w:t>
      </w:r>
    </w:p>
    <w:p w14:paraId="4424830B">
      <w:pPr>
        <w:pStyle w:val="2"/>
        <w:spacing w:before="2"/>
        <w:rPr>
          <w:rFonts w:hint="eastAsia" w:ascii="仿宋_GB2312" w:hAnsi="仿宋_GB2312" w:eastAsia="仿宋_GB2312" w:cs="仿宋_GB2312"/>
          <w:b/>
          <w:sz w:val="24"/>
          <w:szCs w:val="24"/>
        </w:rPr>
      </w:pPr>
    </w:p>
    <w:tbl>
      <w:tblPr>
        <w:tblStyle w:val="10"/>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80"/>
        <w:gridCol w:w="2292"/>
        <w:gridCol w:w="2292"/>
        <w:gridCol w:w="1445"/>
        <w:gridCol w:w="1269"/>
      </w:tblGrid>
      <w:tr w14:paraId="75AD9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223B14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292" w:type="dxa"/>
          </w:tcPr>
          <w:p w14:paraId="32EE2E7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使用单位</w:t>
            </w:r>
          </w:p>
        </w:tc>
        <w:tc>
          <w:tcPr>
            <w:tcW w:w="2292" w:type="dxa"/>
          </w:tcPr>
          <w:p w14:paraId="009FE0B8">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业绩名称</w:t>
            </w:r>
          </w:p>
        </w:tc>
        <w:tc>
          <w:tcPr>
            <w:tcW w:w="1445" w:type="dxa"/>
          </w:tcPr>
          <w:p w14:paraId="09BB8A4B">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合同总价</w:t>
            </w:r>
          </w:p>
        </w:tc>
        <w:tc>
          <w:tcPr>
            <w:tcW w:w="1269" w:type="dxa"/>
          </w:tcPr>
          <w:p w14:paraId="5C8C11E5">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签订时间</w:t>
            </w:r>
          </w:p>
        </w:tc>
      </w:tr>
      <w:tr w14:paraId="50745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933058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292" w:type="dxa"/>
          </w:tcPr>
          <w:p w14:paraId="157C8A78">
            <w:pPr>
              <w:pStyle w:val="16"/>
              <w:rPr>
                <w:rFonts w:hint="eastAsia" w:ascii="仿宋_GB2312" w:hAnsi="仿宋_GB2312" w:eastAsia="仿宋_GB2312" w:cs="仿宋_GB2312"/>
                <w:sz w:val="24"/>
                <w:szCs w:val="24"/>
              </w:rPr>
            </w:pPr>
          </w:p>
        </w:tc>
        <w:tc>
          <w:tcPr>
            <w:tcW w:w="2292" w:type="dxa"/>
          </w:tcPr>
          <w:p w14:paraId="42D059B2">
            <w:pPr>
              <w:pStyle w:val="16"/>
              <w:rPr>
                <w:rFonts w:hint="eastAsia" w:ascii="仿宋_GB2312" w:hAnsi="仿宋_GB2312" w:eastAsia="仿宋_GB2312" w:cs="仿宋_GB2312"/>
                <w:sz w:val="24"/>
                <w:szCs w:val="24"/>
              </w:rPr>
            </w:pPr>
          </w:p>
        </w:tc>
        <w:tc>
          <w:tcPr>
            <w:tcW w:w="1445" w:type="dxa"/>
          </w:tcPr>
          <w:p w14:paraId="383EFC14">
            <w:pPr>
              <w:pStyle w:val="16"/>
              <w:rPr>
                <w:rFonts w:hint="eastAsia" w:ascii="仿宋_GB2312" w:hAnsi="仿宋_GB2312" w:eastAsia="仿宋_GB2312" w:cs="仿宋_GB2312"/>
                <w:sz w:val="24"/>
                <w:szCs w:val="24"/>
              </w:rPr>
            </w:pPr>
          </w:p>
        </w:tc>
        <w:tc>
          <w:tcPr>
            <w:tcW w:w="1269" w:type="dxa"/>
          </w:tcPr>
          <w:p w14:paraId="6A536B5A">
            <w:pPr>
              <w:pStyle w:val="16"/>
              <w:rPr>
                <w:rFonts w:hint="eastAsia" w:ascii="仿宋_GB2312" w:hAnsi="仿宋_GB2312" w:eastAsia="仿宋_GB2312" w:cs="仿宋_GB2312"/>
                <w:sz w:val="24"/>
                <w:szCs w:val="24"/>
              </w:rPr>
            </w:pPr>
          </w:p>
        </w:tc>
      </w:tr>
      <w:tr w14:paraId="30384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7DF808F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292" w:type="dxa"/>
          </w:tcPr>
          <w:p w14:paraId="7022EA94">
            <w:pPr>
              <w:pStyle w:val="16"/>
              <w:rPr>
                <w:rFonts w:hint="eastAsia" w:ascii="仿宋_GB2312" w:hAnsi="仿宋_GB2312" w:eastAsia="仿宋_GB2312" w:cs="仿宋_GB2312"/>
                <w:sz w:val="24"/>
                <w:szCs w:val="24"/>
              </w:rPr>
            </w:pPr>
          </w:p>
        </w:tc>
        <w:tc>
          <w:tcPr>
            <w:tcW w:w="2292" w:type="dxa"/>
          </w:tcPr>
          <w:p w14:paraId="318DC1DA">
            <w:pPr>
              <w:pStyle w:val="16"/>
              <w:rPr>
                <w:rFonts w:hint="eastAsia" w:ascii="仿宋_GB2312" w:hAnsi="仿宋_GB2312" w:eastAsia="仿宋_GB2312" w:cs="仿宋_GB2312"/>
                <w:sz w:val="24"/>
                <w:szCs w:val="24"/>
              </w:rPr>
            </w:pPr>
          </w:p>
        </w:tc>
        <w:tc>
          <w:tcPr>
            <w:tcW w:w="1445" w:type="dxa"/>
          </w:tcPr>
          <w:p w14:paraId="1305DE1D">
            <w:pPr>
              <w:pStyle w:val="16"/>
              <w:rPr>
                <w:rFonts w:hint="eastAsia" w:ascii="仿宋_GB2312" w:hAnsi="仿宋_GB2312" w:eastAsia="仿宋_GB2312" w:cs="仿宋_GB2312"/>
                <w:sz w:val="24"/>
                <w:szCs w:val="24"/>
              </w:rPr>
            </w:pPr>
          </w:p>
        </w:tc>
        <w:tc>
          <w:tcPr>
            <w:tcW w:w="1269" w:type="dxa"/>
          </w:tcPr>
          <w:p w14:paraId="5790C98E">
            <w:pPr>
              <w:pStyle w:val="16"/>
              <w:rPr>
                <w:rFonts w:hint="eastAsia" w:ascii="仿宋_GB2312" w:hAnsi="仿宋_GB2312" w:eastAsia="仿宋_GB2312" w:cs="仿宋_GB2312"/>
                <w:sz w:val="24"/>
                <w:szCs w:val="24"/>
              </w:rPr>
            </w:pPr>
          </w:p>
        </w:tc>
      </w:tr>
      <w:tr w14:paraId="07DC2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1497196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2292" w:type="dxa"/>
          </w:tcPr>
          <w:p w14:paraId="39E67759">
            <w:pPr>
              <w:pStyle w:val="16"/>
              <w:rPr>
                <w:rFonts w:hint="eastAsia" w:ascii="仿宋_GB2312" w:hAnsi="仿宋_GB2312" w:eastAsia="仿宋_GB2312" w:cs="仿宋_GB2312"/>
                <w:sz w:val="24"/>
                <w:szCs w:val="24"/>
              </w:rPr>
            </w:pPr>
          </w:p>
        </w:tc>
        <w:tc>
          <w:tcPr>
            <w:tcW w:w="2292" w:type="dxa"/>
          </w:tcPr>
          <w:p w14:paraId="12CDA35F">
            <w:pPr>
              <w:pStyle w:val="16"/>
              <w:rPr>
                <w:rFonts w:hint="eastAsia" w:ascii="仿宋_GB2312" w:hAnsi="仿宋_GB2312" w:eastAsia="仿宋_GB2312" w:cs="仿宋_GB2312"/>
                <w:sz w:val="24"/>
                <w:szCs w:val="24"/>
              </w:rPr>
            </w:pPr>
          </w:p>
        </w:tc>
        <w:tc>
          <w:tcPr>
            <w:tcW w:w="1445" w:type="dxa"/>
          </w:tcPr>
          <w:p w14:paraId="175DE502">
            <w:pPr>
              <w:pStyle w:val="16"/>
              <w:rPr>
                <w:rFonts w:hint="eastAsia" w:ascii="仿宋_GB2312" w:hAnsi="仿宋_GB2312" w:eastAsia="仿宋_GB2312" w:cs="仿宋_GB2312"/>
                <w:sz w:val="24"/>
                <w:szCs w:val="24"/>
              </w:rPr>
            </w:pPr>
          </w:p>
        </w:tc>
        <w:tc>
          <w:tcPr>
            <w:tcW w:w="1269" w:type="dxa"/>
          </w:tcPr>
          <w:p w14:paraId="09D90510">
            <w:pPr>
              <w:pStyle w:val="16"/>
              <w:rPr>
                <w:rFonts w:hint="eastAsia" w:ascii="仿宋_GB2312" w:hAnsi="仿宋_GB2312" w:eastAsia="仿宋_GB2312" w:cs="仿宋_GB2312"/>
                <w:sz w:val="24"/>
                <w:szCs w:val="24"/>
              </w:rPr>
            </w:pPr>
          </w:p>
        </w:tc>
      </w:tr>
      <w:tr w14:paraId="43176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58DD8C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2292" w:type="dxa"/>
          </w:tcPr>
          <w:p w14:paraId="319F1307">
            <w:pPr>
              <w:pStyle w:val="16"/>
              <w:rPr>
                <w:rFonts w:hint="eastAsia" w:ascii="仿宋_GB2312" w:hAnsi="仿宋_GB2312" w:eastAsia="仿宋_GB2312" w:cs="仿宋_GB2312"/>
                <w:sz w:val="24"/>
                <w:szCs w:val="24"/>
              </w:rPr>
            </w:pPr>
          </w:p>
        </w:tc>
        <w:tc>
          <w:tcPr>
            <w:tcW w:w="2292" w:type="dxa"/>
          </w:tcPr>
          <w:p w14:paraId="0A892B34">
            <w:pPr>
              <w:pStyle w:val="16"/>
              <w:rPr>
                <w:rFonts w:hint="eastAsia" w:ascii="仿宋_GB2312" w:hAnsi="仿宋_GB2312" w:eastAsia="仿宋_GB2312" w:cs="仿宋_GB2312"/>
                <w:sz w:val="24"/>
                <w:szCs w:val="24"/>
              </w:rPr>
            </w:pPr>
          </w:p>
        </w:tc>
        <w:tc>
          <w:tcPr>
            <w:tcW w:w="1445" w:type="dxa"/>
          </w:tcPr>
          <w:p w14:paraId="316A0E60">
            <w:pPr>
              <w:pStyle w:val="16"/>
              <w:rPr>
                <w:rFonts w:hint="eastAsia" w:ascii="仿宋_GB2312" w:hAnsi="仿宋_GB2312" w:eastAsia="仿宋_GB2312" w:cs="仿宋_GB2312"/>
                <w:sz w:val="24"/>
                <w:szCs w:val="24"/>
              </w:rPr>
            </w:pPr>
          </w:p>
        </w:tc>
        <w:tc>
          <w:tcPr>
            <w:tcW w:w="1269" w:type="dxa"/>
          </w:tcPr>
          <w:p w14:paraId="1C6E5B0A">
            <w:pPr>
              <w:pStyle w:val="16"/>
              <w:rPr>
                <w:rFonts w:hint="eastAsia" w:ascii="仿宋_GB2312" w:hAnsi="仿宋_GB2312" w:eastAsia="仿宋_GB2312" w:cs="仿宋_GB2312"/>
                <w:sz w:val="24"/>
                <w:szCs w:val="24"/>
              </w:rPr>
            </w:pPr>
          </w:p>
        </w:tc>
      </w:tr>
      <w:tr w14:paraId="487F8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144D7D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2292" w:type="dxa"/>
          </w:tcPr>
          <w:p w14:paraId="5015F70A">
            <w:pPr>
              <w:pStyle w:val="16"/>
              <w:rPr>
                <w:rFonts w:hint="eastAsia" w:ascii="仿宋_GB2312" w:hAnsi="仿宋_GB2312" w:eastAsia="仿宋_GB2312" w:cs="仿宋_GB2312"/>
                <w:sz w:val="24"/>
                <w:szCs w:val="24"/>
              </w:rPr>
            </w:pPr>
          </w:p>
        </w:tc>
        <w:tc>
          <w:tcPr>
            <w:tcW w:w="2292" w:type="dxa"/>
          </w:tcPr>
          <w:p w14:paraId="7F5B1825">
            <w:pPr>
              <w:pStyle w:val="16"/>
              <w:rPr>
                <w:rFonts w:hint="eastAsia" w:ascii="仿宋_GB2312" w:hAnsi="仿宋_GB2312" w:eastAsia="仿宋_GB2312" w:cs="仿宋_GB2312"/>
                <w:sz w:val="24"/>
                <w:szCs w:val="24"/>
              </w:rPr>
            </w:pPr>
          </w:p>
        </w:tc>
        <w:tc>
          <w:tcPr>
            <w:tcW w:w="1445" w:type="dxa"/>
          </w:tcPr>
          <w:p w14:paraId="45ABF749">
            <w:pPr>
              <w:pStyle w:val="16"/>
              <w:rPr>
                <w:rFonts w:hint="eastAsia" w:ascii="仿宋_GB2312" w:hAnsi="仿宋_GB2312" w:eastAsia="仿宋_GB2312" w:cs="仿宋_GB2312"/>
                <w:sz w:val="24"/>
                <w:szCs w:val="24"/>
              </w:rPr>
            </w:pPr>
          </w:p>
        </w:tc>
        <w:tc>
          <w:tcPr>
            <w:tcW w:w="1269" w:type="dxa"/>
          </w:tcPr>
          <w:p w14:paraId="0FCF47FD">
            <w:pPr>
              <w:pStyle w:val="16"/>
              <w:rPr>
                <w:rFonts w:hint="eastAsia" w:ascii="仿宋_GB2312" w:hAnsi="仿宋_GB2312" w:eastAsia="仿宋_GB2312" w:cs="仿宋_GB2312"/>
                <w:sz w:val="24"/>
                <w:szCs w:val="24"/>
              </w:rPr>
            </w:pPr>
          </w:p>
        </w:tc>
      </w:tr>
    </w:tbl>
    <w:p w14:paraId="56E5B35F">
      <w:pPr>
        <w:pStyle w:val="5"/>
        <w:spacing w:before="122"/>
        <w:ind w:left="14" w:leftChars="0" w:hanging="14" w:hangingChars="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供应商根据上述业绩情况后附销售或服务合同复印件。</w:t>
      </w:r>
    </w:p>
    <w:p w14:paraId="502AF324">
      <w:pPr>
        <w:spacing w:after="0"/>
        <w:rPr>
          <w:rFonts w:hint="eastAsia" w:ascii="宋体" w:hAnsi="宋体" w:eastAsia="宋体" w:cs="宋体"/>
        </w:rPr>
        <w:sectPr>
          <w:pgSz w:w="11900" w:h="16840"/>
          <w:pgMar w:top="1587" w:right="1587" w:bottom="1587" w:left="1587" w:header="0" w:footer="454" w:gutter="0"/>
          <w:pgNumType w:fmt="decimal"/>
          <w:cols w:space="720" w:num="1"/>
        </w:sectPr>
      </w:pPr>
    </w:p>
    <w:p w14:paraId="74F98397">
      <w:pPr>
        <w:pStyle w:val="2"/>
        <w:spacing w:before="52"/>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04F17889">
      <w:pPr>
        <w:pStyle w:val="2"/>
        <w:spacing w:before="6"/>
        <w:rPr>
          <w:rFonts w:hint="eastAsia" w:ascii="仿宋_GB2312" w:hAnsi="仿宋_GB2312" w:eastAsia="仿宋_GB2312" w:cs="仿宋_GB2312"/>
          <w:sz w:val="24"/>
          <w:szCs w:val="24"/>
        </w:rPr>
      </w:pPr>
    </w:p>
    <w:p w14:paraId="3E6D1C6B">
      <w:pPr>
        <w:pStyle w:val="4"/>
        <w:spacing w:before="76"/>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十八</w:t>
      </w:r>
      <w:r>
        <w:rPr>
          <w:rFonts w:hint="eastAsia" w:ascii="仿宋_GB2312" w:hAnsi="仿宋_GB2312" w:eastAsia="仿宋_GB2312" w:cs="仿宋_GB2312"/>
          <w:sz w:val="24"/>
          <w:szCs w:val="24"/>
        </w:rPr>
        <w:t>、其他证明材料</w:t>
      </w:r>
    </w:p>
    <w:p w14:paraId="52602447">
      <w:pPr>
        <w:pStyle w:val="15"/>
        <w:numPr>
          <w:ilvl w:val="0"/>
          <w:numId w:val="0"/>
        </w:numPr>
        <w:tabs>
          <w:tab w:val="left" w:pos="673"/>
        </w:tabs>
        <w:spacing w:before="11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一、竞争性谈判</w:t>
      </w:r>
      <w:r>
        <w:rPr>
          <w:rFonts w:hint="eastAsia" w:ascii="仿宋_GB2312" w:hAnsi="仿宋_GB2312" w:eastAsia="仿宋_GB2312" w:cs="仿宋_GB2312"/>
          <w:sz w:val="24"/>
          <w:szCs w:val="24"/>
        </w:rPr>
        <w:t>通知书要求提供的其他资料。</w:t>
      </w:r>
    </w:p>
    <w:p w14:paraId="51F35571">
      <w:pPr>
        <w:pStyle w:val="15"/>
        <w:numPr>
          <w:ilvl w:val="0"/>
          <w:numId w:val="0"/>
        </w:numPr>
        <w:tabs>
          <w:tab w:val="left" w:pos="673"/>
        </w:tabs>
        <w:spacing w:before="14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供应商认为需提供的其他资料。</w:t>
      </w:r>
    </w:p>
    <w:p w14:paraId="2C8DAE02">
      <w:pPr>
        <w:pStyle w:val="15"/>
        <w:numPr>
          <w:ilvl w:val="0"/>
          <w:numId w:val="0"/>
        </w:numPr>
        <w:tabs>
          <w:tab w:val="left" w:pos="673"/>
        </w:tabs>
        <w:spacing w:before="141" w:after="0" w:line="240" w:lineRule="auto"/>
        <w:ind w:right="0" w:rightChars="0"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三、供货商的信用中国截图等</w:t>
      </w:r>
    </w:p>
    <w:sectPr>
      <w:pgSz w:w="11900" w:h="16840"/>
      <w:pgMar w:top="1587" w:right="1587" w:bottom="1587" w:left="1587" w:header="0" w:footer="4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UI Gothic">
    <w:panose1 w:val="020B0600070205080204"/>
    <w:charset w:val="80"/>
    <w:family w:val="swiss"/>
    <w:pitch w:val="default"/>
    <w:sig w:usb0="E00002FF" w:usb1="6AC7FDFB" w:usb2="00000012" w:usb3="00000000" w:csb0="4002009F" w:csb1="DFD70000"/>
  </w:font>
  <w:font w:name="Meiryo">
    <w:panose1 w:val="020B0604030504040204"/>
    <w:charset w:val="80"/>
    <w:family w:val="swiss"/>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3E6B8">
    <w:pPr>
      <w:pStyle w:val="2"/>
      <w:spacing w:line="240" w:lineRule="auto"/>
      <w:rPr>
        <w:sz w:val="20"/>
      </w:rPr>
    </w:pPr>
    <w:r>
      <w:rPr>
        <w:sz w:val="20"/>
      </w:rPr>
      <w:pict>
        <v:shape id="_x0000_s4116" o:spid="_x0000_s411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1EB7422">
                <w:pPr>
                  <w:pStyle w:val="7"/>
                </w:pPr>
                <w:r>
                  <w:fldChar w:fldCharType="begin"/>
                </w:r>
                <w:r>
                  <w:instrText xml:space="preserve"> PAGE  \* MERGEFORMAT </w:instrText>
                </w:r>
                <w:r>
                  <w:fldChar w:fldCharType="separate"/>
                </w:r>
                <w:r>
                  <w:t>1</w:t>
                </w:r>
                <w:r>
                  <w:fldChar w:fldCharType="end"/>
                </w:r>
              </w:p>
            </w:txbxContent>
          </v:textbox>
        </v:shape>
      </w:pict>
    </w:r>
  </w:p>
  <w:p w14:paraId="457A3353">
    <w:pPr>
      <w:pStyle w:val="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43790">
    <w:pPr>
      <w:pStyle w:val="2"/>
      <w:spacing w:line="14" w:lineRule="auto"/>
      <w:rPr>
        <w:sz w:val="20"/>
      </w:rPr>
    </w:pPr>
    <w:r>
      <w:rPr>
        <w:sz w:val="20"/>
      </w:rPr>
      <w:pict>
        <v:shape id="_x0000_s4132" o:spid="_x0000_s413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7E29BAE">
                <w:pPr>
                  <w:pStyle w:val="7"/>
                </w:pPr>
                <w:r>
                  <w:fldChar w:fldCharType="begin"/>
                </w:r>
                <w:r>
                  <w:instrText xml:space="preserve"> PAGE  \* MERGEFORMAT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D883D">
    <w:pPr>
      <w:pStyle w:val="2"/>
      <w:spacing w:line="14" w:lineRule="auto"/>
      <w:rPr>
        <w:sz w:val="20"/>
      </w:rPr>
    </w:pPr>
    <w:r>
      <w:rPr>
        <w:sz w:val="20"/>
      </w:rPr>
      <w:pict>
        <v:shape id="_x0000_s4147" o:spid="_x0000_s414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714AA70E">
                <w:pPr>
                  <w:pStyle w:val="7"/>
                </w:pPr>
                <w:r>
                  <w:fldChar w:fldCharType="begin"/>
                </w:r>
                <w:r>
                  <w:instrText xml:space="preserve"> PAGE  \* MERGEFORMAT </w:instrText>
                </w:r>
                <w:r>
                  <w:fldChar w:fldCharType="separate"/>
                </w:r>
                <w:r>
                  <w:t>10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9068">
    <w:pPr>
      <w:pStyle w:val="2"/>
      <w:spacing w:line="14" w:lineRule="auto"/>
      <w:rPr>
        <w:sz w:val="20"/>
      </w:rPr>
    </w:pPr>
    <w:r>
      <w:rPr>
        <w:sz w:val="20"/>
      </w:rPr>
      <w:pict>
        <v:shape id="_x0000_s4148" o:spid="_x0000_s4148"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52B82245">
                <w:pPr>
                  <w:pStyle w:val="7"/>
                </w:pPr>
                <w:r>
                  <w:fldChar w:fldCharType="begin"/>
                </w:r>
                <w:r>
                  <w:instrText xml:space="preserve"> PAGE  \* MERGEFORMAT </w:instrText>
                </w:r>
                <w:r>
                  <w:fldChar w:fldCharType="separate"/>
                </w:r>
                <w:r>
                  <w:t>10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9E188">
    <w:pPr>
      <w:pStyle w:val="7"/>
      <w:jc w:val="center"/>
    </w:pPr>
    <w:r>
      <w:rPr>
        <w:sz w:val="18"/>
      </w:rPr>
      <w:pict>
        <v:shape id="_x0000_s4143" o:spid="_x0000_s414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4C8DAA4">
                <w:pPr>
                  <w:pStyle w:val="7"/>
                </w:pPr>
                <w:r>
                  <w:fldChar w:fldCharType="begin"/>
                </w:r>
                <w:r>
                  <w:instrText xml:space="preserve"> PAGE  \* MERGEFORMAT </w:instrText>
                </w:r>
                <w:r>
                  <w:fldChar w:fldCharType="separate"/>
                </w:r>
                <w:r>
                  <w:t>4</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7423D">
    <w:pPr>
      <w:pStyle w:val="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87942">
    <w:pPr>
      <w:pStyle w:val="8"/>
      <w:pBdr>
        <w:bottom w:val="none" w:color="auto" w:sz="0" w:space="0"/>
      </w:pBdr>
      <w:ind w:left="6384" w:leftChars="2902"/>
      <w:jc w:val="both"/>
      <w:rPr>
        <w:rFonts w:ascii="仿宋_GB2312" w:eastAsia="仿宋_GB2312"/>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multilevel"/>
    <w:tmpl w:val="B0F1ACD9"/>
    <w:lvl w:ilvl="0" w:tentative="0">
      <w:start w:val="1"/>
      <w:numFmt w:val="decimal"/>
      <w:lvlText w:val="%1."/>
      <w:lvlJc w:val="left"/>
      <w:pPr>
        <w:ind w:left="340" w:hanging="241"/>
        <w:jc w:val="left"/>
      </w:pPr>
      <w:rPr>
        <w:rFonts w:hint="default" w:ascii="MS UI Gothic" w:hAnsi="MS UI Gothic" w:eastAsia="MS UI Gothic" w:cs="MS UI Gothic"/>
        <w:spacing w:val="-3"/>
        <w:w w:val="128"/>
        <w:sz w:val="19"/>
        <w:szCs w:val="19"/>
      </w:rPr>
    </w:lvl>
    <w:lvl w:ilvl="1" w:tentative="0">
      <w:start w:val="0"/>
      <w:numFmt w:val="bullet"/>
      <w:lvlText w:val="•"/>
      <w:lvlJc w:val="left"/>
      <w:pPr>
        <w:ind w:left="1143" w:hanging="241"/>
      </w:pPr>
      <w:rPr>
        <w:rFonts w:hint="default"/>
      </w:rPr>
    </w:lvl>
    <w:lvl w:ilvl="2" w:tentative="0">
      <w:start w:val="0"/>
      <w:numFmt w:val="bullet"/>
      <w:lvlText w:val="•"/>
      <w:lvlJc w:val="left"/>
      <w:pPr>
        <w:ind w:left="1947" w:hanging="241"/>
      </w:pPr>
      <w:rPr>
        <w:rFonts w:hint="default"/>
      </w:rPr>
    </w:lvl>
    <w:lvl w:ilvl="3" w:tentative="0">
      <w:start w:val="0"/>
      <w:numFmt w:val="bullet"/>
      <w:lvlText w:val="•"/>
      <w:lvlJc w:val="left"/>
      <w:pPr>
        <w:ind w:left="2750" w:hanging="241"/>
      </w:pPr>
      <w:rPr>
        <w:rFonts w:hint="default"/>
      </w:rPr>
    </w:lvl>
    <w:lvl w:ilvl="4" w:tentative="0">
      <w:start w:val="0"/>
      <w:numFmt w:val="bullet"/>
      <w:lvlText w:val="•"/>
      <w:lvlJc w:val="left"/>
      <w:pPr>
        <w:ind w:left="3554" w:hanging="241"/>
      </w:pPr>
      <w:rPr>
        <w:rFonts w:hint="default"/>
      </w:rPr>
    </w:lvl>
    <w:lvl w:ilvl="5" w:tentative="0">
      <w:start w:val="0"/>
      <w:numFmt w:val="bullet"/>
      <w:lvlText w:val="•"/>
      <w:lvlJc w:val="left"/>
      <w:pPr>
        <w:ind w:left="4358" w:hanging="241"/>
      </w:pPr>
      <w:rPr>
        <w:rFonts w:hint="default"/>
      </w:rPr>
    </w:lvl>
    <w:lvl w:ilvl="6" w:tentative="0">
      <w:start w:val="0"/>
      <w:numFmt w:val="bullet"/>
      <w:lvlText w:val="•"/>
      <w:lvlJc w:val="left"/>
      <w:pPr>
        <w:ind w:left="5161" w:hanging="241"/>
      </w:pPr>
      <w:rPr>
        <w:rFonts w:hint="default"/>
      </w:rPr>
    </w:lvl>
    <w:lvl w:ilvl="7" w:tentative="0">
      <w:start w:val="0"/>
      <w:numFmt w:val="bullet"/>
      <w:lvlText w:val="•"/>
      <w:lvlJc w:val="left"/>
      <w:pPr>
        <w:ind w:left="5965" w:hanging="241"/>
      </w:pPr>
      <w:rPr>
        <w:rFonts w:hint="default"/>
      </w:rPr>
    </w:lvl>
    <w:lvl w:ilvl="8" w:tentative="0">
      <w:start w:val="0"/>
      <w:numFmt w:val="bullet"/>
      <w:lvlText w:val="•"/>
      <w:lvlJc w:val="left"/>
      <w:pPr>
        <w:ind w:left="6768" w:hanging="241"/>
      </w:pPr>
      <w:rPr>
        <w:rFonts w:hint="default"/>
      </w:rPr>
    </w:lvl>
  </w:abstractNum>
  <w:abstractNum w:abstractNumId="1">
    <w:nsid w:val="B7DBD29E"/>
    <w:multiLevelType w:val="singleLevel"/>
    <w:tmpl w:val="B7DBD29E"/>
    <w:lvl w:ilvl="0" w:tentative="0">
      <w:start w:val="1"/>
      <w:numFmt w:val="chineseCounting"/>
      <w:suff w:val="nothing"/>
      <w:lvlText w:val="%1、"/>
      <w:lvlJc w:val="left"/>
      <w:rPr>
        <w:rFonts w:hint="eastAsia"/>
      </w:rPr>
    </w:lvl>
  </w:abstractNum>
  <w:abstractNum w:abstractNumId="2">
    <w:nsid w:val="BE923771"/>
    <w:multiLevelType w:val="multilevel"/>
    <w:tmpl w:val="BE923771"/>
    <w:lvl w:ilvl="0" w:tentative="0">
      <w:start w:val="1"/>
      <w:numFmt w:val="decimal"/>
      <w:lvlText w:val="%1."/>
      <w:lvlJc w:val="left"/>
      <w:pPr>
        <w:ind w:left="67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690" w:hanging="183"/>
      </w:pPr>
      <w:rPr>
        <w:rFonts w:hint="default"/>
      </w:rPr>
    </w:lvl>
    <w:lvl w:ilvl="2" w:tentative="0">
      <w:start w:val="0"/>
      <w:numFmt w:val="bullet"/>
      <w:lvlText w:val="•"/>
      <w:lvlJc w:val="left"/>
      <w:pPr>
        <w:ind w:left="2700" w:hanging="183"/>
      </w:pPr>
      <w:rPr>
        <w:rFonts w:hint="default"/>
      </w:rPr>
    </w:lvl>
    <w:lvl w:ilvl="3" w:tentative="0">
      <w:start w:val="0"/>
      <w:numFmt w:val="bullet"/>
      <w:lvlText w:val="•"/>
      <w:lvlJc w:val="left"/>
      <w:pPr>
        <w:ind w:left="3710" w:hanging="183"/>
      </w:pPr>
      <w:rPr>
        <w:rFonts w:hint="default"/>
      </w:rPr>
    </w:lvl>
    <w:lvl w:ilvl="4" w:tentative="0">
      <w:start w:val="0"/>
      <w:numFmt w:val="bullet"/>
      <w:lvlText w:val="•"/>
      <w:lvlJc w:val="left"/>
      <w:pPr>
        <w:ind w:left="4720" w:hanging="183"/>
      </w:pPr>
      <w:rPr>
        <w:rFonts w:hint="default"/>
      </w:rPr>
    </w:lvl>
    <w:lvl w:ilvl="5" w:tentative="0">
      <w:start w:val="0"/>
      <w:numFmt w:val="bullet"/>
      <w:lvlText w:val="•"/>
      <w:lvlJc w:val="left"/>
      <w:pPr>
        <w:ind w:left="5730" w:hanging="183"/>
      </w:pPr>
      <w:rPr>
        <w:rFonts w:hint="default"/>
      </w:rPr>
    </w:lvl>
    <w:lvl w:ilvl="6" w:tentative="0">
      <w:start w:val="0"/>
      <w:numFmt w:val="bullet"/>
      <w:lvlText w:val="•"/>
      <w:lvlJc w:val="left"/>
      <w:pPr>
        <w:ind w:left="6740" w:hanging="183"/>
      </w:pPr>
      <w:rPr>
        <w:rFonts w:hint="default"/>
      </w:rPr>
    </w:lvl>
    <w:lvl w:ilvl="7" w:tentative="0">
      <w:start w:val="0"/>
      <w:numFmt w:val="bullet"/>
      <w:lvlText w:val="•"/>
      <w:lvlJc w:val="left"/>
      <w:pPr>
        <w:ind w:left="7750" w:hanging="183"/>
      </w:pPr>
      <w:rPr>
        <w:rFonts w:hint="default"/>
      </w:rPr>
    </w:lvl>
    <w:lvl w:ilvl="8" w:tentative="0">
      <w:start w:val="0"/>
      <w:numFmt w:val="bullet"/>
      <w:lvlText w:val="•"/>
      <w:lvlJc w:val="left"/>
      <w:pPr>
        <w:ind w:left="8760" w:hanging="183"/>
      </w:pPr>
      <w:rPr>
        <w:rFonts w:hint="default"/>
      </w:rPr>
    </w:lvl>
  </w:abstractNum>
  <w:abstractNum w:abstractNumId="3">
    <w:nsid w:val="CE2501D0"/>
    <w:multiLevelType w:val="singleLevel"/>
    <w:tmpl w:val="CE2501D0"/>
    <w:lvl w:ilvl="0" w:tentative="0">
      <w:start w:val="1"/>
      <w:numFmt w:val="chineseCounting"/>
      <w:suff w:val="nothing"/>
      <w:lvlText w:val="%1、"/>
      <w:lvlJc w:val="left"/>
      <w:rPr>
        <w:rFonts w:hint="eastAsia"/>
        <w:b w:val="0"/>
        <w:bCs w:val="0"/>
      </w:rPr>
    </w:lvl>
  </w:abstractNum>
  <w:abstractNum w:abstractNumId="4">
    <w:nsid w:val="46A08BB8"/>
    <w:multiLevelType w:val="multilevel"/>
    <w:tmpl w:val="46A08BB8"/>
    <w:lvl w:ilvl="0" w:tentative="0">
      <w:start w:val="1"/>
      <w:numFmt w:val="decimal"/>
      <w:lvlText w:val="%1."/>
      <w:lvlJc w:val="left"/>
      <w:pPr>
        <w:ind w:left="28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089" w:hanging="183"/>
      </w:pPr>
      <w:rPr>
        <w:rFonts w:hint="default"/>
      </w:rPr>
    </w:lvl>
    <w:lvl w:ilvl="2" w:tentative="0">
      <w:start w:val="0"/>
      <w:numFmt w:val="bullet"/>
      <w:lvlText w:val="•"/>
      <w:lvlJc w:val="left"/>
      <w:pPr>
        <w:ind w:left="1899" w:hanging="183"/>
      </w:pPr>
      <w:rPr>
        <w:rFonts w:hint="default"/>
      </w:rPr>
    </w:lvl>
    <w:lvl w:ilvl="3" w:tentative="0">
      <w:start w:val="0"/>
      <w:numFmt w:val="bullet"/>
      <w:lvlText w:val="•"/>
      <w:lvlJc w:val="left"/>
      <w:pPr>
        <w:ind w:left="2708" w:hanging="183"/>
      </w:pPr>
      <w:rPr>
        <w:rFonts w:hint="default"/>
      </w:rPr>
    </w:lvl>
    <w:lvl w:ilvl="4" w:tentative="0">
      <w:start w:val="0"/>
      <w:numFmt w:val="bullet"/>
      <w:lvlText w:val="•"/>
      <w:lvlJc w:val="left"/>
      <w:pPr>
        <w:ind w:left="3518" w:hanging="183"/>
      </w:pPr>
      <w:rPr>
        <w:rFonts w:hint="default"/>
      </w:rPr>
    </w:lvl>
    <w:lvl w:ilvl="5" w:tentative="0">
      <w:start w:val="0"/>
      <w:numFmt w:val="bullet"/>
      <w:lvlText w:val="•"/>
      <w:lvlJc w:val="left"/>
      <w:pPr>
        <w:ind w:left="4328" w:hanging="183"/>
      </w:pPr>
      <w:rPr>
        <w:rFonts w:hint="default"/>
      </w:rPr>
    </w:lvl>
    <w:lvl w:ilvl="6" w:tentative="0">
      <w:start w:val="0"/>
      <w:numFmt w:val="bullet"/>
      <w:lvlText w:val="•"/>
      <w:lvlJc w:val="left"/>
      <w:pPr>
        <w:ind w:left="5137" w:hanging="183"/>
      </w:pPr>
      <w:rPr>
        <w:rFonts w:hint="default"/>
      </w:rPr>
    </w:lvl>
    <w:lvl w:ilvl="7" w:tentative="0">
      <w:start w:val="0"/>
      <w:numFmt w:val="bullet"/>
      <w:lvlText w:val="•"/>
      <w:lvlJc w:val="left"/>
      <w:pPr>
        <w:ind w:left="5947" w:hanging="183"/>
      </w:pPr>
      <w:rPr>
        <w:rFonts w:hint="default"/>
      </w:rPr>
    </w:lvl>
    <w:lvl w:ilvl="8" w:tentative="0">
      <w:start w:val="0"/>
      <w:numFmt w:val="bullet"/>
      <w:lvlText w:val="•"/>
      <w:lvlJc w:val="left"/>
      <w:pPr>
        <w:ind w:left="6756" w:hanging="183"/>
      </w:pPr>
      <w:rPr>
        <w:rFonts w:hint="default"/>
      </w:rPr>
    </w:lvl>
  </w:abstractNum>
  <w:abstractNum w:abstractNumId="5">
    <w:nsid w:val="5A241D34"/>
    <w:multiLevelType w:val="multilevel"/>
    <w:tmpl w:val="5A241D34"/>
    <w:lvl w:ilvl="0" w:tentative="0">
      <w:start w:val="1"/>
      <w:numFmt w:val="decimal"/>
      <w:lvlText w:val="%1."/>
      <w:lvlJc w:val="left"/>
      <w:pPr>
        <w:ind w:left="777" w:hanging="240"/>
        <w:jc w:val="left"/>
      </w:pPr>
      <w:rPr>
        <w:rFonts w:hint="default" w:ascii="微软雅黑" w:hAnsi="微软雅黑" w:eastAsia="微软雅黑" w:cs="微软雅黑"/>
        <w:b/>
        <w:bCs/>
        <w:spacing w:val="-5"/>
        <w:w w:val="116"/>
        <w:sz w:val="19"/>
        <w:szCs w:val="19"/>
      </w:rPr>
    </w:lvl>
    <w:lvl w:ilvl="1" w:tentative="0">
      <w:start w:val="1"/>
      <w:numFmt w:val="decimal"/>
      <w:lvlText w:val="%1.%2"/>
      <w:lvlJc w:val="left"/>
      <w:pPr>
        <w:ind w:left="963" w:hanging="304"/>
        <w:jc w:val="left"/>
      </w:pPr>
      <w:rPr>
        <w:rFonts w:hint="default" w:ascii="MS UI Gothic" w:hAnsi="MS UI Gothic" w:eastAsia="MS UI Gothic" w:cs="MS UI Gothic"/>
        <w:spacing w:val="-3"/>
        <w:w w:val="128"/>
        <w:sz w:val="17"/>
        <w:szCs w:val="17"/>
      </w:rPr>
    </w:lvl>
    <w:lvl w:ilvl="2" w:tentative="0">
      <w:start w:val="0"/>
      <w:numFmt w:val="bullet"/>
      <w:lvlText w:val="•"/>
      <w:lvlJc w:val="left"/>
      <w:pPr>
        <w:ind w:left="800" w:hanging="304"/>
      </w:pPr>
      <w:rPr>
        <w:rFonts w:hint="default"/>
      </w:rPr>
    </w:lvl>
    <w:lvl w:ilvl="3" w:tentative="0">
      <w:start w:val="0"/>
      <w:numFmt w:val="bullet"/>
      <w:lvlText w:val="•"/>
      <w:lvlJc w:val="left"/>
      <w:pPr>
        <w:ind w:left="2047" w:hanging="304"/>
      </w:pPr>
      <w:rPr>
        <w:rFonts w:hint="default"/>
      </w:rPr>
    </w:lvl>
    <w:lvl w:ilvl="4" w:tentative="0">
      <w:start w:val="0"/>
      <w:numFmt w:val="bullet"/>
      <w:lvlText w:val="•"/>
      <w:lvlJc w:val="left"/>
      <w:pPr>
        <w:ind w:left="3295" w:hanging="304"/>
      </w:pPr>
      <w:rPr>
        <w:rFonts w:hint="default"/>
      </w:rPr>
    </w:lvl>
    <w:lvl w:ilvl="5" w:tentative="0">
      <w:start w:val="0"/>
      <w:numFmt w:val="bullet"/>
      <w:lvlText w:val="•"/>
      <w:lvlJc w:val="left"/>
      <w:pPr>
        <w:ind w:left="4542" w:hanging="304"/>
      </w:pPr>
      <w:rPr>
        <w:rFonts w:hint="default"/>
      </w:rPr>
    </w:lvl>
    <w:lvl w:ilvl="6" w:tentative="0">
      <w:start w:val="0"/>
      <w:numFmt w:val="bullet"/>
      <w:lvlText w:val="•"/>
      <w:lvlJc w:val="left"/>
      <w:pPr>
        <w:ind w:left="5790" w:hanging="304"/>
      </w:pPr>
      <w:rPr>
        <w:rFonts w:hint="default"/>
      </w:rPr>
    </w:lvl>
    <w:lvl w:ilvl="7" w:tentative="0">
      <w:start w:val="0"/>
      <w:numFmt w:val="bullet"/>
      <w:lvlText w:val="•"/>
      <w:lvlJc w:val="left"/>
      <w:pPr>
        <w:ind w:left="7037" w:hanging="304"/>
      </w:pPr>
      <w:rPr>
        <w:rFonts w:hint="default"/>
      </w:rPr>
    </w:lvl>
    <w:lvl w:ilvl="8" w:tentative="0">
      <w:start w:val="0"/>
      <w:numFmt w:val="bullet"/>
      <w:lvlText w:val="•"/>
      <w:lvlJc w:val="left"/>
      <w:pPr>
        <w:ind w:left="8285" w:hanging="304"/>
      </w:pPr>
      <w:rPr>
        <w:rFonts w:hint="default"/>
      </w:rPr>
    </w:lvl>
  </w:abstractNum>
  <w:abstractNum w:abstractNumId="6">
    <w:nsid w:val="6F098344"/>
    <w:multiLevelType w:val="singleLevel"/>
    <w:tmpl w:val="6F098344"/>
    <w:lvl w:ilvl="0" w:tentative="0">
      <w:start w:val="5"/>
      <w:numFmt w:val="chineseCounting"/>
      <w:suff w:val="nothing"/>
      <w:lvlText w:val="%1、"/>
      <w:lvlJc w:val="left"/>
      <w:rPr>
        <w:rFonts w:hint="eastAsia"/>
      </w:rPr>
    </w:lvl>
  </w:abstractNum>
  <w:abstractNum w:abstractNumId="7">
    <w:nsid w:val="767D784E"/>
    <w:multiLevelType w:val="singleLevel"/>
    <w:tmpl w:val="767D784E"/>
    <w:lvl w:ilvl="0" w:tentative="0">
      <w:start w:val="1"/>
      <w:numFmt w:val="chineseCounting"/>
      <w:suff w:val="nothing"/>
      <w:lvlText w:val="%1、"/>
      <w:lvlJc w:val="left"/>
      <w:rPr>
        <w:rFonts w:hint="eastAsia"/>
      </w:rPr>
    </w:lvl>
  </w:abstractNum>
  <w:abstractNum w:abstractNumId="8">
    <w:nsid w:val="7C246926"/>
    <w:multiLevelType w:val="multilevel"/>
    <w:tmpl w:val="7C246926"/>
    <w:lvl w:ilvl="0" w:tentative="0">
      <w:start w:val="0"/>
      <w:numFmt w:val="bullet"/>
      <w:lvlText w:val="☐"/>
      <w:lvlJc w:val="left"/>
      <w:pPr>
        <w:ind w:left="273" w:hanging="174"/>
      </w:pPr>
      <w:rPr>
        <w:rFonts w:hint="default" w:ascii="MS UI Gothic" w:hAnsi="MS UI Gothic" w:eastAsia="MS UI Gothic" w:cs="MS UI Gothic"/>
        <w:spacing w:val="-5"/>
        <w:w w:val="90"/>
        <w:sz w:val="17"/>
        <w:szCs w:val="17"/>
      </w:rPr>
    </w:lvl>
    <w:lvl w:ilvl="1" w:tentative="0">
      <w:start w:val="0"/>
      <w:numFmt w:val="bullet"/>
      <w:lvlText w:val="•"/>
      <w:lvlJc w:val="left"/>
      <w:pPr>
        <w:ind w:left="751" w:hanging="174"/>
      </w:pPr>
      <w:rPr>
        <w:rFonts w:hint="default"/>
      </w:rPr>
    </w:lvl>
    <w:lvl w:ilvl="2" w:tentative="0">
      <w:start w:val="0"/>
      <w:numFmt w:val="bullet"/>
      <w:lvlText w:val="•"/>
      <w:lvlJc w:val="left"/>
      <w:pPr>
        <w:ind w:left="1222" w:hanging="174"/>
      </w:pPr>
      <w:rPr>
        <w:rFonts w:hint="default"/>
      </w:rPr>
    </w:lvl>
    <w:lvl w:ilvl="3" w:tentative="0">
      <w:start w:val="0"/>
      <w:numFmt w:val="bullet"/>
      <w:lvlText w:val="•"/>
      <w:lvlJc w:val="left"/>
      <w:pPr>
        <w:ind w:left="1693" w:hanging="174"/>
      </w:pPr>
      <w:rPr>
        <w:rFonts w:hint="default"/>
      </w:rPr>
    </w:lvl>
    <w:lvl w:ilvl="4" w:tentative="0">
      <w:start w:val="0"/>
      <w:numFmt w:val="bullet"/>
      <w:lvlText w:val="•"/>
      <w:lvlJc w:val="left"/>
      <w:pPr>
        <w:ind w:left="2165" w:hanging="174"/>
      </w:pPr>
      <w:rPr>
        <w:rFonts w:hint="default"/>
      </w:rPr>
    </w:lvl>
    <w:lvl w:ilvl="5" w:tentative="0">
      <w:start w:val="0"/>
      <w:numFmt w:val="bullet"/>
      <w:lvlText w:val="•"/>
      <w:lvlJc w:val="left"/>
      <w:pPr>
        <w:ind w:left="2636" w:hanging="174"/>
      </w:pPr>
      <w:rPr>
        <w:rFonts w:hint="default"/>
      </w:rPr>
    </w:lvl>
    <w:lvl w:ilvl="6" w:tentative="0">
      <w:start w:val="0"/>
      <w:numFmt w:val="bullet"/>
      <w:lvlText w:val="•"/>
      <w:lvlJc w:val="left"/>
      <w:pPr>
        <w:ind w:left="3107" w:hanging="174"/>
      </w:pPr>
      <w:rPr>
        <w:rFonts w:hint="default"/>
      </w:rPr>
    </w:lvl>
    <w:lvl w:ilvl="7" w:tentative="0">
      <w:start w:val="0"/>
      <w:numFmt w:val="bullet"/>
      <w:lvlText w:val="•"/>
      <w:lvlJc w:val="left"/>
      <w:pPr>
        <w:ind w:left="3578" w:hanging="174"/>
      </w:pPr>
      <w:rPr>
        <w:rFonts w:hint="default"/>
      </w:rPr>
    </w:lvl>
    <w:lvl w:ilvl="8" w:tentative="0">
      <w:start w:val="0"/>
      <w:numFmt w:val="bullet"/>
      <w:lvlText w:val="•"/>
      <w:lvlJc w:val="left"/>
      <w:pPr>
        <w:ind w:left="4050" w:hanging="174"/>
      </w:pPr>
      <w:rPr>
        <w:rFonts w:hint="default"/>
      </w:rPr>
    </w:lvl>
  </w:abstractNum>
  <w:num w:numId="1">
    <w:abstractNumId w:val="3"/>
  </w:num>
  <w:num w:numId="2">
    <w:abstractNumId w:val="6"/>
  </w:num>
  <w:num w:numId="3">
    <w:abstractNumId w:val="5"/>
  </w:num>
  <w:num w:numId="4">
    <w:abstractNumId w:val="1"/>
  </w:num>
  <w:num w:numId="5">
    <w:abstractNumId w:val="4"/>
  </w:num>
  <w:num w:numId="6">
    <w:abstractNumId w:val="0"/>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ZTYwMjU3ZGQ1OTY4MDFkYmI0NTViODQ3MWUxYjlhNzYifQ=="/>
  </w:docVars>
  <w:rsids>
    <w:rsidRoot w:val="00000000"/>
    <w:rsid w:val="00B736EC"/>
    <w:rsid w:val="00FB62F5"/>
    <w:rsid w:val="0147153B"/>
    <w:rsid w:val="021F0021"/>
    <w:rsid w:val="02201335"/>
    <w:rsid w:val="027C3466"/>
    <w:rsid w:val="029600EE"/>
    <w:rsid w:val="02D908B8"/>
    <w:rsid w:val="02F93F39"/>
    <w:rsid w:val="02FB5307"/>
    <w:rsid w:val="03192E2A"/>
    <w:rsid w:val="03867D4B"/>
    <w:rsid w:val="03C74BB5"/>
    <w:rsid w:val="044304CB"/>
    <w:rsid w:val="05092FAB"/>
    <w:rsid w:val="05C05BA0"/>
    <w:rsid w:val="05DD1488"/>
    <w:rsid w:val="071C5217"/>
    <w:rsid w:val="07E37AE3"/>
    <w:rsid w:val="081E5BF4"/>
    <w:rsid w:val="087A397A"/>
    <w:rsid w:val="08892E36"/>
    <w:rsid w:val="090B64CA"/>
    <w:rsid w:val="096867B1"/>
    <w:rsid w:val="09811362"/>
    <w:rsid w:val="09AD03A9"/>
    <w:rsid w:val="0A2148F3"/>
    <w:rsid w:val="0B5767B5"/>
    <w:rsid w:val="0BB023D2"/>
    <w:rsid w:val="0BFA5732"/>
    <w:rsid w:val="0D122E16"/>
    <w:rsid w:val="0D8679BC"/>
    <w:rsid w:val="0E54617D"/>
    <w:rsid w:val="0E7B6CC7"/>
    <w:rsid w:val="0EF62377"/>
    <w:rsid w:val="0F233AE0"/>
    <w:rsid w:val="0F28157D"/>
    <w:rsid w:val="102D67ED"/>
    <w:rsid w:val="10AA43C0"/>
    <w:rsid w:val="11CA145F"/>
    <w:rsid w:val="122F2976"/>
    <w:rsid w:val="12323B41"/>
    <w:rsid w:val="12437E53"/>
    <w:rsid w:val="1263153F"/>
    <w:rsid w:val="12813BF6"/>
    <w:rsid w:val="14294CDE"/>
    <w:rsid w:val="145844B6"/>
    <w:rsid w:val="16416015"/>
    <w:rsid w:val="16585B40"/>
    <w:rsid w:val="16E77D37"/>
    <w:rsid w:val="17800EAB"/>
    <w:rsid w:val="17935082"/>
    <w:rsid w:val="17FE08EF"/>
    <w:rsid w:val="18B76CDE"/>
    <w:rsid w:val="190B692E"/>
    <w:rsid w:val="19EB6264"/>
    <w:rsid w:val="19FD67E3"/>
    <w:rsid w:val="1ABD6707"/>
    <w:rsid w:val="1AE238A6"/>
    <w:rsid w:val="1B2D30F7"/>
    <w:rsid w:val="1B5B3A18"/>
    <w:rsid w:val="1B754A9E"/>
    <w:rsid w:val="1B8B42C2"/>
    <w:rsid w:val="1C593BC9"/>
    <w:rsid w:val="1C8F393E"/>
    <w:rsid w:val="1D361A4D"/>
    <w:rsid w:val="1E1845D2"/>
    <w:rsid w:val="1E6133C1"/>
    <w:rsid w:val="1E76533C"/>
    <w:rsid w:val="1E8C6387"/>
    <w:rsid w:val="1EAE09F3"/>
    <w:rsid w:val="1EBD29E4"/>
    <w:rsid w:val="1EF81C6E"/>
    <w:rsid w:val="1EFF4DAB"/>
    <w:rsid w:val="1F4435F9"/>
    <w:rsid w:val="1F52137F"/>
    <w:rsid w:val="1F761FB4"/>
    <w:rsid w:val="1FC05C37"/>
    <w:rsid w:val="215D225D"/>
    <w:rsid w:val="21E25E65"/>
    <w:rsid w:val="221A39C9"/>
    <w:rsid w:val="23731D1E"/>
    <w:rsid w:val="23F944BF"/>
    <w:rsid w:val="24297892"/>
    <w:rsid w:val="24537B21"/>
    <w:rsid w:val="248144B4"/>
    <w:rsid w:val="249D7540"/>
    <w:rsid w:val="256A42DD"/>
    <w:rsid w:val="2595063D"/>
    <w:rsid w:val="26061115"/>
    <w:rsid w:val="26B66697"/>
    <w:rsid w:val="2764542A"/>
    <w:rsid w:val="2944442E"/>
    <w:rsid w:val="299802D6"/>
    <w:rsid w:val="2A3F3258"/>
    <w:rsid w:val="2A8D770F"/>
    <w:rsid w:val="2AA809EC"/>
    <w:rsid w:val="2B632B65"/>
    <w:rsid w:val="2CF03346"/>
    <w:rsid w:val="2D56432B"/>
    <w:rsid w:val="2D5C54BF"/>
    <w:rsid w:val="2E494294"/>
    <w:rsid w:val="2E5C5D76"/>
    <w:rsid w:val="2F475ACE"/>
    <w:rsid w:val="3002294D"/>
    <w:rsid w:val="300C68EA"/>
    <w:rsid w:val="3014442E"/>
    <w:rsid w:val="30A71CA7"/>
    <w:rsid w:val="30F475A7"/>
    <w:rsid w:val="31244B45"/>
    <w:rsid w:val="31D73965"/>
    <w:rsid w:val="32416469"/>
    <w:rsid w:val="33501C21"/>
    <w:rsid w:val="342B2D25"/>
    <w:rsid w:val="34E02B31"/>
    <w:rsid w:val="357F234A"/>
    <w:rsid w:val="36392E40"/>
    <w:rsid w:val="3722213A"/>
    <w:rsid w:val="3772660A"/>
    <w:rsid w:val="385A5C75"/>
    <w:rsid w:val="38E52E0C"/>
    <w:rsid w:val="392E29AA"/>
    <w:rsid w:val="39F76CF9"/>
    <w:rsid w:val="3AE8273F"/>
    <w:rsid w:val="3B8A3C35"/>
    <w:rsid w:val="3BD41CD4"/>
    <w:rsid w:val="3C4E7509"/>
    <w:rsid w:val="3CEA2DDA"/>
    <w:rsid w:val="3D0D2931"/>
    <w:rsid w:val="3D2D35BA"/>
    <w:rsid w:val="3D2E73D9"/>
    <w:rsid w:val="3D7309E6"/>
    <w:rsid w:val="3DC15BF5"/>
    <w:rsid w:val="3DDB658B"/>
    <w:rsid w:val="3E3F4D6C"/>
    <w:rsid w:val="3E87430F"/>
    <w:rsid w:val="3F0B25BB"/>
    <w:rsid w:val="3F0D09C6"/>
    <w:rsid w:val="3F13479C"/>
    <w:rsid w:val="3FAB2357"/>
    <w:rsid w:val="3FB35A12"/>
    <w:rsid w:val="3FD20DE5"/>
    <w:rsid w:val="3FEB51AC"/>
    <w:rsid w:val="4172565D"/>
    <w:rsid w:val="417507EF"/>
    <w:rsid w:val="421D1269"/>
    <w:rsid w:val="42773DC5"/>
    <w:rsid w:val="42BA2C13"/>
    <w:rsid w:val="42E60BB4"/>
    <w:rsid w:val="432B3B11"/>
    <w:rsid w:val="43B02D5C"/>
    <w:rsid w:val="43F02873"/>
    <w:rsid w:val="447D214A"/>
    <w:rsid w:val="449C4CC6"/>
    <w:rsid w:val="455235D7"/>
    <w:rsid w:val="4558401B"/>
    <w:rsid w:val="46534AF8"/>
    <w:rsid w:val="465B64BB"/>
    <w:rsid w:val="46FB2C62"/>
    <w:rsid w:val="470B6133"/>
    <w:rsid w:val="47857C94"/>
    <w:rsid w:val="47FC782A"/>
    <w:rsid w:val="496029FF"/>
    <w:rsid w:val="49667651"/>
    <w:rsid w:val="49687FA5"/>
    <w:rsid w:val="49FE0626"/>
    <w:rsid w:val="4A6A796F"/>
    <w:rsid w:val="4BA12F4E"/>
    <w:rsid w:val="4BD76036"/>
    <w:rsid w:val="4C101AF6"/>
    <w:rsid w:val="4C20293A"/>
    <w:rsid w:val="4C923D05"/>
    <w:rsid w:val="4DA16EA9"/>
    <w:rsid w:val="4E720846"/>
    <w:rsid w:val="4E7C4431"/>
    <w:rsid w:val="4EB14C69"/>
    <w:rsid w:val="4F334479"/>
    <w:rsid w:val="50852AB2"/>
    <w:rsid w:val="50884351"/>
    <w:rsid w:val="50FA151B"/>
    <w:rsid w:val="53D876AC"/>
    <w:rsid w:val="53EA2D68"/>
    <w:rsid w:val="54A379AB"/>
    <w:rsid w:val="54CB6F02"/>
    <w:rsid w:val="56F7631B"/>
    <w:rsid w:val="57663373"/>
    <w:rsid w:val="58103495"/>
    <w:rsid w:val="583475F3"/>
    <w:rsid w:val="59F7340B"/>
    <w:rsid w:val="5ADC3C17"/>
    <w:rsid w:val="5B661732"/>
    <w:rsid w:val="5C660E6D"/>
    <w:rsid w:val="5C7C26D3"/>
    <w:rsid w:val="5CD836E7"/>
    <w:rsid w:val="5D1E3B0E"/>
    <w:rsid w:val="5D942181"/>
    <w:rsid w:val="5E5D6E1D"/>
    <w:rsid w:val="5E7701EB"/>
    <w:rsid w:val="618C17C7"/>
    <w:rsid w:val="61F21F72"/>
    <w:rsid w:val="62287742"/>
    <w:rsid w:val="622B7232"/>
    <w:rsid w:val="62514EEA"/>
    <w:rsid w:val="62913539"/>
    <w:rsid w:val="6372336A"/>
    <w:rsid w:val="637D586B"/>
    <w:rsid w:val="63D35B5A"/>
    <w:rsid w:val="642D0689"/>
    <w:rsid w:val="652A65EF"/>
    <w:rsid w:val="664663E8"/>
    <w:rsid w:val="67236729"/>
    <w:rsid w:val="67315764"/>
    <w:rsid w:val="68264053"/>
    <w:rsid w:val="68CC62F2"/>
    <w:rsid w:val="68FB795E"/>
    <w:rsid w:val="691F4FA3"/>
    <w:rsid w:val="6A0E21C8"/>
    <w:rsid w:val="6A2C5F7D"/>
    <w:rsid w:val="6A9C2D8E"/>
    <w:rsid w:val="6B9B0D87"/>
    <w:rsid w:val="6BC24763"/>
    <w:rsid w:val="6BE24E05"/>
    <w:rsid w:val="6DAE4077"/>
    <w:rsid w:val="6E927F5A"/>
    <w:rsid w:val="6EFA4AB6"/>
    <w:rsid w:val="6F7F2A05"/>
    <w:rsid w:val="712A5284"/>
    <w:rsid w:val="71B92E56"/>
    <w:rsid w:val="72436D2C"/>
    <w:rsid w:val="725C6094"/>
    <w:rsid w:val="72B82D76"/>
    <w:rsid w:val="72CB03A1"/>
    <w:rsid w:val="73335F46"/>
    <w:rsid w:val="7338355D"/>
    <w:rsid w:val="737610A6"/>
    <w:rsid w:val="741E09A4"/>
    <w:rsid w:val="7456013E"/>
    <w:rsid w:val="75720FA8"/>
    <w:rsid w:val="758D4034"/>
    <w:rsid w:val="76437C4F"/>
    <w:rsid w:val="76472434"/>
    <w:rsid w:val="77057BFA"/>
    <w:rsid w:val="77857E26"/>
    <w:rsid w:val="77A90002"/>
    <w:rsid w:val="79CD0E2F"/>
    <w:rsid w:val="7A3D359D"/>
    <w:rsid w:val="7A721DC3"/>
    <w:rsid w:val="7B3E7662"/>
    <w:rsid w:val="7BC77B74"/>
    <w:rsid w:val="7BF4003F"/>
    <w:rsid w:val="7C036DFE"/>
    <w:rsid w:val="7E6873EC"/>
    <w:rsid w:val="7F400E5B"/>
    <w:rsid w:val="7F637BB3"/>
    <w:rsid w:val="7FA00D67"/>
    <w:rsid w:val="7FAE2D7E"/>
    <w:rsid w:val="7FD07C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3">
    <w:name w:val="heading 1"/>
    <w:basedOn w:val="1"/>
    <w:qFormat/>
    <w:uiPriority w:val="1"/>
    <w:pPr>
      <w:spacing w:before="32"/>
      <w:ind w:left="187" w:right="216"/>
      <w:jc w:val="center"/>
      <w:outlineLvl w:val="1"/>
    </w:pPr>
    <w:rPr>
      <w:rFonts w:ascii="宋体" w:hAnsi="宋体" w:eastAsia="宋体" w:cs="宋体"/>
      <w:b/>
      <w:bCs/>
      <w:sz w:val="31"/>
      <w:szCs w:val="31"/>
    </w:rPr>
  </w:style>
  <w:style w:type="paragraph" w:styleId="4">
    <w:name w:val="heading 2"/>
    <w:basedOn w:val="1"/>
    <w:qFormat/>
    <w:uiPriority w:val="1"/>
    <w:pPr>
      <w:ind w:left="777"/>
      <w:outlineLvl w:val="2"/>
    </w:pPr>
    <w:rPr>
      <w:rFonts w:ascii="宋体" w:hAnsi="宋体" w:eastAsia="宋体" w:cs="宋体"/>
      <w:b/>
      <w:bCs/>
      <w:sz w:val="21"/>
      <w:szCs w:val="21"/>
    </w:rPr>
  </w:style>
  <w:style w:type="paragraph" w:styleId="5">
    <w:name w:val="heading 3"/>
    <w:basedOn w:val="1"/>
    <w:qFormat/>
    <w:uiPriority w:val="1"/>
    <w:pPr>
      <w:ind w:left="100"/>
      <w:outlineLvl w:val="3"/>
    </w:pPr>
    <w:rPr>
      <w:rFonts w:ascii="宋体" w:hAnsi="宋体" w:eastAsia="宋体" w:cs="宋体"/>
      <w:b/>
      <w:bCs/>
      <w:sz w:val="19"/>
      <w:szCs w:val="19"/>
    </w:rPr>
  </w:style>
  <w:style w:type="character" w:default="1" w:styleId="12">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19"/>
      <w:szCs w:val="19"/>
    </w:rPr>
  </w:style>
  <w:style w:type="paragraph" w:styleId="6">
    <w:name w:val="annotation text"/>
    <w:basedOn w:val="1"/>
    <w:semiHidden/>
    <w:unhideWhenUsed/>
    <w:qFormat/>
    <w:uiPriority w:val="99"/>
    <w:pPr>
      <w:jc w:val="left"/>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777" w:hanging="239"/>
    </w:pPr>
    <w:rPr>
      <w:rFonts w:ascii="宋体" w:hAnsi="宋体" w:eastAsia="宋体" w:cs="宋体"/>
    </w:rPr>
  </w:style>
  <w:style w:type="paragraph" w:customStyle="1" w:styleId="16">
    <w:name w:val="Table Paragraph"/>
    <w:basedOn w:val="1"/>
    <w:qFormat/>
    <w:uiPriority w:val="1"/>
    <w:rPr>
      <w:rFonts w:ascii="宋体" w:hAnsi="宋体" w:eastAsia="宋体" w:cs="宋体"/>
    </w:rPr>
  </w:style>
  <w:style w:type="paragraph" w:customStyle="1" w:styleId="17">
    <w:name w:val="A正文①"/>
    <w:basedOn w:val="1"/>
    <w:qFormat/>
    <w:uiPriority w:val="0"/>
    <w:pPr>
      <w:snapToGrid w:val="0"/>
      <w:spacing w:line="360" w:lineRule="auto"/>
      <w:jc w:val="left"/>
    </w:pPr>
    <w:rPr>
      <w:rFonts w:ascii="Calibri" w:hAnsi="Calibri"/>
    </w:rPr>
  </w:style>
  <w:style w:type="character" w:customStyle="1" w:styleId="18">
    <w:name w:val="fontstyle01"/>
    <w:basedOn w:val="12"/>
    <w:qFormat/>
    <w:uiPriority w:val="0"/>
    <w:rPr>
      <w:rFonts w:hint="eastAsia" w:ascii="宋体" w:hAnsi="宋体" w:eastAsia="宋体"/>
      <w:color w:val="000000"/>
      <w:sz w:val="20"/>
      <w:szCs w:val="20"/>
    </w:rPr>
  </w:style>
  <w:style w:type="paragraph" w:customStyle="1" w:styleId="19">
    <w:name w:val="p15"/>
    <w:basedOn w:val="1"/>
    <w:qFormat/>
    <w:uiPriority w:val="0"/>
    <w:pPr>
      <w:widowControl/>
      <w:spacing w:after="312"/>
      <w:ind w:left="200" w:hanging="420"/>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116" textRotate="1"/>
    <customShpInfo spid="_x0000_s4132" textRotate="1"/>
    <customShpInfo spid="_x0000_s4147" textRotate="1"/>
    <customShpInfo spid="_x0000_s4148" textRotate="1"/>
    <customShpInfo spid="_x0000_s414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9535</Words>
  <Characters>9800</Characters>
  <TotalTime>1396</TotalTime>
  <ScaleCrop>false</ScaleCrop>
  <LinksUpToDate>false</LinksUpToDate>
  <CharactersWithSpaces>9865</CharactersWithSpaces>
  <Application>WPS Office_12.1.0.24014_F1E327BC-269C-435d-A152-05C5408002CA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2023-06-16T07:18:00Z</dcterms:created>
  <dc:creator>Administrator</dc:creator>
  <cp:lastModifiedBy>贾新</cp:lastModifiedBy>
  <cp:lastPrinted>2024-12-17T09:25:00Z</cp:lastPrinted>
  <dcterms:modified xsi:type="dcterms:W3CDTF">2025-11-24T09:12:53Z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wkhtmltopdf 0.12.5</vt:lpwstr>
  </property>
  <property fmtid="{D5CDD505-2E9C-101B-9397-08002B2CF9AE}" pid="4" name="LastSaved">
    <vt:filetime>2023-05-08T00:00:00Z</vt:filetime>
  </property>
  <property fmtid="{D5CDD505-2E9C-101B-9397-08002B2CF9AE}" pid="5" name="KSOProductBuildVer">
    <vt:lpwstr>2052-12.1.0.24014</vt:lpwstr>
  </property>
  <property fmtid="{D5CDD505-2E9C-101B-9397-08002B2CF9AE}" pid="6" name="ICV">
    <vt:lpwstr>AD9C6F623A5446C4B7C230B1A4D86F1F_12</vt:lpwstr>
  </property>
  <property fmtid="{D5CDD505-2E9C-101B-9397-08002B2CF9AE}" pid="7" name="KSOTemplateDocerSaveRecord">
    <vt:lpwstr>eyJoZGlkIjoiZTYwMjU3ZGQ1OTY4MDFkYmI0NTViODQ3MWUxYjlhNzYiLCJ1c2VySWQiOiIzOTEyODMyMjQifQ==</vt:lpwstr>
  </property>
</Properties>
</file>