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5D7E5"/>
    <w:p w14:paraId="12F87922">
      <w:pPr>
        <w:jc w:val="center"/>
        <w:rPr>
          <w:rFonts w:hint="eastAsia" w:eastAsia="方正小标宋简体"/>
          <w:sz w:val="52"/>
          <w:szCs w:val="52"/>
          <w:lang w:val="en-US" w:eastAsia="zh-CN"/>
        </w:rPr>
      </w:pPr>
      <w:r>
        <w:rPr>
          <w:rFonts w:hint="eastAsia" w:eastAsia="方正小标宋简体"/>
          <w:b/>
          <w:bCs/>
          <w:sz w:val="44"/>
          <w:szCs w:val="44"/>
        </w:rPr>
        <w:t>巴彦淖尔市医院</w:t>
      </w:r>
      <w:r>
        <w:rPr>
          <w:rFonts w:hint="eastAsia" w:eastAsia="方正小标宋简体"/>
          <w:b/>
          <w:bCs/>
          <w:sz w:val="44"/>
          <w:szCs w:val="44"/>
          <w:lang w:val="en-US" w:eastAsia="zh-CN"/>
        </w:rPr>
        <w:t>信息</w:t>
      </w:r>
      <w:r>
        <w:rPr>
          <w:rFonts w:hint="eastAsia" w:eastAsia="方正小标宋简体"/>
          <w:b/>
          <w:bCs/>
          <w:sz w:val="44"/>
          <w:szCs w:val="44"/>
        </w:rPr>
        <w:t>安全系统授权服务</w:t>
      </w:r>
      <w:r>
        <w:rPr>
          <w:rFonts w:hint="eastAsia" w:eastAsia="方正小标宋简体"/>
          <w:b/>
          <w:bCs/>
          <w:sz w:val="44"/>
          <w:szCs w:val="44"/>
          <w:lang w:eastAsia="zh-CN"/>
        </w:rPr>
        <w:t>项目</w:t>
      </w:r>
    </w:p>
    <w:p w14:paraId="614BDA73">
      <w:pPr>
        <w:pStyle w:val="13"/>
      </w:pPr>
    </w:p>
    <w:p w14:paraId="36086A75">
      <w:pPr>
        <w:ind w:left="538"/>
        <w:rPr>
          <w:rFonts w:eastAsia="黑体"/>
          <w:b/>
          <w:bCs/>
          <w:sz w:val="32"/>
          <w:szCs w:val="32"/>
        </w:rPr>
      </w:pPr>
    </w:p>
    <w:p w14:paraId="7BE8EDEE">
      <w:pPr>
        <w:ind w:left="538"/>
        <w:jc w:val="center"/>
        <w:rPr>
          <w:rFonts w:eastAsia="黑体"/>
          <w:b/>
          <w:bCs/>
          <w:sz w:val="32"/>
          <w:szCs w:val="32"/>
        </w:rPr>
      </w:pPr>
      <w:r>
        <w:rPr>
          <w:rFonts w:eastAsia="黑体"/>
          <w:b/>
          <w:bCs/>
          <w:sz w:val="32"/>
          <w:szCs w:val="32"/>
        </w:rPr>
        <w:t>竞 争 性 磋 商 文 件</w:t>
      </w:r>
    </w:p>
    <w:p w14:paraId="31FCC517">
      <w:pPr>
        <w:pStyle w:val="71"/>
        <w:spacing w:after="156"/>
        <w:ind w:firstLine="640"/>
        <w:rPr>
          <w:rFonts w:ascii="Times New Roman" w:hAnsi="Times New Roman" w:eastAsia="黑体"/>
          <w:sz w:val="32"/>
          <w:szCs w:val="32"/>
        </w:rPr>
      </w:pPr>
    </w:p>
    <w:p w14:paraId="4921C01F">
      <w:pPr>
        <w:pStyle w:val="28"/>
        <w:spacing w:before="0" w:beforeAutospacing="0" w:after="0" w:afterAutospacing="0"/>
        <w:jc w:val="center"/>
        <w:rPr>
          <w:rFonts w:hint="default" w:ascii="Times New Roman" w:hAnsi="Times New Roman" w:eastAsia="黑体"/>
          <w:b/>
          <w:bCs/>
          <w:sz w:val="32"/>
          <w:szCs w:val="32"/>
          <w:lang w:val="en-US" w:eastAsia="zh-CN"/>
        </w:rPr>
      </w:pPr>
      <w:r>
        <w:rPr>
          <w:rFonts w:ascii="Times New Roman" w:hAnsi="Times New Roman" w:eastAsia="黑体"/>
          <w:b/>
          <w:bCs/>
          <w:sz w:val="32"/>
          <w:szCs w:val="32"/>
        </w:rPr>
        <w:t>招标编号：</w:t>
      </w:r>
      <w:r>
        <w:rPr>
          <w:rFonts w:hint="eastAsia" w:ascii="Times New Roman" w:hAnsi="Times New Roman" w:eastAsia="黑体"/>
          <w:b/>
          <w:bCs/>
          <w:sz w:val="32"/>
          <w:szCs w:val="32"/>
          <w:lang w:val="en-US" w:eastAsia="zh-CN"/>
        </w:rPr>
        <w:t>BSYY-2026-0005-1</w:t>
      </w:r>
    </w:p>
    <w:p w14:paraId="2ED44B04">
      <w:pPr>
        <w:jc w:val="center"/>
        <w:rPr>
          <w:rFonts w:eastAsia="黑体"/>
          <w:b/>
          <w:bCs/>
          <w:sz w:val="32"/>
          <w:szCs w:val="32"/>
        </w:rPr>
      </w:pPr>
    </w:p>
    <w:p w14:paraId="214EA58E">
      <w:pPr>
        <w:pStyle w:val="5"/>
        <w:rPr>
          <w:rFonts w:ascii="Times New Roman" w:hAnsi="Times New Roman" w:eastAsia="黑体"/>
          <w:sz w:val="32"/>
          <w:szCs w:val="32"/>
        </w:rPr>
      </w:pPr>
    </w:p>
    <w:p w14:paraId="61320EE7">
      <w:pPr>
        <w:pStyle w:val="28"/>
        <w:spacing w:before="0" w:beforeAutospacing="0" w:after="0" w:afterAutospacing="0"/>
        <w:ind w:firstLine="2570" w:firstLineChars="800"/>
        <w:rPr>
          <w:rFonts w:ascii="Times New Roman" w:hAnsi="Times New Roman" w:eastAsia="黑体"/>
          <w:b/>
          <w:kern w:val="2"/>
          <w:sz w:val="32"/>
          <w:szCs w:val="32"/>
        </w:rPr>
      </w:pPr>
      <w:bookmarkStart w:id="0" w:name="_Toc30215"/>
      <w:r>
        <w:rPr>
          <w:rFonts w:ascii="Times New Roman" w:hAnsi="Times New Roman" w:eastAsia="黑体"/>
          <w:b/>
          <w:kern w:val="2"/>
          <w:sz w:val="32"/>
          <w:szCs w:val="32"/>
        </w:rPr>
        <w:t>采购单位:内蒙古自治区巴彦淖尔医院</w:t>
      </w:r>
    </w:p>
    <w:p w14:paraId="58729759">
      <w:pPr>
        <w:pStyle w:val="71"/>
        <w:spacing w:after="156"/>
        <w:ind w:firstLine="0" w:firstLineChars="0"/>
        <w:rPr>
          <w:rFonts w:ascii="Times New Roman" w:hAnsi="Times New Roman" w:eastAsia="黑体"/>
          <w:sz w:val="32"/>
          <w:szCs w:val="32"/>
        </w:rPr>
      </w:pPr>
    </w:p>
    <w:p w14:paraId="3F250C98">
      <w:pPr>
        <w:snapToGrid w:val="0"/>
        <w:ind w:firstLine="960" w:firstLineChars="300"/>
        <w:jc w:val="left"/>
        <w:rPr>
          <w:rFonts w:eastAsia="黑体"/>
          <w:sz w:val="32"/>
          <w:szCs w:val="32"/>
        </w:rPr>
      </w:pPr>
    </w:p>
    <w:p w14:paraId="0B610634">
      <w:pPr>
        <w:pStyle w:val="27"/>
        <w:jc w:val="center"/>
        <w:rPr>
          <w:rFonts w:hint="default" w:ascii="Times New Roman" w:eastAsia="黑体"/>
          <w:szCs w:val="32"/>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eastAsia="黑体"/>
          <w:bCs w:val="0"/>
          <w:szCs w:val="32"/>
        </w:rPr>
        <w:t>20</w:t>
      </w:r>
      <w:r>
        <w:rPr>
          <w:rFonts w:hint="eastAsia" w:ascii="Times New Roman" w:eastAsia="黑体"/>
          <w:bCs w:val="0"/>
          <w:szCs w:val="32"/>
          <w:lang w:val="en-US" w:eastAsia="zh-CN"/>
        </w:rPr>
        <w:t>26</w:t>
      </w:r>
      <w:r>
        <w:rPr>
          <w:rFonts w:hint="default" w:ascii="Times New Roman" w:eastAsia="黑体"/>
          <w:bCs w:val="0"/>
          <w:szCs w:val="32"/>
        </w:rPr>
        <w:t>年</w:t>
      </w:r>
      <w:r>
        <w:rPr>
          <w:rFonts w:ascii="Times New Roman" w:eastAsia="黑体"/>
          <w:bCs w:val="0"/>
          <w:szCs w:val="32"/>
        </w:rPr>
        <w:t>1</w:t>
      </w:r>
      <w:r>
        <w:rPr>
          <w:rFonts w:hint="default" w:ascii="Times New Roman" w:eastAsia="黑体"/>
          <w:bCs w:val="0"/>
          <w:szCs w:val="32"/>
        </w:rPr>
        <w:t>月</w:t>
      </w:r>
      <w:r>
        <w:rPr>
          <w:rFonts w:hint="eastAsia" w:ascii="Times New Roman" w:eastAsia="黑体"/>
          <w:bCs w:val="0"/>
          <w:szCs w:val="32"/>
          <w:lang w:val="en-US" w:eastAsia="zh-CN"/>
        </w:rPr>
        <w:t>22</w:t>
      </w:r>
      <w:r>
        <w:rPr>
          <w:rFonts w:hint="default" w:ascii="Times New Roman" w:eastAsia="黑体"/>
          <w:bCs w:val="0"/>
          <w:szCs w:val="32"/>
        </w:rPr>
        <w:t>日</w:t>
      </w:r>
    </w:p>
    <w:p w14:paraId="2437AA58">
      <w:pPr>
        <w:pStyle w:val="27"/>
        <w:jc w:val="center"/>
        <w:rPr>
          <w:rFonts w:hint="default" w:ascii="Times New Roman"/>
          <w:szCs w:val="32"/>
        </w:rPr>
      </w:pPr>
    </w:p>
    <w:p w14:paraId="068EC751">
      <w:pPr>
        <w:pStyle w:val="29"/>
        <w:rPr>
          <w:rFonts w:ascii="Times New Roman" w:hAnsi="Times New Roman"/>
          <w:sz w:val="32"/>
        </w:rPr>
      </w:pPr>
      <w:bookmarkStart w:id="1" w:name="_Toc28919"/>
      <w:bookmarkStart w:id="2" w:name="_Toc30448"/>
      <w:bookmarkStart w:id="3" w:name="_Toc12411"/>
      <w:r>
        <w:rPr>
          <w:rFonts w:ascii="Times New Roman" w:hAnsi="Times New Roman"/>
          <w:sz w:val="32"/>
          <w:lang w:val="zh-CN"/>
        </w:rPr>
        <w:t>目    录</w:t>
      </w:r>
      <w:bookmarkEnd w:id="0"/>
      <w:bookmarkEnd w:id="1"/>
      <w:bookmarkEnd w:id="2"/>
      <w:bookmarkEnd w:id="3"/>
    </w:p>
    <w:p w14:paraId="2E811DA2">
      <w:pPr>
        <w:pStyle w:val="29"/>
        <w:spacing w:line="240" w:lineRule="auto"/>
        <w:outlineLvl w:val="9"/>
        <w:rPr>
          <w:rFonts w:ascii="Times New Roman" w:hAnsi="Times New Roman" w:eastAsia="宋体"/>
          <w:szCs w:val="24"/>
        </w:rPr>
      </w:pPr>
      <w:bookmarkStart w:id="4" w:name="_Toc2735"/>
      <w:bookmarkStart w:id="5" w:name="_Toc19939"/>
    </w:p>
    <w:p w14:paraId="2A5A93F7">
      <w:pPr>
        <w:numPr>
          <w:ilvl w:val="0"/>
          <w:numId w:val="5"/>
        </w:numPr>
        <w:jc w:val="left"/>
        <w:outlineLvl w:val="0"/>
        <w:rPr>
          <w:szCs w:val="22"/>
        </w:rPr>
      </w:pPr>
      <w:r>
        <w:rPr>
          <w:rFonts w:hint="eastAsia" w:ascii="仿宋_GB2312" w:hAnsi="仿宋_GB2312" w:eastAsia="仿宋_GB2312" w:cs="仿宋_GB2312"/>
          <w:szCs w:val="22"/>
        </w:rPr>
        <w:t>邀请书</w:t>
      </w:r>
      <w:r>
        <w:rPr>
          <w:szCs w:val="22"/>
        </w:rPr>
        <w:t>............................................................................................1</w:t>
      </w:r>
    </w:p>
    <w:p w14:paraId="6FEB2279">
      <w:pPr>
        <w:numPr>
          <w:ilvl w:val="0"/>
          <w:numId w:val="5"/>
        </w:numPr>
        <w:jc w:val="left"/>
        <w:outlineLvl w:val="0"/>
      </w:pPr>
      <w:r>
        <w:rPr>
          <w:rFonts w:hint="eastAsia" w:ascii="仿宋_GB2312" w:hAnsi="仿宋_GB2312" w:eastAsia="仿宋_GB2312" w:cs="仿宋_GB2312"/>
        </w:rPr>
        <w:t>磋商须知前附表</w:t>
      </w:r>
      <w:r>
        <w:t>............................................................................5</w:t>
      </w:r>
    </w:p>
    <w:p w14:paraId="2A96818E">
      <w:pPr>
        <w:numPr>
          <w:ilvl w:val="0"/>
          <w:numId w:val="5"/>
        </w:numPr>
        <w:jc w:val="left"/>
        <w:outlineLvl w:val="0"/>
      </w:pPr>
      <w:r>
        <w:rPr>
          <w:rFonts w:hint="eastAsia" w:ascii="仿宋_GB2312" w:hAnsi="仿宋_GB2312" w:eastAsia="仿宋_GB2312" w:cs="仿宋_GB2312"/>
        </w:rPr>
        <w:t>磋商须知</w:t>
      </w:r>
      <w:r>
        <w:t>........................................................................................7</w:t>
      </w:r>
    </w:p>
    <w:p w14:paraId="6AF4F954">
      <w:pPr>
        <w:numPr>
          <w:ilvl w:val="0"/>
          <w:numId w:val="5"/>
        </w:numPr>
        <w:jc w:val="left"/>
        <w:outlineLvl w:val="0"/>
        <w:rPr>
          <w:szCs w:val="22"/>
        </w:rPr>
      </w:pPr>
      <w:r>
        <w:rPr>
          <w:rFonts w:hint="eastAsia" w:ascii="仿宋_GB2312" w:hAnsi="仿宋_GB2312" w:eastAsia="仿宋_GB2312" w:cs="仿宋_GB2312"/>
          <w:szCs w:val="22"/>
        </w:rPr>
        <w:t>合同条款及格式</w:t>
      </w:r>
      <w:r>
        <w:t>..........................................................................18</w:t>
      </w:r>
    </w:p>
    <w:p w14:paraId="530DF610">
      <w:pPr>
        <w:numPr>
          <w:ilvl w:val="0"/>
          <w:numId w:val="5"/>
        </w:numPr>
        <w:jc w:val="left"/>
        <w:outlineLvl w:val="0"/>
        <w:rPr>
          <w:szCs w:val="24"/>
        </w:rPr>
      </w:pPr>
      <w:r>
        <w:rPr>
          <w:rFonts w:hint="eastAsia" w:ascii="仿宋_GB2312" w:hAnsi="仿宋_GB2312" w:eastAsia="仿宋_GB2312" w:cs="仿宋_GB2312"/>
          <w:szCs w:val="28"/>
          <w:lang w:eastAsia="en-US"/>
        </w:rPr>
        <w:t>招标项目说明和要求</w:t>
      </w:r>
      <w:r>
        <w:rPr>
          <w:szCs w:val="22"/>
        </w:rPr>
        <w:t>..................................................................20</w:t>
      </w:r>
    </w:p>
    <w:p w14:paraId="59A5A90A">
      <w:pPr>
        <w:numPr>
          <w:ilvl w:val="0"/>
          <w:numId w:val="5"/>
        </w:numPr>
        <w:jc w:val="left"/>
        <w:outlineLvl w:val="0"/>
        <w:rPr>
          <w:szCs w:val="22"/>
        </w:rPr>
      </w:pPr>
      <w:r>
        <w:rPr>
          <w:rFonts w:hint="eastAsia" w:ascii="仿宋_GB2312" w:hAnsi="仿宋_GB2312" w:eastAsia="仿宋_GB2312" w:cs="仿宋_GB2312"/>
          <w:szCs w:val="28"/>
        </w:rPr>
        <w:t>磋商响应文件格式与要求</w:t>
      </w:r>
      <w:r>
        <w:rPr>
          <w:szCs w:val="22"/>
        </w:rPr>
        <w:t>..........................................................21</w:t>
      </w:r>
    </w:p>
    <w:p w14:paraId="4352CDAF">
      <w:pPr>
        <w:jc w:val="left"/>
        <w:outlineLvl w:val="0"/>
        <w:rPr>
          <w:szCs w:val="22"/>
        </w:rPr>
      </w:pPr>
    </w:p>
    <w:p w14:paraId="5AA97F60">
      <w:pPr>
        <w:jc w:val="left"/>
        <w:outlineLvl w:val="0"/>
        <w:rPr>
          <w:szCs w:val="22"/>
        </w:rPr>
      </w:pPr>
    </w:p>
    <w:p w14:paraId="338866AF">
      <w:pPr>
        <w:pStyle w:val="29"/>
        <w:spacing w:line="240" w:lineRule="auto"/>
        <w:outlineLvl w:val="9"/>
        <w:rPr>
          <w:rFonts w:ascii="Times New Roman" w:hAnsi="Times New Roman" w:eastAsia="宋体"/>
          <w:sz w:val="28"/>
          <w:szCs w:val="28"/>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12D81521">
      <w:pPr>
        <w:pStyle w:val="29"/>
        <w:spacing w:line="240" w:lineRule="auto"/>
        <w:rPr>
          <w:rFonts w:hint="eastAsia" w:ascii="仿宋_GB2312" w:hAnsi="仿宋_GB2312" w:eastAsia="仿宋_GB2312" w:cs="仿宋_GB2312"/>
          <w:b w:val="0"/>
          <w:szCs w:val="28"/>
        </w:rPr>
      </w:pPr>
      <w:bookmarkStart w:id="6" w:name="_Toc12826"/>
      <w:r>
        <w:rPr>
          <w:rFonts w:hint="eastAsia" w:ascii="仿宋_GB2312" w:hAnsi="仿宋_GB2312" w:eastAsia="仿宋_GB2312" w:cs="仿宋_GB2312"/>
          <w:sz w:val="28"/>
          <w:szCs w:val="28"/>
        </w:rPr>
        <w:t xml:space="preserve">第一章 </w:t>
      </w:r>
      <w:bookmarkEnd w:id="4"/>
      <w:bookmarkEnd w:id="5"/>
      <w:bookmarkEnd w:id="6"/>
      <w:r>
        <w:rPr>
          <w:rFonts w:hint="eastAsia" w:ascii="仿宋_GB2312" w:hAnsi="仿宋_GB2312" w:eastAsia="仿宋_GB2312" w:cs="仿宋_GB2312"/>
          <w:sz w:val="28"/>
          <w:szCs w:val="28"/>
        </w:rPr>
        <w:t>邀请书</w:t>
      </w:r>
    </w:p>
    <w:p w14:paraId="06AF4665">
      <w:pPr>
        <w:rPr>
          <w:rFonts w:hint="eastAsia" w:ascii="仿宋_GB2312" w:hAnsi="仿宋_GB2312" w:eastAsia="仿宋_GB2312" w:cs="仿宋_GB2312"/>
        </w:rPr>
      </w:pPr>
    </w:p>
    <w:p w14:paraId="0D2C3509">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邀请公司名称：</w:t>
      </w:r>
    </w:p>
    <w:p w14:paraId="73FB516A">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条件 </w:t>
      </w:r>
    </w:p>
    <w:p w14:paraId="0B6F43BA">
      <w:pPr>
        <w:widowControl/>
        <w:jc w:val="left"/>
        <w:rPr>
          <w:rFonts w:hint="eastAsia" w:ascii="仿宋_GB2312" w:hAnsi="仿宋_GB2312" w:eastAsia="仿宋_GB2312" w:cs="仿宋_GB2312"/>
          <w:sz w:val="24"/>
          <w:szCs w:val="24"/>
          <w:highlight w:val="yellow"/>
        </w:rPr>
      </w:pPr>
      <w:bookmarkStart w:id="7" w:name="_Toc22625"/>
      <w:bookmarkStart w:id="8" w:name="_Toc32608"/>
      <w:bookmarkStart w:id="9" w:name="_Toc26553"/>
      <w:bookmarkStart w:id="10" w:name="_Toc360107106"/>
      <w:bookmarkStart w:id="11" w:name="_Toc30209"/>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highlight w:val="yellow"/>
        </w:rPr>
        <w:t xml:space="preserve"> 本项目巴彦淖尔市医院信息安全系统授权服务</w:t>
      </w:r>
      <w:r>
        <w:rPr>
          <w:rFonts w:hint="eastAsia" w:ascii="仿宋_GB2312" w:hAnsi="仿宋_GB2312" w:eastAsia="仿宋_GB2312" w:cs="仿宋_GB2312"/>
          <w:sz w:val="24"/>
          <w:szCs w:val="24"/>
          <w:highlight w:val="yellow"/>
          <w:lang w:eastAsia="zh-CN"/>
        </w:rPr>
        <w:t>项目</w:t>
      </w:r>
      <w:r>
        <w:rPr>
          <w:rFonts w:hint="eastAsia" w:ascii="仿宋_GB2312" w:hAnsi="仿宋_GB2312" w:eastAsia="仿宋_GB2312" w:cs="仿宋_GB2312"/>
          <w:sz w:val="24"/>
          <w:szCs w:val="24"/>
          <w:highlight w:val="yellow"/>
        </w:rPr>
        <w:t>已由 2025年10月22日《巴彦淖尔市医院党委会议纪要》（巴医党纪要〔2025〕25号）批准实施，资金来自源自有资金，项目出资比例为100%。项目已具备招标条件，诚邀贵单位参加。</w:t>
      </w:r>
    </w:p>
    <w:p w14:paraId="4685DF8E">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项目概况与招标范围</w:t>
      </w:r>
      <w:bookmarkEnd w:id="7"/>
      <w:bookmarkEnd w:id="8"/>
      <w:bookmarkEnd w:id="9"/>
      <w:bookmarkEnd w:id="10"/>
      <w:bookmarkEnd w:id="11"/>
    </w:p>
    <w:p w14:paraId="18DE3224">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2.1项目的实施地点：</w:t>
      </w:r>
      <w:r>
        <w:rPr>
          <w:rFonts w:hint="eastAsia" w:ascii="仿宋_GB2312" w:hAnsi="仿宋_GB2312" w:eastAsia="仿宋_GB2312" w:cs="仿宋_GB2312"/>
          <w:sz w:val="24"/>
          <w:szCs w:val="24"/>
          <w:u w:val="single"/>
        </w:rPr>
        <w:t xml:space="preserve"> 巴彦淖尔市医院</w:t>
      </w:r>
    </w:p>
    <w:p w14:paraId="1F36439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2.2预算金额：</w:t>
      </w:r>
      <w:r>
        <w:rPr>
          <w:rFonts w:hint="eastAsia" w:ascii="宋体" w:hAnsi="宋体" w:eastAsia="仿宋_GB2312" w:cs="宋体"/>
          <w:bCs/>
          <w:sz w:val="24"/>
          <w:highlight w:val="yellow"/>
        </w:rPr>
        <w:t>440000</w:t>
      </w:r>
      <w:r>
        <w:rPr>
          <w:rFonts w:hint="eastAsia" w:ascii="仿宋_GB2312" w:hAnsi="仿宋_GB2312" w:eastAsia="仿宋_GB2312" w:cs="仿宋_GB2312"/>
          <w:sz w:val="24"/>
          <w:szCs w:val="24"/>
          <w:highlight w:val="yellow"/>
        </w:rPr>
        <w:t>元</w:t>
      </w:r>
      <w:r>
        <w:rPr>
          <w:rFonts w:hint="eastAsia" w:ascii="仿宋_GB2312" w:hAnsi="仿宋_GB2312" w:eastAsia="仿宋_GB2312" w:cs="仿宋_GB2312"/>
          <w:sz w:val="24"/>
          <w:szCs w:val="24"/>
        </w:rPr>
        <w:t>。</w:t>
      </w:r>
    </w:p>
    <w:p w14:paraId="7FCC5172">
      <w:pPr>
        <w:ind w:firstLine="480" w:firstLineChars="200"/>
        <w:rPr>
          <w:rFonts w:hint="eastAsia" w:ascii="宋体" w:hAnsi="宋体" w:eastAsia="仿宋_GB2312" w:cs="宋体"/>
          <w:bCs/>
          <w:sz w:val="24"/>
        </w:rPr>
      </w:pPr>
      <w:r>
        <w:rPr>
          <w:rFonts w:hint="eastAsia" w:ascii="仿宋_GB2312" w:hAnsi="仿宋_GB2312" w:eastAsia="仿宋_GB2312" w:cs="仿宋_GB2312"/>
          <w:sz w:val="24"/>
          <w:szCs w:val="24"/>
        </w:rPr>
        <w:t>2.3交货期限为</w:t>
      </w:r>
      <w:r>
        <w:rPr>
          <w:rFonts w:hint="eastAsia" w:ascii="仿宋_GB2312" w:hAnsi="仿宋_GB2312" w:eastAsia="仿宋_GB2312" w:cs="仿宋_GB2312"/>
          <w:color w:val="FF0000"/>
          <w:sz w:val="24"/>
          <w:szCs w:val="24"/>
        </w:rPr>
        <w:t xml:space="preserve"> </w:t>
      </w:r>
      <w:r>
        <w:rPr>
          <w:rFonts w:hint="eastAsia" w:ascii="宋体" w:hAnsi="宋体" w:eastAsia="仿宋_GB2312" w:cs="宋体"/>
          <w:bCs/>
          <w:sz w:val="24"/>
        </w:rPr>
        <w:t>：</w:t>
      </w:r>
      <w:r>
        <w:rPr>
          <w:rFonts w:hint="eastAsia" w:ascii="宋体" w:hAnsi="宋体" w:eastAsia="仿宋_GB2312" w:cs="宋体"/>
          <w:bCs/>
          <w:sz w:val="24"/>
          <w:highlight w:val="yellow"/>
        </w:rPr>
        <w:t>合同签订之日起3年</w:t>
      </w:r>
      <w:r>
        <w:rPr>
          <w:rFonts w:hint="eastAsia" w:ascii="宋体" w:hAnsi="宋体" w:eastAsia="仿宋_GB2312" w:cs="宋体"/>
          <w:bCs/>
          <w:sz w:val="24"/>
        </w:rPr>
        <w:t>。</w:t>
      </w:r>
    </w:p>
    <w:p w14:paraId="5C5D6ED5">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2.4项目的包次划分（如果有）1包    </w:t>
      </w:r>
    </w:p>
    <w:p w14:paraId="0771DB4A">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2.5其他          </w:t>
      </w:r>
    </w:p>
    <w:p w14:paraId="35F66DAA">
      <w:pPr>
        <w:pStyle w:val="3"/>
        <w:rPr>
          <w:rFonts w:hint="eastAsia" w:ascii="仿宋_GB2312" w:hAnsi="仿宋_GB2312" w:eastAsia="仿宋_GB2312" w:cs="仿宋_GB2312"/>
          <w:sz w:val="24"/>
          <w:szCs w:val="24"/>
        </w:rPr>
      </w:pPr>
      <w:bookmarkStart w:id="12" w:name="_Toc26184"/>
      <w:bookmarkStart w:id="13" w:name="_Toc23257"/>
      <w:bookmarkStart w:id="14" w:name="_Toc3205"/>
      <w:bookmarkStart w:id="15" w:name="_Toc360107107"/>
      <w:bookmarkStart w:id="16" w:name="_Toc25665"/>
      <w:r>
        <w:rPr>
          <w:rFonts w:hint="eastAsia" w:ascii="仿宋_GB2312" w:hAnsi="仿宋_GB2312" w:eastAsia="仿宋_GB2312" w:cs="仿宋_GB2312"/>
          <w:sz w:val="24"/>
          <w:szCs w:val="24"/>
        </w:rPr>
        <w:t>3.邀请申请人资格要求</w:t>
      </w:r>
      <w:bookmarkEnd w:id="12"/>
      <w:bookmarkEnd w:id="13"/>
      <w:bookmarkEnd w:id="14"/>
      <w:bookmarkEnd w:id="15"/>
      <w:bookmarkEnd w:id="16"/>
      <w:r>
        <w:rPr>
          <w:rFonts w:hint="eastAsia" w:ascii="仿宋_GB2312" w:hAnsi="仿宋_GB2312" w:eastAsia="仿宋_GB2312" w:cs="仿宋_GB2312"/>
          <w:sz w:val="24"/>
          <w:szCs w:val="24"/>
        </w:rPr>
        <w:t>（报名资料）</w:t>
      </w:r>
    </w:p>
    <w:p w14:paraId="49D9ED0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r>
        <w:rPr>
          <w:rFonts w:hint="eastAsia" w:ascii="仿宋_GB2312" w:hAnsi="仿宋_GB2312" w:eastAsia="仿宋_GB2312" w:cs="仿宋_GB2312"/>
          <w:sz w:val="24"/>
          <w:szCs w:val="24"/>
          <w:shd w:val="clear" w:color="auto" w:fill="FFFFFF"/>
        </w:rPr>
        <w:t>具有独立承担民事责任的能力，</w:t>
      </w:r>
      <w:r>
        <w:rPr>
          <w:rFonts w:hint="eastAsia" w:ascii="仿宋_GB2312" w:hAnsi="仿宋_GB2312" w:eastAsia="仿宋_GB2312" w:cs="仿宋_GB2312"/>
          <w:sz w:val="24"/>
          <w:szCs w:val="24"/>
        </w:rPr>
        <w:t>行政主管部门颁发的有效营业执照；</w:t>
      </w:r>
    </w:p>
    <w:p w14:paraId="4867BA7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shd w:val="clear" w:color="auto" w:fill="FFFFFF"/>
        </w:rPr>
        <w:t>具有良好的商业信誉和健全的财务会计制度；（2024审计报告或2024年至今银行资信证明）</w:t>
      </w:r>
      <w:r>
        <w:rPr>
          <w:rFonts w:hint="eastAsia" w:ascii="仿宋_GB2312" w:hAnsi="仿宋_GB2312" w:eastAsia="仿宋_GB2312" w:cs="仿宋_GB2312"/>
          <w:sz w:val="24"/>
          <w:szCs w:val="24"/>
        </w:rPr>
        <w:t>；</w:t>
      </w:r>
    </w:p>
    <w:p w14:paraId="4E69C159">
      <w:pPr>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rPr>
        <w:t>3.3、</w:t>
      </w:r>
      <w:r>
        <w:rPr>
          <w:rFonts w:hint="eastAsia" w:ascii="仿宋_GB2312" w:hAnsi="仿宋_GB2312" w:eastAsia="仿宋_GB2312" w:cs="仿宋_GB2312"/>
          <w:sz w:val="24"/>
          <w:szCs w:val="24"/>
          <w:shd w:val="clear" w:color="auto" w:fill="FFFFFF"/>
        </w:rPr>
        <w:t>具有履行合同所必需的设备和专业技术能力；</w:t>
      </w:r>
    </w:p>
    <w:p w14:paraId="4A2B43CE">
      <w:pPr>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3.4、有依法缴纳税收和社会保障资金的良好记录</w:t>
      </w:r>
    </w:p>
    <w:p w14:paraId="78D512D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3.5、本项目不接受联合体投标；</w:t>
      </w:r>
    </w:p>
    <w:p w14:paraId="213FEC17">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3.6、有以下情况的不得参与本次招标：</w:t>
      </w:r>
    </w:p>
    <w:p w14:paraId="2C50F41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3.6.1 招标人存在利害关系可能影响招标公正性的法人、其他组织或者个人；</w:t>
      </w:r>
    </w:p>
    <w:p w14:paraId="38B1DA7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3.6.2参加本次政府采购活动前三年内（202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，在经营活动中有重大违法记录；被“信用中国”网站列入失信被执行人、重大税收违法失信主体，被 “中国政府采购网”网站列入政府采购严重违法失信行为记录名单。</w:t>
      </w:r>
    </w:p>
    <w:p w14:paraId="1A180B70">
      <w:pPr>
        <w:ind w:firstLine="480" w:firstLineChars="200"/>
        <w:rPr>
          <w:rFonts w:hint="eastAsia" w:ascii="仿宋_GB2312" w:hAnsi="仿宋_GB2312" w:eastAsia="仿宋_GB2312" w:cs="仿宋_GB2312"/>
          <w:sz w:val="24"/>
          <w:szCs w:val="24"/>
        </w:rPr>
      </w:pPr>
    </w:p>
    <w:p w14:paraId="277B7E3D">
      <w:pPr>
        <w:pStyle w:val="9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3.7资格审查方法：</w:t>
      </w:r>
      <w:r>
        <w:rPr>
          <w:rFonts w:hint="eastAsia" w:ascii="仿宋_GB2312" w:hAnsi="仿宋_GB2312" w:eastAsia="仿宋_GB2312" w:cs="仿宋_GB2312"/>
          <w:sz w:val="24"/>
          <w:szCs w:val="24"/>
          <w:u w:val="single"/>
        </w:rPr>
        <w:t xml:space="preserve"> 资格后审</w:t>
      </w:r>
    </w:p>
    <w:p w14:paraId="47A6A6A1">
      <w:pPr>
        <w:pStyle w:val="3"/>
        <w:rPr>
          <w:rFonts w:hint="eastAsia" w:ascii="仿宋_GB2312" w:hAnsi="仿宋_GB2312" w:eastAsia="仿宋_GB2312" w:cs="仿宋_GB2312"/>
          <w:sz w:val="24"/>
          <w:szCs w:val="24"/>
        </w:rPr>
      </w:pPr>
      <w:bookmarkStart w:id="17" w:name="_Toc23728"/>
      <w:bookmarkStart w:id="18" w:name="_Toc360107108"/>
      <w:bookmarkStart w:id="19" w:name="_Toc11390"/>
      <w:bookmarkStart w:id="20" w:name="_Toc27248"/>
      <w:bookmarkStart w:id="21" w:name="_Toc14459"/>
      <w:r>
        <w:rPr>
          <w:rFonts w:hint="eastAsia" w:ascii="仿宋_GB2312" w:hAnsi="仿宋_GB2312" w:eastAsia="仿宋_GB2312" w:cs="仿宋_GB2312"/>
          <w:sz w:val="24"/>
          <w:szCs w:val="24"/>
        </w:rPr>
        <w:t>4. 邀请文件的获取</w:t>
      </w:r>
      <w:bookmarkEnd w:id="17"/>
      <w:bookmarkEnd w:id="18"/>
      <w:bookmarkEnd w:id="19"/>
      <w:bookmarkEnd w:id="20"/>
      <w:bookmarkEnd w:id="21"/>
    </w:p>
    <w:p w14:paraId="5F53385E">
      <w:pPr>
        <w:pStyle w:val="28"/>
        <w:shd w:val="clear" w:color="auto" w:fill="FFFFFF"/>
        <w:spacing w:before="0" w:beforeAutospacing="0" w:after="0" w:afterAutospacing="0" w:line="480" w:lineRule="atLeast"/>
        <w:ind w:firstLine="480"/>
        <w:jc w:val="both"/>
        <w:rPr>
          <w:rFonts w:hint="eastAsia" w:ascii="仿宋_GB2312" w:hAnsi="仿宋_GB2312" w:eastAsia="仿宋_GB2312" w:cs="仿宋_GB2312"/>
          <w:highlight w:val="yellow"/>
          <w:shd w:val="clear" w:color="auto" w:fill="FFFFFF"/>
        </w:rPr>
      </w:pPr>
      <w:r>
        <w:rPr>
          <w:rFonts w:hint="eastAsia" w:ascii="仿宋_GB2312" w:hAnsi="仿宋_GB2312" w:eastAsia="仿宋_GB2312" w:cs="仿宋_GB2312"/>
          <w:highlight w:val="yellow"/>
        </w:rPr>
        <w:t xml:space="preserve">4.1 </w:t>
      </w:r>
      <w:r>
        <w:rPr>
          <w:rFonts w:hint="eastAsia" w:ascii="仿宋_GB2312" w:hAnsi="仿宋_GB2312" w:eastAsia="仿宋_GB2312" w:cs="仿宋_GB2312"/>
          <w:w w:val="90"/>
          <w:highlight w:val="yellow"/>
          <w:shd w:val="clear" w:color="auto" w:fill="FFFFFF"/>
        </w:rPr>
        <w:t>时间：20</w:t>
      </w:r>
      <w:r>
        <w:rPr>
          <w:rFonts w:hint="eastAsia" w:ascii="仿宋_GB2312" w:hAnsi="仿宋_GB2312" w:eastAsia="仿宋_GB2312" w:cs="仿宋_GB2312"/>
          <w:w w:val="90"/>
          <w:highlight w:val="yellow"/>
          <w:shd w:val="clear" w:color="auto" w:fill="FFFFFF"/>
          <w:lang w:val="en-US" w:eastAsia="zh-CN"/>
        </w:rPr>
        <w:t>26</w:t>
      </w:r>
      <w:r>
        <w:rPr>
          <w:rFonts w:hint="eastAsia" w:ascii="仿宋_GB2312" w:hAnsi="仿宋_GB2312" w:eastAsia="仿宋_GB2312" w:cs="仿宋_GB2312"/>
          <w:w w:val="90"/>
          <w:highlight w:val="yellow"/>
          <w:shd w:val="clear" w:color="auto" w:fill="FFFFFF"/>
        </w:rPr>
        <w:t>年</w:t>
      </w:r>
      <w:r>
        <w:rPr>
          <w:rFonts w:hint="eastAsia" w:ascii="仿宋_GB2312" w:hAnsi="仿宋_GB2312" w:eastAsia="仿宋_GB2312" w:cs="仿宋_GB2312"/>
          <w:w w:val="90"/>
          <w:highlight w:val="yellow"/>
          <w:shd w:val="clear" w:color="auto" w:fill="FFFFFF"/>
          <w:lang w:val="en-US" w:eastAsia="zh-CN"/>
        </w:rPr>
        <w:t>1</w:t>
      </w:r>
      <w:r>
        <w:rPr>
          <w:rFonts w:hint="eastAsia" w:ascii="仿宋_GB2312" w:hAnsi="仿宋_GB2312" w:eastAsia="仿宋_GB2312" w:cs="仿宋_GB2312"/>
          <w:w w:val="90"/>
          <w:highlight w:val="yellow"/>
          <w:shd w:val="clear" w:color="auto" w:fill="FFFFFF"/>
        </w:rPr>
        <w:t>月</w:t>
      </w:r>
      <w:r>
        <w:rPr>
          <w:rFonts w:hint="eastAsia" w:ascii="仿宋_GB2312" w:hAnsi="仿宋_GB2312" w:eastAsia="仿宋_GB2312" w:cs="仿宋_GB2312"/>
          <w:w w:val="90"/>
          <w:highlight w:val="yellow"/>
          <w:shd w:val="clear" w:color="auto" w:fill="FFFFFF"/>
          <w:lang w:val="en-US" w:eastAsia="zh-CN"/>
        </w:rPr>
        <w:t>22</w:t>
      </w:r>
      <w:r>
        <w:rPr>
          <w:rFonts w:hint="eastAsia" w:ascii="仿宋_GB2312" w:hAnsi="仿宋_GB2312" w:eastAsia="仿宋_GB2312" w:cs="仿宋_GB2312"/>
          <w:w w:val="90"/>
          <w:highlight w:val="yellow"/>
          <w:shd w:val="clear" w:color="auto" w:fill="FFFFFF"/>
        </w:rPr>
        <w:t>日-202</w:t>
      </w:r>
      <w:r>
        <w:rPr>
          <w:rFonts w:hint="eastAsia" w:ascii="仿宋_GB2312" w:hAnsi="仿宋_GB2312" w:eastAsia="仿宋_GB2312" w:cs="仿宋_GB2312"/>
          <w:w w:val="90"/>
          <w:highlight w:val="yellow"/>
          <w:shd w:val="clear" w:color="auto" w:fill="FFFFFF"/>
          <w:lang w:val="en-US" w:eastAsia="zh-CN"/>
        </w:rPr>
        <w:t>6</w:t>
      </w:r>
      <w:r>
        <w:rPr>
          <w:rFonts w:hint="eastAsia" w:ascii="仿宋_GB2312" w:hAnsi="仿宋_GB2312" w:eastAsia="仿宋_GB2312" w:cs="仿宋_GB2312"/>
          <w:w w:val="90"/>
          <w:highlight w:val="yellow"/>
          <w:shd w:val="clear" w:color="auto" w:fill="FFFFFF"/>
        </w:rPr>
        <w:t>年</w:t>
      </w:r>
      <w:r>
        <w:rPr>
          <w:rFonts w:hint="eastAsia" w:ascii="仿宋_GB2312" w:hAnsi="仿宋_GB2312" w:eastAsia="仿宋_GB2312" w:cs="仿宋_GB2312"/>
          <w:w w:val="90"/>
          <w:highlight w:val="yellow"/>
          <w:shd w:val="clear" w:color="auto" w:fill="FFFFFF"/>
          <w:lang w:val="en-US" w:eastAsia="zh-CN"/>
        </w:rPr>
        <w:t>1</w:t>
      </w:r>
      <w:r>
        <w:rPr>
          <w:rFonts w:hint="eastAsia" w:ascii="仿宋_GB2312" w:hAnsi="仿宋_GB2312" w:eastAsia="仿宋_GB2312" w:cs="仿宋_GB2312"/>
          <w:w w:val="90"/>
          <w:highlight w:val="yellow"/>
          <w:shd w:val="clear" w:color="auto" w:fill="FFFFFF"/>
        </w:rPr>
        <w:t>月</w:t>
      </w:r>
      <w:r>
        <w:rPr>
          <w:rFonts w:hint="eastAsia" w:ascii="仿宋_GB2312" w:hAnsi="仿宋_GB2312" w:eastAsia="仿宋_GB2312" w:cs="仿宋_GB2312"/>
          <w:w w:val="90"/>
          <w:highlight w:val="yellow"/>
          <w:shd w:val="clear" w:color="auto" w:fill="FFFFFF"/>
          <w:lang w:val="en-US" w:eastAsia="zh-CN"/>
        </w:rPr>
        <w:t>27</w:t>
      </w:r>
      <w:r>
        <w:rPr>
          <w:rFonts w:hint="eastAsia" w:ascii="仿宋_GB2312" w:hAnsi="仿宋_GB2312" w:eastAsia="仿宋_GB2312" w:cs="仿宋_GB2312"/>
          <w:w w:val="90"/>
          <w:highlight w:val="yellow"/>
          <w:shd w:val="clear" w:color="auto" w:fill="FFFFFF"/>
        </w:rPr>
        <w:t>日，每天上</w:t>
      </w:r>
      <w:r>
        <w:rPr>
          <w:rFonts w:hint="eastAsia" w:ascii="仿宋_GB2312" w:hAnsi="仿宋_GB2312" w:eastAsia="仿宋_GB2312" w:cs="仿宋_GB2312"/>
          <w:highlight w:val="yellow"/>
          <w:shd w:val="clear" w:color="auto" w:fill="FFFFFF"/>
        </w:rPr>
        <w:t>午00:00:00至12:00:00，下午12:00:00至23:59:59（北京时间）</w:t>
      </w:r>
    </w:p>
    <w:p w14:paraId="16A64BBD">
      <w:pPr>
        <w:pStyle w:val="28"/>
        <w:shd w:val="clear" w:color="auto" w:fill="FFFFFF"/>
        <w:spacing w:before="0" w:beforeAutospacing="0" w:after="0" w:afterAutospacing="0" w:line="480" w:lineRule="atLeast"/>
        <w:ind w:firstLine="480"/>
        <w:jc w:val="both"/>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地点：巴彦淖尔市医院官网</w:t>
      </w:r>
    </w:p>
    <w:p w14:paraId="04B4401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t>方式：巴彦淖尔市医院官网下载</w:t>
      </w:r>
      <w:r>
        <w:rPr>
          <w:rFonts w:hint="eastAsia" w:ascii="仿宋_GB2312" w:hAnsi="仿宋_GB2312" w:eastAsia="仿宋_GB2312" w:cs="仿宋_GB2312"/>
          <w:sz w:val="24"/>
          <w:szCs w:val="24"/>
        </w:rPr>
        <w:t xml:space="preserve"> </w:t>
      </w:r>
    </w:p>
    <w:p w14:paraId="120C8A0E">
      <w:pPr>
        <w:pStyle w:val="28"/>
        <w:shd w:val="clear" w:color="auto" w:fill="FFFFFF"/>
        <w:spacing w:before="0" w:beforeAutospacing="0" w:after="0" w:afterAutospacing="0" w:line="480" w:lineRule="atLeast"/>
        <w:ind w:firstLine="480" w:firstLineChars="200"/>
        <w:jc w:val="both"/>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4.2报名文件提交</w:t>
      </w:r>
    </w:p>
    <w:p w14:paraId="0618F5AF">
      <w:pPr>
        <w:spacing w:line="480" w:lineRule="atLeast"/>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报名截止时间：202</w:t>
      </w:r>
      <w:r>
        <w:rPr>
          <w:rFonts w:hint="eastAsia" w:ascii="仿宋_GB2312" w:hAnsi="仿宋_GB2312" w:eastAsia="仿宋_GB2312" w:cs="仿宋_GB2312"/>
          <w:sz w:val="24"/>
          <w:szCs w:val="24"/>
          <w:highlight w:val="yellow"/>
          <w:lang w:val="en-US" w:eastAsia="zh-CN"/>
        </w:rPr>
        <w:t>6</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lang w:val="en-US" w:eastAsia="zh-CN"/>
        </w:rPr>
        <w:t>1</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27</w:t>
      </w:r>
      <w:r>
        <w:rPr>
          <w:rFonts w:hint="eastAsia" w:ascii="仿宋_GB2312" w:hAnsi="仿宋_GB2312" w:eastAsia="仿宋_GB2312" w:cs="仿宋_GB2312"/>
          <w:sz w:val="24"/>
          <w:szCs w:val="24"/>
          <w:highlight w:val="yellow"/>
        </w:rPr>
        <w:t>日18时00分</w:t>
      </w:r>
    </w:p>
    <w:p w14:paraId="0695EFB4">
      <w:pPr>
        <w:spacing w:line="480" w:lineRule="atLeast"/>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地点：内蒙古巴彦淖尔市临河区乌兰布和路98号</w:t>
      </w:r>
    </w:p>
    <w:p w14:paraId="4119778D">
      <w:pPr>
        <w:pStyle w:val="13"/>
        <w:spacing w:line="480" w:lineRule="atLeast"/>
        <w:rPr>
          <w:rFonts w:hint="eastAsia" w:ascii="仿宋_GB2312" w:hAnsi="仿宋_GB2312" w:eastAsia="仿宋_GB2312" w:cs="仿宋_GB2312"/>
          <w:sz w:val="24"/>
          <w:highlight w:val="yellow"/>
        </w:rPr>
      </w:pPr>
      <w:r>
        <w:rPr>
          <w:rFonts w:hint="eastAsia" w:ascii="仿宋_GB2312" w:hAnsi="仿宋_GB2312" w:eastAsia="仿宋_GB2312" w:cs="仿宋_GB2312"/>
          <w:b w:val="0"/>
          <w:bCs w:val="0"/>
          <w:sz w:val="24"/>
          <w:highlight w:val="yellow"/>
        </w:rPr>
        <w:t>报名方式：报名资料纸质版送达至巴彦淖尔市医院门诊楼4楼招标采购办公室</w:t>
      </w:r>
    </w:p>
    <w:p w14:paraId="090C27AE">
      <w:pPr>
        <w:pStyle w:val="3"/>
        <w:rPr>
          <w:rFonts w:hint="eastAsia" w:ascii="仿宋_GB2312" w:hAnsi="仿宋_GB2312" w:eastAsia="仿宋_GB2312" w:cs="仿宋_GB2312"/>
          <w:sz w:val="24"/>
          <w:szCs w:val="24"/>
          <w:highlight w:val="yellow"/>
        </w:rPr>
      </w:pPr>
      <w:bookmarkStart w:id="22" w:name="_Toc24767"/>
      <w:bookmarkStart w:id="23" w:name="_Toc28222"/>
      <w:bookmarkStart w:id="24" w:name="_Toc17437"/>
      <w:bookmarkStart w:id="25" w:name="_Toc4562"/>
      <w:bookmarkStart w:id="26" w:name="_Toc360107109"/>
      <w:r>
        <w:rPr>
          <w:rFonts w:hint="eastAsia" w:ascii="仿宋_GB2312" w:hAnsi="仿宋_GB2312" w:eastAsia="仿宋_GB2312" w:cs="仿宋_GB2312"/>
          <w:sz w:val="24"/>
          <w:szCs w:val="24"/>
          <w:highlight w:val="yellow"/>
        </w:rPr>
        <w:t>5.投标文件的递交</w:t>
      </w:r>
      <w:bookmarkEnd w:id="22"/>
      <w:bookmarkEnd w:id="23"/>
      <w:bookmarkEnd w:id="24"/>
      <w:bookmarkEnd w:id="25"/>
      <w:bookmarkEnd w:id="26"/>
    </w:p>
    <w:p w14:paraId="325AEE51">
      <w:pPr>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5.1 投标文件递交的截止时间为 2025年</w:t>
      </w:r>
      <w:r>
        <w:rPr>
          <w:rFonts w:hint="eastAsia" w:ascii="仿宋_GB2312" w:hAnsi="仿宋_GB2312" w:eastAsia="仿宋_GB2312" w:cs="仿宋_GB2312"/>
          <w:sz w:val="24"/>
          <w:szCs w:val="24"/>
          <w:highlight w:val="yellow"/>
          <w:lang w:val="en-US" w:eastAsia="zh-CN"/>
        </w:rPr>
        <w:t>2</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3</w:t>
      </w:r>
      <w:r>
        <w:rPr>
          <w:rFonts w:hint="eastAsia" w:ascii="仿宋_GB2312" w:hAnsi="仿宋_GB2312" w:eastAsia="仿宋_GB2312" w:cs="仿宋_GB2312"/>
          <w:sz w:val="24"/>
          <w:szCs w:val="24"/>
          <w:highlight w:val="yellow"/>
        </w:rPr>
        <w:t>日15时30分，地点为巴彦淖尔市临河区乌兰布和路98号巴彦淖尔市医院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p w14:paraId="6575646D">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 逾期送达的响应文件，邀请人不予受理。</w:t>
      </w:r>
    </w:p>
    <w:p w14:paraId="639AA2FB">
      <w:pPr>
        <w:pStyle w:val="3"/>
        <w:spacing w:before="0"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6.其他补充事宜</w:t>
      </w:r>
    </w:p>
    <w:p w14:paraId="3E6B5AE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1、需要落实的政府采购政策：</w:t>
      </w:r>
    </w:p>
    <w:p w14:paraId="378B93C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10%的价格折扣。监狱企业视同小型、微型企业。残疾人福利性单位视同小型、微型企业。不重复享受政策。</w:t>
      </w:r>
    </w:p>
    <w:p w14:paraId="00B13228">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7.联系方式</w:t>
      </w:r>
    </w:p>
    <w:p w14:paraId="28DDDB7C">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联 系 人：贾先生</w:t>
      </w:r>
    </w:p>
    <w:p w14:paraId="6239EB4E">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地    址：巴彦淖尔市临河区乌兰布和路98号    </w:t>
      </w:r>
    </w:p>
    <w:p w14:paraId="6304EAB6">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电    话：0478-8780066</w:t>
      </w:r>
    </w:p>
    <w:p w14:paraId="4EAD2255">
      <w:pPr>
        <w:pStyle w:val="13"/>
        <w:rPr>
          <w:rFonts w:hint="eastAsia" w:ascii="仿宋_GB2312" w:hAnsi="仿宋_GB2312" w:eastAsia="仿宋_GB2312" w:cs="仿宋_GB2312"/>
        </w:rPr>
      </w:pPr>
      <w:r>
        <w:rPr>
          <w:rFonts w:hint="eastAsia" w:ascii="仿宋_GB2312" w:hAnsi="仿宋_GB2312" w:eastAsia="仿宋_GB2312" w:cs="仿宋_GB2312"/>
          <w:sz w:val="24"/>
        </w:rPr>
        <w:t>电子邮件：49504091@qq.com</w:t>
      </w:r>
    </w:p>
    <w:p w14:paraId="630AE507">
      <w:pPr>
        <w:pStyle w:val="29"/>
        <w:ind w:firstLine="2530" w:firstLineChars="900"/>
        <w:jc w:val="both"/>
        <w:rPr>
          <w:rFonts w:hint="eastAsia" w:ascii="仿宋_GB2312" w:hAnsi="仿宋_GB2312" w:eastAsia="仿宋_GB2312" w:cs="仿宋_GB2312"/>
          <w:sz w:val="28"/>
          <w:szCs w:val="28"/>
        </w:rPr>
      </w:pPr>
      <w:bookmarkStart w:id="27" w:name="_Toc6834"/>
      <w:bookmarkStart w:id="28" w:name="_Toc14476"/>
      <w:bookmarkStart w:id="29" w:name="_Toc12553"/>
      <w:bookmarkStart w:id="30" w:name="_Toc19314"/>
    </w:p>
    <w:p w14:paraId="340128B1">
      <w:pPr>
        <w:pStyle w:val="29"/>
        <w:ind w:firstLine="3654" w:firstLineChars="1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磋商须知前附表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4E03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vAlign w:val="center"/>
          </w:tcPr>
          <w:p w14:paraId="2B82DE6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52" w:type="dxa"/>
            <w:vAlign w:val="center"/>
          </w:tcPr>
          <w:p w14:paraId="569ACF90">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6070" w:type="dxa"/>
            <w:vAlign w:val="center"/>
          </w:tcPr>
          <w:p w14:paraId="0C199F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说明与要求</w:t>
            </w:r>
          </w:p>
        </w:tc>
      </w:tr>
      <w:tr w14:paraId="095A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vAlign w:val="center"/>
          </w:tcPr>
          <w:p w14:paraId="6A6CF21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252" w:type="dxa"/>
            <w:vAlign w:val="center"/>
          </w:tcPr>
          <w:p w14:paraId="7091547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070" w:type="dxa"/>
            <w:vAlign w:val="center"/>
          </w:tcPr>
          <w:p w14:paraId="12635FAF">
            <w:pPr>
              <w:pStyle w:val="28"/>
              <w:spacing w:before="0" w:beforeAutospacing="0" w:after="0" w:afterAutospacing="0"/>
              <w:ind w:firstLine="0"/>
              <w:rPr>
                <w:rFonts w:hint="eastAsia" w:ascii="仿宋_GB2312" w:hAnsi="仿宋_GB2312" w:eastAsia="仿宋_GB2312" w:cs="仿宋_GB2312"/>
              </w:rPr>
            </w:pPr>
            <w:r>
              <w:rPr>
                <w:rFonts w:hint="eastAsia" w:ascii="仿宋_GB2312" w:hAnsi="仿宋_GB2312" w:eastAsia="仿宋_GB2312" w:cs="仿宋_GB2312"/>
              </w:rPr>
              <w:t>内蒙古自治区巴彦淖尔市医院</w:t>
            </w:r>
          </w:p>
        </w:tc>
      </w:tr>
      <w:tr w14:paraId="7146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vAlign w:val="center"/>
          </w:tcPr>
          <w:p w14:paraId="7097513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52" w:type="dxa"/>
            <w:vAlign w:val="center"/>
          </w:tcPr>
          <w:p w14:paraId="7813A25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采购代理机构</w:t>
            </w:r>
          </w:p>
        </w:tc>
        <w:tc>
          <w:tcPr>
            <w:tcW w:w="6070" w:type="dxa"/>
            <w:vAlign w:val="center"/>
          </w:tcPr>
          <w:p w14:paraId="2447CB1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57B6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vAlign w:val="center"/>
          </w:tcPr>
          <w:p w14:paraId="41259D5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252" w:type="dxa"/>
            <w:vAlign w:val="center"/>
          </w:tcPr>
          <w:p w14:paraId="5B126D9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070" w:type="dxa"/>
            <w:vAlign w:val="center"/>
          </w:tcPr>
          <w:p w14:paraId="6D044420">
            <w:pPr>
              <w:rPr>
                <w:rFonts w:hint="eastAsia" w:ascii="仿宋_GB2312" w:hAnsi="仿宋_GB2312" w:eastAsia="仿宋_GB2312" w:cs="仿宋_GB2312"/>
              </w:rPr>
            </w:pPr>
            <w:r>
              <w:rPr>
                <w:rFonts w:hint="eastAsia" w:ascii="仿宋_GB2312" w:hAnsi="仿宋_GB2312" w:eastAsia="仿宋_GB2312" w:cs="仿宋_GB2312"/>
                <w:sz w:val="24"/>
                <w:szCs w:val="24"/>
              </w:rPr>
              <w:t>巴彦淖尔市医院信息安全系统授权服务项目</w:t>
            </w:r>
          </w:p>
        </w:tc>
      </w:tr>
      <w:tr w14:paraId="32F4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vAlign w:val="center"/>
          </w:tcPr>
          <w:p w14:paraId="0E22077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252" w:type="dxa"/>
            <w:vAlign w:val="center"/>
          </w:tcPr>
          <w:p w14:paraId="4A8575C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招标内容及范围</w:t>
            </w:r>
          </w:p>
        </w:tc>
        <w:tc>
          <w:tcPr>
            <w:tcW w:w="6070" w:type="dxa"/>
            <w:vAlign w:val="center"/>
          </w:tcPr>
          <w:p w14:paraId="7D048F23">
            <w:pPr>
              <w:pStyle w:val="28"/>
              <w:spacing w:before="0" w:beforeAutospacing="0" w:after="0" w:afterAutospacing="0"/>
              <w:ind w:firstLine="0"/>
              <w:rPr>
                <w:rFonts w:hint="eastAsia" w:ascii="仿宋_GB2312" w:hAnsi="仿宋_GB2312" w:eastAsia="仿宋_GB2312" w:cs="仿宋_GB2312"/>
              </w:rPr>
            </w:pPr>
            <w:r>
              <w:rPr>
                <w:rFonts w:hint="eastAsia" w:ascii="仿宋_GB2312" w:hAnsi="仿宋_GB2312" w:eastAsia="仿宋_GB2312" w:cs="仿宋_GB2312"/>
              </w:rPr>
              <w:t>详见采购清单</w:t>
            </w:r>
          </w:p>
        </w:tc>
      </w:tr>
      <w:tr w14:paraId="6B91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vAlign w:val="center"/>
          </w:tcPr>
          <w:p w14:paraId="59911FB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252" w:type="dxa"/>
            <w:vAlign w:val="center"/>
          </w:tcPr>
          <w:p w14:paraId="2F7A363A">
            <w:pPr>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资金来源</w:t>
            </w:r>
          </w:p>
        </w:tc>
        <w:tc>
          <w:tcPr>
            <w:tcW w:w="6070" w:type="dxa"/>
            <w:vAlign w:val="center"/>
          </w:tcPr>
          <w:p w14:paraId="7E7F0FE1">
            <w:pPr>
              <w:spacing w:line="240" w:lineRule="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自有资金</w:t>
            </w:r>
          </w:p>
        </w:tc>
      </w:tr>
      <w:tr w14:paraId="4B59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vAlign w:val="center"/>
          </w:tcPr>
          <w:p w14:paraId="3BD88956">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252" w:type="dxa"/>
            <w:vAlign w:val="center"/>
          </w:tcPr>
          <w:p w14:paraId="7D196C80">
            <w:pPr>
              <w:spacing w:line="24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最高采购预算金额（元）</w:t>
            </w:r>
          </w:p>
        </w:tc>
        <w:tc>
          <w:tcPr>
            <w:tcW w:w="6070" w:type="dxa"/>
            <w:vAlign w:val="center"/>
          </w:tcPr>
          <w:p w14:paraId="5364568C">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小</w:t>
            </w:r>
            <w:r>
              <w:rPr>
                <w:rFonts w:hint="eastAsia" w:ascii="仿宋_GB2312" w:hAnsi="仿宋_GB2312" w:eastAsia="仿宋_GB2312" w:cs="仿宋_GB2312"/>
                <w:kern w:val="0"/>
                <w:sz w:val="24"/>
                <w:szCs w:val="24"/>
                <w:highlight w:val="yellow"/>
              </w:rPr>
              <w:t>写：440000元(大写：</w:t>
            </w:r>
            <w:r>
              <w:rPr>
                <w:rFonts w:hint="eastAsia" w:ascii="仿宋_GB2312" w:hAnsi="仿宋_GB2312" w:eastAsia="仿宋_GB2312" w:cs="仿宋_GB2312"/>
                <w:kern w:val="0"/>
                <w:sz w:val="24"/>
                <w:szCs w:val="24"/>
                <w:highlight w:val="yellow"/>
                <w:lang w:val="en-US" w:eastAsia="zh-CN"/>
              </w:rPr>
              <w:t>肆</w:t>
            </w:r>
            <w:r>
              <w:rPr>
                <w:rFonts w:hint="eastAsia" w:ascii="仿宋_GB2312" w:hAnsi="仿宋_GB2312" w:eastAsia="仿宋_GB2312" w:cs="仿宋_GB2312"/>
                <w:kern w:val="0"/>
                <w:sz w:val="24"/>
                <w:szCs w:val="24"/>
                <w:highlight w:val="yellow"/>
              </w:rPr>
              <w:t>拾</w:t>
            </w:r>
            <w:r>
              <w:rPr>
                <w:rFonts w:hint="eastAsia" w:ascii="仿宋_GB2312" w:hAnsi="仿宋_GB2312" w:eastAsia="仿宋_GB2312" w:cs="仿宋_GB2312"/>
                <w:kern w:val="0"/>
                <w:sz w:val="24"/>
                <w:szCs w:val="24"/>
                <w:highlight w:val="yellow"/>
                <w:lang w:val="en-US" w:eastAsia="zh-CN"/>
              </w:rPr>
              <w:t>肆</w:t>
            </w:r>
            <w:r>
              <w:rPr>
                <w:rFonts w:hint="eastAsia" w:ascii="仿宋_GB2312" w:hAnsi="仿宋_GB2312" w:eastAsia="仿宋_GB2312" w:cs="仿宋_GB2312"/>
                <w:kern w:val="0"/>
                <w:sz w:val="24"/>
                <w:szCs w:val="24"/>
                <w:highlight w:val="yellow"/>
              </w:rPr>
              <w:t xml:space="preserve">万元整)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b/>
                <w:sz w:val="24"/>
                <w:szCs w:val="24"/>
              </w:rPr>
              <w:t xml:space="preserve">                                                                                                                                                                                                                                                                                                                                                                                                                                                                                                                                                                                                                                                                                                                                                                                                                                                                                                                                                                                                                                                                                                                                                                                                                                                                                                                                                                                                                                                                                                                                                                                                                                                                                                                                                                                                                                                                                                                                                                                                    </w:t>
            </w:r>
          </w:p>
        </w:tc>
      </w:tr>
      <w:tr w14:paraId="03D4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vAlign w:val="center"/>
          </w:tcPr>
          <w:p w14:paraId="32C7B3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252" w:type="dxa"/>
            <w:vAlign w:val="center"/>
          </w:tcPr>
          <w:p w14:paraId="32387E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招标方式</w:t>
            </w:r>
          </w:p>
        </w:tc>
        <w:tc>
          <w:tcPr>
            <w:tcW w:w="6070" w:type="dxa"/>
            <w:vAlign w:val="center"/>
          </w:tcPr>
          <w:p w14:paraId="3C5429CC">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w:t>
            </w:r>
          </w:p>
        </w:tc>
      </w:tr>
      <w:tr w14:paraId="3901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vAlign w:val="center"/>
          </w:tcPr>
          <w:p w14:paraId="02D6501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252" w:type="dxa"/>
            <w:vAlign w:val="center"/>
          </w:tcPr>
          <w:p w14:paraId="72CB462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资格审查方式</w:t>
            </w:r>
          </w:p>
        </w:tc>
        <w:tc>
          <w:tcPr>
            <w:tcW w:w="6070" w:type="dxa"/>
            <w:vAlign w:val="center"/>
          </w:tcPr>
          <w:p w14:paraId="7B4FA1DB">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7D8C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vAlign w:val="center"/>
          </w:tcPr>
          <w:p w14:paraId="0334553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252" w:type="dxa"/>
            <w:vAlign w:val="center"/>
          </w:tcPr>
          <w:p w14:paraId="09B5A13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联合体协议</w:t>
            </w:r>
          </w:p>
        </w:tc>
        <w:tc>
          <w:tcPr>
            <w:tcW w:w="6070" w:type="dxa"/>
            <w:vAlign w:val="center"/>
          </w:tcPr>
          <w:p w14:paraId="17F71926">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不接受联合体投标</w:t>
            </w:r>
          </w:p>
        </w:tc>
      </w:tr>
      <w:tr w14:paraId="13F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vAlign w:val="center"/>
          </w:tcPr>
          <w:p w14:paraId="122D06F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252" w:type="dxa"/>
            <w:vAlign w:val="center"/>
          </w:tcPr>
          <w:p w14:paraId="64720514">
            <w:pPr>
              <w:spacing w:line="240" w:lineRule="auto"/>
              <w:jc w:val="center"/>
              <w:rPr>
                <w:rFonts w:hint="eastAsia" w:ascii="仿宋_GB2312" w:hAnsi="仿宋_GB2312" w:eastAsia="仿宋_GB2312" w:cs="仿宋_GB2312"/>
                <w:color w:val="FF0000"/>
                <w:sz w:val="24"/>
                <w:szCs w:val="24"/>
                <w:highlight w:val="yellow"/>
              </w:rPr>
            </w:pPr>
            <w:r>
              <w:rPr>
                <w:rFonts w:hint="eastAsia" w:ascii="仿宋_GB2312" w:hAnsi="仿宋_GB2312" w:eastAsia="仿宋_GB2312" w:cs="仿宋_GB2312"/>
                <w:color w:val="FF0000"/>
                <w:sz w:val="24"/>
                <w:szCs w:val="24"/>
                <w:highlight w:val="yellow"/>
              </w:rPr>
              <w:t>工期</w:t>
            </w:r>
          </w:p>
        </w:tc>
        <w:tc>
          <w:tcPr>
            <w:tcW w:w="6070" w:type="dxa"/>
            <w:vAlign w:val="center"/>
          </w:tcPr>
          <w:p w14:paraId="0539C30F">
            <w:pPr>
              <w:spacing w:line="240" w:lineRule="auto"/>
              <w:jc w:val="left"/>
              <w:rPr>
                <w:rFonts w:hint="default" w:ascii="仿宋_GB2312" w:hAnsi="仿宋_GB2312" w:eastAsia="仿宋_GB2312" w:cs="仿宋_GB2312"/>
                <w:color w:val="FF0000"/>
                <w:sz w:val="24"/>
                <w:szCs w:val="24"/>
                <w:highlight w:val="yellow"/>
                <w:lang w:val="en-US" w:eastAsia="zh-CN"/>
              </w:rPr>
            </w:pPr>
            <w:r>
              <w:rPr>
                <w:rFonts w:hint="eastAsia" w:ascii="宋体" w:hAnsi="宋体" w:eastAsia="仿宋_GB2312" w:cs="宋体"/>
                <w:bCs/>
                <w:sz w:val="24"/>
                <w:highlight w:val="yellow"/>
              </w:rPr>
              <w:t>合同签订之日起</w:t>
            </w:r>
            <w:r>
              <w:rPr>
                <w:rFonts w:hint="eastAsia" w:ascii="宋体" w:hAnsi="宋体" w:eastAsia="仿宋_GB2312" w:cs="宋体"/>
                <w:bCs/>
                <w:sz w:val="24"/>
                <w:highlight w:val="yellow"/>
                <w:lang w:eastAsia="zh-CN"/>
              </w:rPr>
              <w:t>服务期</w:t>
            </w:r>
            <w:r>
              <w:rPr>
                <w:rFonts w:hint="eastAsia" w:ascii="宋体" w:hAnsi="宋体" w:eastAsia="仿宋_GB2312" w:cs="宋体"/>
                <w:bCs/>
                <w:sz w:val="24"/>
                <w:highlight w:val="yellow"/>
                <w:lang w:val="en-US" w:eastAsia="zh-CN"/>
              </w:rPr>
              <w:t>3年</w:t>
            </w:r>
          </w:p>
        </w:tc>
      </w:tr>
      <w:tr w14:paraId="3309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vAlign w:val="center"/>
          </w:tcPr>
          <w:p w14:paraId="656DC8A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252" w:type="dxa"/>
            <w:vAlign w:val="center"/>
          </w:tcPr>
          <w:p w14:paraId="3FB7F9A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en-US"/>
              </w:rPr>
              <w:t>质量标准</w:t>
            </w:r>
          </w:p>
        </w:tc>
        <w:tc>
          <w:tcPr>
            <w:tcW w:w="6070" w:type="dxa"/>
            <w:vAlign w:val="center"/>
          </w:tcPr>
          <w:p w14:paraId="0FF1319F">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符合医院定制要求及国家和行业标准</w:t>
            </w:r>
          </w:p>
        </w:tc>
      </w:tr>
      <w:tr w14:paraId="0894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vAlign w:val="center"/>
          </w:tcPr>
          <w:p w14:paraId="06AF8852">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252" w:type="dxa"/>
            <w:vAlign w:val="center"/>
          </w:tcPr>
          <w:p w14:paraId="170D6604">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磋商响应文件份数及装订</w:t>
            </w:r>
          </w:p>
        </w:tc>
        <w:tc>
          <w:tcPr>
            <w:tcW w:w="6070" w:type="dxa"/>
            <w:vAlign w:val="center"/>
          </w:tcPr>
          <w:p w14:paraId="780F721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1、磋商响应文件正本1份，副本2份，电子版U盘1份；</w:t>
            </w:r>
          </w:p>
          <w:p w14:paraId="0398662D">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2、磋商响应文件装订成册，采用胶装方式装订,装订应牢固、不易拆散和换页；</w:t>
            </w:r>
          </w:p>
        </w:tc>
      </w:tr>
      <w:tr w14:paraId="5B87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vAlign w:val="center"/>
          </w:tcPr>
          <w:p w14:paraId="42CDA0C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252" w:type="dxa"/>
            <w:vAlign w:val="center"/>
          </w:tcPr>
          <w:p w14:paraId="659DABE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投标文件密封</w:t>
            </w:r>
          </w:p>
        </w:tc>
        <w:tc>
          <w:tcPr>
            <w:tcW w:w="6070" w:type="dxa"/>
            <w:vAlign w:val="center"/>
          </w:tcPr>
          <w:p w14:paraId="6CD8FDA2">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密封的包装袋上及包装袋所有封边必须加盖响应单位公章，否则不予接收。（包装袋外表完整无破损）</w:t>
            </w:r>
          </w:p>
        </w:tc>
      </w:tr>
      <w:tr w14:paraId="3A33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vAlign w:val="center"/>
          </w:tcPr>
          <w:p w14:paraId="6794112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252" w:type="dxa"/>
            <w:vAlign w:val="center"/>
          </w:tcPr>
          <w:p w14:paraId="3662C3A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踏勘现场和质疑</w:t>
            </w:r>
          </w:p>
        </w:tc>
        <w:tc>
          <w:tcPr>
            <w:tcW w:w="6070" w:type="dxa"/>
            <w:vAlign w:val="center"/>
          </w:tcPr>
          <w:p w14:paraId="05F8F09B">
            <w:pPr>
              <w:spacing w:line="240" w:lineRule="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rPr>
              <w:t>各响应人可自行前往现场踏勘，如有需要，请主动与招标人联系，以便开展工作；发生费用由意向响应人自行承担。本项目</w:t>
            </w:r>
            <w:r>
              <w:rPr>
                <w:rFonts w:hint="eastAsia" w:ascii="仿宋_GB2312" w:hAnsi="仿宋_GB2312" w:eastAsia="仿宋_GB2312" w:cs="仿宋_GB2312"/>
                <w:sz w:val="24"/>
                <w:szCs w:val="24"/>
              </w:rPr>
              <w:t>不统一组织现场踏勘和答疑</w:t>
            </w:r>
          </w:p>
        </w:tc>
      </w:tr>
    </w:tbl>
    <w:p w14:paraId="572CCCA1">
      <w:pPr>
        <w:spacing w:line="240" w:lineRule="auto"/>
        <w:jc w:val="center"/>
        <w:rPr>
          <w:rFonts w:hint="eastAsia" w:ascii="仿宋_GB2312" w:hAnsi="仿宋_GB2312" w:eastAsia="仿宋_GB2312" w:cs="仿宋_GB2312"/>
          <w:sz w:val="24"/>
          <w:szCs w:val="24"/>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2087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vAlign w:val="center"/>
          </w:tcPr>
          <w:p w14:paraId="6CB31BA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252" w:type="dxa"/>
            <w:vAlign w:val="center"/>
          </w:tcPr>
          <w:p w14:paraId="2E387D02">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分包</w:t>
            </w:r>
          </w:p>
        </w:tc>
        <w:tc>
          <w:tcPr>
            <w:tcW w:w="6070" w:type="dxa"/>
            <w:vAlign w:val="center"/>
          </w:tcPr>
          <w:p w14:paraId="4820772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本项目不允许分包</w:t>
            </w:r>
          </w:p>
        </w:tc>
      </w:tr>
      <w:tr w14:paraId="4044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vAlign w:val="center"/>
          </w:tcPr>
          <w:p w14:paraId="05E77A5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252" w:type="dxa"/>
            <w:vAlign w:val="center"/>
          </w:tcPr>
          <w:p w14:paraId="1C4E2F5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评标方法</w:t>
            </w:r>
          </w:p>
        </w:tc>
        <w:tc>
          <w:tcPr>
            <w:tcW w:w="6070" w:type="dxa"/>
            <w:vAlign w:val="center"/>
          </w:tcPr>
          <w:p w14:paraId="7E7A98C8">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综合评标法</w:t>
            </w:r>
          </w:p>
        </w:tc>
      </w:tr>
      <w:tr w14:paraId="3257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vAlign w:val="center"/>
          </w:tcPr>
          <w:p w14:paraId="118F2B0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252" w:type="dxa"/>
            <w:vAlign w:val="center"/>
          </w:tcPr>
          <w:p w14:paraId="3C737E5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投标有效期</w:t>
            </w:r>
          </w:p>
        </w:tc>
        <w:tc>
          <w:tcPr>
            <w:tcW w:w="6070" w:type="dxa"/>
            <w:vAlign w:val="center"/>
          </w:tcPr>
          <w:p w14:paraId="35C3C486">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开标之日起90天</w:t>
            </w:r>
          </w:p>
        </w:tc>
      </w:tr>
      <w:tr w14:paraId="29A5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vAlign w:val="center"/>
          </w:tcPr>
          <w:p w14:paraId="53F9784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252" w:type="dxa"/>
            <w:vAlign w:val="center"/>
          </w:tcPr>
          <w:p w14:paraId="248938E1">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6070" w:type="dxa"/>
            <w:vAlign w:val="center"/>
          </w:tcPr>
          <w:p w14:paraId="3F57E2D6">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4DC9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vAlign w:val="center"/>
          </w:tcPr>
          <w:p w14:paraId="5DF7FBE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252" w:type="dxa"/>
            <w:vAlign w:val="center"/>
          </w:tcPr>
          <w:p w14:paraId="0D88393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磋商响应文件提交地点及截止日期</w:t>
            </w:r>
          </w:p>
        </w:tc>
        <w:tc>
          <w:tcPr>
            <w:tcW w:w="6070" w:type="dxa"/>
            <w:vAlign w:val="center"/>
          </w:tcPr>
          <w:p w14:paraId="3E08D551">
            <w:pPr>
              <w:spacing w:line="240" w:lineRule="auto"/>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p w14:paraId="73EC5D70">
            <w:pPr>
              <w:spacing w:line="240" w:lineRule="auto"/>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截止日期：20</w:t>
            </w:r>
            <w:r>
              <w:rPr>
                <w:rFonts w:hint="eastAsia" w:ascii="仿宋_GB2312" w:hAnsi="仿宋_GB2312" w:eastAsia="仿宋_GB2312" w:cs="仿宋_GB2312"/>
                <w:sz w:val="24"/>
                <w:szCs w:val="24"/>
                <w:highlight w:val="yellow"/>
                <w:lang w:val="en-US" w:eastAsia="zh-CN"/>
              </w:rPr>
              <w:t>26</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lang w:val="en-US" w:eastAsia="zh-CN"/>
              </w:rPr>
              <w:t>2</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3</w:t>
            </w:r>
            <w:r>
              <w:rPr>
                <w:rFonts w:hint="eastAsia" w:ascii="仿宋_GB2312" w:hAnsi="仿宋_GB2312" w:eastAsia="仿宋_GB2312" w:cs="仿宋_GB2312"/>
                <w:sz w:val="24"/>
                <w:szCs w:val="24"/>
                <w:highlight w:val="yellow"/>
              </w:rPr>
              <w:t>日15时30分</w:t>
            </w:r>
          </w:p>
        </w:tc>
      </w:tr>
      <w:tr w14:paraId="7090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vAlign w:val="center"/>
          </w:tcPr>
          <w:p w14:paraId="47B8378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252" w:type="dxa"/>
            <w:vAlign w:val="center"/>
          </w:tcPr>
          <w:p w14:paraId="0137A093">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w:t>
            </w:r>
          </w:p>
        </w:tc>
        <w:tc>
          <w:tcPr>
            <w:tcW w:w="6070" w:type="dxa"/>
            <w:vAlign w:val="center"/>
          </w:tcPr>
          <w:p w14:paraId="4E17C90B">
            <w:pPr>
              <w:spacing w:line="240" w:lineRule="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开标时间：2025年</w:t>
            </w:r>
            <w:r>
              <w:rPr>
                <w:rFonts w:hint="eastAsia" w:ascii="仿宋_GB2312" w:hAnsi="仿宋_GB2312" w:eastAsia="仿宋_GB2312" w:cs="仿宋_GB2312"/>
                <w:sz w:val="24"/>
                <w:szCs w:val="24"/>
                <w:highlight w:val="yellow"/>
                <w:lang w:val="en-US" w:eastAsia="zh-CN"/>
              </w:rPr>
              <w:t>2</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3</w:t>
            </w:r>
            <w:r>
              <w:rPr>
                <w:rFonts w:hint="eastAsia" w:ascii="仿宋_GB2312" w:hAnsi="仿宋_GB2312" w:eastAsia="仿宋_GB2312" w:cs="仿宋_GB2312"/>
                <w:sz w:val="24"/>
                <w:szCs w:val="24"/>
                <w:highlight w:val="yellow"/>
              </w:rPr>
              <w:t>日15时30分</w:t>
            </w:r>
          </w:p>
          <w:p w14:paraId="01889A32">
            <w:pPr>
              <w:spacing w:line="240" w:lineRule="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tc>
      </w:tr>
      <w:tr w14:paraId="7E5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vAlign w:val="center"/>
          </w:tcPr>
          <w:p w14:paraId="63DC85F3">
            <w:pPr>
              <w:spacing w:line="240" w:lineRule="auto"/>
              <w:jc w:val="center"/>
              <w:rPr>
                <w:rFonts w:hint="eastAsia" w:ascii="仿宋_GB2312" w:hAnsi="仿宋_GB2312" w:eastAsia="仿宋_GB2312" w:cs="仿宋_GB2312"/>
                <w:sz w:val="24"/>
                <w:szCs w:val="24"/>
              </w:rPr>
            </w:pPr>
            <w:bookmarkStart w:id="31" w:name="_Toc333571400"/>
            <w:r>
              <w:rPr>
                <w:rFonts w:hint="eastAsia" w:ascii="仿宋_GB2312" w:hAnsi="仿宋_GB2312" w:eastAsia="仿宋_GB2312" w:cs="仿宋_GB2312"/>
                <w:sz w:val="24"/>
                <w:szCs w:val="24"/>
              </w:rPr>
              <w:t>21</w:t>
            </w:r>
          </w:p>
        </w:tc>
        <w:tc>
          <w:tcPr>
            <w:tcW w:w="2252" w:type="dxa"/>
            <w:vAlign w:val="center"/>
          </w:tcPr>
          <w:p w14:paraId="1E0BA27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开标查验的原件</w:t>
            </w:r>
          </w:p>
        </w:tc>
        <w:tc>
          <w:tcPr>
            <w:tcW w:w="6070" w:type="dxa"/>
            <w:vAlign w:val="center"/>
          </w:tcPr>
          <w:p w14:paraId="3F641A8D">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CFC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vAlign w:val="center"/>
          </w:tcPr>
          <w:p w14:paraId="13B05948">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252" w:type="dxa"/>
            <w:vAlign w:val="center"/>
          </w:tcPr>
          <w:p w14:paraId="6F5DDE0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070" w:type="dxa"/>
            <w:vAlign w:val="center"/>
          </w:tcPr>
          <w:p w14:paraId="7F1B4EDD">
            <w:pPr>
              <w:numPr>
                <w:ilvl w:val="0"/>
                <w:numId w:val="6"/>
              </w:num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合同签订后，乙方提供发票，60个工作日内支付项目总金额的50% 。</w:t>
            </w:r>
            <w:bookmarkStart w:id="142" w:name="_GoBack"/>
            <w:bookmarkEnd w:id="142"/>
          </w:p>
          <w:p w14:paraId="55AD6799">
            <w:pPr>
              <w:numPr>
                <w:ilvl w:val="0"/>
                <w:numId w:val="6"/>
              </w:num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项目完成合同约定内容的交付验收合格后、乙方提供发票，60个工作日内支付项目总金额的 40% 。</w:t>
            </w:r>
          </w:p>
          <w:p w14:paraId="786C4766">
            <w:pPr>
              <w:numPr>
                <w:ilvl w:val="0"/>
                <w:numId w:val="6"/>
              </w:numPr>
              <w:spacing w:line="400" w:lineRule="exac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项目自完成交付验收满三年完成终验合格后、乙方提供发票，60个工作日内支付项目总金额的 10% 。</w:t>
            </w:r>
          </w:p>
        </w:tc>
      </w:tr>
      <w:tr w14:paraId="24AE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vAlign w:val="center"/>
          </w:tcPr>
          <w:p w14:paraId="1B99B135">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252" w:type="dxa"/>
            <w:vAlign w:val="center"/>
          </w:tcPr>
          <w:p w14:paraId="7230104C">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代理服务费</w:t>
            </w:r>
          </w:p>
        </w:tc>
        <w:tc>
          <w:tcPr>
            <w:tcW w:w="6070" w:type="dxa"/>
            <w:vAlign w:val="center"/>
          </w:tcPr>
          <w:p w14:paraId="38EE2FD7">
            <w:pPr>
              <w:spacing w:line="240" w:lineRule="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无</w:t>
            </w:r>
          </w:p>
        </w:tc>
      </w:tr>
      <w:tr w14:paraId="1764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vAlign w:val="center"/>
          </w:tcPr>
          <w:p w14:paraId="48BD9EB9">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252" w:type="dxa"/>
            <w:vAlign w:val="center"/>
          </w:tcPr>
          <w:p w14:paraId="2D7EF7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其它说明</w:t>
            </w:r>
          </w:p>
        </w:tc>
        <w:tc>
          <w:tcPr>
            <w:tcW w:w="6070" w:type="dxa"/>
            <w:vAlign w:val="center"/>
          </w:tcPr>
          <w:p w14:paraId="7AF1555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微企业及监狱企业参加本项目对小型和微型企业产品的价格给予10%的扣除，用扣除后的价格参与评审。本次投标供应商如为中、小、微企业的，在参加本次采购项目时，必须提供《中小企业声明函》（见附表格式十五）。</w:t>
            </w:r>
          </w:p>
        </w:tc>
      </w:tr>
      <w:bookmarkEnd w:id="31"/>
    </w:tbl>
    <w:p w14:paraId="05BFD543">
      <w:pPr>
        <w:pStyle w:val="29"/>
        <w:rPr>
          <w:rFonts w:hint="eastAsia" w:ascii="仿宋_GB2312" w:hAnsi="仿宋_GB2312" w:eastAsia="仿宋_GB2312" w:cs="仿宋_GB2312"/>
          <w:sz w:val="28"/>
          <w:szCs w:val="28"/>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7899"/>
      <w:bookmarkStart w:id="33" w:name="_Toc13777"/>
      <w:bookmarkStart w:id="34" w:name="_Toc31132"/>
      <w:bookmarkStart w:id="35" w:name="_Toc8734"/>
    </w:p>
    <w:p w14:paraId="2B6530BA">
      <w:pPr>
        <w:pStyle w:val="29"/>
        <w:rPr>
          <w:rFonts w:hint="eastAsia" w:ascii="仿宋_GB2312" w:hAnsi="仿宋_GB2312" w:eastAsia="仿宋_GB2312" w:cs="仿宋_GB2312"/>
        </w:rPr>
      </w:pPr>
      <w:r>
        <w:rPr>
          <w:rFonts w:hint="eastAsia" w:ascii="仿宋_GB2312" w:hAnsi="仿宋_GB2312" w:eastAsia="仿宋_GB2312" w:cs="仿宋_GB2312"/>
          <w:sz w:val="28"/>
          <w:szCs w:val="28"/>
        </w:rPr>
        <w:t>第三章 磋商须知</w:t>
      </w:r>
      <w:bookmarkEnd w:id="32"/>
      <w:bookmarkEnd w:id="33"/>
      <w:bookmarkEnd w:id="34"/>
      <w:bookmarkEnd w:id="35"/>
    </w:p>
    <w:p w14:paraId="640B0AB0">
      <w:pPr>
        <w:pStyle w:val="3"/>
        <w:spacing w:before="0" w:after="0" w:line="360" w:lineRule="auto"/>
        <w:rPr>
          <w:rFonts w:hint="eastAsia" w:ascii="仿宋_GB2312" w:hAnsi="仿宋_GB2312" w:eastAsia="仿宋_GB2312" w:cs="仿宋_GB2312"/>
          <w:sz w:val="24"/>
          <w:szCs w:val="24"/>
        </w:rPr>
      </w:pPr>
      <w:bookmarkStart w:id="36" w:name="_Toc14701"/>
      <w:bookmarkStart w:id="37" w:name="_Toc16711"/>
      <w:bookmarkStart w:id="38" w:name="_Toc462127003"/>
      <w:r>
        <w:rPr>
          <w:rFonts w:hint="eastAsia" w:ascii="仿宋_GB2312" w:hAnsi="仿宋_GB2312" w:eastAsia="仿宋_GB2312" w:cs="仿宋_GB2312"/>
          <w:sz w:val="24"/>
          <w:szCs w:val="24"/>
        </w:rPr>
        <w:t>一、说明</w:t>
      </w:r>
      <w:bookmarkEnd w:id="36"/>
      <w:bookmarkEnd w:id="37"/>
      <w:bookmarkEnd w:id="38"/>
    </w:p>
    <w:p w14:paraId="16A5E7D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本磋商文件依据《中华人民共和国政府采购法》和《中华人民共和国招标投标法》及国家和自治区有关法律、法规、规章制度编制。</w:t>
      </w:r>
    </w:p>
    <w:p w14:paraId="75BBFE2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1．适用范围</w:t>
      </w:r>
    </w:p>
    <w:p w14:paraId="48119F8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本磋商文件仅适用于本次招标公告中所涉及的项目和内容。</w:t>
      </w:r>
    </w:p>
    <w:p w14:paraId="67216F4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本磋商文件的解释权为组织本次采购活动的巴彦淖尔市医院招标采购办公室。</w:t>
      </w:r>
    </w:p>
    <w:p w14:paraId="08B6FF5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定义</w:t>
      </w:r>
    </w:p>
    <w:p w14:paraId="6F6D77F3">
      <w:pPr>
        <w:pStyle w:val="28"/>
        <w:spacing w:before="0" w:beforeAutospacing="0" w:after="0" w:afterAutospacing="0"/>
        <w:ind w:firstLine="480" w:firstLineChars="200"/>
        <w:rPr>
          <w:rFonts w:hint="eastAsia" w:ascii="仿宋_GB2312" w:hAnsi="仿宋_GB2312" w:eastAsia="仿宋_GB2312" w:cs="仿宋_GB2312"/>
        </w:rPr>
      </w:pPr>
      <w:r>
        <w:rPr>
          <w:rFonts w:hint="eastAsia" w:ascii="仿宋_GB2312" w:hAnsi="仿宋_GB2312" w:eastAsia="仿宋_GB2312" w:cs="仿宋_GB2312"/>
        </w:rPr>
        <w:t>2.1 “采购人”是指依法进行政府采购的国家机关、事业单位、团体组织。本项目磋商文件的采购人特指</w:t>
      </w:r>
      <w:r>
        <w:rPr>
          <w:rFonts w:hint="eastAsia" w:ascii="仿宋_GB2312" w:hAnsi="仿宋_GB2312" w:eastAsia="仿宋_GB2312" w:cs="仿宋_GB2312"/>
          <w:u w:val="single"/>
        </w:rPr>
        <w:t>内蒙古自治区巴彦淖尔市医院</w:t>
      </w:r>
      <w:r>
        <w:rPr>
          <w:rFonts w:hint="eastAsia" w:ascii="仿宋_GB2312" w:hAnsi="仿宋_GB2312" w:eastAsia="仿宋_GB2312" w:cs="仿宋_GB2312"/>
        </w:rPr>
        <w:t>。</w:t>
      </w:r>
    </w:p>
    <w:p w14:paraId="559FA7F4">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 “采购代理机构”是指政府设立的负责本级财政性资金的集中采购和招标组织工作的专门机构。本磋商文件的采购代理机构特指无。</w:t>
      </w:r>
    </w:p>
    <w:p w14:paraId="68FB0D16">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 “响应人”是指向采购人提供货物、工程或者服务的法人、其他组织或者自然人。本项目磋商文件的响应人特指响应本次磋商文件要求，向采购人提交投标文件的响应人。响应人在参加采购活动中也被称为响应人。</w:t>
      </w:r>
    </w:p>
    <w:p w14:paraId="0231EFD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 “成交人”是指经评标委员会评审，授予合同的响应人。</w:t>
      </w:r>
    </w:p>
    <w:p w14:paraId="50CAE5B1">
      <w:pPr>
        <w:ind w:firstLine="480" w:firstLineChars="200"/>
        <w:rPr>
          <w:rFonts w:hint="eastAsia" w:ascii="仿宋_GB2312" w:hAnsi="仿宋_GB2312" w:eastAsia="仿宋_GB2312" w:cs="仿宋_GB2312"/>
          <w:sz w:val="24"/>
          <w:szCs w:val="24"/>
        </w:rPr>
      </w:pPr>
    </w:p>
    <w:p w14:paraId="12DAA84C">
      <w:pPr>
        <w:pStyle w:val="3"/>
        <w:spacing w:line="360" w:lineRule="auto"/>
        <w:rPr>
          <w:rFonts w:hint="eastAsia" w:ascii="仿宋_GB2312" w:hAnsi="仿宋_GB2312" w:eastAsia="仿宋_GB2312" w:cs="仿宋_GB2312"/>
          <w:sz w:val="24"/>
          <w:szCs w:val="24"/>
        </w:rPr>
      </w:pPr>
      <w:bookmarkStart w:id="39" w:name="_Toc28918"/>
      <w:bookmarkStart w:id="40" w:name="_Toc27050"/>
      <w:r>
        <w:rPr>
          <w:rFonts w:hint="eastAsia" w:ascii="仿宋_GB2312" w:hAnsi="仿宋_GB2312" w:eastAsia="仿宋_GB2312" w:cs="仿宋_GB2312"/>
          <w:sz w:val="24"/>
          <w:szCs w:val="24"/>
        </w:rPr>
        <w:t>二、竞争性磋商文件</w:t>
      </w:r>
      <w:bookmarkEnd w:id="39"/>
      <w:bookmarkEnd w:id="40"/>
    </w:p>
    <w:p w14:paraId="697732CA">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竞争性磋商文件包括目录中所列部分，供应商应仔细阅读竞争性磋商文件中所有的事项、格式、条款和规范要求，在磋商响应文件中对竞争性磋商文件的各方面都做出实质性的响应，按照竞争性磋商文件的要求提交全部资料。</w:t>
      </w:r>
    </w:p>
    <w:p w14:paraId="1CE45EA7">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竞争性磋商文件的澄清：任何要求对竞争性磋商文件进行澄清的供应商，均应在磋商响应文件递交截止期3日前按竞争性磋商文件中的通讯地址以书面形式通知磋商组织机构，磋商组织机构对磋商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00FFC65">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3、竞争性磋商文件的修改</w:t>
      </w:r>
    </w:p>
    <w:p w14:paraId="00526C5D">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3-1、在磋商响应文件递交截止前的任何时候，无论出于何种原因，磋商组织机构可主动地或在解答供应商提出的澄清问题时，对竞争性磋商文件进行修改。</w:t>
      </w:r>
    </w:p>
    <w:p w14:paraId="7513CBB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3-2、竞争性磋商文件的修改以书面形式通知所有供应商，并作为竞争性磋商文件的补充，与其具有同等法律效力。</w:t>
      </w:r>
    </w:p>
    <w:p w14:paraId="137AAE6D">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3-3、为使供应商编写磋商响应文件时，有充分时间对竞争性磋商文件的修改内容进行研究，磋商组织机构可以酌情延长磋商响应文件递交截止日期。</w:t>
      </w:r>
    </w:p>
    <w:p w14:paraId="6482379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4、供应商必须从磋商组织机构购买文件，供应商自行转让或复制磋商文件视为无效。文件一经售出，一律不退，仅作为本次竞争性磋商使用。</w:t>
      </w:r>
    </w:p>
    <w:p w14:paraId="729B1A81">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5、本文件的解释权归磋商组织机构。</w:t>
      </w:r>
    </w:p>
    <w:p w14:paraId="4354BCBA">
      <w:pPr>
        <w:pStyle w:val="3"/>
        <w:spacing w:line="360" w:lineRule="auto"/>
        <w:rPr>
          <w:rFonts w:hint="eastAsia" w:ascii="仿宋_GB2312" w:hAnsi="仿宋_GB2312" w:eastAsia="仿宋_GB2312" w:cs="仿宋_GB2312"/>
          <w:sz w:val="24"/>
          <w:szCs w:val="24"/>
        </w:rPr>
      </w:pPr>
      <w:bookmarkStart w:id="41" w:name="_Toc29210"/>
      <w:bookmarkStart w:id="42" w:name="_Toc24525"/>
      <w:r>
        <w:rPr>
          <w:rFonts w:hint="eastAsia" w:ascii="仿宋_GB2312" w:hAnsi="仿宋_GB2312" w:eastAsia="仿宋_GB2312" w:cs="仿宋_GB2312"/>
          <w:sz w:val="24"/>
          <w:szCs w:val="24"/>
        </w:rPr>
        <w:t>三、磋商要求</w:t>
      </w:r>
      <w:bookmarkEnd w:id="41"/>
      <w:bookmarkEnd w:id="42"/>
    </w:p>
    <w:p w14:paraId="24D8FAC6">
      <w:pPr>
        <w:adjustRightInd w:val="0"/>
        <w:snapToGrid w:val="0"/>
        <w:ind w:firstLine="624"/>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1、磋商内容：</w:t>
      </w:r>
    </w:p>
    <w:p w14:paraId="3319312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本次磋商内容为</w:t>
      </w:r>
      <w:r>
        <w:rPr>
          <w:rFonts w:hint="eastAsia" w:ascii="仿宋_GB2312" w:hAnsi="仿宋_GB2312" w:eastAsia="仿宋_GB2312" w:cs="仿宋_GB2312"/>
          <w:sz w:val="24"/>
          <w:szCs w:val="24"/>
        </w:rPr>
        <w:t>巴彦淖尔市医院网络安全设备采购项目。磋商单位必须对所有内容进行响应，否则按无效文件处理。磋商、评审、确定成交单位、签订合同以整个磋商内容进行。</w:t>
      </w:r>
    </w:p>
    <w:p w14:paraId="688094D7">
      <w:pPr>
        <w:adjustRightInd w:val="0"/>
        <w:snapToGrid w:val="0"/>
        <w:ind w:firstLine="600" w:firstLineChars="25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供应商</w:t>
      </w:r>
      <w:bookmarkStart w:id="43" w:name="_Toc459025842"/>
      <w:r>
        <w:rPr>
          <w:rFonts w:hint="eastAsia" w:ascii="仿宋_GB2312" w:hAnsi="仿宋_GB2312" w:eastAsia="仿宋_GB2312" w:cs="仿宋_GB2312"/>
          <w:bCs/>
          <w:sz w:val="24"/>
          <w:szCs w:val="24"/>
        </w:rPr>
        <w:t>资质证明及有关文件要求</w:t>
      </w:r>
      <w:bookmarkEnd w:id="43"/>
    </w:p>
    <w:p w14:paraId="27DAE1DC">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响应人应提交证明其有资格参加投标和成交后有能力履行合同的文件，并作为其响应文件的一部分，所有文件必须真实可靠、不得伪造。资质证明文件应包括：</w:t>
      </w:r>
    </w:p>
    <w:p w14:paraId="13178207">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2-1、响应人的资格证明文件</w:t>
      </w:r>
    </w:p>
    <w:p w14:paraId="07E3F680">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2.资格要求：详见邀请书</w:t>
      </w:r>
    </w:p>
    <w:p w14:paraId="4F744991">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投标单位在“信用中国”网站（http://www.creditchina.gov.cn/）中被列入失信被执行人名单的投标人，不得参加投标；在国家企业信用信息公示系统（www.gsxt.gov.cn）中被列入“严重违法失信企业名单”，不得参加投标；</w:t>
      </w:r>
    </w:p>
    <w:p w14:paraId="3B371AF0">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4.本项目不接受联合体投标。</w:t>
      </w:r>
    </w:p>
    <w:p w14:paraId="4C114C2B">
      <w:pPr>
        <w:adjustRightInd w:val="0"/>
        <w:snapToGrid w:val="0"/>
        <w:ind w:firstLine="600" w:firstLineChars="25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2-2、响应人的资信文件及企业介绍</w:t>
      </w:r>
    </w:p>
    <w:p w14:paraId="4EA3E570">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1．其他有利于响应人的证明文件</w:t>
      </w:r>
    </w:p>
    <w:p w14:paraId="00A5CF09">
      <w:pPr>
        <w:adjustRightInd w:val="0"/>
        <w:snapToGrid w:val="0"/>
        <w:ind w:firstLine="64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*以上资料文件应作为响应文件的组成部分；</w:t>
      </w:r>
    </w:p>
    <w:p w14:paraId="74043B79">
      <w:pPr>
        <w:adjustRightInd w:val="0"/>
        <w:snapToGrid w:val="0"/>
        <w:ind w:firstLine="64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*提供的文件资料过期失效的，均为无效文件。</w:t>
      </w:r>
    </w:p>
    <w:p w14:paraId="616A7B6E">
      <w:pPr>
        <w:adjustRightInd w:val="0"/>
        <w:snapToGrid w:val="0"/>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3、磋商响应文件的编制：</w:t>
      </w:r>
    </w:p>
    <w:p w14:paraId="4D0E14AF">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3-1、磋商响应文件必须根据磋商组织单位发售的磋商响应文件格式编写，对磋商文件做出实质性响应。具体内容包括：</w:t>
      </w:r>
    </w:p>
    <w:p w14:paraId="303C62B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（1）按照要求填写的磋商承诺书。</w:t>
      </w:r>
    </w:p>
    <w:p w14:paraId="17A45BA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（2）磋商报价表。</w:t>
      </w:r>
    </w:p>
    <w:p w14:paraId="175CE698">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（3）供应商按要求出具的资格证明文件，证明参加磋商的供应商是合格的，成交后有能力履行合同。</w:t>
      </w:r>
    </w:p>
    <w:p w14:paraId="62070F4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3-2、磋商报价：</w:t>
      </w:r>
    </w:p>
    <w:p w14:paraId="43E25AF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（1）各供应商应在磋商响应文件中的一轮磋商报价表（唱价报告）上，标明总报价、工期，有选择的报价磋商组织单位不予接受。</w:t>
      </w:r>
    </w:p>
    <w:p w14:paraId="5DC8310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（2）磋商报价是招标内容中的一切费用。</w:t>
      </w:r>
    </w:p>
    <w:p w14:paraId="640D08E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（3）凡因供应商对磋商文件阅读不深、理解不透、误解、疏漏、或因市场行情了解不清造成的后果和风险均由各供应商自负。</w:t>
      </w:r>
    </w:p>
    <w:p w14:paraId="631C0E7D">
      <w:pPr>
        <w:adjustRightInd w:val="0"/>
        <w:snapToGrid w:val="0"/>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（4）最低报价不作为成交的唯一条件。</w:t>
      </w:r>
    </w:p>
    <w:p w14:paraId="4664B98F">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3-3、报价货币：  人民币。单位： 元（精确到小数点后两位）。</w:t>
      </w:r>
    </w:p>
    <w:p w14:paraId="212F8F3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4、磋商费用自理。</w:t>
      </w:r>
    </w:p>
    <w:p w14:paraId="3896433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5、投标截止日期投标地点：详见前附表</w:t>
      </w:r>
    </w:p>
    <w:p w14:paraId="779E6A93">
      <w:pPr>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6、投标保证金</w:t>
      </w:r>
    </w:p>
    <w:p w14:paraId="136B8D6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 响应人应在报名的同时，递交投标保证金，投标保证金作为投标文件的组成部分。</w:t>
      </w:r>
    </w:p>
    <w:p w14:paraId="201D6A8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 投标保证金提交形式和时间：见投标须知前附表</w:t>
      </w:r>
    </w:p>
    <w:p w14:paraId="238CDEB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6-3投标现场不接受以存折、银行卡、银行保函、支票、现金等形式交纳的投标保证金。</w:t>
      </w:r>
    </w:p>
    <w:p w14:paraId="6E49D1B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6-4未成交的响应人，其投标保证金在成交公告公布3个工作日后，如无质疑或投诉，5个工作日内无息原额退还；如有质疑或投诉，采购代理公司将在质疑和投诉处理完毕后无息原额退还。</w:t>
      </w:r>
    </w:p>
    <w:p w14:paraId="21008B78">
      <w:pPr>
        <w:pStyle w:val="3"/>
        <w:spacing w:before="0" w:after="0" w:line="360" w:lineRule="auto"/>
        <w:rPr>
          <w:rFonts w:hint="eastAsia" w:ascii="仿宋_GB2312" w:hAnsi="仿宋_GB2312" w:eastAsia="仿宋_GB2312" w:cs="仿宋_GB2312"/>
          <w:sz w:val="24"/>
          <w:szCs w:val="24"/>
        </w:rPr>
      </w:pPr>
      <w:bookmarkStart w:id="44" w:name="_Toc5317"/>
      <w:bookmarkStart w:id="45" w:name="_Toc22280"/>
      <w:r>
        <w:rPr>
          <w:rFonts w:hint="eastAsia" w:ascii="仿宋_GB2312" w:hAnsi="仿宋_GB2312" w:eastAsia="仿宋_GB2312" w:cs="仿宋_GB2312"/>
          <w:sz w:val="24"/>
          <w:szCs w:val="24"/>
        </w:rPr>
        <w:t>四、磋商响应文件的式样和签署</w:t>
      </w:r>
      <w:bookmarkEnd w:id="44"/>
      <w:bookmarkEnd w:id="45"/>
    </w:p>
    <w:p w14:paraId="2CF33078">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1、供应商应参照磋商文件的格式，准备磋商响应文件正本一份、副本二份，并胶装订成册，每套磋商响应文件须清楚地标明“正本”、“副本”，若正本和副本不符，以正本为准。</w:t>
      </w:r>
    </w:p>
    <w:p w14:paraId="0897361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2、磋商响应文件的正本和所有的副本均需打印或用不褪色蓝（黑）墨水（汁）书写，统一装订、编码，在每一页的正下方清楚标明页码。</w:t>
      </w:r>
    </w:p>
    <w:p w14:paraId="2C023F82">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3、磋商响应文件必须加盖单位公章，由供应商法定代表人或经正式授权有约束力的供应商代表签字。</w:t>
      </w:r>
    </w:p>
    <w:p w14:paraId="6D4B3870">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4、磋商响应文件除各供应商对错处做必要修改外，不得行间插字、涂改和增删，如有修改错漏处，必须由供应商法定代表人或其授权人代表签字和盖章。</w:t>
      </w:r>
    </w:p>
    <w:p w14:paraId="79C11533">
      <w:pPr>
        <w:pStyle w:val="3"/>
        <w:spacing w:line="360" w:lineRule="auto"/>
        <w:rPr>
          <w:rFonts w:hint="eastAsia" w:ascii="仿宋_GB2312" w:hAnsi="仿宋_GB2312" w:eastAsia="仿宋_GB2312" w:cs="仿宋_GB2312"/>
          <w:sz w:val="24"/>
          <w:szCs w:val="24"/>
        </w:rPr>
      </w:pPr>
      <w:bookmarkStart w:id="46" w:name="_Toc27624"/>
      <w:bookmarkStart w:id="47" w:name="_Toc25691"/>
      <w:r>
        <w:rPr>
          <w:rFonts w:hint="eastAsia" w:ascii="仿宋_GB2312" w:hAnsi="仿宋_GB2312" w:eastAsia="仿宋_GB2312" w:cs="仿宋_GB2312"/>
          <w:sz w:val="24"/>
          <w:szCs w:val="24"/>
        </w:rPr>
        <w:t>五、磋商响应文件的递交及资质审查</w:t>
      </w:r>
      <w:bookmarkEnd w:id="46"/>
      <w:bookmarkEnd w:id="47"/>
    </w:p>
    <w:p w14:paraId="7F5730BF">
      <w:pPr>
        <w:adjustRightInd w:val="0"/>
        <w:snapToGrid w:val="0"/>
        <w:ind w:right="-280" w:rightChars="-10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1、供应商应将磋商响应文件的正本和所有副本按以下要求进行密封：</w:t>
      </w:r>
    </w:p>
    <w:p w14:paraId="4EF60CE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1-1、加封条密封，在封线处加盖公章、法定代表人章（签字）或其授权人代表章（签字）。</w:t>
      </w:r>
    </w:p>
    <w:p w14:paraId="50596A4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1-2、应标明文件编号、项目名称，供应商全称（公章）等内容。</w:t>
      </w:r>
    </w:p>
    <w:p w14:paraId="114E413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1-3、如果磋商响应文件未按要求密封和加写标记，造成磋商响应文件过早启封或价格泄露等情况，招标代理机构概不负责。</w:t>
      </w:r>
    </w:p>
    <w:p w14:paraId="0229A42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2、磋商组织机构收到磋商响应文件的时间不得迟于竞争性磋商文件规定的截止时间。在磋商响应文件递交截止期后，供应商递交的任何磋商响应文件磋商组织机构拒绝接收。</w:t>
      </w:r>
    </w:p>
    <w:p w14:paraId="128AD0E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磋商响应文件递交截止期前，经磋商组织机构同意后，供应商方可修改或撤回已送达的磋商响应文件。修改或撤回的内容应按竞争性磋商文件的规定编制、密封、标记和发送。并在内层封套上加注“修改”或“撤回”字样。</w:t>
      </w:r>
    </w:p>
    <w:p w14:paraId="727CB68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4、磋商响应文件递交截止期后，供应商不得对其磋商响应文件做任何修改。</w:t>
      </w:r>
    </w:p>
    <w:p w14:paraId="3573925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5、在磋商响应文件递交截止期后到竞争性磋商文件规定的磋商响应文件有效期满之间的这段时间内，供应商不得撤回其磋商,否则，磋商保证金将不予退还，同时，还按有关规定处罚。</w:t>
      </w:r>
    </w:p>
    <w:p w14:paraId="2DC1F51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6、在评审过程中，由采购人代表和磋商组织机构代表共同审查供应商的资质证明文件，并通报磋商小组确认。</w:t>
      </w:r>
    </w:p>
    <w:p w14:paraId="04E432E6">
      <w:pPr>
        <w:pStyle w:val="3"/>
        <w:spacing w:line="360" w:lineRule="auto"/>
        <w:rPr>
          <w:rFonts w:hint="eastAsia" w:ascii="仿宋_GB2312" w:hAnsi="仿宋_GB2312" w:eastAsia="仿宋_GB2312" w:cs="仿宋_GB2312"/>
          <w:sz w:val="24"/>
          <w:szCs w:val="24"/>
        </w:rPr>
      </w:pPr>
      <w:bookmarkStart w:id="48" w:name="_Toc26747"/>
      <w:bookmarkStart w:id="49" w:name="_Toc4043"/>
      <w:r>
        <w:rPr>
          <w:rFonts w:hint="eastAsia" w:ascii="仿宋_GB2312" w:hAnsi="仿宋_GB2312" w:eastAsia="仿宋_GB2312" w:cs="仿宋_GB2312"/>
          <w:sz w:val="24"/>
          <w:szCs w:val="24"/>
        </w:rPr>
        <w:t>六、磋商机构及职能</w:t>
      </w:r>
      <w:bookmarkEnd w:id="48"/>
      <w:bookmarkEnd w:id="49"/>
    </w:p>
    <w:p w14:paraId="4181563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1、磋商组织单位组织磋商、评审工作，整个磋商过程接受相关单位的监督和管理，磋商组织机构在规定的时间和地点组织磋商，供应商须委派代表参加，参加磋商的代表须签名报到以证明其出席。</w:t>
      </w:r>
    </w:p>
    <w:p w14:paraId="19D5E383">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2、为确保磋商工作公平、公正，根据《政府采购法》的有关规定成立磋商小组。磋商小组由采购人代表和相关专业等方面的专家组成，磋商小组成员在专家库中随机抽取。</w:t>
      </w:r>
    </w:p>
    <w:p w14:paraId="3D85D668">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磋商小组成员应当遵守并履行下列义务：</w:t>
      </w:r>
    </w:p>
    <w:p w14:paraId="527F280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2-1、遵纪守法，客观、公正、廉洁地履行职责，审查磋商响应文件是否符合竞争性磋商文件的要求，并做出评价；</w:t>
      </w:r>
    </w:p>
    <w:p w14:paraId="732E682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2-2、要求供应商对磋商响应文件有关事项作出解释或者澄清；</w:t>
      </w:r>
    </w:p>
    <w:p w14:paraId="565DBBEA">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2-3、按照竞争性磋商文件的要求和磋商办法进行评审，推荐成交候选单位名单，对评审意见承担个人责任；</w:t>
      </w:r>
    </w:p>
    <w:p w14:paraId="64FED8A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2-4、对评审过程和结果以及供应商的商业秘密保密；</w:t>
      </w:r>
    </w:p>
    <w:p w14:paraId="1FCA2D9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2-5、参与磋商结果报告的起草；</w:t>
      </w:r>
    </w:p>
    <w:p w14:paraId="2A432F0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2-6、配合磋商组织单位答复供应商提出的质疑；</w:t>
      </w:r>
    </w:p>
    <w:p w14:paraId="6E6F0197">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2-7、配合财政部门的投诉处理工作。</w:t>
      </w:r>
    </w:p>
    <w:p w14:paraId="339D01F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3、磋商小组的职能：</w:t>
      </w:r>
    </w:p>
    <w:p w14:paraId="2960D079">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（1）审查参加磋商的供应商的资质文件是否齐全、合法、有效。</w:t>
      </w:r>
    </w:p>
    <w:p w14:paraId="022A7BD7">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（2）与各供应商就磋商响应文件（含澄清、说明或补正的内容）中的磋商报价、同类业绩、商务响应等进行磋商。</w:t>
      </w:r>
    </w:p>
    <w:p w14:paraId="32DD9E54">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（3）依据磋商文件，并视磋商情况，确定进入最终评审的供应商。</w:t>
      </w:r>
    </w:p>
    <w:p w14:paraId="7B0FD15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（4）排序推荐侯选成交供应商。</w:t>
      </w:r>
    </w:p>
    <w:p w14:paraId="28DEB266">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（5）协商处理磋商过程中出现的其它相关问题。</w:t>
      </w:r>
    </w:p>
    <w:p w14:paraId="026ECB1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4、竞争性磋商开始时，磋商组织单位先将各供应商的一轮磋商报价及有关内容进行公布。</w:t>
      </w:r>
    </w:p>
    <w:p w14:paraId="6F7241F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5、竞争性磋商开始后，直到与成交的供应商签定合同为止，凡与审查、澄清、评价和比较各供应商的有关资料及意见等内容，磋商小组均不得向供应商及与磋商无关的其他人透露。</w:t>
      </w:r>
    </w:p>
    <w:p w14:paraId="0D59904E">
      <w:pPr>
        <w:pStyle w:val="3"/>
        <w:spacing w:line="360" w:lineRule="auto"/>
        <w:rPr>
          <w:rFonts w:hint="eastAsia" w:ascii="仿宋_GB2312" w:hAnsi="仿宋_GB2312" w:eastAsia="仿宋_GB2312" w:cs="仿宋_GB2312"/>
          <w:sz w:val="24"/>
          <w:szCs w:val="24"/>
        </w:rPr>
      </w:pPr>
      <w:bookmarkStart w:id="50" w:name="_Toc17901"/>
      <w:bookmarkStart w:id="51" w:name="_Toc30338"/>
      <w:r>
        <w:rPr>
          <w:rFonts w:hint="eastAsia" w:ascii="仿宋_GB2312" w:hAnsi="仿宋_GB2312" w:eastAsia="仿宋_GB2312" w:cs="仿宋_GB2312"/>
          <w:sz w:val="24"/>
          <w:szCs w:val="24"/>
        </w:rPr>
        <w:t>七、磋商评审办法及内容</w:t>
      </w:r>
      <w:bookmarkEnd w:id="50"/>
      <w:bookmarkEnd w:id="51"/>
    </w:p>
    <w:p w14:paraId="4001B63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1、磋商评审原则：</w:t>
      </w:r>
    </w:p>
    <w:p w14:paraId="1CB80019">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1-1、磋商小组遵循“公开、公平、公正、科学、择优”的原则。</w:t>
      </w:r>
    </w:p>
    <w:p w14:paraId="59E887B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1-2、采用同一程序和标准对供应商进行评估。</w:t>
      </w:r>
    </w:p>
    <w:p w14:paraId="48AA4527">
      <w:pPr>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sz w:val="24"/>
          <w:szCs w:val="24"/>
        </w:rPr>
        <w:t>投标文件的初审</w:t>
      </w:r>
    </w:p>
    <w:p w14:paraId="472BB75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在评标委员会对投标文件进行评议之前, 工作人员协助评标委员会对投标文件进行初审。初审分为资格性审查和符合性审查。</w:t>
      </w:r>
    </w:p>
    <w:p w14:paraId="7324899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资格性审查。依据有关法律和磋商文件的规定,对投标文件提供的资格证明文件进行审查，以确定响应人是否具备有效的投标资格。在资格性检查时,如有下列情况之一的，经评标委员会认定，视为非实质性响应，将视为无效投标：</w:t>
      </w:r>
    </w:p>
    <w:p w14:paraId="5BBE9C8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（1）不具备招标公告要求的资格条件的；</w:t>
      </w:r>
    </w:p>
    <w:p w14:paraId="3A86BB1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（2）响应人未提供投标保证金或金额不足的；</w:t>
      </w:r>
    </w:p>
    <w:p w14:paraId="5DC3F3A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（3）响应人资格证明文件不满足磋商文件要求和过期失效的；</w:t>
      </w:r>
    </w:p>
    <w:p w14:paraId="41669A58">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符合性审查。依据磋商文件规定，从响应文件的有效性、完整性和对磋商文件的响应程度进行审查，以确定是否对磋商文件的实质性要求做出响应。评标委员会决定投标的响应性只根据响应文件本身的内容，而不依据外部的证据。在符合性检查时,如有下列情况之一的，经评标委员会认定，视为非实质性响应，将视为无效投标：</w:t>
      </w:r>
    </w:p>
    <w:p w14:paraId="183BEB8D">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（1）未按磋商文件要求印制、签署、盖章、装订、包装、密封、标记的；</w:t>
      </w:r>
    </w:p>
    <w:p w14:paraId="4DC841EF">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（2）响应文件编写不符合磋商文件要求，或没有按磋商文件要求填写格式文件的；</w:t>
      </w:r>
    </w:p>
    <w:p w14:paraId="1696532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（3）投标有效期不足的；</w:t>
      </w:r>
    </w:p>
    <w:p w14:paraId="1FFFE2A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（4）法定代表人不能参加投标，又无法定代表人授权委托书的；</w:t>
      </w:r>
    </w:p>
    <w:p w14:paraId="36A69C9F">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（5）出现两个或两个以上报价，投标报价有缺漏项，或不符合磋商文件要求的；</w:t>
      </w:r>
    </w:p>
    <w:p w14:paraId="30D360F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（6）投标报价超出已公布的采购预算的；</w:t>
      </w:r>
    </w:p>
    <w:p w14:paraId="383AEDF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（7）投标内容有缺项漏项的；</w:t>
      </w:r>
    </w:p>
    <w:p w14:paraId="47C7221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（8）工期不能满足要求的；</w:t>
      </w:r>
    </w:p>
    <w:p w14:paraId="3D72FF7B">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（9）有不良经济纠纷记录和违法行为的；</w:t>
      </w:r>
    </w:p>
    <w:p w14:paraId="7FBFDD9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（10）有采购文件规定的其它无效条款的。</w:t>
      </w:r>
    </w:p>
    <w:p w14:paraId="7EA49D6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3、磋商响应文件出现下列情况修正原则为：文字与图表不符以文字为准；单价与总价不符以单价为准；大写与小写不符以大写为准；正本与副本不符以正本为准；</w:t>
      </w:r>
    </w:p>
    <w:p w14:paraId="0C37776D">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4、磋商程序：</w:t>
      </w:r>
    </w:p>
    <w:p w14:paraId="46ED3F94">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磋商的全过程分为公布一轮磋商报价、供应商资质审查、符合性评审、磋商过程、二轮报价、综合评标等阶段。</w:t>
      </w:r>
    </w:p>
    <w:p w14:paraId="16ACE65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（1）公布一轮报价：将各参加竞争性磋商单位的响应文件中的报价、工期等内容以公开宣读的形式予以公布。</w:t>
      </w:r>
    </w:p>
    <w:p w14:paraId="020D355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过程：磋商小组在初步评审的基础上对各供应商的响应文件认真阅读，并对采购内容、商务、报价等内容进行一对一的磋商。各供应商就磋商中的内容、技术、商务、价格、服务等内容按要求进行补充、完善、澄清、承诺，但补充完善的内容必须在其范围内。磋商小组以补充、完善后的内容作为评审的依据。</w:t>
      </w:r>
    </w:p>
    <w:p w14:paraId="4FC49BC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（3）进行二次报价，磋商小组根据二次报价、磋商澄清、承诺及响应文件进行最后的评审工作。</w:t>
      </w:r>
    </w:p>
    <w:p w14:paraId="449A0D1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（4）综合评分办法</w:t>
      </w:r>
    </w:p>
    <w:p w14:paraId="64F45736">
      <w:pPr>
        <w:adjustRightInd w:val="0"/>
        <w:snapToGrid w:val="0"/>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5、技术规范内容</w:t>
      </w:r>
    </w:p>
    <w:p w14:paraId="0CC28D22">
      <w:pPr>
        <w:pStyle w:val="4"/>
        <w:ind w:left="0" w:leftChars="0" w:firstLine="0" w:firstLineChars="0"/>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eastAsia="zh-CN"/>
        </w:rPr>
        <w:t>一、采购内容</w:t>
      </w:r>
      <w:r>
        <w:rPr>
          <w:rFonts w:hint="eastAsia" w:ascii="仿宋_GB2312" w:hAnsi="仿宋_GB2312" w:eastAsia="仿宋_GB2312" w:cs="仿宋_GB2312"/>
          <w:b/>
          <w:bCs/>
          <w:sz w:val="24"/>
          <w:szCs w:val="24"/>
          <w:lang w:val="en-US"/>
        </w:rPr>
        <w:t>清单</w:t>
      </w:r>
    </w:p>
    <w:p w14:paraId="08F3613D">
      <w:pPr>
        <w:rPr>
          <w:rFonts w:hint="default" w:eastAsia="仿宋_GB2312"/>
          <w:lang w:val="en-US" w:eastAsia="zh-CN"/>
        </w:rPr>
      </w:pPr>
      <w:r>
        <w:rPr>
          <w:rFonts w:hint="eastAsia" w:ascii="仿宋_GB2312" w:hAnsi="仿宋_GB2312" w:eastAsia="仿宋_GB2312" w:cs="仿宋_GB2312"/>
          <w:b/>
          <w:bCs/>
          <w:sz w:val="24"/>
          <w:szCs w:val="24"/>
          <w:lang w:val="en-US" w:eastAsia="zh-CN"/>
        </w:rPr>
        <w:t xml:space="preserve">    </w:t>
      </w:r>
      <w:bookmarkStart w:id="52" w:name="OLE_LINK3"/>
      <w:r>
        <w:rPr>
          <w:rFonts w:hint="eastAsia" w:ascii="仿宋_GB2312" w:hAnsi="仿宋_GB2312" w:eastAsia="仿宋_GB2312" w:cs="仿宋_GB2312"/>
          <w:color w:val="auto"/>
          <w:kern w:val="0"/>
          <w:sz w:val="24"/>
          <w:szCs w:val="24"/>
          <w:highlight w:val="none"/>
          <w:lang w:eastAsia="zh-CN"/>
        </w:rPr>
        <w:t>响应人</w:t>
      </w:r>
      <w:r>
        <w:rPr>
          <w:rFonts w:hint="eastAsia" w:ascii="仿宋_GB2312" w:hAnsi="仿宋_GB2312" w:eastAsia="仿宋_GB2312" w:cs="仿宋_GB2312"/>
          <w:color w:val="auto"/>
          <w:kern w:val="0"/>
          <w:sz w:val="24"/>
          <w:szCs w:val="24"/>
          <w:highlight w:val="none"/>
        </w:rPr>
        <w:t>需在投标文件中写明详细的报价清单，清单需包含</w:t>
      </w:r>
      <w:bookmarkEnd w:id="52"/>
      <w:r>
        <w:rPr>
          <w:rFonts w:hint="eastAsia" w:ascii="仿宋_GB2312" w:hAnsi="仿宋_GB2312" w:eastAsia="仿宋_GB2312" w:cs="仿宋_GB2312"/>
          <w:color w:val="auto"/>
          <w:kern w:val="0"/>
          <w:sz w:val="24"/>
          <w:szCs w:val="24"/>
          <w:highlight w:val="none"/>
        </w:rPr>
        <w:t>但不限于以下内容：</w:t>
      </w:r>
    </w:p>
    <w:tbl>
      <w:tblPr>
        <w:tblStyle w:val="32"/>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595"/>
        <w:gridCol w:w="2760"/>
        <w:gridCol w:w="1350"/>
        <w:gridCol w:w="1515"/>
      </w:tblGrid>
      <w:tr w14:paraId="73BE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EAD1504">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595" w:type="dxa"/>
          </w:tcPr>
          <w:p w14:paraId="710BEEC0">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2760" w:type="dxa"/>
          </w:tcPr>
          <w:p w14:paraId="71D333B5">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型号</w:t>
            </w:r>
          </w:p>
        </w:tc>
        <w:tc>
          <w:tcPr>
            <w:tcW w:w="1350" w:type="dxa"/>
            <w:vAlign w:val="center"/>
          </w:tcPr>
          <w:p w14:paraId="4E739F9D">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服务期限</w:t>
            </w:r>
          </w:p>
        </w:tc>
        <w:tc>
          <w:tcPr>
            <w:tcW w:w="1515" w:type="dxa"/>
          </w:tcPr>
          <w:p w14:paraId="44BF236D">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14:paraId="7F88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7BDD9C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95" w:type="dxa"/>
            <w:vAlign w:val="center"/>
          </w:tcPr>
          <w:p w14:paraId="7FC60DD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双因子认证系统升级服务</w:t>
            </w:r>
          </w:p>
        </w:tc>
        <w:tc>
          <w:tcPr>
            <w:tcW w:w="2760" w:type="dxa"/>
            <w:vAlign w:val="center"/>
          </w:tcPr>
          <w:p w14:paraId="6C0D8C4D">
            <w:pPr>
              <w:rPr>
                <w:rFonts w:hint="eastAsia" w:ascii="仿宋_GB2312" w:hAnsi="仿宋_GB2312" w:eastAsia="仿宋_GB2312" w:cs="仿宋_GB2312"/>
                <w:sz w:val="24"/>
                <w:szCs w:val="24"/>
              </w:rPr>
            </w:pPr>
          </w:p>
        </w:tc>
        <w:tc>
          <w:tcPr>
            <w:tcW w:w="1350" w:type="dxa"/>
            <w:vAlign w:val="center"/>
          </w:tcPr>
          <w:p w14:paraId="5ECC63C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621CA23B">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服务器点数</w:t>
            </w:r>
            <w:r>
              <w:rPr>
                <w:rFonts w:hint="eastAsia" w:ascii="仿宋_GB2312" w:hAnsi="仿宋_GB2312" w:eastAsia="仿宋_GB2312" w:cs="仿宋_GB2312"/>
                <w:color w:val="000000" w:themeColor="text1"/>
                <w:sz w:val="24"/>
                <w:szCs w:val="24"/>
                <w14:textFill>
                  <w14:solidFill>
                    <w14:schemeClr w14:val="tx1"/>
                  </w14:solidFill>
                </w14:textFill>
              </w:rPr>
              <w:t>≥300点</w:t>
            </w:r>
          </w:p>
        </w:tc>
      </w:tr>
      <w:tr w14:paraId="4185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7D1C5E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95" w:type="dxa"/>
            <w:vAlign w:val="center"/>
          </w:tcPr>
          <w:p w14:paraId="05A138E9">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服务器防病毒系统服务器端扩容授权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升级、质保</w:t>
            </w:r>
          </w:p>
        </w:tc>
        <w:tc>
          <w:tcPr>
            <w:tcW w:w="2760" w:type="dxa"/>
            <w:vAlign w:val="center"/>
          </w:tcPr>
          <w:p w14:paraId="1510F2E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奇安信-天擎终端安全管理系统V10.0</w:t>
            </w:r>
          </w:p>
        </w:tc>
        <w:tc>
          <w:tcPr>
            <w:tcW w:w="1350" w:type="dxa"/>
            <w:vAlign w:val="center"/>
          </w:tcPr>
          <w:p w14:paraId="46433A7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1C27E4E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150点</w:t>
            </w:r>
          </w:p>
        </w:tc>
      </w:tr>
      <w:tr w14:paraId="1532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448F8A2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595" w:type="dxa"/>
            <w:vAlign w:val="center"/>
          </w:tcPr>
          <w:p w14:paraId="51B356B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全球信任证书（SSL）</w:t>
            </w:r>
          </w:p>
        </w:tc>
        <w:tc>
          <w:tcPr>
            <w:tcW w:w="2760" w:type="dxa"/>
            <w:vAlign w:val="center"/>
          </w:tcPr>
          <w:p w14:paraId="6812FAA1">
            <w:pPr>
              <w:rPr>
                <w:rFonts w:hint="eastAsia" w:ascii="仿宋_GB2312" w:hAnsi="仿宋_GB2312" w:eastAsia="仿宋_GB2312" w:cs="仿宋_GB2312"/>
                <w:sz w:val="24"/>
                <w:szCs w:val="24"/>
              </w:rPr>
            </w:pPr>
          </w:p>
        </w:tc>
        <w:tc>
          <w:tcPr>
            <w:tcW w:w="1350" w:type="dxa"/>
            <w:vAlign w:val="center"/>
          </w:tcPr>
          <w:p w14:paraId="3B25E34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378C1C9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2域名</w:t>
            </w:r>
          </w:p>
        </w:tc>
      </w:tr>
      <w:tr w14:paraId="5975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4FFFB74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595" w:type="dxa"/>
            <w:vAlign w:val="center"/>
          </w:tcPr>
          <w:p w14:paraId="20275A3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运维审计平台（堡垒机）授权、升级、质保</w:t>
            </w:r>
          </w:p>
        </w:tc>
        <w:tc>
          <w:tcPr>
            <w:tcW w:w="2760" w:type="dxa"/>
            <w:vAlign w:val="center"/>
          </w:tcPr>
          <w:p w14:paraId="20BBC82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绿盟-OSMS-绿盟运维安全管理系统</w:t>
            </w:r>
          </w:p>
        </w:tc>
        <w:tc>
          <w:tcPr>
            <w:tcW w:w="1350" w:type="dxa"/>
            <w:vAlign w:val="center"/>
          </w:tcPr>
          <w:p w14:paraId="5EF9EBB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34D48EC4">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200点设备管控授权</w:t>
            </w:r>
          </w:p>
        </w:tc>
      </w:tr>
      <w:tr w14:paraId="57F7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83B632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595" w:type="dxa"/>
            <w:vAlign w:val="center"/>
          </w:tcPr>
          <w:p w14:paraId="3958392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态势感知平台授权、升级、质保</w:t>
            </w:r>
          </w:p>
        </w:tc>
        <w:tc>
          <w:tcPr>
            <w:tcW w:w="2760" w:type="dxa"/>
            <w:vAlign w:val="center"/>
          </w:tcPr>
          <w:p w14:paraId="08960A9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绿盟-探针-UTS综合威胁探针V2.0  绿盟-安全管理平台-ESP-H</w:t>
            </w:r>
          </w:p>
        </w:tc>
        <w:tc>
          <w:tcPr>
            <w:tcW w:w="1350" w:type="dxa"/>
            <w:vAlign w:val="center"/>
          </w:tcPr>
          <w:p w14:paraId="7F208F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3年</w:t>
            </w:r>
          </w:p>
        </w:tc>
        <w:tc>
          <w:tcPr>
            <w:tcW w:w="1515" w:type="dxa"/>
            <w:vAlign w:val="center"/>
          </w:tcPr>
          <w:p w14:paraId="1F1DDEC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含2台探针和1台态势感知平台</w:t>
            </w:r>
          </w:p>
        </w:tc>
      </w:tr>
    </w:tbl>
    <w:p w14:paraId="6CB2529D">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★响应人根据采购人</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产品与服务清单</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内容</w:t>
      </w:r>
      <w:r>
        <w:rPr>
          <w:rFonts w:hint="eastAsia" w:ascii="仿宋_GB2312" w:hAnsi="仿宋_GB2312" w:eastAsia="仿宋_GB2312" w:cs="仿宋_GB2312"/>
          <w:color w:val="000000" w:themeColor="text1"/>
          <w:sz w:val="24"/>
          <w:szCs w:val="24"/>
          <w14:textFill>
            <w14:solidFill>
              <w14:schemeClr w14:val="tx1"/>
            </w14:solidFill>
          </w14:textFill>
        </w:rPr>
        <w:t>提供</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相关服务。要求所</w:t>
      </w:r>
      <w:r>
        <w:rPr>
          <w:rFonts w:hint="eastAsia" w:ascii="仿宋_GB2312" w:hAnsi="仿宋_GB2312" w:eastAsia="仿宋_GB2312" w:cs="仿宋_GB2312"/>
          <w:color w:val="000000" w:themeColor="text1"/>
          <w:sz w:val="24"/>
          <w:szCs w:val="24"/>
          <w14:textFill>
            <w14:solidFill>
              <w14:schemeClr w14:val="tx1"/>
            </w14:solidFill>
          </w14:textFill>
        </w:rPr>
        <w:t>提供</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内容与清单一致并出具</w:t>
      </w:r>
      <w:r>
        <w:rPr>
          <w:rFonts w:hint="eastAsia" w:ascii="仿宋_GB2312" w:hAnsi="仿宋_GB2312" w:eastAsia="仿宋_GB2312" w:cs="仿宋_GB2312"/>
          <w:color w:val="000000" w:themeColor="text1"/>
          <w:sz w:val="24"/>
          <w:szCs w:val="24"/>
          <w14:textFill>
            <w14:solidFill>
              <w14:schemeClr w14:val="tx1"/>
            </w14:solidFill>
          </w14:textFill>
        </w:rPr>
        <w:t>原厂家的项目授权函及售后服务函，未标注品牌型号</w:t>
      </w:r>
      <w:r>
        <w:rPr>
          <w:rFonts w:hint="eastAsia" w:ascii="仿宋_GB2312" w:hAnsi="仿宋_GB2312" w:eastAsia="仿宋_GB2312" w:cs="仿宋_GB2312"/>
          <w:color w:val="000000" w:themeColor="text1"/>
          <w:sz w:val="24"/>
          <w:szCs w:val="24"/>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软硬件</w:t>
      </w:r>
      <w:r>
        <w:rPr>
          <w:rFonts w:hint="eastAsia" w:ascii="仿宋_GB2312" w:hAnsi="仿宋_GB2312" w:eastAsia="仿宋_GB2312" w:cs="仿宋_GB2312"/>
          <w:color w:val="000000" w:themeColor="text1"/>
          <w:sz w:val="24"/>
          <w:szCs w:val="24"/>
          <w14:textFill>
            <w14:solidFill>
              <w14:schemeClr w14:val="tx1"/>
            </w14:solidFill>
          </w14:textFill>
        </w:rPr>
        <w:t>需</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提供</w:t>
      </w:r>
      <w:r>
        <w:rPr>
          <w:rFonts w:hint="eastAsia" w:ascii="仿宋_GB2312" w:hAnsi="仿宋_GB2312" w:eastAsia="仿宋_GB2312" w:cs="仿宋_GB2312"/>
          <w:color w:val="000000" w:themeColor="text1"/>
          <w:sz w:val="24"/>
          <w:szCs w:val="24"/>
          <w14:textFill>
            <w14:solidFill>
              <w14:schemeClr w14:val="tx1"/>
            </w14:solidFill>
          </w14:textFill>
        </w:rPr>
        <w:t>满足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相关</w:t>
      </w:r>
      <w:r>
        <w:rPr>
          <w:rFonts w:hint="eastAsia" w:ascii="仿宋_GB2312" w:hAnsi="仿宋_GB2312" w:eastAsia="仿宋_GB2312" w:cs="仿宋_GB2312"/>
          <w:color w:val="000000" w:themeColor="text1"/>
          <w:sz w:val="24"/>
          <w:szCs w:val="24"/>
          <w14:textFill>
            <w14:solidFill>
              <w14:schemeClr w14:val="tx1"/>
            </w14:solidFill>
          </w14:textFill>
        </w:rPr>
        <w:t>参数要求</w:t>
      </w:r>
      <w:r>
        <w:rPr>
          <w:rFonts w:hint="eastAsia" w:ascii="仿宋_GB2312" w:hAnsi="仿宋_GB2312" w:eastAsia="仿宋_GB2312" w:cs="仿宋_GB2312"/>
          <w:color w:val="000000" w:themeColor="text1"/>
          <w:sz w:val="24"/>
          <w:szCs w:val="24"/>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服务和产品的</w:t>
      </w:r>
      <w:r>
        <w:rPr>
          <w:rFonts w:hint="eastAsia" w:ascii="仿宋_GB2312" w:hAnsi="仿宋_GB2312" w:eastAsia="仿宋_GB2312" w:cs="仿宋_GB2312"/>
          <w:color w:val="000000" w:themeColor="text1"/>
          <w:sz w:val="24"/>
          <w:szCs w:val="24"/>
          <w14:textFill>
            <w14:solidFill>
              <w14:schemeClr w14:val="tx1"/>
            </w14:solidFill>
          </w14:textFill>
        </w:rPr>
        <w:t>厂家项目授权函及售后服务函。（注：采购人有权要求成交人在合同签署前提供演示，对所有招标要求及投标响应的逐一验证，符合采购人要求后才能执行合同流程，验证中发现</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虚假</w:t>
      </w:r>
      <w:r>
        <w:rPr>
          <w:rFonts w:hint="eastAsia" w:ascii="仿宋_GB2312" w:hAnsi="仿宋_GB2312" w:eastAsia="仿宋_GB2312" w:cs="仿宋_GB2312"/>
          <w:color w:val="000000" w:themeColor="text1"/>
          <w:sz w:val="24"/>
          <w:szCs w:val="24"/>
          <w14:textFill>
            <w14:solidFill>
              <w14:schemeClr w14:val="tx1"/>
            </w14:solidFill>
          </w14:textFill>
        </w:rPr>
        <w:t>应标的行为将予以追究相关责任。）</w:t>
      </w:r>
    </w:p>
    <w:p w14:paraId="6109E70D">
      <w:pPr>
        <w:pStyle w:val="5"/>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z w:val="24"/>
          <w:szCs w:val="24"/>
          <w:lang w:val="en-US" w:eastAsia="zh-CN"/>
        </w:rPr>
        <w:t>二、信息安全系统</w:t>
      </w:r>
      <w:r>
        <w:rPr>
          <w:rFonts w:hint="eastAsia" w:ascii="仿宋_GB2312" w:hAnsi="仿宋_GB2312" w:eastAsia="仿宋_GB2312" w:cs="仿宋_GB2312"/>
          <w:b/>
          <w:bCs/>
          <w:sz w:val="24"/>
          <w:szCs w:val="24"/>
          <w:lang w:val="en-US"/>
        </w:rPr>
        <w:t>与服务</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详细参数</w:t>
      </w:r>
    </w:p>
    <w:p w14:paraId="468C96B2">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1、信息安全系统详细参数</w:t>
      </w:r>
    </w:p>
    <w:p w14:paraId="101848A0">
      <w:pPr>
        <w:pStyle w:val="5"/>
        <w:ind w:firstLine="480" w:firstLineChars="200"/>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1.1</w:t>
      </w:r>
      <w:r>
        <w:rPr>
          <w:rFonts w:hint="eastAsia" w:ascii="仿宋_GB2312" w:hAnsi="仿宋_GB2312" w:eastAsia="仿宋_GB2312" w:cs="仿宋_GB2312"/>
          <w:b w:val="0"/>
          <w:bCs w:val="0"/>
          <w:sz w:val="24"/>
          <w:szCs w:val="24"/>
          <w:lang w:val="en-US"/>
        </w:rPr>
        <w:t>双因子认证系统升级服务</w:t>
      </w:r>
    </w:p>
    <w:tbl>
      <w:tblPr>
        <w:tblStyle w:val="31"/>
        <w:tblW w:w="8908" w:type="dxa"/>
        <w:tblInd w:w="0" w:type="dxa"/>
        <w:tblLayout w:type="autofit"/>
        <w:tblCellMar>
          <w:top w:w="0" w:type="dxa"/>
          <w:left w:w="108" w:type="dxa"/>
          <w:bottom w:w="0" w:type="dxa"/>
          <w:right w:w="108" w:type="dxa"/>
        </w:tblCellMar>
      </w:tblPr>
      <w:tblGrid>
        <w:gridCol w:w="876"/>
        <w:gridCol w:w="1253"/>
        <w:gridCol w:w="6779"/>
      </w:tblGrid>
      <w:tr w14:paraId="10BD6D11">
        <w:tblPrEx>
          <w:tblCellMar>
            <w:top w:w="0" w:type="dxa"/>
            <w:left w:w="108" w:type="dxa"/>
            <w:bottom w:w="0" w:type="dxa"/>
            <w:right w:w="108" w:type="dxa"/>
          </w:tblCellMar>
        </w:tblPrEx>
        <w:trPr>
          <w:trHeight w:val="20" w:hRule="atLeast"/>
        </w:trPr>
        <w:tc>
          <w:tcPr>
            <w:tcW w:w="876" w:type="dxa"/>
            <w:tcBorders>
              <w:top w:val="single" w:color="auto" w:sz="4" w:space="0"/>
              <w:left w:val="single" w:color="auto" w:sz="4" w:space="0"/>
              <w:bottom w:val="single" w:color="auto" w:sz="4" w:space="0"/>
              <w:right w:val="single" w:color="auto" w:sz="4" w:space="0"/>
            </w:tcBorders>
            <w:vAlign w:val="center"/>
          </w:tcPr>
          <w:p w14:paraId="0EA6D1B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53" w:type="dxa"/>
            <w:tcBorders>
              <w:top w:val="single" w:color="auto" w:sz="4" w:space="0"/>
              <w:left w:val="nil"/>
              <w:bottom w:val="single" w:color="auto" w:sz="4" w:space="0"/>
              <w:right w:val="single" w:color="auto" w:sz="4" w:space="0"/>
            </w:tcBorders>
            <w:vAlign w:val="center"/>
          </w:tcPr>
          <w:p w14:paraId="30C7CD5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6779" w:type="dxa"/>
            <w:tcBorders>
              <w:top w:val="single" w:color="auto" w:sz="4" w:space="0"/>
              <w:left w:val="nil"/>
              <w:bottom w:val="single" w:color="auto" w:sz="4" w:space="0"/>
              <w:right w:val="single" w:color="auto" w:sz="4" w:space="0"/>
            </w:tcBorders>
            <w:vAlign w:val="center"/>
          </w:tcPr>
          <w:p w14:paraId="7C1D727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415B190A">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E0DE83C">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53" w:type="dxa"/>
            <w:tcBorders>
              <w:top w:val="nil"/>
              <w:left w:val="nil"/>
              <w:bottom w:val="single" w:color="auto" w:sz="4" w:space="0"/>
              <w:right w:val="single" w:color="auto" w:sz="4" w:space="0"/>
            </w:tcBorders>
            <w:vAlign w:val="center"/>
          </w:tcPr>
          <w:p w14:paraId="0693357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系统管理</w:t>
            </w:r>
          </w:p>
        </w:tc>
        <w:tc>
          <w:tcPr>
            <w:tcW w:w="6779" w:type="dxa"/>
            <w:tcBorders>
              <w:top w:val="nil"/>
              <w:left w:val="nil"/>
              <w:bottom w:val="single" w:color="auto" w:sz="4" w:space="0"/>
              <w:right w:val="single" w:color="auto" w:sz="4" w:space="0"/>
            </w:tcBorders>
            <w:vAlign w:val="center"/>
          </w:tcPr>
          <w:p w14:paraId="5875FC40">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系统需支持权限管理、用户管理、令牌管理、协议管理、日志管理、应用管理等功能（提供配置截图证明）。</w:t>
            </w:r>
          </w:p>
        </w:tc>
      </w:tr>
      <w:tr w14:paraId="162AFC1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EDC5CCA">
            <w:pPr>
              <w:pStyle w:val="90"/>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253" w:type="dxa"/>
            <w:tcBorders>
              <w:top w:val="nil"/>
              <w:left w:val="nil"/>
              <w:bottom w:val="single" w:color="auto" w:sz="4" w:space="0"/>
              <w:right w:val="single" w:color="auto" w:sz="4" w:space="0"/>
            </w:tcBorders>
            <w:vAlign w:val="center"/>
          </w:tcPr>
          <w:p w14:paraId="3E83EDF1">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授权及</w:t>
            </w:r>
          </w:p>
          <w:p w14:paraId="7E735F9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维保</w:t>
            </w:r>
            <w:r>
              <w:rPr>
                <w:rFonts w:hint="eastAsia" w:ascii="仿宋_GB2312" w:hAnsi="仿宋_GB2312" w:eastAsia="仿宋_GB2312" w:cs="仿宋_GB2312"/>
                <w:color w:val="000000" w:themeColor="text1"/>
                <w:sz w:val="24"/>
                <w:szCs w:val="24"/>
                <w14:textFill>
                  <w14:solidFill>
                    <w14:schemeClr w14:val="tx1"/>
                  </w14:solidFill>
                </w14:textFill>
              </w:rPr>
              <w:t>期</w:t>
            </w:r>
          </w:p>
        </w:tc>
        <w:tc>
          <w:tcPr>
            <w:tcW w:w="6779" w:type="dxa"/>
            <w:tcBorders>
              <w:top w:val="nil"/>
              <w:left w:val="nil"/>
              <w:bottom w:val="single" w:color="auto" w:sz="4" w:space="0"/>
              <w:right w:val="single" w:color="auto" w:sz="4" w:space="0"/>
            </w:tcBorders>
            <w:vAlign w:val="center"/>
          </w:tcPr>
          <w:p w14:paraId="2ED400AF">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服务器点数≥300点</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提供3年维保。</w:t>
            </w:r>
          </w:p>
        </w:tc>
      </w:tr>
      <w:tr w14:paraId="13292A7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A16A367">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53" w:type="dxa"/>
            <w:vMerge w:val="restart"/>
            <w:tcBorders>
              <w:top w:val="nil"/>
              <w:left w:val="nil"/>
              <w:right w:val="single" w:color="auto" w:sz="4" w:space="0"/>
            </w:tcBorders>
            <w:vAlign w:val="center"/>
          </w:tcPr>
          <w:p w14:paraId="2187691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系统功能</w:t>
            </w:r>
          </w:p>
        </w:tc>
        <w:tc>
          <w:tcPr>
            <w:tcW w:w="6779" w:type="dxa"/>
            <w:tcBorders>
              <w:top w:val="nil"/>
              <w:left w:val="nil"/>
              <w:bottom w:val="single" w:color="auto" w:sz="4" w:space="0"/>
              <w:right w:val="single" w:color="auto" w:sz="4" w:space="0"/>
            </w:tcBorders>
            <w:vAlign w:val="center"/>
          </w:tcPr>
          <w:p w14:paraId="62D7FD9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支持认证服务器管理，可以提供认证服务器的添加、修改和删除；（提供配置截图证明）。</w:t>
            </w:r>
          </w:p>
        </w:tc>
      </w:tr>
      <w:tr w14:paraId="34823EF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D4F7E3C">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53" w:type="dxa"/>
            <w:vMerge w:val="continue"/>
            <w:tcBorders>
              <w:left w:val="nil"/>
              <w:right w:val="single" w:color="auto" w:sz="4" w:space="0"/>
            </w:tcBorders>
            <w:vAlign w:val="center"/>
          </w:tcPr>
          <w:p w14:paraId="5DAA9D8F">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756B6803">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系统需支持多种认证方式，包括动态密码认证、动态+静态密码认证等。</w:t>
            </w:r>
          </w:p>
        </w:tc>
      </w:tr>
      <w:tr w14:paraId="402B1D02">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3B65796">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53" w:type="dxa"/>
            <w:vMerge w:val="continue"/>
            <w:tcBorders>
              <w:left w:val="nil"/>
              <w:right w:val="single" w:color="auto" w:sz="4" w:space="0"/>
            </w:tcBorders>
            <w:vAlign w:val="center"/>
          </w:tcPr>
          <w:p w14:paraId="054ABE68">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1F77560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系统认证协议需支持AD/LDAP、Radius等。（提供配置截图证明）。</w:t>
            </w:r>
          </w:p>
        </w:tc>
      </w:tr>
      <w:tr w14:paraId="31D452B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104BBDA">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53" w:type="dxa"/>
            <w:vMerge w:val="continue"/>
            <w:tcBorders>
              <w:left w:val="nil"/>
              <w:right w:val="single" w:color="auto" w:sz="4" w:space="0"/>
            </w:tcBorders>
            <w:vAlign w:val="center"/>
          </w:tcPr>
          <w:p w14:paraId="3DA78A23">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5F6B48C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系统需支持国密标准SM2、SM3、SM4算法。</w:t>
            </w:r>
          </w:p>
        </w:tc>
      </w:tr>
      <w:tr w14:paraId="090B1AB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974F39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53" w:type="dxa"/>
            <w:vMerge w:val="continue"/>
            <w:tcBorders>
              <w:left w:val="nil"/>
              <w:right w:val="single" w:color="auto" w:sz="4" w:space="0"/>
            </w:tcBorders>
            <w:vAlign w:val="center"/>
          </w:tcPr>
          <w:p w14:paraId="56B1D6E6">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7F8E16B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系统的算法生成需支持选配密码卡、SM3算法软实现。</w:t>
            </w:r>
          </w:p>
        </w:tc>
      </w:tr>
      <w:tr w14:paraId="19F9FE6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A0BBD77">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253" w:type="dxa"/>
            <w:vMerge w:val="continue"/>
            <w:tcBorders>
              <w:left w:val="nil"/>
              <w:right w:val="single" w:color="auto" w:sz="4" w:space="0"/>
            </w:tcBorders>
            <w:vAlign w:val="center"/>
          </w:tcPr>
          <w:p w14:paraId="7F702471">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0C32F55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支持认证代理管理，可以提供认证代理的添加、修改和删除；（提供配置截图证明）。</w:t>
            </w:r>
          </w:p>
        </w:tc>
      </w:tr>
      <w:tr w14:paraId="427BEEF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6A2081E">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253" w:type="dxa"/>
            <w:vMerge w:val="continue"/>
            <w:tcBorders>
              <w:left w:val="nil"/>
              <w:right w:val="single" w:color="auto" w:sz="4" w:space="0"/>
            </w:tcBorders>
            <w:vAlign w:val="center"/>
          </w:tcPr>
          <w:p w14:paraId="311E380C">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F58F35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支持权限管理，可以为不同的管理人员分配不同的管理权限；（提供配置截图证明）。</w:t>
            </w:r>
          </w:p>
        </w:tc>
      </w:tr>
      <w:tr w14:paraId="087728FE">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78ACFD9">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53" w:type="dxa"/>
            <w:vMerge w:val="continue"/>
            <w:tcBorders>
              <w:left w:val="nil"/>
              <w:right w:val="single" w:color="auto" w:sz="4" w:space="0"/>
            </w:tcBorders>
            <w:vAlign w:val="center"/>
          </w:tcPr>
          <w:p w14:paraId="13547D12">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2B4EC8B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支持组织机构管理，可以将用户、令牌等资源进行分组织机构（提供配置截图证明）。</w:t>
            </w:r>
          </w:p>
        </w:tc>
      </w:tr>
      <w:tr w14:paraId="4C8297A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E6C4C32">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11</w:t>
            </w:r>
          </w:p>
        </w:tc>
        <w:tc>
          <w:tcPr>
            <w:tcW w:w="1253" w:type="dxa"/>
            <w:vMerge w:val="continue"/>
            <w:tcBorders>
              <w:left w:val="nil"/>
              <w:right w:val="single" w:color="auto" w:sz="4" w:space="0"/>
            </w:tcBorders>
            <w:vAlign w:val="center"/>
          </w:tcPr>
          <w:p w14:paraId="7BB415A4">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46AF41F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支持多种数据库，包括oracle、SQL Server、My SQL 、Postgres等</w:t>
            </w:r>
            <w:r>
              <w:rPr>
                <w:rFonts w:hint="eastAsia" w:ascii="仿宋_GB2312" w:hAnsi="仿宋_GB2312" w:eastAsia="仿宋_GB2312" w:cs="仿宋_GB2312"/>
                <w:sz w:val="24"/>
                <w:szCs w:val="24"/>
                <w:lang w:eastAsia="zh-Hans"/>
              </w:rPr>
              <w:t>。</w:t>
            </w:r>
          </w:p>
        </w:tc>
      </w:tr>
      <w:tr w14:paraId="3974DC9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900528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12</w:t>
            </w:r>
          </w:p>
        </w:tc>
        <w:tc>
          <w:tcPr>
            <w:tcW w:w="1253" w:type="dxa"/>
            <w:vMerge w:val="continue"/>
            <w:tcBorders>
              <w:left w:val="nil"/>
              <w:right w:val="single" w:color="auto" w:sz="4" w:space="0"/>
            </w:tcBorders>
            <w:vAlign w:val="center"/>
          </w:tcPr>
          <w:p w14:paraId="2C6B1116">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20640DD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动态双因素认证服务器</w:t>
            </w:r>
            <w:r>
              <w:rPr>
                <w:rFonts w:hint="eastAsia" w:ascii="仿宋_GB2312" w:hAnsi="仿宋_GB2312" w:eastAsia="仿宋_GB2312" w:cs="仿宋_GB2312"/>
                <w:color w:val="000000" w:themeColor="text1"/>
                <w:sz w:val="24"/>
                <w:szCs w:val="24"/>
                <w14:textFill>
                  <w14:solidFill>
                    <w14:schemeClr w14:val="tx1"/>
                  </w14:solidFill>
                </w14:textFill>
              </w:rPr>
              <w:t>方德</w:t>
            </w:r>
            <w:r>
              <w:rPr>
                <w:rFonts w:hint="eastAsia" w:ascii="仿宋_GB2312" w:hAnsi="仿宋_GB2312" w:eastAsia="仿宋_GB2312" w:cs="仿宋_GB2312"/>
                <w:sz w:val="24"/>
                <w:szCs w:val="24"/>
              </w:rPr>
              <w:t>服务器系统适配（龙芯LoongArch、MIPS、飞腾、鲲鹏、申威等）</w:t>
            </w:r>
            <w:r>
              <w:rPr>
                <w:rFonts w:hint="eastAsia" w:ascii="仿宋_GB2312" w:hAnsi="仿宋_GB2312" w:eastAsia="仿宋_GB2312" w:cs="仿宋_GB2312"/>
                <w:sz w:val="24"/>
                <w:szCs w:val="24"/>
                <w:lang w:val="en-US" w:eastAsia="zh-CN"/>
              </w:rPr>
              <w:t>和</w:t>
            </w:r>
            <w:r>
              <w:rPr>
                <w:rFonts w:hint="eastAsia" w:ascii="仿宋_GB2312" w:hAnsi="仿宋_GB2312" w:eastAsia="仿宋_GB2312" w:cs="仿宋_GB2312"/>
                <w:sz w:val="24"/>
                <w:szCs w:val="24"/>
              </w:rPr>
              <w:t>统信操作系统适配，且有适配证书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（提供兼容适配证书）</w:t>
            </w:r>
          </w:p>
        </w:tc>
      </w:tr>
      <w:tr w14:paraId="3444BBD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33F1F49">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13</w:t>
            </w:r>
          </w:p>
        </w:tc>
        <w:tc>
          <w:tcPr>
            <w:tcW w:w="1253" w:type="dxa"/>
            <w:vMerge w:val="continue"/>
            <w:tcBorders>
              <w:left w:val="nil"/>
              <w:right w:val="single" w:color="auto" w:sz="4" w:space="0"/>
            </w:tcBorders>
            <w:vAlign w:val="center"/>
          </w:tcPr>
          <w:p w14:paraId="37A02796">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161B66D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提供与龙芯、海光</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CPU的互认证书。（提供兼容适配证书）</w:t>
            </w:r>
          </w:p>
        </w:tc>
      </w:tr>
      <w:tr w14:paraId="2C79CC4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BE7055D">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14</w:t>
            </w:r>
          </w:p>
        </w:tc>
        <w:tc>
          <w:tcPr>
            <w:tcW w:w="1253" w:type="dxa"/>
            <w:vMerge w:val="continue"/>
            <w:tcBorders>
              <w:left w:val="nil"/>
              <w:right w:val="single" w:color="auto" w:sz="4" w:space="0"/>
            </w:tcBorders>
            <w:vAlign w:val="center"/>
          </w:tcPr>
          <w:p w14:paraId="78C5ADF4">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52AF5C6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支持OTP Server-神州网信兼容性认证。（提供兼容适配证书）</w:t>
            </w:r>
          </w:p>
        </w:tc>
      </w:tr>
      <w:tr w14:paraId="64CAC9B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79F150A">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15</w:t>
            </w:r>
          </w:p>
        </w:tc>
        <w:tc>
          <w:tcPr>
            <w:tcW w:w="1253" w:type="dxa"/>
            <w:vMerge w:val="continue"/>
            <w:tcBorders>
              <w:left w:val="nil"/>
              <w:right w:val="single" w:color="auto" w:sz="4" w:space="0"/>
            </w:tcBorders>
            <w:vAlign w:val="center"/>
          </w:tcPr>
          <w:p w14:paraId="0CF6F887">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79A908FD">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系统后台管理员包含审计管理、系统管理。（提供配置截图证明）</w:t>
            </w:r>
          </w:p>
        </w:tc>
      </w:tr>
      <w:tr w14:paraId="2B819A4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2A982C4">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253" w:type="dxa"/>
            <w:vMerge w:val="continue"/>
            <w:tcBorders>
              <w:left w:val="nil"/>
              <w:bottom w:val="single" w:color="auto" w:sz="4" w:space="0"/>
              <w:right w:val="single" w:color="auto" w:sz="4" w:space="0"/>
            </w:tcBorders>
            <w:vAlign w:val="center"/>
          </w:tcPr>
          <w:p w14:paraId="4C0A7AC2">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4914515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系统后台可审计管理员操作日志。（提供配置截图证明）</w:t>
            </w:r>
          </w:p>
        </w:tc>
      </w:tr>
      <w:tr w14:paraId="2461843C">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60757B4">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17</w:t>
            </w:r>
          </w:p>
        </w:tc>
        <w:tc>
          <w:tcPr>
            <w:tcW w:w="1253" w:type="dxa"/>
            <w:vMerge w:val="restart"/>
            <w:tcBorders>
              <w:top w:val="nil"/>
              <w:left w:val="nil"/>
              <w:right w:val="single" w:color="auto" w:sz="4" w:space="0"/>
            </w:tcBorders>
            <w:vAlign w:val="center"/>
          </w:tcPr>
          <w:p w14:paraId="02BC4EB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用户管理</w:t>
            </w:r>
          </w:p>
        </w:tc>
        <w:tc>
          <w:tcPr>
            <w:tcW w:w="6779" w:type="dxa"/>
            <w:tcBorders>
              <w:top w:val="nil"/>
              <w:left w:val="nil"/>
              <w:bottom w:val="single" w:color="auto" w:sz="4" w:space="0"/>
              <w:right w:val="single" w:color="auto" w:sz="4" w:space="0"/>
            </w:tcBorders>
            <w:vAlign w:val="center"/>
          </w:tcPr>
          <w:p w14:paraId="0D23758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用户数据来源支持Ldap和数据库，同时支持多个数据来源。（提供配置截图证明）</w:t>
            </w:r>
          </w:p>
        </w:tc>
      </w:tr>
      <w:tr w14:paraId="1B32BC82">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C1AAC62">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253" w:type="dxa"/>
            <w:vMerge w:val="continue"/>
            <w:tcBorders>
              <w:left w:val="nil"/>
              <w:bottom w:val="single" w:color="auto" w:sz="4" w:space="0"/>
              <w:right w:val="single" w:color="auto" w:sz="4" w:space="0"/>
            </w:tcBorders>
            <w:vAlign w:val="center"/>
          </w:tcPr>
          <w:p w14:paraId="3653F7D8">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4E57D92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支持批量用户导入</w:t>
            </w:r>
          </w:p>
        </w:tc>
      </w:tr>
      <w:tr w14:paraId="36BF02C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4768D10">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253" w:type="dxa"/>
            <w:vMerge w:val="restart"/>
            <w:tcBorders>
              <w:top w:val="nil"/>
              <w:left w:val="nil"/>
              <w:right w:val="single" w:color="auto" w:sz="4" w:space="0"/>
            </w:tcBorders>
            <w:vAlign w:val="center"/>
          </w:tcPr>
          <w:p w14:paraId="530E5D6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认证管理</w:t>
            </w:r>
          </w:p>
        </w:tc>
        <w:tc>
          <w:tcPr>
            <w:tcW w:w="6779" w:type="dxa"/>
            <w:tcBorders>
              <w:top w:val="nil"/>
              <w:left w:val="nil"/>
              <w:bottom w:val="single" w:color="auto" w:sz="4" w:space="0"/>
              <w:right w:val="single" w:color="auto" w:sz="4" w:space="0"/>
            </w:tcBorders>
            <w:vAlign w:val="center"/>
          </w:tcPr>
          <w:p w14:paraId="69211F6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支持静态口令，动态口令、静态口令+动态口令这三种认证方式。</w:t>
            </w:r>
          </w:p>
        </w:tc>
      </w:tr>
      <w:tr w14:paraId="4B86485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8DB050E">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253" w:type="dxa"/>
            <w:vMerge w:val="continue"/>
            <w:tcBorders>
              <w:left w:val="nil"/>
              <w:right w:val="single" w:color="auto" w:sz="4" w:space="0"/>
            </w:tcBorders>
            <w:vAlign w:val="center"/>
          </w:tcPr>
          <w:p w14:paraId="655DC5B9">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597729A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支持RADIUS标准协议</w:t>
            </w:r>
          </w:p>
        </w:tc>
      </w:tr>
      <w:tr w14:paraId="71419DF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991BC1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253" w:type="dxa"/>
            <w:vMerge w:val="continue"/>
            <w:tcBorders>
              <w:left w:val="nil"/>
              <w:right w:val="single" w:color="auto" w:sz="4" w:space="0"/>
            </w:tcBorders>
            <w:vAlign w:val="center"/>
          </w:tcPr>
          <w:p w14:paraId="66E9CF0A">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32B8A93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支持PEAP认证协议</w:t>
            </w:r>
          </w:p>
        </w:tc>
      </w:tr>
      <w:tr w14:paraId="144A82D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D5602E4">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1253" w:type="dxa"/>
            <w:vMerge w:val="continue"/>
            <w:tcBorders>
              <w:left w:val="nil"/>
              <w:right w:val="single" w:color="auto" w:sz="4" w:space="0"/>
            </w:tcBorders>
            <w:vAlign w:val="center"/>
          </w:tcPr>
          <w:p w14:paraId="67B9CFE6">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5E699A1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支持通过移动设备可信二维码扫码认证，通过本系统提供的App扫码及通过其他第三方的App扫码，兼容移动端H5、原生APP；（提供配置截图证明）</w:t>
            </w:r>
          </w:p>
        </w:tc>
      </w:tr>
      <w:tr w14:paraId="67C37D6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98B057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253" w:type="dxa"/>
            <w:vMerge w:val="continue"/>
            <w:tcBorders>
              <w:left w:val="nil"/>
              <w:right w:val="single" w:color="auto" w:sz="4" w:space="0"/>
            </w:tcBorders>
            <w:vAlign w:val="center"/>
          </w:tcPr>
          <w:p w14:paraId="355D9460">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212012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支持推送认证，推送认证信息到移动认证 APP 上，用户进行确认。（提供配置截图证明）</w:t>
            </w:r>
          </w:p>
        </w:tc>
      </w:tr>
      <w:tr w14:paraId="065493D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1ADB2E7">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253" w:type="dxa"/>
            <w:vMerge w:val="continue"/>
            <w:tcBorders>
              <w:left w:val="nil"/>
              <w:right w:val="single" w:color="auto" w:sz="4" w:space="0"/>
            </w:tcBorders>
            <w:vAlign w:val="center"/>
          </w:tcPr>
          <w:p w14:paraId="0FB51865">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3175915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软件令牌支持指纹、人脸等生物特征解锁，支持PIN码解锁。（提供配置截图证明）</w:t>
            </w:r>
          </w:p>
        </w:tc>
      </w:tr>
      <w:tr w14:paraId="689EE09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5B94B0A">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253" w:type="dxa"/>
            <w:vMerge w:val="continue"/>
            <w:tcBorders>
              <w:left w:val="nil"/>
              <w:right w:val="single" w:color="auto" w:sz="4" w:space="0"/>
            </w:tcBorders>
            <w:vAlign w:val="center"/>
          </w:tcPr>
          <w:p w14:paraId="6080C2F4">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46C40273">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支持Windows、Linux等操作系统登录保护，登录主机支持触发短信，支持触发手机推送。（提供配置截图证明）</w:t>
            </w:r>
          </w:p>
        </w:tc>
      </w:tr>
      <w:tr w14:paraId="62E3598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21C34B7">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26</w:t>
            </w:r>
          </w:p>
        </w:tc>
        <w:tc>
          <w:tcPr>
            <w:tcW w:w="1253" w:type="dxa"/>
            <w:vMerge w:val="continue"/>
            <w:tcBorders>
              <w:left w:val="nil"/>
              <w:right w:val="single" w:color="auto" w:sz="4" w:space="0"/>
            </w:tcBorders>
            <w:vAlign w:val="center"/>
          </w:tcPr>
          <w:p w14:paraId="7F1F1B1B">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75FD7B6">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系统需支持多种令牌可提供普通硬件令牌、软件令牌、手机令牌、短信令牌、卡式令牌。（提供配置截图证明）</w:t>
            </w:r>
          </w:p>
        </w:tc>
      </w:tr>
      <w:tr w14:paraId="2A07424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6EE65E9">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27</w:t>
            </w:r>
          </w:p>
        </w:tc>
        <w:tc>
          <w:tcPr>
            <w:tcW w:w="1253" w:type="dxa"/>
            <w:vMerge w:val="continue"/>
            <w:tcBorders>
              <w:left w:val="nil"/>
              <w:right w:val="single" w:color="auto" w:sz="4" w:space="0"/>
            </w:tcBorders>
            <w:vAlign w:val="center"/>
          </w:tcPr>
          <w:p w14:paraId="42C87BA1">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203B9D1E">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支持挑战应答硬件令牌-具备国家密码管理局二级密码模块资质。（提供国</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密</w:t>
            </w:r>
            <w:r>
              <w:rPr>
                <w:rFonts w:hint="eastAsia" w:ascii="仿宋_GB2312" w:hAnsi="仿宋_GB2312" w:eastAsia="仿宋_GB2312" w:cs="仿宋_GB2312"/>
                <w:color w:val="000000" w:themeColor="text1"/>
                <w:sz w:val="24"/>
                <w:szCs w:val="24"/>
                <w14:textFill>
                  <w14:solidFill>
                    <w14:schemeClr w14:val="tx1"/>
                  </w14:solidFill>
                </w14:textFill>
              </w:rPr>
              <w:t>相关证书）</w:t>
            </w:r>
          </w:p>
        </w:tc>
      </w:tr>
      <w:tr w14:paraId="56EFADF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38617A5">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253" w:type="dxa"/>
            <w:vMerge w:val="continue"/>
            <w:tcBorders>
              <w:left w:val="nil"/>
              <w:right w:val="single" w:color="auto" w:sz="4" w:space="0"/>
            </w:tcBorders>
            <w:vAlign w:val="center"/>
          </w:tcPr>
          <w:p w14:paraId="7A461930">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E41373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支持第三方认证接入，支持认证转发</w:t>
            </w:r>
          </w:p>
        </w:tc>
      </w:tr>
      <w:tr w14:paraId="4EC61BA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3F1C21C">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1253" w:type="dxa"/>
            <w:vMerge w:val="continue"/>
            <w:tcBorders>
              <w:left w:val="nil"/>
              <w:right w:val="single" w:color="auto" w:sz="4" w:space="0"/>
            </w:tcBorders>
            <w:vAlign w:val="center"/>
          </w:tcPr>
          <w:p w14:paraId="2CB07CCC">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09B062A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支持域用户登录</w:t>
            </w:r>
          </w:p>
        </w:tc>
      </w:tr>
      <w:tr w14:paraId="56893B9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120A8B8">
            <w:pPr>
              <w:pStyle w:val="9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253" w:type="dxa"/>
            <w:vMerge w:val="continue"/>
            <w:tcBorders>
              <w:left w:val="nil"/>
              <w:right w:val="single" w:color="auto" w:sz="4" w:space="0"/>
            </w:tcBorders>
            <w:vAlign w:val="center"/>
          </w:tcPr>
          <w:p w14:paraId="7CF571C2">
            <w:pPr>
              <w:jc w:val="center"/>
              <w:rPr>
                <w:rFonts w:hint="eastAsia" w:ascii="仿宋_GB2312" w:hAnsi="仿宋_GB2312" w:eastAsia="仿宋_GB2312" w:cs="仿宋_GB2312"/>
                <w:sz w:val="24"/>
                <w:szCs w:val="24"/>
              </w:rPr>
            </w:pPr>
          </w:p>
        </w:tc>
        <w:tc>
          <w:tcPr>
            <w:tcW w:w="6779" w:type="dxa"/>
            <w:tcBorders>
              <w:top w:val="nil"/>
              <w:left w:val="nil"/>
              <w:bottom w:val="single" w:color="auto" w:sz="4" w:space="0"/>
              <w:right w:val="single" w:color="auto" w:sz="4" w:space="0"/>
            </w:tcBorders>
            <w:vAlign w:val="center"/>
          </w:tcPr>
          <w:p w14:paraId="6F1A144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支持用户分组，支持用户对系统访问权限管理</w:t>
            </w:r>
          </w:p>
        </w:tc>
      </w:tr>
    </w:tbl>
    <w:p w14:paraId="1738830A">
      <w:pPr>
        <w:snapToGrid w:val="0"/>
        <w:rPr>
          <w:rFonts w:hint="eastAsia" w:ascii="仿宋_GB2312" w:hAnsi="仿宋_GB2312" w:eastAsia="仿宋_GB2312" w:cs="仿宋_GB2312"/>
          <w:sz w:val="24"/>
          <w:szCs w:val="24"/>
        </w:rPr>
      </w:pPr>
    </w:p>
    <w:p w14:paraId="6E07CF6D">
      <w:pPr>
        <w:pStyle w:val="5"/>
        <w:ind w:firstLine="480" w:firstLineChars="200"/>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1.2终端安全管理系统</w:t>
      </w:r>
      <w:r>
        <w:rPr>
          <w:rFonts w:hint="eastAsia" w:ascii="仿宋_GB2312" w:hAnsi="仿宋_GB2312" w:eastAsia="仿宋_GB2312" w:cs="仿宋_GB2312"/>
          <w:b w:val="0"/>
          <w:bCs w:val="0"/>
          <w:sz w:val="24"/>
          <w:szCs w:val="24"/>
          <w:lang w:val="en-US"/>
        </w:rPr>
        <w:t>服务器端扩容授权</w:t>
      </w:r>
    </w:p>
    <w:tbl>
      <w:tblPr>
        <w:tblStyle w:val="31"/>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00"/>
        <w:gridCol w:w="7013"/>
      </w:tblGrid>
      <w:tr w14:paraId="4D63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3CAD7CA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00" w:type="dxa"/>
            <w:vAlign w:val="center"/>
          </w:tcPr>
          <w:p w14:paraId="6694472B">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7013" w:type="dxa"/>
            <w:vAlign w:val="center"/>
          </w:tcPr>
          <w:p w14:paraId="617B2C6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180C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05AF7F7E">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p>
        </w:tc>
        <w:tc>
          <w:tcPr>
            <w:tcW w:w="1200" w:type="dxa"/>
            <w:vAlign w:val="center"/>
          </w:tcPr>
          <w:p w14:paraId="38BAA751">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杀毒要求</w:t>
            </w:r>
          </w:p>
        </w:tc>
        <w:tc>
          <w:tcPr>
            <w:tcW w:w="7013" w:type="dxa"/>
            <w:vAlign w:val="center"/>
          </w:tcPr>
          <w:p w14:paraId="6BB19E26">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支持多引擎协同，可对病毒、木马、恶意软件等进行查杀，提供主动防御功能。支持主流Windows Server操作系统，含3年功能及病毒特征库更新服务</w:t>
            </w:r>
            <w:r>
              <w:rPr>
                <w:rFonts w:hint="eastAsia" w:ascii="仿宋_GB2312" w:hAnsi="仿宋_GB2312" w:eastAsia="仿宋_GB2312" w:cs="仿宋_GB2312"/>
                <w:sz w:val="24"/>
                <w:szCs w:val="24"/>
                <w:lang w:eastAsia="zh-CN"/>
              </w:rPr>
              <w:t>。</w:t>
            </w:r>
          </w:p>
        </w:tc>
      </w:tr>
      <w:tr w14:paraId="7FFD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4526071A">
            <w:pPr>
              <w:pStyle w:val="90"/>
              <w:snapToGrid w:val="0"/>
              <w:ind w:left="420" w:hanging="42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00" w:type="dxa"/>
            <w:vAlign w:val="center"/>
          </w:tcPr>
          <w:p w14:paraId="20E8D74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授权及</w:t>
            </w:r>
          </w:p>
          <w:p w14:paraId="661DE9A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有效期</w:t>
            </w:r>
          </w:p>
        </w:tc>
        <w:tc>
          <w:tcPr>
            <w:tcW w:w="7013" w:type="dxa"/>
            <w:vAlign w:val="center"/>
          </w:tcPr>
          <w:p w14:paraId="0106E14B">
            <w:pPr>
              <w:snapToGrid w:val="0"/>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150点服务器授权，有效期及维保</w:t>
            </w:r>
            <w:r>
              <w:rPr>
                <w:rFonts w:hint="eastAsia" w:ascii="仿宋_GB2312" w:hAnsi="仿宋_GB2312" w:eastAsia="仿宋_GB2312" w:cs="仿宋_GB2312"/>
                <w:color w:val="000000" w:themeColor="text1"/>
                <w:sz w:val="24"/>
                <w:szCs w:val="24"/>
                <w14:textFill>
                  <w14:solidFill>
                    <w14:schemeClr w14:val="tx1"/>
                  </w14:solidFill>
                </w14:textFill>
              </w:rPr>
              <w:t>3年</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36个月</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r w14:paraId="787A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42E73968">
            <w:pPr>
              <w:pStyle w:val="90"/>
              <w:snapToGrid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p>
        </w:tc>
        <w:tc>
          <w:tcPr>
            <w:tcW w:w="1200" w:type="dxa"/>
            <w:vAlign w:val="center"/>
          </w:tcPr>
          <w:p w14:paraId="3B9214E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兼容性</w:t>
            </w:r>
          </w:p>
        </w:tc>
        <w:tc>
          <w:tcPr>
            <w:tcW w:w="7013" w:type="dxa"/>
            <w:vAlign w:val="center"/>
          </w:tcPr>
          <w:p w14:paraId="6E381497">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与现有防病毒系统兼容，支持统一管理。</w:t>
            </w:r>
          </w:p>
        </w:tc>
      </w:tr>
      <w:tr w14:paraId="13D1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6AD261F6">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00" w:type="dxa"/>
            <w:vAlign w:val="center"/>
          </w:tcPr>
          <w:p w14:paraId="2405079D">
            <w:pPr>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支持病毒防护</w:t>
            </w:r>
            <w:r>
              <w:rPr>
                <w:rFonts w:hint="eastAsia" w:ascii="仿宋_GB2312" w:hAnsi="仿宋_GB2312" w:eastAsia="仿宋_GB2312" w:cs="仿宋_GB2312"/>
                <w:sz w:val="24"/>
                <w:szCs w:val="24"/>
                <w:lang w:val="en-US" w:eastAsia="zh-CN"/>
              </w:rPr>
              <w:t>概览</w:t>
            </w:r>
          </w:p>
        </w:tc>
        <w:tc>
          <w:tcPr>
            <w:tcW w:w="7013" w:type="dxa"/>
            <w:vAlign w:val="center"/>
          </w:tcPr>
          <w:p w14:paraId="7001E594">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终端基础信息、病毒库版本、发现病毒数、未处理病毒数、最后查杀时间、文件防护状态、引擎使用状态。</w:t>
            </w:r>
          </w:p>
        </w:tc>
      </w:tr>
      <w:tr w14:paraId="6FA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5F806115">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200" w:type="dxa"/>
            <w:vAlign w:val="center"/>
          </w:tcPr>
          <w:p w14:paraId="5B1945AF">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病毒查杀日志</w:t>
            </w:r>
          </w:p>
        </w:tc>
        <w:tc>
          <w:tcPr>
            <w:tcW w:w="7013" w:type="dxa"/>
            <w:vAlign w:val="center"/>
          </w:tcPr>
          <w:p w14:paraId="7393295B">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病毒文件创建时间、检出病毒的触发方式、处理结果、以及未处理的原因。</w:t>
            </w:r>
          </w:p>
        </w:tc>
      </w:tr>
      <w:tr w14:paraId="2E02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617BB2E2">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00" w:type="dxa"/>
            <w:vAlign w:val="center"/>
          </w:tcPr>
          <w:p w14:paraId="618A6F20">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查杀任务日志</w:t>
            </w:r>
          </w:p>
        </w:tc>
        <w:tc>
          <w:tcPr>
            <w:tcW w:w="7013" w:type="dxa"/>
            <w:vAlign w:val="center"/>
          </w:tcPr>
          <w:p w14:paraId="16D61577">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扫描文件数、检出威胁数、扫描耗时、扫描结果、扫描任务触发方式。</w:t>
            </w:r>
          </w:p>
        </w:tc>
      </w:tr>
      <w:tr w14:paraId="2E63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247F90FF">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200" w:type="dxa"/>
            <w:vMerge w:val="restart"/>
            <w:vAlign w:val="center"/>
          </w:tcPr>
          <w:p w14:paraId="4CEA4C65">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支持实时防护分析</w:t>
            </w:r>
          </w:p>
        </w:tc>
        <w:tc>
          <w:tcPr>
            <w:tcW w:w="7013" w:type="dxa"/>
            <w:vAlign w:val="center"/>
          </w:tcPr>
          <w:p w14:paraId="53819CA7">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提供实时防护拦截病毒的完整分析（包含实时防护概况趋势、处理结果分布、病毒类型TOP10、检出终端TOP10、病毒名称TOP10、病毒文件TOP10、病毒路径TOP10、勒索程序TOP10、挖矿木马TOP10、WebShell木马TOP10）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提供功能截图</w:t>
            </w:r>
            <w:r>
              <w:rPr>
                <w:rFonts w:hint="eastAsia" w:ascii="仿宋_GB2312" w:hAnsi="仿宋_GB2312" w:eastAsia="仿宋_GB2312" w:cs="仿宋_GB2312"/>
                <w:sz w:val="24"/>
                <w:szCs w:val="24"/>
                <w:lang w:eastAsia="zh-CN"/>
              </w:rPr>
              <w:t>）</w:t>
            </w:r>
          </w:p>
        </w:tc>
      </w:tr>
      <w:tr w14:paraId="1AC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3ACA77A4">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200" w:type="dxa"/>
            <w:vMerge w:val="continue"/>
            <w:vAlign w:val="center"/>
          </w:tcPr>
          <w:p w14:paraId="045CB16A">
            <w:pPr>
              <w:snapToGrid w:val="0"/>
              <w:rPr>
                <w:rFonts w:hint="eastAsia" w:ascii="仿宋_GB2312" w:hAnsi="仿宋_GB2312" w:eastAsia="仿宋_GB2312" w:cs="仿宋_GB2312"/>
                <w:sz w:val="24"/>
                <w:szCs w:val="24"/>
              </w:rPr>
            </w:pPr>
          </w:p>
        </w:tc>
        <w:tc>
          <w:tcPr>
            <w:tcW w:w="7013" w:type="dxa"/>
            <w:vAlign w:val="center"/>
          </w:tcPr>
          <w:p w14:paraId="730ED305">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支持手动导入、导出黑白名单，添加黑白名单。支持通过文件导入添加黑白名单</w:t>
            </w:r>
          </w:p>
        </w:tc>
      </w:tr>
      <w:tr w14:paraId="5A53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2F86B619">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200" w:type="dxa"/>
            <w:vMerge w:val="continue"/>
            <w:vAlign w:val="center"/>
          </w:tcPr>
          <w:p w14:paraId="5E04AF34">
            <w:pPr>
              <w:snapToGrid w:val="0"/>
              <w:rPr>
                <w:rFonts w:hint="eastAsia" w:ascii="仿宋_GB2312" w:hAnsi="仿宋_GB2312" w:eastAsia="仿宋_GB2312" w:cs="仿宋_GB2312"/>
                <w:sz w:val="24"/>
                <w:szCs w:val="24"/>
              </w:rPr>
            </w:pPr>
          </w:p>
        </w:tc>
        <w:tc>
          <w:tcPr>
            <w:tcW w:w="7013" w:type="dxa"/>
            <w:vAlign w:val="center"/>
          </w:tcPr>
          <w:p w14:paraId="74C23AB9">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支持扫描资源占用设置，可设置不限制、均衡型、低资源三种模式。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提供功能截图</w:t>
            </w:r>
            <w:r>
              <w:rPr>
                <w:rFonts w:hint="eastAsia" w:ascii="仿宋_GB2312" w:hAnsi="仿宋_GB2312" w:eastAsia="仿宋_GB2312" w:cs="仿宋_GB2312"/>
                <w:sz w:val="24"/>
                <w:szCs w:val="24"/>
                <w:lang w:eastAsia="zh-CN"/>
              </w:rPr>
              <w:t>）</w:t>
            </w:r>
          </w:p>
        </w:tc>
      </w:tr>
      <w:tr w14:paraId="20B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5BFCE979">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200" w:type="dxa"/>
            <w:vMerge w:val="restart"/>
            <w:vAlign w:val="center"/>
          </w:tcPr>
          <w:p w14:paraId="1095B21C">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补丁管理功能授权</w:t>
            </w:r>
          </w:p>
        </w:tc>
        <w:tc>
          <w:tcPr>
            <w:tcW w:w="7013" w:type="dxa"/>
            <w:vAlign w:val="center"/>
          </w:tcPr>
          <w:p w14:paraId="48C3F5CA">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按照补丁的维度统计补丁安装情况，包括补丁号、系统类型、补丁类型、补丁级别、补丁名称、补丁描述、发布日期、漏洞CVE编号、漏洞CNNVD编号、未安装、已安装、已安装未生效、已排除。并支持导出统计报表。</w:t>
            </w:r>
          </w:p>
        </w:tc>
      </w:tr>
      <w:tr w14:paraId="2FFD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78D0FF7B">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00" w:type="dxa"/>
            <w:vMerge w:val="continue"/>
            <w:vAlign w:val="center"/>
          </w:tcPr>
          <w:p w14:paraId="04E60141">
            <w:pPr>
              <w:snapToGrid w:val="0"/>
              <w:rPr>
                <w:rFonts w:hint="eastAsia" w:ascii="仿宋_GB2312" w:hAnsi="仿宋_GB2312" w:eastAsia="仿宋_GB2312" w:cs="仿宋_GB2312"/>
                <w:sz w:val="24"/>
                <w:szCs w:val="24"/>
              </w:rPr>
            </w:pPr>
          </w:p>
        </w:tc>
        <w:tc>
          <w:tcPr>
            <w:tcW w:w="7013" w:type="dxa"/>
            <w:vAlign w:val="center"/>
          </w:tcPr>
          <w:p w14:paraId="06CADFED">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支持对停服系统补丁管理，支持统计即将停服的操作系统，显示操作系统、版本类型、系统位数、停服日期、终端数和升级建议，可直接下发策略进行升级。</w:t>
            </w:r>
          </w:p>
        </w:tc>
      </w:tr>
      <w:tr w14:paraId="7054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20D6C9EA">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200" w:type="dxa"/>
            <w:vMerge w:val="continue"/>
            <w:vAlign w:val="center"/>
          </w:tcPr>
          <w:p w14:paraId="6B0CCA4E">
            <w:pPr>
              <w:snapToGrid w:val="0"/>
              <w:rPr>
                <w:rFonts w:hint="eastAsia" w:ascii="仿宋_GB2312" w:hAnsi="仿宋_GB2312" w:eastAsia="仿宋_GB2312" w:cs="仿宋_GB2312"/>
                <w:sz w:val="24"/>
                <w:szCs w:val="24"/>
              </w:rPr>
            </w:pPr>
          </w:p>
        </w:tc>
        <w:tc>
          <w:tcPr>
            <w:tcW w:w="7013" w:type="dxa"/>
            <w:vAlign w:val="center"/>
          </w:tcPr>
          <w:p w14:paraId="5029D81B">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支持展示补丁号、操作系统类型、补丁类型、补丁级别、补丁名称、补丁描述、发布日期、CVE编号、CNNVD编号、已知问题、替代的补丁、被替代的补丁等信息展示。</w:t>
            </w:r>
          </w:p>
        </w:tc>
      </w:tr>
      <w:tr w14:paraId="1E85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6F855BE1">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200" w:type="dxa"/>
            <w:vMerge w:val="continue"/>
            <w:vAlign w:val="center"/>
          </w:tcPr>
          <w:p w14:paraId="6A22BD0C">
            <w:pPr>
              <w:snapToGrid w:val="0"/>
              <w:rPr>
                <w:rFonts w:hint="eastAsia" w:ascii="仿宋_GB2312" w:hAnsi="仿宋_GB2312" w:eastAsia="仿宋_GB2312" w:cs="仿宋_GB2312"/>
                <w:sz w:val="24"/>
                <w:szCs w:val="24"/>
              </w:rPr>
            </w:pPr>
          </w:p>
        </w:tc>
        <w:tc>
          <w:tcPr>
            <w:tcW w:w="7013" w:type="dxa"/>
            <w:vAlign w:val="center"/>
          </w:tcPr>
          <w:p w14:paraId="51BB6E5E">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支持展示终端信息、补丁号、补丁级别、补丁类型、安装日期、事件上报时间、事件类型、详细描述。</w:t>
            </w:r>
          </w:p>
        </w:tc>
      </w:tr>
      <w:tr w14:paraId="22AE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13D77570">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200" w:type="dxa"/>
            <w:vMerge w:val="continue"/>
            <w:vAlign w:val="center"/>
          </w:tcPr>
          <w:p w14:paraId="4BC0F3F2">
            <w:pPr>
              <w:snapToGrid w:val="0"/>
              <w:rPr>
                <w:rFonts w:hint="eastAsia" w:ascii="仿宋_GB2312" w:hAnsi="仿宋_GB2312" w:eastAsia="仿宋_GB2312" w:cs="仿宋_GB2312"/>
                <w:sz w:val="24"/>
                <w:szCs w:val="24"/>
              </w:rPr>
            </w:pPr>
          </w:p>
        </w:tc>
        <w:tc>
          <w:tcPr>
            <w:tcW w:w="7013" w:type="dxa"/>
            <w:vAlign w:val="center"/>
          </w:tcPr>
          <w:p w14:paraId="03C4744E">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支持按补丁类型和级别修复，补丁级别需包括：安全更新、重要补丁、功能补丁、可选补丁。支持仅安装指定补丁设置。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提供功能截图</w:t>
            </w:r>
            <w:r>
              <w:rPr>
                <w:rFonts w:hint="eastAsia" w:ascii="仿宋_GB2312" w:hAnsi="仿宋_GB2312" w:eastAsia="仿宋_GB2312" w:cs="仿宋_GB2312"/>
                <w:sz w:val="24"/>
                <w:szCs w:val="24"/>
                <w:lang w:eastAsia="zh-CN"/>
              </w:rPr>
              <w:t>）</w:t>
            </w:r>
          </w:p>
        </w:tc>
      </w:tr>
      <w:tr w14:paraId="4CFD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vAlign w:val="center"/>
          </w:tcPr>
          <w:p w14:paraId="19B7699A">
            <w:pPr>
              <w:pStyle w:val="90"/>
              <w:snapToGrid w:val="0"/>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200" w:type="dxa"/>
            <w:vMerge w:val="continue"/>
            <w:vAlign w:val="center"/>
          </w:tcPr>
          <w:p w14:paraId="2C5B0766">
            <w:pPr>
              <w:snapToGrid w:val="0"/>
              <w:rPr>
                <w:rFonts w:hint="eastAsia" w:ascii="仿宋_GB2312" w:hAnsi="仿宋_GB2312" w:eastAsia="仿宋_GB2312" w:cs="仿宋_GB2312"/>
                <w:sz w:val="24"/>
                <w:szCs w:val="24"/>
              </w:rPr>
            </w:pPr>
          </w:p>
        </w:tc>
        <w:tc>
          <w:tcPr>
            <w:tcW w:w="7013" w:type="dxa"/>
            <w:vAlign w:val="center"/>
          </w:tcPr>
          <w:p w14:paraId="5D5CD24F">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允许终端用户手动修复漏洞，如果发现“修复内容”中设置的需要修复的漏洞和功能缺陷没有修复成功则提醒终端用户修复。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提供功能截图</w:t>
            </w:r>
            <w:r>
              <w:rPr>
                <w:rFonts w:hint="eastAsia" w:ascii="仿宋_GB2312" w:hAnsi="仿宋_GB2312" w:eastAsia="仿宋_GB2312" w:cs="仿宋_GB2312"/>
                <w:sz w:val="24"/>
                <w:szCs w:val="24"/>
                <w:lang w:eastAsia="zh-CN"/>
              </w:rPr>
              <w:t>）</w:t>
            </w:r>
          </w:p>
        </w:tc>
      </w:tr>
    </w:tbl>
    <w:p w14:paraId="215DA3B6">
      <w:pPr>
        <w:snapToGrid w:val="0"/>
        <w:rPr>
          <w:rFonts w:hint="eastAsia" w:ascii="仿宋_GB2312" w:hAnsi="仿宋_GB2312" w:eastAsia="仿宋_GB2312" w:cs="仿宋_GB2312"/>
          <w:sz w:val="24"/>
          <w:szCs w:val="24"/>
        </w:rPr>
      </w:pPr>
    </w:p>
    <w:p w14:paraId="205E3B4F">
      <w:pPr>
        <w:pStyle w:val="5"/>
        <w:ind w:firstLine="480" w:firstLineChars="200"/>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1.3</w:t>
      </w:r>
      <w:r>
        <w:rPr>
          <w:rFonts w:hint="eastAsia" w:ascii="仿宋_GB2312" w:hAnsi="仿宋_GB2312" w:eastAsia="仿宋_GB2312" w:cs="仿宋_GB2312"/>
          <w:b w:val="0"/>
          <w:bCs w:val="0"/>
          <w:sz w:val="24"/>
          <w:szCs w:val="24"/>
          <w:lang w:val="en-US"/>
        </w:rPr>
        <w:t>全球信任证书（SSL）续期</w:t>
      </w:r>
    </w:p>
    <w:tbl>
      <w:tblPr>
        <w:tblStyle w:val="31"/>
        <w:tblW w:w="8935" w:type="dxa"/>
        <w:tblInd w:w="0" w:type="dxa"/>
        <w:tblLayout w:type="autofit"/>
        <w:tblCellMar>
          <w:top w:w="0" w:type="dxa"/>
          <w:left w:w="108" w:type="dxa"/>
          <w:bottom w:w="0" w:type="dxa"/>
          <w:right w:w="108" w:type="dxa"/>
        </w:tblCellMar>
      </w:tblPr>
      <w:tblGrid>
        <w:gridCol w:w="735"/>
        <w:gridCol w:w="1187"/>
        <w:gridCol w:w="7013"/>
      </w:tblGrid>
      <w:tr w14:paraId="459F708F">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5A161665">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7" w:type="dxa"/>
            <w:tcBorders>
              <w:top w:val="single" w:color="auto" w:sz="4" w:space="0"/>
              <w:left w:val="nil"/>
              <w:bottom w:val="single" w:color="auto" w:sz="4" w:space="0"/>
              <w:right w:val="single" w:color="auto" w:sz="4" w:space="0"/>
            </w:tcBorders>
            <w:vAlign w:val="center"/>
          </w:tcPr>
          <w:p w14:paraId="1C66129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7013" w:type="dxa"/>
            <w:tcBorders>
              <w:top w:val="single" w:color="auto" w:sz="4" w:space="0"/>
              <w:left w:val="nil"/>
              <w:bottom w:val="single" w:color="auto" w:sz="4" w:space="0"/>
              <w:right w:val="single" w:color="auto" w:sz="4" w:space="0"/>
            </w:tcBorders>
            <w:vAlign w:val="center"/>
          </w:tcPr>
          <w:p w14:paraId="12E3BB91">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2B03F12F">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10ADF15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7" w:type="dxa"/>
            <w:tcBorders>
              <w:top w:val="nil"/>
              <w:left w:val="nil"/>
              <w:bottom w:val="single" w:color="auto" w:sz="4" w:space="0"/>
              <w:right w:val="single" w:color="auto" w:sz="4" w:space="0"/>
            </w:tcBorders>
            <w:vAlign w:val="center"/>
          </w:tcPr>
          <w:p w14:paraId="7C109D2C">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7013" w:type="dxa"/>
            <w:tcBorders>
              <w:top w:val="nil"/>
              <w:left w:val="nil"/>
              <w:bottom w:val="single" w:color="auto" w:sz="4" w:space="0"/>
              <w:right w:val="single" w:color="auto" w:sz="4" w:space="0"/>
            </w:tcBorders>
          </w:tcPr>
          <w:p w14:paraId="246AA9E1">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2套</w:t>
            </w:r>
            <w:r>
              <w:rPr>
                <w:rFonts w:hint="eastAsia" w:ascii="仿宋_GB2312" w:hAnsi="仿宋_GB2312" w:eastAsia="仿宋_GB2312" w:cs="仿宋_GB2312"/>
                <w:sz w:val="24"/>
                <w:szCs w:val="24"/>
                <w:lang w:eastAsia="zh-CN"/>
              </w:rPr>
              <w:t>。</w:t>
            </w:r>
          </w:p>
        </w:tc>
      </w:tr>
      <w:tr w14:paraId="760996F5">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514866C0">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87" w:type="dxa"/>
            <w:tcBorders>
              <w:top w:val="nil"/>
              <w:left w:val="nil"/>
              <w:bottom w:val="single" w:color="auto" w:sz="4" w:space="0"/>
              <w:right w:val="single" w:color="auto" w:sz="4" w:space="0"/>
            </w:tcBorders>
            <w:vAlign w:val="center"/>
          </w:tcPr>
          <w:p w14:paraId="48CC902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授权及</w:t>
            </w:r>
          </w:p>
          <w:p w14:paraId="32E4401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有效期</w:t>
            </w:r>
          </w:p>
        </w:tc>
        <w:tc>
          <w:tcPr>
            <w:tcW w:w="7013" w:type="dxa"/>
            <w:tcBorders>
              <w:top w:val="nil"/>
              <w:left w:val="nil"/>
              <w:bottom w:val="single" w:color="auto" w:sz="4" w:space="0"/>
              <w:right w:val="single" w:color="auto" w:sz="4" w:space="0"/>
            </w:tcBorders>
            <w:vAlign w:val="center"/>
          </w:tcPr>
          <w:p w14:paraId="046A1DE5">
            <w:pPr>
              <w:ind w:firstLine="480"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2域名，有效期各3年（36个月）。</w:t>
            </w:r>
          </w:p>
        </w:tc>
      </w:tr>
      <w:tr w14:paraId="7598B930">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68F11AC1">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87" w:type="dxa"/>
            <w:tcBorders>
              <w:top w:val="nil"/>
              <w:left w:val="nil"/>
              <w:bottom w:val="single" w:color="auto" w:sz="4" w:space="0"/>
              <w:right w:val="single" w:color="auto" w:sz="4" w:space="0"/>
            </w:tcBorders>
            <w:vAlign w:val="center"/>
          </w:tcPr>
          <w:p w14:paraId="049C51BB">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可用性</w:t>
            </w:r>
          </w:p>
        </w:tc>
        <w:tc>
          <w:tcPr>
            <w:tcW w:w="7013" w:type="dxa"/>
            <w:tcBorders>
              <w:top w:val="nil"/>
              <w:left w:val="nil"/>
              <w:bottom w:val="single" w:color="auto" w:sz="4" w:space="0"/>
              <w:right w:val="single" w:color="auto" w:sz="4" w:space="0"/>
            </w:tcBorders>
          </w:tcPr>
          <w:p w14:paraId="7BF830D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签发SSL证书的关键信息基础设施均应在国内有机房，保证整体证书签发业务可用性需大于99.95%；须提供证明材料。</w:t>
            </w:r>
          </w:p>
          <w:p w14:paraId="7B75E9D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SSL证书后台有OCSP\CRL不间断服务，支持国内的OCSP\CRL查询，服务均受国内网络优化，可用性需大于99.99%。须提供证明材料</w:t>
            </w:r>
            <w:r>
              <w:rPr>
                <w:rFonts w:hint="eastAsia" w:ascii="仿宋_GB2312" w:hAnsi="仿宋_GB2312" w:eastAsia="仿宋_GB2312" w:cs="仿宋_GB2312"/>
                <w:sz w:val="24"/>
                <w:szCs w:val="24"/>
                <w:lang w:eastAsia="zh-CN"/>
              </w:rPr>
              <w:t>。</w:t>
            </w:r>
          </w:p>
        </w:tc>
      </w:tr>
      <w:tr w14:paraId="534BDF4D">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7F056FC7">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87" w:type="dxa"/>
            <w:tcBorders>
              <w:top w:val="nil"/>
              <w:left w:val="nil"/>
              <w:bottom w:val="single" w:color="auto" w:sz="4" w:space="0"/>
              <w:right w:val="single" w:color="auto" w:sz="4" w:space="0"/>
            </w:tcBorders>
            <w:vAlign w:val="center"/>
          </w:tcPr>
          <w:p w14:paraId="0E9E238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安全性</w:t>
            </w:r>
          </w:p>
        </w:tc>
        <w:tc>
          <w:tcPr>
            <w:tcW w:w="7013" w:type="dxa"/>
            <w:tcBorders>
              <w:top w:val="nil"/>
              <w:left w:val="nil"/>
              <w:bottom w:val="single" w:color="auto" w:sz="4" w:space="0"/>
              <w:right w:val="single" w:color="auto" w:sz="4" w:space="0"/>
            </w:tcBorders>
          </w:tcPr>
          <w:p w14:paraId="63C68E3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提供自主管理、审核、签发界面截图证明。</w:t>
            </w:r>
          </w:p>
        </w:tc>
      </w:tr>
      <w:tr w14:paraId="0F01A08B">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20C273B4">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87" w:type="dxa"/>
            <w:tcBorders>
              <w:top w:val="nil"/>
              <w:left w:val="nil"/>
              <w:bottom w:val="single" w:color="auto" w:sz="4" w:space="0"/>
              <w:right w:val="single" w:color="auto" w:sz="4" w:space="0"/>
            </w:tcBorders>
            <w:vAlign w:val="center"/>
          </w:tcPr>
          <w:p w14:paraId="5EDD74F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全生命周期管理</w:t>
            </w:r>
          </w:p>
        </w:tc>
        <w:tc>
          <w:tcPr>
            <w:tcW w:w="7013" w:type="dxa"/>
            <w:tcBorders>
              <w:top w:val="nil"/>
              <w:left w:val="nil"/>
              <w:bottom w:val="single" w:color="auto" w:sz="4" w:space="0"/>
              <w:right w:val="single" w:color="auto" w:sz="4" w:space="0"/>
            </w:tcBorders>
          </w:tcPr>
          <w:p w14:paraId="70DDFB6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提供便捷的证书管理系统，具备证书生命周期监控功能，通过多种方式提醒用户证书到期，确保及时更换。</w:t>
            </w:r>
          </w:p>
        </w:tc>
      </w:tr>
      <w:tr w14:paraId="2E24FB3E">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4C78A1FA">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187" w:type="dxa"/>
            <w:tcBorders>
              <w:top w:val="nil"/>
              <w:left w:val="nil"/>
              <w:bottom w:val="single" w:color="auto" w:sz="4" w:space="0"/>
              <w:right w:val="single" w:color="auto" w:sz="4" w:space="0"/>
            </w:tcBorders>
            <w:vAlign w:val="center"/>
          </w:tcPr>
          <w:p w14:paraId="4AEAD77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w:t>
            </w:r>
          </w:p>
        </w:tc>
        <w:tc>
          <w:tcPr>
            <w:tcW w:w="7013" w:type="dxa"/>
            <w:tcBorders>
              <w:top w:val="nil"/>
              <w:left w:val="nil"/>
              <w:bottom w:val="single" w:color="auto" w:sz="4" w:space="0"/>
              <w:right w:val="single" w:color="auto" w:sz="4" w:space="0"/>
            </w:tcBorders>
          </w:tcPr>
          <w:p w14:paraId="2E592D20">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支持提供证书所需不同格式的文件；须提供证明材料</w:t>
            </w:r>
          </w:p>
        </w:tc>
      </w:tr>
      <w:tr w14:paraId="4445C1FC">
        <w:tblPrEx>
          <w:tblCellMar>
            <w:top w:w="0" w:type="dxa"/>
            <w:left w:w="108" w:type="dxa"/>
            <w:bottom w:w="0" w:type="dxa"/>
            <w:right w:w="108" w:type="dxa"/>
          </w:tblCellMar>
        </w:tblPrEx>
        <w:trPr>
          <w:trHeight w:val="20" w:hRule="atLeast"/>
        </w:trPr>
        <w:tc>
          <w:tcPr>
            <w:tcW w:w="735" w:type="dxa"/>
            <w:tcBorders>
              <w:top w:val="nil"/>
              <w:left w:val="single" w:color="auto" w:sz="4" w:space="0"/>
              <w:bottom w:val="single" w:color="auto" w:sz="4" w:space="0"/>
              <w:right w:val="single" w:color="auto" w:sz="4" w:space="0"/>
            </w:tcBorders>
            <w:vAlign w:val="center"/>
          </w:tcPr>
          <w:p w14:paraId="5BC75276">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7</w:t>
            </w:r>
          </w:p>
        </w:tc>
        <w:tc>
          <w:tcPr>
            <w:tcW w:w="1187" w:type="dxa"/>
            <w:tcBorders>
              <w:top w:val="nil"/>
              <w:left w:val="nil"/>
              <w:bottom w:val="single" w:color="auto" w:sz="4" w:space="0"/>
              <w:right w:val="single" w:color="auto" w:sz="4" w:space="0"/>
            </w:tcBorders>
            <w:vAlign w:val="center"/>
          </w:tcPr>
          <w:p w14:paraId="08B36A0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资质</w:t>
            </w:r>
          </w:p>
        </w:tc>
        <w:tc>
          <w:tcPr>
            <w:tcW w:w="7013" w:type="dxa"/>
            <w:tcBorders>
              <w:top w:val="nil"/>
              <w:left w:val="nil"/>
              <w:bottom w:val="single" w:color="auto" w:sz="4" w:space="0"/>
              <w:right w:val="single" w:color="auto" w:sz="4" w:space="0"/>
            </w:tcBorders>
          </w:tcPr>
          <w:p w14:paraId="65F6B33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据电子签名法及电子认证服务密码管理办法等相关要求为确保使用数字证书的合法性和权威性，证书颁发机构需持有工信部颁发的《电子认证服务许可证》，以及国家密码管理局颁发的《电子认证服务使用密码许可证》和《电子政务电子认证服务许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须提供证明材料</w:t>
            </w:r>
            <w:r>
              <w:rPr>
                <w:rFonts w:hint="eastAsia" w:ascii="仿宋_GB2312" w:hAnsi="仿宋_GB2312" w:eastAsia="仿宋_GB2312" w:cs="仿宋_GB2312"/>
                <w:sz w:val="24"/>
                <w:szCs w:val="24"/>
                <w:lang w:eastAsia="zh-CN"/>
              </w:rPr>
              <w:t>）</w:t>
            </w:r>
          </w:p>
        </w:tc>
      </w:tr>
    </w:tbl>
    <w:p w14:paraId="432FB032">
      <w:pPr>
        <w:snapToGrid w:val="0"/>
        <w:rPr>
          <w:rFonts w:hint="eastAsia" w:ascii="仿宋_GB2312" w:hAnsi="仿宋_GB2312" w:eastAsia="仿宋_GB2312" w:cs="仿宋_GB2312"/>
          <w:sz w:val="24"/>
          <w:szCs w:val="24"/>
        </w:rPr>
      </w:pPr>
    </w:p>
    <w:p w14:paraId="17874B3A">
      <w:pPr>
        <w:pStyle w:val="5"/>
        <w:ind w:firstLine="480" w:firstLineChars="200"/>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1.4</w:t>
      </w:r>
      <w:r>
        <w:rPr>
          <w:rFonts w:hint="eastAsia" w:ascii="仿宋_GB2312" w:hAnsi="仿宋_GB2312" w:eastAsia="仿宋_GB2312" w:cs="仿宋_GB2312"/>
          <w:b w:val="0"/>
          <w:bCs w:val="0"/>
          <w:sz w:val="24"/>
          <w:szCs w:val="24"/>
          <w:lang w:val="en-US"/>
        </w:rPr>
        <w:t>运维审计平台（堡垒机）质保、升级</w:t>
      </w:r>
    </w:p>
    <w:tbl>
      <w:tblPr>
        <w:tblStyle w:val="31"/>
        <w:tblW w:w="8935" w:type="dxa"/>
        <w:tblInd w:w="0" w:type="dxa"/>
        <w:tblLayout w:type="autofit"/>
        <w:tblCellMar>
          <w:top w:w="0" w:type="dxa"/>
          <w:left w:w="108" w:type="dxa"/>
          <w:bottom w:w="0" w:type="dxa"/>
          <w:right w:w="108" w:type="dxa"/>
        </w:tblCellMar>
      </w:tblPr>
      <w:tblGrid>
        <w:gridCol w:w="735"/>
        <w:gridCol w:w="1242"/>
        <w:gridCol w:w="6958"/>
      </w:tblGrid>
      <w:tr w14:paraId="7962AB74">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3C5DBA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42" w:type="dxa"/>
            <w:tcBorders>
              <w:top w:val="single" w:color="auto" w:sz="4" w:space="0"/>
              <w:left w:val="nil"/>
              <w:bottom w:val="single" w:color="auto" w:sz="4" w:space="0"/>
              <w:right w:val="single" w:color="auto" w:sz="4" w:space="0"/>
            </w:tcBorders>
            <w:vAlign w:val="center"/>
          </w:tcPr>
          <w:p w14:paraId="72C79BF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6958" w:type="dxa"/>
            <w:tcBorders>
              <w:top w:val="single" w:color="auto" w:sz="4" w:space="0"/>
              <w:left w:val="nil"/>
              <w:bottom w:val="single" w:color="auto" w:sz="4" w:space="0"/>
              <w:right w:val="single" w:color="auto" w:sz="4" w:space="0"/>
            </w:tcBorders>
            <w:vAlign w:val="center"/>
          </w:tcPr>
          <w:p w14:paraId="6EB6E45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309F208C">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27F6D816">
            <w:pPr>
              <w:pStyle w:val="90"/>
              <w:snapToGrid w:val="0"/>
              <w:ind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242" w:type="dxa"/>
            <w:tcBorders>
              <w:top w:val="single" w:color="auto" w:sz="4" w:space="0"/>
              <w:left w:val="nil"/>
              <w:bottom w:val="single" w:color="auto" w:sz="4" w:space="0"/>
              <w:right w:val="single" w:color="auto" w:sz="4" w:space="0"/>
            </w:tcBorders>
            <w:vAlign w:val="center"/>
          </w:tcPr>
          <w:p w14:paraId="08ADCA61">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授权及</w:t>
            </w:r>
          </w:p>
          <w:p w14:paraId="43CC93F1">
            <w:pPr>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维保期</w:t>
            </w:r>
          </w:p>
        </w:tc>
        <w:tc>
          <w:tcPr>
            <w:tcW w:w="6958" w:type="dxa"/>
            <w:tcBorders>
              <w:top w:val="single" w:color="auto" w:sz="4" w:space="0"/>
              <w:left w:val="nil"/>
              <w:bottom w:val="single" w:color="auto" w:sz="4" w:space="0"/>
              <w:right w:val="single" w:color="auto" w:sz="4" w:space="0"/>
            </w:tcBorders>
            <w:vAlign w:val="center"/>
          </w:tcPr>
          <w:p w14:paraId="1A545720">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36个月</w:t>
            </w:r>
            <w:r>
              <w:rPr>
                <w:rFonts w:hint="eastAsia" w:ascii="仿宋_GB2312" w:hAnsi="仿宋_GB2312" w:eastAsia="仿宋_GB2312" w:cs="仿宋_GB2312"/>
                <w:sz w:val="24"/>
                <w:szCs w:val="24"/>
                <w:lang w:eastAsia="zh-CN"/>
              </w:rPr>
              <w:t>）。</w:t>
            </w:r>
          </w:p>
        </w:tc>
      </w:tr>
      <w:tr w14:paraId="50016DA9">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63B05DFE">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1242" w:type="dxa"/>
            <w:tcBorders>
              <w:top w:val="single" w:color="auto" w:sz="4" w:space="0"/>
              <w:left w:val="nil"/>
              <w:bottom w:val="single" w:color="auto" w:sz="4" w:space="0"/>
              <w:right w:val="single" w:color="auto" w:sz="4" w:space="0"/>
            </w:tcBorders>
            <w:vAlign w:val="center"/>
          </w:tcPr>
          <w:p w14:paraId="0012CFE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可管理设备数量</w:t>
            </w:r>
          </w:p>
        </w:tc>
        <w:tc>
          <w:tcPr>
            <w:tcW w:w="6958" w:type="dxa"/>
            <w:tcBorders>
              <w:top w:val="single" w:color="auto" w:sz="4" w:space="0"/>
              <w:left w:val="nil"/>
              <w:bottom w:val="single" w:color="auto" w:sz="4" w:space="0"/>
              <w:right w:val="single" w:color="auto" w:sz="4" w:space="0"/>
            </w:tcBorders>
            <w:vAlign w:val="center"/>
          </w:tcPr>
          <w:p w14:paraId="6CBDFF8B">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实配200个管理设备授权，最大支持管理设备数量无限制，运维用户无限制</w:t>
            </w:r>
            <w:r>
              <w:rPr>
                <w:rFonts w:hint="eastAsia" w:ascii="仿宋_GB2312" w:hAnsi="仿宋_GB2312" w:eastAsia="仿宋_GB2312" w:cs="仿宋_GB2312"/>
                <w:sz w:val="24"/>
                <w:szCs w:val="24"/>
                <w:lang w:eastAsia="zh-CN"/>
              </w:rPr>
              <w:t>。</w:t>
            </w:r>
          </w:p>
        </w:tc>
      </w:tr>
      <w:tr w14:paraId="03ECA680">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61D8BEBD">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242" w:type="dxa"/>
            <w:tcBorders>
              <w:top w:val="single" w:color="auto" w:sz="4" w:space="0"/>
              <w:left w:val="nil"/>
              <w:bottom w:val="single" w:color="auto" w:sz="4" w:space="0"/>
              <w:right w:val="single" w:color="auto" w:sz="4" w:space="0"/>
            </w:tcBorders>
            <w:vAlign w:val="center"/>
          </w:tcPr>
          <w:p w14:paraId="531A4A67">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设备部署</w:t>
            </w:r>
          </w:p>
        </w:tc>
        <w:tc>
          <w:tcPr>
            <w:tcW w:w="6958" w:type="dxa"/>
            <w:tcBorders>
              <w:top w:val="single" w:color="auto" w:sz="4" w:space="0"/>
              <w:left w:val="nil"/>
              <w:bottom w:val="single" w:color="auto" w:sz="4" w:space="0"/>
              <w:right w:val="single" w:color="auto" w:sz="4" w:space="0"/>
            </w:tcBorders>
            <w:vAlign w:val="center"/>
          </w:tcPr>
          <w:p w14:paraId="32A520EB">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设备采用旁路部署，不得影响业务环境；须支持HA主备模式，管理口和心跳口须支持多链路端口绑定功能，防止单网卡或单线故障，支持多台堡垒机异地互备部署，每台设备都可以配置和运维，配置数据自动同步</w:t>
            </w:r>
            <w:r>
              <w:rPr>
                <w:rFonts w:hint="eastAsia" w:ascii="仿宋_GB2312" w:hAnsi="仿宋_GB2312" w:eastAsia="仿宋_GB2312" w:cs="仿宋_GB2312"/>
                <w:sz w:val="24"/>
                <w:szCs w:val="24"/>
                <w:lang w:eastAsia="zh-CN"/>
              </w:rPr>
              <w:t>。</w:t>
            </w:r>
          </w:p>
        </w:tc>
      </w:tr>
      <w:tr w14:paraId="2DC56805">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28BC28C9">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1242" w:type="dxa"/>
            <w:tcBorders>
              <w:top w:val="single" w:color="auto" w:sz="4" w:space="0"/>
              <w:left w:val="nil"/>
              <w:bottom w:val="single" w:color="auto" w:sz="4" w:space="0"/>
              <w:right w:val="single" w:color="auto" w:sz="4" w:space="0"/>
            </w:tcBorders>
            <w:vAlign w:val="center"/>
          </w:tcPr>
          <w:p w14:paraId="557567E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身份认证</w:t>
            </w:r>
          </w:p>
        </w:tc>
        <w:tc>
          <w:tcPr>
            <w:tcW w:w="6958" w:type="dxa"/>
            <w:tcBorders>
              <w:top w:val="single" w:color="auto" w:sz="4" w:space="0"/>
              <w:left w:val="nil"/>
              <w:bottom w:val="single" w:color="auto" w:sz="4" w:space="0"/>
              <w:right w:val="single" w:color="auto" w:sz="4" w:space="0"/>
            </w:tcBorders>
            <w:vAlign w:val="center"/>
          </w:tcPr>
          <w:p w14:paraId="142014A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基于不同的用户设置不同的双因子认证模式，如user1用动态令牌、user2用USBkey、user3用短信认证、user4用户谷歌认证；堡垒机须内嵌动态令牌和usbkey认证引擎，且支持2种认证方式同时使用；堡垒机内嵌谷歌认证引擎，通过手机APP获取动态口令即可登录堡垒机</w:t>
            </w:r>
            <w:r>
              <w:rPr>
                <w:rFonts w:hint="eastAsia" w:ascii="仿宋_GB2312" w:hAnsi="仿宋_GB2312" w:eastAsia="仿宋_GB2312" w:cs="仿宋_GB2312"/>
                <w:sz w:val="24"/>
                <w:szCs w:val="24"/>
                <w:lang w:eastAsia="zh-CN"/>
              </w:rPr>
              <w:t>。</w:t>
            </w:r>
          </w:p>
        </w:tc>
      </w:tr>
      <w:tr w14:paraId="254D6A4C">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nil"/>
              <w:right w:val="single" w:color="auto" w:sz="4" w:space="0"/>
            </w:tcBorders>
            <w:vAlign w:val="center"/>
          </w:tcPr>
          <w:p w14:paraId="09344C61">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1242" w:type="dxa"/>
            <w:tcBorders>
              <w:top w:val="single" w:color="auto" w:sz="4" w:space="0"/>
              <w:left w:val="nil"/>
              <w:bottom w:val="nil"/>
              <w:right w:val="single" w:color="auto" w:sz="4" w:space="0"/>
            </w:tcBorders>
            <w:vAlign w:val="center"/>
          </w:tcPr>
          <w:p w14:paraId="3662E06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审计日志</w:t>
            </w:r>
          </w:p>
        </w:tc>
        <w:tc>
          <w:tcPr>
            <w:tcW w:w="6958" w:type="dxa"/>
            <w:tcBorders>
              <w:top w:val="single" w:color="auto" w:sz="4" w:space="0"/>
              <w:left w:val="nil"/>
              <w:bottom w:val="nil"/>
              <w:right w:val="single" w:color="auto" w:sz="4" w:space="0"/>
            </w:tcBorders>
            <w:vAlign w:val="center"/>
          </w:tcPr>
          <w:p w14:paraId="0A48C8D6">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保存SSH的sz/rz命令（zmodem）传输的原始文件；支持保存RDP粘贴板（桌面之间复制-粘贴）传输的原始文件；支持保存RDP磁盘映射传输的原始文件；支持全局搜索审计日志，无需区分图形/字符/文件/应用类型，只需通过关键信息直接搜索定位</w:t>
            </w:r>
            <w:r>
              <w:rPr>
                <w:rFonts w:hint="eastAsia" w:ascii="仿宋_GB2312" w:hAnsi="仿宋_GB2312" w:eastAsia="仿宋_GB2312" w:cs="仿宋_GB2312"/>
                <w:sz w:val="24"/>
                <w:szCs w:val="24"/>
                <w:lang w:eastAsia="zh-CN"/>
              </w:rPr>
              <w:t>。</w:t>
            </w:r>
          </w:p>
        </w:tc>
      </w:tr>
      <w:tr w14:paraId="3BFB3207">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25F3B410">
            <w:pPr>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242" w:type="dxa"/>
            <w:tcBorders>
              <w:top w:val="single" w:color="auto" w:sz="4" w:space="0"/>
              <w:left w:val="nil"/>
              <w:bottom w:val="single" w:color="auto" w:sz="4" w:space="0"/>
              <w:right w:val="single" w:color="auto" w:sz="4" w:space="0"/>
            </w:tcBorders>
            <w:vAlign w:val="center"/>
          </w:tcPr>
          <w:p w14:paraId="114F841C">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系统管理</w:t>
            </w:r>
          </w:p>
        </w:tc>
        <w:tc>
          <w:tcPr>
            <w:tcW w:w="6958" w:type="dxa"/>
            <w:tcBorders>
              <w:top w:val="single" w:color="auto" w:sz="4" w:space="0"/>
              <w:left w:val="nil"/>
              <w:bottom w:val="single" w:color="auto" w:sz="4" w:space="0"/>
              <w:right w:val="single" w:color="auto" w:sz="4" w:space="0"/>
            </w:tcBorders>
            <w:vAlign w:val="center"/>
          </w:tcPr>
          <w:p w14:paraId="328BE5C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需提供用户、资产、授权的增删改查等API接口，允许第三方平台调用堡垒机的API接口，实现用户、资产、权限自动同步到堡垒机，简化堡垒机配置工作量；支持和同品牌数据库审计系统进行联动，将通过SSH/RDP等加密方式操作数据库的行为整合到数据库审计中，实现数据库行为的统一集中查询、展示、审计分析等</w:t>
            </w:r>
            <w:r>
              <w:rPr>
                <w:rFonts w:hint="eastAsia" w:ascii="仿宋_GB2312" w:hAnsi="仿宋_GB2312" w:eastAsia="仿宋_GB2312" w:cs="仿宋_GB2312"/>
                <w:sz w:val="24"/>
                <w:szCs w:val="24"/>
                <w:lang w:eastAsia="zh-CN"/>
              </w:rPr>
              <w:t>。</w:t>
            </w:r>
          </w:p>
        </w:tc>
      </w:tr>
    </w:tbl>
    <w:p w14:paraId="2EBB0080">
      <w:pPr>
        <w:snapToGrid w:val="0"/>
        <w:rPr>
          <w:rFonts w:hint="eastAsia" w:ascii="仿宋_GB2312" w:hAnsi="仿宋_GB2312" w:eastAsia="仿宋_GB2312" w:cs="仿宋_GB2312"/>
          <w:sz w:val="24"/>
          <w:szCs w:val="24"/>
        </w:rPr>
      </w:pPr>
    </w:p>
    <w:p w14:paraId="570EECB0">
      <w:pPr>
        <w:pStyle w:val="5"/>
        <w:ind w:firstLine="480" w:firstLineChars="200"/>
        <w:rPr>
          <w:rFonts w:hint="eastAsia" w:ascii="仿宋_GB2312" w:hAnsi="仿宋_GB2312" w:eastAsia="仿宋_GB2312" w:cs="仿宋_GB2312"/>
          <w:b w:val="0"/>
          <w:bCs w:val="0"/>
          <w:color w:val="000000" w:themeColor="text1"/>
          <w:sz w:val="24"/>
          <w:szCs w:val="24"/>
          <w:lang w:val="en-US"/>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24"/>
          <w:szCs w:val="24"/>
          <w:lang w:val="en-US"/>
          <w14:textFill>
            <w14:solidFill>
              <w14:schemeClr w14:val="tx1"/>
            </w14:solidFill>
          </w14:textFill>
        </w:rPr>
        <w:t>态势感知系统升级、质保</w:t>
      </w:r>
    </w:p>
    <w:tbl>
      <w:tblPr>
        <w:tblStyle w:val="31"/>
        <w:tblW w:w="8936" w:type="dxa"/>
        <w:tblInd w:w="0" w:type="dxa"/>
        <w:tblLayout w:type="autofit"/>
        <w:tblCellMar>
          <w:top w:w="0" w:type="dxa"/>
          <w:left w:w="108" w:type="dxa"/>
          <w:bottom w:w="0" w:type="dxa"/>
          <w:right w:w="108" w:type="dxa"/>
        </w:tblCellMar>
      </w:tblPr>
      <w:tblGrid>
        <w:gridCol w:w="876"/>
        <w:gridCol w:w="1134"/>
        <w:gridCol w:w="6926"/>
      </w:tblGrid>
      <w:tr w14:paraId="107EAF92">
        <w:tblPrEx>
          <w:tblCellMar>
            <w:top w:w="0" w:type="dxa"/>
            <w:left w:w="108" w:type="dxa"/>
            <w:bottom w:w="0" w:type="dxa"/>
            <w:right w:w="108" w:type="dxa"/>
          </w:tblCellMar>
        </w:tblPrEx>
        <w:trPr>
          <w:trHeight w:val="20" w:hRule="atLeast"/>
        </w:trPr>
        <w:tc>
          <w:tcPr>
            <w:tcW w:w="876" w:type="dxa"/>
            <w:tcBorders>
              <w:top w:val="single" w:color="auto" w:sz="4" w:space="0"/>
              <w:left w:val="single" w:color="auto" w:sz="4" w:space="0"/>
              <w:bottom w:val="single" w:color="auto" w:sz="4" w:space="0"/>
              <w:right w:val="single" w:color="auto" w:sz="4" w:space="0"/>
            </w:tcBorders>
            <w:vAlign w:val="center"/>
          </w:tcPr>
          <w:p w14:paraId="729B12F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34" w:type="dxa"/>
            <w:tcBorders>
              <w:top w:val="single" w:color="auto" w:sz="4" w:space="0"/>
              <w:left w:val="nil"/>
              <w:bottom w:val="single" w:color="auto" w:sz="4" w:space="0"/>
              <w:right w:val="single" w:color="auto" w:sz="4" w:space="0"/>
            </w:tcBorders>
            <w:vAlign w:val="center"/>
          </w:tcPr>
          <w:p w14:paraId="4234B287">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6926" w:type="dxa"/>
            <w:tcBorders>
              <w:top w:val="single" w:color="auto" w:sz="4" w:space="0"/>
              <w:left w:val="nil"/>
              <w:bottom w:val="single" w:color="auto" w:sz="4" w:space="0"/>
              <w:right w:val="single" w:color="auto" w:sz="4" w:space="0"/>
            </w:tcBorders>
            <w:vAlign w:val="center"/>
          </w:tcPr>
          <w:p w14:paraId="7AB1C2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w:t>
            </w:r>
          </w:p>
        </w:tc>
      </w:tr>
      <w:tr w14:paraId="3578D02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7222138">
            <w:pPr>
              <w:pStyle w:val="90"/>
              <w:snapToGrid w:val="0"/>
              <w:ind w:left="420" w:hanging="42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p>
        </w:tc>
        <w:tc>
          <w:tcPr>
            <w:tcW w:w="1134" w:type="dxa"/>
            <w:tcBorders>
              <w:top w:val="nil"/>
              <w:left w:val="nil"/>
              <w:bottom w:val="single" w:color="auto" w:sz="4" w:space="0"/>
              <w:right w:val="single" w:color="auto" w:sz="4" w:space="0"/>
            </w:tcBorders>
            <w:vAlign w:val="center"/>
          </w:tcPr>
          <w:p w14:paraId="23614F7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特征库</w:t>
            </w:r>
          </w:p>
        </w:tc>
        <w:tc>
          <w:tcPr>
            <w:tcW w:w="6926" w:type="dxa"/>
            <w:tcBorders>
              <w:top w:val="nil"/>
              <w:left w:val="nil"/>
              <w:bottom w:val="single" w:color="auto" w:sz="4" w:space="0"/>
              <w:right w:val="single" w:color="auto" w:sz="4" w:space="0"/>
            </w:tcBorders>
            <w:vAlign w:val="center"/>
          </w:tcPr>
          <w:p w14:paraId="673348B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威胁检测规则库、病毒库、威胁情报库</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lang w:val="en-US" w:eastAsia="zh-CN"/>
              </w:rPr>
              <w:t>3年升级服务</w:t>
            </w:r>
            <w:r>
              <w:rPr>
                <w:rFonts w:hint="eastAsia" w:ascii="仿宋_GB2312" w:hAnsi="仿宋_GB2312" w:eastAsia="仿宋_GB2312" w:cs="仿宋_GB2312"/>
                <w:sz w:val="24"/>
                <w:szCs w:val="24"/>
              </w:rPr>
              <w:t>，每日威胁情报云服务≥1000次。</w:t>
            </w:r>
          </w:p>
        </w:tc>
      </w:tr>
      <w:tr w14:paraId="38B43F3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5B25B84">
            <w:pPr>
              <w:pStyle w:val="90"/>
              <w:snapToGrid w:val="0"/>
              <w:ind w:left="420" w:hanging="420" w:firstLineChar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34" w:type="dxa"/>
            <w:tcBorders>
              <w:top w:val="nil"/>
              <w:left w:val="nil"/>
              <w:bottom w:val="single" w:color="auto" w:sz="4" w:space="0"/>
              <w:right w:val="single" w:color="auto" w:sz="4" w:space="0"/>
            </w:tcBorders>
            <w:vAlign w:val="center"/>
          </w:tcPr>
          <w:p w14:paraId="78504678">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授权及</w:t>
            </w:r>
          </w:p>
          <w:p w14:paraId="77EF1CA5">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维保期</w:t>
            </w:r>
          </w:p>
        </w:tc>
        <w:tc>
          <w:tcPr>
            <w:tcW w:w="6926" w:type="dxa"/>
            <w:tcBorders>
              <w:top w:val="nil"/>
              <w:left w:val="nil"/>
              <w:bottom w:val="single" w:color="auto" w:sz="4" w:space="0"/>
              <w:right w:val="single" w:color="auto" w:sz="4" w:space="0"/>
            </w:tcBorders>
            <w:vAlign w:val="center"/>
          </w:tcPr>
          <w:p w14:paraId="341AA1E1">
            <w:pPr>
              <w:snapToGrid w:val="0"/>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现有模块授权及维保期3年（36个月）。</w:t>
            </w:r>
          </w:p>
        </w:tc>
      </w:tr>
      <w:tr w14:paraId="1ED0297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76D6027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134" w:type="dxa"/>
            <w:vMerge w:val="restart"/>
            <w:tcBorders>
              <w:top w:val="nil"/>
              <w:left w:val="single" w:color="auto" w:sz="4" w:space="0"/>
              <w:bottom w:val="single" w:color="auto" w:sz="4" w:space="0"/>
              <w:right w:val="single" w:color="auto" w:sz="4" w:space="0"/>
            </w:tcBorders>
            <w:vAlign w:val="center"/>
          </w:tcPr>
          <w:p w14:paraId="56A12A6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协议</w:t>
            </w:r>
          </w:p>
          <w:p w14:paraId="0B298612">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解析</w:t>
            </w:r>
          </w:p>
        </w:tc>
        <w:tc>
          <w:tcPr>
            <w:tcW w:w="6926" w:type="dxa"/>
            <w:tcBorders>
              <w:top w:val="nil"/>
              <w:left w:val="nil"/>
              <w:bottom w:val="single" w:color="auto" w:sz="4" w:space="0"/>
              <w:right w:val="single" w:color="auto" w:sz="4" w:space="0"/>
            </w:tcBorders>
            <w:vAlign w:val="center"/>
          </w:tcPr>
          <w:p w14:paraId="53091750">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支持深度协议解析包括http、http2、dhcp、dns、ftp、mysql、imap、bgp、sip、pptp、l2tp等多种通用协议解析，还支持gtpu、ngap、pfcp等5G协议，工控协议的解析，累计支持的深度解析协议种类大于100种</w:t>
            </w:r>
            <w:r>
              <w:rPr>
                <w:rFonts w:hint="eastAsia" w:ascii="仿宋_GB2312" w:hAnsi="仿宋_GB2312" w:eastAsia="仿宋_GB2312" w:cs="仿宋_GB2312"/>
                <w:sz w:val="24"/>
                <w:szCs w:val="24"/>
                <w:lang w:eastAsia="zh-CN"/>
              </w:rPr>
              <w:t>。</w:t>
            </w:r>
          </w:p>
        </w:tc>
      </w:tr>
      <w:tr w14:paraId="77C1EC9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2D26B34">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4D678899">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17F04634">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系统具备IPv4/IPv6双栈解析能力（需提供界面截图）</w:t>
            </w:r>
          </w:p>
        </w:tc>
      </w:tr>
      <w:tr w14:paraId="78A9096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59E436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038DC66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710219E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支持modbus、enip、iec61850mms、profinet、s7等常见工控协议的协议解析以及mqtt物联网协议的协议解析</w:t>
            </w:r>
            <w:r>
              <w:rPr>
                <w:rFonts w:hint="eastAsia" w:ascii="仿宋_GB2312" w:hAnsi="仿宋_GB2312" w:eastAsia="仿宋_GB2312" w:cs="仿宋_GB2312"/>
                <w:sz w:val="24"/>
                <w:szCs w:val="24"/>
                <w:lang w:eastAsia="zh-CN"/>
              </w:rPr>
              <w:t>。</w:t>
            </w:r>
          </w:p>
        </w:tc>
      </w:tr>
      <w:tr w14:paraId="22DBE72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7DBE90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1A877535">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59A8268D">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支持导入HTTPS、POP3S、IMAPS、SMTPS、RDPS证书,对加密流量进行解密及还原,支持SSL3.0、TLS1.0/1.1/1.2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1080F14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940C87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1134" w:type="dxa"/>
            <w:vMerge w:val="restart"/>
            <w:tcBorders>
              <w:top w:val="nil"/>
              <w:left w:val="single" w:color="auto" w:sz="4" w:space="0"/>
              <w:bottom w:val="single" w:color="auto" w:sz="4" w:space="0"/>
              <w:right w:val="single" w:color="auto" w:sz="4" w:space="0"/>
            </w:tcBorders>
            <w:vAlign w:val="center"/>
          </w:tcPr>
          <w:p w14:paraId="7558827B">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威胁态势综合分析</w:t>
            </w:r>
          </w:p>
        </w:tc>
        <w:tc>
          <w:tcPr>
            <w:tcW w:w="6926" w:type="dxa"/>
            <w:tcBorders>
              <w:top w:val="nil"/>
              <w:left w:val="nil"/>
              <w:bottom w:val="single" w:color="auto" w:sz="4" w:space="0"/>
              <w:right w:val="single" w:color="auto" w:sz="4" w:space="0"/>
            </w:tcBorders>
            <w:vAlign w:val="center"/>
          </w:tcPr>
          <w:p w14:paraId="73CAEEE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具备综合分析首页场景展示多种数据关联的网络态势。支持选择固定时间周期展示网络态势，时间周期包含：昨天、今天、最近7天、最近15天，展示的态势详情包括：</w:t>
            </w:r>
          </w:p>
          <w:p w14:paraId="5F929A6C">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（1）系统安全态势；</w:t>
            </w:r>
          </w:p>
          <w:p w14:paraId="163B1740">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（2）攻击阶段，攻击阶段展示内容包含：初始访问、资源部署、侦察、命令控制等；</w:t>
            </w:r>
          </w:p>
          <w:p w14:paraId="73F7A8F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（3）告警事件趋势统计，告警趋势包含：高、中、低、无威胁四个等级，支持汇总曲线展示；</w:t>
            </w:r>
          </w:p>
          <w:p w14:paraId="7F193CAD">
            <w:pPr>
              <w:snapToGrid w:val="0"/>
              <w:ind w:left="476" w:leftChars="17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（4）支持攻击、受害IP TOP汇总统计，并支持数据下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载；</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（5）支持告警事件TOP展示</w:t>
            </w:r>
            <w:r>
              <w:rPr>
                <w:rFonts w:hint="eastAsia" w:ascii="仿宋_GB2312" w:hAnsi="仿宋_GB2312" w:eastAsia="仿宋_GB2312" w:cs="仿宋_GB2312"/>
                <w:sz w:val="24"/>
                <w:szCs w:val="24"/>
                <w:lang w:eastAsia="zh-CN"/>
              </w:rPr>
              <w:t>；</w:t>
            </w:r>
          </w:p>
          <w:p w14:paraId="0639C74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（6）支持告警等级分布统计</w:t>
            </w:r>
            <w:r>
              <w:rPr>
                <w:rFonts w:hint="eastAsia" w:ascii="仿宋_GB2312" w:hAnsi="仿宋_GB2312" w:eastAsia="仿宋_GB2312" w:cs="仿宋_GB2312"/>
                <w:sz w:val="24"/>
                <w:szCs w:val="24"/>
                <w:lang w:eastAsia="zh-CN"/>
              </w:rPr>
              <w:t>；</w:t>
            </w:r>
          </w:p>
          <w:p w14:paraId="719F20E5">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（7）支持设备运行状态监控，监控内容至少包含：运行时间、CPU利用率、内存利用率、磁盘利用率</w:t>
            </w:r>
            <w:r>
              <w:rPr>
                <w:rFonts w:hint="eastAsia" w:ascii="仿宋_GB2312" w:hAnsi="仿宋_GB2312" w:eastAsia="仿宋_GB2312" w:cs="仿宋_GB2312"/>
                <w:sz w:val="24"/>
                <w:szCs w:val="24"/>
                <w:lang w:eastAsia="zh-CN"/>
              </w:rPr>
              <w:t>；</w:t>
            </w:r>
          </w:p>
          <w:p w14:paraId="00BDE82F">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（8）支持监控接入流量，对流量曲线汇总呈现同时支持单接口过滤展示</w:t>
            </w:r>
            <w:r>
              <w:rPr>
                <w:rFonts w:hint="eastAsia" w:ascii="仿宋_GB2312" w:hAnsi="仿宋_GB2312" w:eastAsia="仿宋_GB2312" w:cs="仿宋_GB2312"/>
                <w:sz w:val="24"/>
                <w:szCs w:val="24"/>
                <w:lang w:eastAsia="zh-CN"/>
              </w:rPr>
              <w:t>。</w:t>
            </w:r>
          </w:p>
        </w:tc>
      </w:tr>
      <w:tr w14:paraId="1838642C">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DB4C5A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5B0E5D2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5117C6F4">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产品自身需具备大屏展示能力，可通过大屏展示网络整体态势与趋势，支持对亚太版世界地图与中国地图展示进行切换，大屏安全汇总信息可下钻至具体数据</w:t>
            </w:r>
            <w:r>
              <w:rPr>
                <w:rFonts w:hint="eastAsia" w:ascii="仿宋_GB2312" w:hAnsi="仿宋_GB2312" w:eastAsia="仿宋_GB2312" w:cs="仿宋_GB2312"/>
                <w:sz w:val="24"/>
                <w:szCs w:val="24"/>
                <w:lang w:eastAsia="zh-CN"/>
              </w:rPr>
              <w:t>。</w:t>
            </w:r>
          </w:p>
        </w:tc>
      </w:tr>
      <w:tr w14:paraId="70D145A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4667A42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134" w:type="dxa"/>
            <w:vMerge w:val="restart"/>
            <w:tcBorders>
              <w:top w:val="nil"/>
              <w:left w:val="single" w:color="auto" w:sz="4" w:space="0"/>
              <w:bottom w:val="single" w:color="auto" w:sz="4" w:space="0"/>
              <w:right w:val="single" w:color="auto" w:sz="4" w:space="0"/>
            </w:tcBorders>
            <w:vAlign w:val="center"/>
          </w:tcPr>
          <w:p w14:paraId="3FC2FB3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威胁</w:t>
            </w:r>
          </w:p>
          <w:p w14:paraId="11125B65">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检测</w:t>
            </w:r>
          </w:p>
        </w:tc>
        <w:tc>
          <w:tcPr>
            <w:tcW w:w="6926" w:type="dxa"/>
            <w:tcBorders>
              <w:top w:val="nil"/>
              <w:left w:val="nil"/>
              <w:bottom w:val="single" w:color="auto" w:sz="4" w:space="0"/>
              <w:right w:val="single" w:color="auto" w:sz="4" w:space="0"/>
            </w:tcBorders>
            <w:vAlign w:val="center"/>
          </w:tcPr>
          <w:p w14:paraId="0848EDA3">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支持对常见的拒绝服务攻击（DOS）的检测能力，针对TCP FLOOD、UDP FLOOD、ICMP FLOOD、DNS FLOOD攻击行为进行检测，并支持通过控制界面配置攻击的检测时间和阈值条件</w:t>
            </w:r>
            <w:r>
              <w:rPr>
                <w:rFonts w:hint="eastAsia" w:ascii="仿宋_GB2312" w:hAnsi="仿宋_GB2312" w:eastAsia="仿宋_GB2312" w:cs="仿宋_GB2312"/>
                <w:sz w:val="24"/>
                <w:szCs w:val="24"/>
                <w:lang w:eastAsia="zh-CN"/>
              </w:rPr>
              <w:t>。</w:t>
            </w:r>
          </w:p>
        </w:tc>
      </w:tr>
      <w:tr w14:paraId="110E0E07">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76AF848">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134" w:type="dxa"/>
            <w:vMerge w:val="continue"/>
            <w:tcBorders>
              <w:top w:val="nil"/>
              <w:left w:val="single" w:color="auto" w:sz="4" w:space="0"/>
              <w:bottom w:val="single" w:color="auto" w:sz="4" w:space="0"/>
              <w:right w:val="single" w:color="auto" w:sz="4" w:space="0"/>
            </w:tcBorders>
            <w:vAlign w:val="center"/>
          </w:tcPr>
          <w:p w14:paraId="4DC3B480">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67F0843D">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具备算法检测引擎，通过WEB页面对解码类型、解码层数、SQL注入/XSS、PHP反序列化、Shiro反序列化、命令注入、JAVA代码注入等算法检测引擎功能进行配置</w:t>
            </w:r>
            <w:r>
              <w:rPr>
                <w:rFonts w:hint="eastAsia" w:ascii="仿宋_GB2312" w:hAnsi="仿宋_GB2312" w:eastAsia="仿宋_GB2312" w:cs="仿宋_GB2312"/>
                <w:sz w:val="24"/>
                <w:szCs w:val="24"/>
                <w:lang w:eastAsia="zh-CN"/>
              </w:rPr>
              <w:t>。</w:t>
            </w:r>
          </w:p>
        </w:tc>
      </w:tr>
      <w:tr w14:paraId="180F84B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33CCB4D">
            <w:pPr>
              <w:pStyle w:val="90"/>
              <w:snapToGrid w:val="0"/>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p>
        </w:tc>
        <w:tc>
          <w:tcPr>
            <w:tcW w:w="1134" w:type="dxa"/>
            <w:vMerge w:val="continue"/>
            <w:tcBorders>
              <w:top w:val="nil"/>
              <w:left w:val="single" w:color="auto" w:sz="4" w:space="0"/>
              <w:bottom w:val="single" w:color="auto" w:sz="4" w:space="0"/>
              <w:right w:val="single" w:color="auto" w:sz="4" w:space="0"/>
            </w:tcBorders>
            <w:vAlign w:val="center"/>
          </w:tcPr>
          <w:p w14:paraId="2E5041FC">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5800216F">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系统支持基于工具特征的WEBSHELL检测:如冰蝎连接</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（需提供界面截图）</w:t>
            </w:r>
          </w:p>
        </w:tc>
      </w:tr>
      <w:tr w14:paraId="25B7AED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2662BE04">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1134" w:type="dxa"/>
            <w:vMerge w:val="continue"/>
            <w:tcBorders>
              <w:top w:val="nil"/>
              <w:left w:val="single" w:color="auto" w:sz="4" w:space="0"/>
              <w:bottom w:val="single" w:color="auto" w:sz="4" w:space="0"/>
              <w:right w:val="single" w:color="auto" w:sz="4" w:space="0"/>
            </w:tcBorders>
            <w:vAlign w:val="center"/>
          </w:tcPr>
          <w:p w14:paraId="35206403">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36A9A8A6">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检测的告警事件结合双向检测机制、原始数据包和关联分析研判模型进行深层次研判给出告警攻击的结果同时根据攻击事件分类给出失陷主机标识,告警结果呈现结果包含五个维度:告警数据展示、基础数据展示、事件描述、云查情报、流量还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7B7DA4B3">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2BA387B">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14:paraId="0D159523">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10071A03">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威胁检测行为，系统支持在告警详情中自动对命中的payload进行高亮显示处理，提升安全研究人员对告警信息的分析效率与准确性，具体高亮内容涵盖基于特征规则触发的告警详情及通过算法分析识别的告警信息。</w:t>
            </w:r>
          </w:p>
        </w:tc>
      </w:tr>
      <w:tr w14:paraId="1EA87E02">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E246F6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76D2660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0A03F49">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支持程序具备AI引擎自动对攻击进行威胁情报云查，页面自动呈现情报云查信息，查询结果至少包含：威胁等级、标签、威胁类型、IP地址、IP类型、活跃时间、发现时间、国家、地区、运营商、恶意端口等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（需提供界面截图）   </w:t>
            </w:r>
          </w:p>
        </w:tc>
      </w:tr>
      <w:tr w14:paraId="417017C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40F6C5D4">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561036B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470FBA6F">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系统具备基于snort的自定义规则编写</w:t>
            </w:r>
            <w:r>
              <w:rPr>
                <w:rFonts w:hint="eastAsia" w:ascii="仿宋_GB2312" w:hAnsi="仿宋_GB2312" w:eastAsia="仿宋_GB2312" w:cs="仿宋_GB2312"/>
                <w:sz w:val="24"/>
                <w:szCs w:val="24"/>
                <w:lang w:eastAsia="zh-CN"/>
              </w:rPr>
              <w:t>。</w:t>
            </w:r>
          </w:p>
        </w:tc>
      </w:tr>
      <w:tr w14:paraId="3D2E743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44C2261">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77CF9FDA">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73346C5F">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自定义规则，自定义模式支持基础模式和专家模式；可结合用户业务进行深度检测，自定义内容包括源IP、源端口、目的IP、目的端口、协议、事件威胁等级、主机状态、事件类型、检测方向、攻击阶段、攻击结果、攻击手段；支持关联规则分析，进行双向检测规则编写，页面支持下载自定义规则编写说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55D0533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A2D5DFD">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1134" w:type="dxa"/>
            <w:vMerge w:val="continue"/>
            <w:tcBorders>
              <w:top w:val="nil"/>
              <w:left w:val="single" w:color="auto" w:sz="4" w:space="0"/>
              <w:bottom w:val="single" w:color="auto" w:sz="4" w:space="0"/>
              <w:right w:val="single" w:color="auto" w:sz="4" w:space="0"/>
            </w:tcBorders>
            <w:vAlign w:val="center"/>
          </w:tcPr>
          <w:p w14:paraId="797B7DFC">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119D2CE7">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系统支持基于流量的实时IOC检测,检测类型包含:IP、域名、URL、文件Hash、JA3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5AA8BFE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3416234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505425A5">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47351663">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测试被测设备支持加密流量攻击检测,通过获取客户端消息的5个十进制字段的哈希来实现针对恶意流量进行检测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36C3AD53">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6D82A3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9</w:t>
            </w:r>
          </w:p>
        </w:tc>
        <w:tc>
          <w:tcPr>
            <w:tcW w:w="1134" w:type="dxa"/>
            <w:vMerge w:val="continue"/>
            <w:tcBorders>
              <w:top w:val="nil"/>
              <w:left w:val="single" w:color="auto" w:sz="4" w:space="0"/>
              <w:bottom w:val="single" w:color="auto" w:sz="4" w:space="0"/>
              <w:right w:val="single" w:color="auto" w:sz="4" w:space="0"/>
            </w:tcBorders>
            <w:vAlign w:val="center"/>
          </w:tcPr>
          <w:p w14:paraId="7DD83327">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6A2F61B1">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支持加密流量攻击检测,通过验证服务端X509证书是否存在异常行为针对恶意流量进行检测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3876CCC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BDD23D2">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134" w:type="dxa"/>
            <w:vMerge w:val="continue"/>
            <w:tcBorders>
              <w:top w:val="nil"/>
              <w:left w:val="single" w:color="auto" w:sz="4" w:space="0"/>
              <w:bottom w:val="single" w:color="auto" w:sz="4" w:space="0"/>
              <w:right w:val="single" w:color="auto" w:sz="4" w:space="0"/>
            </w:tcBorders>
            <w:vAlign w:val="center"/>
          </w:tcPr>
          <w:p w14:paraId="3DB3DA8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37D3191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病毒检测以及文件检测，检测协议包括HTTP/WEBMAIL、SMTP、FTP、NFS、SMB、IMAP、POP3，检测文件类型包括：网页文件、图形文件、压缩文件、Windows执行文件、Linux执行文件、脚本文件、移动终端文件等。另外，控制界面支持对检测协议、检测文件类型进行开关配置</w:t>
            </w:r>
            <w:r>
              <w:rPr>
                <w:rFonts w:hint="eastAsia" w:ascii="仿宋_GB2312" w:hAnsi="仿宋_GB2312" w:eastAsia="仿宋_GB2312" w:cs="仿宋_GB2312"/>
                <w:sz w:val="24"/>
                <w:szCs w:val="24"/>
                <w:lang w:eastAsia="zh-CN"/>
              </w:rPr>
              <w:t>。</w:t>
            </w:r>
          </w:p>
        </w:tc>
      </w:tr>
      <w:tr w14:paraId="778CDC6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409B532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1</w:t>
            </w:r>
          </w:p>
        </w:tc>
        <w:tc>
          <w:tcPr>
            <w:tcW w:w="1134" w:type="dxa"/>
            <w:vMerge w:val="continue"/>
            <w:tcBorders>
              <w:top w:val="nil"/>
              <w:left w:val="single" w:color="auto" w:sz="4" w:space="0"/>
              <w:bottom w:val="single" w:color="auto" w:sz="4" w:space="0"/>
              <w:right w:val="single" w:color="auto" w:sz="4" w:space="0"/>
            </w:tcBorders>
            <w:vAlign w:val="center"/>
          </w:tcPr>
          <w:p w14:paraId="21D0C220">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0B414BF">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支持文件威胁检测，内置yara规则，可对内置规则的启用/禁用、威胁等级、规则种类等进行配置，同时支持自定义编写yara规则。 </w:t>
            </w:r>
          </w:p>
        </w:tc>
      </w:tr>
      <w:tr w14:paraId="308ACE3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1EFF5F1">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p>
        </w:tc>
        <w:tc>
          <w:tcPr>
            <w:tcW w:w="1134" w:type="dxa"/>
            <w:vMerge w:val="restart"/>
            <w:tcBorders>
              <w:top w:val="nil"/>
              <w:left w:val="single" w:color="auto" w:sz="4" w:space="0"/>
              <w:bottom w:val="single" w:color="auto" w:sz="4" w:space="0"/>
              <w:right w:val="single" w:color="auto" w:sz="4" w:space="0"/>
            </w:tcBorders>
            <w:vAlign w:val="center"/>
          </w:tcPr>
          <w:p w14:paraId="40D43DC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场景</w:t>
            </w:r>
          </w:p>
          <w:p w14:paraId="1DBB0415">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分析</w:t>
            </w:r>
          </w:p>
        </w:tc>
        <w:tc>
          <w:tcPr>
            <w:tcW w:w="6926" w:type="dxa"/>
            <w:tcBorders>
              <w:top w:val="nil"/>
              <w:left w:val="nil"/>
              <w:bottom w:val="single" w:color="auto" w:sz="4" w:space="0"/>
              <w:right w:val="single" w:color="auto" w:sz="4" w:space="0"/>
            </w:tcBorders>
            <w:shd w:val="clear" w:color="000000" w:fill="FFFFFF"/>
            <w:vAlign w:val="center"/>
          </w:tcPr>
          <w:p w14:paraId="2A9851E7">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弱口令检测，检测协议包括HTTP、SMTP、IMAP、POP3、FTP等。支持弱口令检测级别配置，支持自定义web弱口令检测，通过URL、用户名、密码关键字的自定义配置进行检测。检测结果包括登录用户名、用户口令（需特定账户查看）、访问时间等</w:t>
            </w:r>
            <w:r>
              <w:rPr>
                <w:rFonts w:hint="eastAsia" w:ascii="仿宋_GB2312" w:hAnsi="仿宋_GB2312" w:eastAsia="仿宋_GB2312" w:cs="仿宋_GB2312"/>
                <w:sz w:val="24"/>
                <w:szCs w:val="24"/>
                <w:lang w:eastAsia="zh-CN"/>
              </w:rPr>
              <w:t>。</w:t>
            </w:r>
          </w:p>
        </w:tc>
      </w:tr>
      <w:tr w14:paraId="01E5E50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8157F13">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14:paraId="4BB8E21B">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EC6F65C">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支持口令爆破分析场景,支持展示爆破端口、爆破结果、爆破用户名、爆破次数、最近爆破时间等信息。（需提供界面截图）</w:t>
            </w:r>
          </w:p>
        </w:tc>
      </w:tr>
      <w:tr w14:paraId="0A15798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6B8F89C4">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7CA510B3">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37E948B">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系统具备病毒检测分析场景。支持展示病毒文件名称、病毒名称、协议类型、传播时间等内容（需提供界面截图）。此外，可以对病毒文件进行下载</w:t>
            </w:r>
            <w:r>
              <w:rPr>
                <w:rFonts w:hint="eastAsia" w:ascii="仿宋_GB2312" w:hAnsi="仿宋_GB2312" w:eastAsia="仿宋_GB2312" w:cs="仿宋_GB2312"/>
                <w:sz w:val="24"/>
                <w:szCs w:val="24"/>
                <w:lang w:eastAsia="zh-CN"/>
              </w:rPr>
              <w:t>。</w:t>
            </w:r>
          </w:p>
        </w:tc>
      </w:tr>
      <w:tr w14:paraId="7EEAE44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4E4127F">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6CA685E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4B6BBAD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具备攻击者视角,以近30天攻击热力图图谱和时间轴方式展示攻击日志,通过多维度分析攻击者手段,达到关联分析外部IP对内部资产攻击行为目的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79C3836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4445768">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1CD9DB91">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CC918A6">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具备专有的挖矿分析场景:基于特征库和威胁情报检测挖矿主机,对挖矿主机进行不同阶段的展示,至少包括连接矿池阶段、获取挖矿任务阶段、控制命令通信阶段、挖矿成功阶段,形成挖矿链可视跟踪。对网络中的挖矿主机活跃程度,挖矿币种有直观的图形化展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61059ADE">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5C93E971">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7</w:t>
            </w:r>
          </w:p>
        </w:tc>
        <w:tc>
          <w:tcPr>
            <w:tcW w:w="1134" w:type="dxa"/>
            <w:vMerge w:val="continue"/>
            <w:tcBorders>
              <w:top w:val="nil"/>
              <w:left w:val="single" w:color="auto" w:sz="4" w:space="0"/>
              <w:bottom w:val="single" w:color="auto" w:sz="4" w:space="0"/>
              <w:right w:val="single" w:color="auto" w:sz="4" w:space="0"/>
            </w:tcBorders>
            <w:vAlign w:val="center"/>
          </w:tcPr>
          <w:p w14:paraId="316F7FB9">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1D83B6B9">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系统具备专有的翻墙行为分析场景:基于规则与算法针对违规VPN访问行为进行检测,场景展示内容包含:告警IP  TOP5、违规翻墙IP TOP5、目的IP地区统计</w:t>
            </w:r>
            <w:r>
              <w:rPr>
                <w:rFonts w:hint="eastAsia" w:ascii="仿宋_GB2312" w:hAnsi="仿宋_GB2312" w:eastAsia="仿宋_GB2312" w:cs="仿宋_GB2312"/>
                <w:sz w:val="24"/>
                <w:szCs w:val="24"/>
                <w:lang w:eastAsia="zh-CN"/>
              </w:rPr>
              <w:t>。</w:t>
            </w:r>
          </w:p>
        </w:tc>
      </w:tr>
      <w:tr w14:paraId="3DBCA84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F13115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098BFBAA">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A4254D0">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专有的敏感信息分析场景:基于敏感信息检测规则对敏感信息明文传输进行检测,场景展示内容包含:敏感信息类型、HostTOP5、告警IPTOP5、响应码分布页面;日志展示内容包含:源IP、目的IP、源端口、目的端口、HIots、HTTP方法、敏感信息类型、敏感信息、Url</w:t>
            </w:r>
            <w:r>
              <w:rPr>
                <w:rFonts w:hint="eastAsia" w:ascii="仿宋_GB2312" w:hAnsi="仿宋_GB2312" w:eastAsia="仿宋_GB2312" w:cs="仿宋_GB2312"/>
                <w:sz w:val="24"/>
                <w:szCs w:val="24"/>
                <w:lang w:eastAsia="zh-CN"/>
              </w:rPr>
              <w:t>。</w:t>
            </w:r>
          </w:p>
        </w:tc>
      </w:tr>
      <w:tr w14:paraId="15C388D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99050D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9</w:t>
            </w:r>
          </w:p>
        </w:tc>
        <w:tc>
          <w:tcPr>
            <w:tcW w:w="1134" w:type="dxa"/>
            <w:vMerge w:val="continue"/>
            <w:tcBorders>
              <w:top w:val="nil"/>
              <w:left w:val="single" w:color="auto" w:sz="4" w:space="0"/>
              <w:bottom w:val="single" w:color="auto" w:sz="4" w:space="0"/>
              <w:right w:val="single" w:color="auto" w:sz="4" w:space="0"/>
            </w:tcBorders>
            <w:vAlign w:val="center"/>
          </w:tcPr>
          <w:p w14:paraId="0078E4B4">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38EA7627">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系统具备邮件安全分析场景，支持邮件中威胁情报、附件病毒、发件人伪装、发件人篡改、敏感词命中、可执行文件、二维码等检测并支持根据业务情况对邮件敏感词检测、发件域名保护及邮件白名单进行配置</w:t>
            </w:r>
            <w:r>
              <w:rPr>
                <w:rFonts w:hint="eastAsia" w:ascii="仿宋_GB2312" w:hAnsi="仿宋_GB2312" w:eastAsia="仿宋_GB2312" w:cs="仿宋_GB2312"/>
                <w:sz w:val="24"/>
                <w:szCs w:val="24"/>
                <w:lang w:eastAsia="zh-CN"/>
              </w:rPr>
              <w:t>。</w:t>
            </w:r>
          </w:p>
        </w:tc>
      </w:tr>
      <w:tr w14:paraId="4178DA0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9648648">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134" w:type="dxa"/>
            <w:vMerge w:val="continue"/>
            <w:tcBorders>
              <w:top w:val="nil"/>
              <w:left w:val="single" w:color="auto" w:sz="4" w:space="0"/>
              <w:bottom w:val="single" w:color="auto" w:sz="4" w:space="0"/>
              <w:right w:val="single" w:color="auto" w:sz="4" w:space="0"/>
            </w:tcBorders>
            <w:vAlign w:val="center"/>
          </w:tcPr>
          <w:p w14:paraId="70802F27">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09DD173">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系统具备专有的ATT&amp;CK视角，支持以14个攻击阶段完整展示攻击执行过程，可以对各个攻击阶段下钻至具体攻击日志。支持以时序图方式展示ATT&amp;CK矩阵，可根据时间和IP对时序图进行过滤展示</w:t>
            </w:r>
            <w:r>
              <w:rPr>
                <w:rFonts w:hint="eastAsia" w:ascii="仿宋_GB2312" w:hAnsi="仿宋_GB2312" w:eastAsia="仿宋_GB2312" w:cs="仿宋_GB2312"/>
                <w:sz w:val="24"/>
                <w:szCs w:val="24"/>
                <w:lang w:eastAsia="zh-CN"/>
              </w:rPr>
              <w:t>。</w:t>
            </w:r>
          </w:p>
        </w:tc>
      </w:tr>
      <w:tr w14:paraId="167A52F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4503F2A">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1</w:t>
            </w:r>
          </w:p>
        </w:tc>
        <w:tc>
          <w:tcPr>
            <w:tcW w:w="1134" w:type="dxa"/>
            <w:vMerge w:val="restart"/>
            <w:tcBorders>
              <w:top w:val="nil"/>
              <w:left w:val="single" w:color="auto" w:sz="4" w:space="0"/>
              <w:bottom w:val="single" w:color="auto" w:sz="4" w:space="0"/>
              <w:right w:val="single" w:color="auto" w:sz="4" w:space="0"/>
            </w:tcBorders>
            <w:vAlign w:val="center"/>
          </w:tcPr>
          <w:p w14:paraId="48BF4087">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资产</w:t>
            </w:r>
          </w:p>
          <w:p w14:paraId="25941BA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w:t>
            </w:r>
          </w:p>
        </w:tc>
        <w:tc>
          <w:tcPr>
            <w:tcW w:w="6926" w:type="dxa"/>
            <w:tcBorders>
              <w:top w:val="nil"/>
              <w:left w:val="nil"/>
              <w:bottom w:val="single" w:color="auto" w:sz="4" w:space="0"/>
              <w:right w:val="single" w:color="auto" w:sz="4" w:space="0"/>
            </w:tcBorders>
            <w:vAlign w:val="center"/>
          </w:tcPr>
          <w:p w14:paraId="3DF5B700">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系统支持通过多种方式识别网络中的资产信息,识别方式包括：主动探测、被动发现。</w:t>
            </w:r>
          </w:p>
        </w:tc>
      </w:tr>
      <w:tr w14:paraId="3B010B0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DCDB10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2</w:t>
            </w:r>
          </w:p>
        </w:tc>
        <w:tc>
          <w:tcPr>
            <w:tcW w:w="1134" w:type="dxa"/>
            <w:vMerge w:val="continue"/>
            <w:tcBorders>
              <w:top w:val="nil"/>
              <w:left w:val="single" w:color="auto" w:sz="4" w:space="0"/>
              <w:bottom w:val="single" w:color="auto" w:sz="4" w:space="0"/>
              <w:right w:val="single" w:color="auto" w:sz="4" w:space="0"/>
            </w:tcBorders>
            <w:vAlign w:val="center"/>
          </w:tcPr>
          <w:p w14:paraId="070C8D6B">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079A06B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系统支持资产信息的全量导入、导出</w:t>
            </w:r>
            <w:r>
              <w:rPr>
                <w:rFonts w:hint="eastAsia" w:ascii="仿宋_GB2312" w:hAnsi="仿宋_GB2312" w:eastAsia="仿宋_GB2312" w:cs="仿宋_GB2312"/>
                <w:sz w:val="24"/>
                <w:szCs w:val="24"/>
                <w:lang w:eastAsia="zh-CN"/>
              </w:rPr>
              <w:t>。</w:t>
            </w:r>
          </w:p>
        </w:tc>
      </w:tr>
      <w:tr w14:paraId="6F3C16B1">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320FDB63">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14:paraId="25603D6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781F98F6">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支持发现资产的类型，包括终端、视频设备、办公设备、网络设备、服务器、安全设备、工控设备等</w:t>
            </w:r>
            <w:r>
              <w:rPr>
                <w:rFonts w:hint="eastAsia" w:ascii="仿宋_GB2312" w:hAnsi="仿宋_GB2312" w:eastAsia="仿宋_GB2312" w:cs="仿宋_GB2312"/>
                <w:sz w:val="24"/>
                <w:szCs w:val="24"/>
                <w:lang w:eastAsia="zh-CN"/>
              </w:rPr>
              <w:t>。</w:t>
            </w:r>
          </w:p>
        </w:tc>
      </w:tr>
      <w:tr w14:paraId="209E31AC">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F3F71EB">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70023AA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20921E39">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可实现对资产精准识别，粒度包含设备类型，操作系统类型（如Windows，linux等），MAC地址，IP地址，端口服务、web业务应用详情（详情包括WEB标题、WEB服务、WEB组件（WEB组件包括但不仅限于OA CRM 邮件系统）端口、协议）等资产信息</w:t>
            </w:r>
            <w:r>
              <w:rPr>
                <w:rFonts w:hint="eastAsia" w:ascii="仿宋_GB2312" w:hAnsi="仿宋_GB2312" w:eastAsia="仿宋_GB2312" w:cs="仿宋_GB2312"/>
                <w:sz w:val="24"/>
                <w:szCs w:val="24"/>
                <w:lang w:eastAsia="zh-CN"/>
              </w:rPr>
              <w:t>。</w:t>
            </w:r>
          </w:p>
        </w:tc>
      </w:tr>
      <w:tr w14:paraId="1079105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FE4597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26491D19">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5DEE0D17">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资产主动扫描支持按单次扫描或自动周期性扫描，扫描结果包括资产IP，端口服务，操作系统，设备类型，设备厂商信息</w:t>
            </w:r>
            <w:r>
              <w:rPr>
                <w:rFonts w:hint="eastAsia" w:ascii="仿宋_GB2312" w:hAnsi="仿宋_GB2312" w:eastAsia="仿宋_GB2312" w:cs="仿宋_GB2312"/>
                <w:sz w:val="24"/>
                <w:szCs w:val="24"/>
                <w:lang w:eastAsia="zh-CN"/>
              </w:rPr>
              <w:t>。</w:t>
            </w:r>
          </w:p>
        </w:tc>
      </w:tr>
      <w:tr w14:paraId="0F16048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F756D9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6</w:t>
            </w:r>
          </w:p>
        </w:tc>
        <w:tc>
          <w:tcPr>
            <w:tcW w:w="1134" w:type="dxa"/>
            <w:tcBorders>
              <w:top w:val="nil"/>
              <w:left w:val="nil"/>
              <w:bottom w:val="single" w:color="auto" w:sz="4" w:space="0"/>
              <w:right w:val="single" w:color="auto" w:sz="4" w:space="0"/>
            </w:tcBorders>
            <w:vAlign w:val="center"/>
          </w:tcPr>
          <w:p w14:paraId="26F92CD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离线威胁分析</w:t>
            </w:r>
          </w:p>
        </w:tc>
        <w:tc>
          <w:tcPr>
            <w:tcW w:w="6926" w:type="dxa"/>
            <w:tcBorders>
              <w:top w:val="nil"/>
              <w:left w:val="nil"/>
              <w:bottom w:val="single" w:color="auto" w:sz="4" w:space="0"/>
              <w:right w:val="single" w:color="auto" w:sz="4" w:space="0"/>
            </w:tcBorders>
            <w:shd w:val="clear" w:color="000000" w:fill="FFFFFF"/>
            <w:vAlign w:val="center"/>
          </w:tcPr>
          <w:p w14:paraId="403A13CA">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系统支持通过web页面导入pcap包离线回放检测功能，支持导入pcap数量不少于100个；导入方式包括：导入单个文件、批量导入多个文件、导入文件夹；支持对导入的pcap单独回放或批量回放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70FCF8BE">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5AB76D5A">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7</w:t>
            </w:r>
          </w:p>
        </w:tc>
        <w:tc>
          <w:tcPr>
            <w:tcW w:w="1134" w:type="dxa"/>
            <w:vMerge w:val="restart"/>
            <w:tcBorders>
              <w:top w:val="nil"/>
              <w:left w:val="single" w:color="auto" w:sz="4" w:space="0"/>
              <w:bottom w:val="single" w:color="auto" w:sz="4" w:space="0"/>
              <w:right w:val="single" w:color="auto" w:sz="4" w:space="0"/>
            </w:tcBorders>
            <w:noWrap/>
            <w:vAlign w:val="center"/>
          </w:tcPr>
          <w:p w14:paraId="6BDB36B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流量</w:t>
            </w:r>
          </w:p>
          <w:p w14:paraId="49EB012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过滤</w:t>
            </w:r>
          </w:p>
        </w:tc>
        <w:tc>
          <w:tcPr>
            <w:tcW w:w="6926" w:type="dxa"/>
            <w:tcBorders>
              <w:top w:val="nil"/>
              <w:left w:val="nil"/>
              <w:bottom w:val="single" w:color="auto" w:sz="4" w:space="0"/>
              <w:right w:val="single" w:color="auto" w:sz="4" w:space="0"/>
            </w:tcBorders>
            <w:shd w:val="clear" w:color="000000" w:fill="FFFFFF"/>
            <w:vAlign w:val="center"/>
          </w:tcPr>
          <w:p w14:paraId="5797AE0C">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系统支持全局白名单配置，白名单覆盖范围包括：告警、威胁情报、病毒检测等，可根据流量源目的IP、端口以及协议、协议内容等维度进行灵活的全局过滤策略配置。</w:t>
            </w:r>
          </w:p>
        </w:tc>
      </w:tr>
      <w:tr w14:paraId="4EE38AD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3DF90ED">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22C7B05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1C49DB8">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系统支持通过配置BPF规则对进出网络的数据包进行高效筛选和流量过滤</w:t>
            </w:r>
            <w:r>
              <w:rPr>
                <w:rFonts w:hint="eastAsia" w:ascii="仿宋_GB2312" w:hAnsi="仿宋_GB2312" w:eastAsia="仿宋_GB2312" w:cs="仿宋_GB2312"/>
                <w:sz w:val="24"/>
                <w:szCs w:val="24"/>
                <w:lang w:eastAsia="zh-CN"/>
              </w:rPr>
              <w:t>。</w:t>
            </w:r>
          </w:p>
        </w:tc>
      </w:tr>
      <w:tr w14:paraId="4EEE09A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A5127C8">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9</w:t>
            </w:r>
          </w:p>
        </w:tc>
        <w:tc>
          <w:tcPr>
            <w:tcW w:w="1134" w:type="dxa"/>
            <w:vMerge w:val="continue"/>
            <w:tcBorders>
              <w:top w:val="nil"/>
              <w:left w:val="single" w:color="auto" w:sz="4" w:space="0"/>
              <w:bottom w:val="single" w:color="auto" w:sz="4" w:space="0"/>
              <w:right w:val="single" w:color="auto" w:sz="4" w:space="0"/>
            </w:tcBorders>
            <w:vAlign w:val="center"/>
          </w:tcPr>
          <w:p w14:paraId="666FCB71">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9DC9932">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系统具备高级的流量管理功能，支持用户进行细致化的流量过滤策略配置。支持配置只检测资产流量、过滤加密流量和音视频流量等过滤策略，实现流量过滤策略细致化配置。</w:t>
            </w:r>
          </w:p>
        </w:tc>
      </w:tr>
      <w:tr w14:paraId="678F9278">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CF41FA3">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lang w:val="en-US" w:eastAsia="zh-CN"/>
              </w:rPr>
              <w:t>40</w:t>
            </w:r>
          </w:p>
        </w:tc>
        <w:tc>
          <w:tcPr>
            <w:tcW w:w="1134" w:type="dxa"/>
            <w:tcBorders>
              <w:top w:val="nil"/>
              <w:left w:val="nil"/>
              <w:bottom w:val="single" w:color="auto" w:sz="4" w:space="0"/>
              <w:right w:val="single" w:color="auto" w:sz="4" w:space="0"/>
            </w:tcBorders>
            <w:noWrap/>
            <w:vAlign w:val="center"/>
          </w:tcPr>
          <w:p w14:paraId="3FEE588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流量</w:t>
            </w:r>
          </w:p>
          <w:p w14:paraId="5C6E61E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取证</w:t>
            </w:r>
          </w:p>
        </w:tc>
        <w:tc>
          <w:tcPr>
            <w:tcW w:w="6926" w:type="dxa"/>
            <w:tcBorders>
              <w:top w:val="nil"/>
              <w:left w:val="nil"/>
              <w:bottom w:val="single" w:color="auto" w:sz="4" w:space="0"/>
              <w:right w:val="single" w:color="auto" w:sz="4" w:space="0"/>
            </w:tcBorders>
            <w:shd w:val="clear" w:color="000000" w:fill="FFFFFF"/>
            <w:vAlign w:val="center"/>
          </w:tcPr>
          <w:p w14:paraId="11AE5214">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系统支持通过页面对告警前后存储报文数量进行配置，并支持启用或禁用情报检测、弱口令检测以及敏感信息检测的pcap包存储功能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（需提供界面截图）</w:t>
            </w:r>
          </w:p>
        </w:tc>
      </w:tr>
      <w:tr w14:paraId="309D90D3">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9F2F13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1</w:t>
            </w:r>
          </w:p>
        </w:tc>
        <w:tc>
          <w:tcPr>
            <w:tcW w:w="1134" w:type="dxa"/>
            <w:vMerge w:val="restart"/>
            <w:tcBorders>
              <w:top w:val="nil"/>
              <w:left w:val="single" w:color="auto" w:sz="4" w:space="0"/>
              <w:bottom w:val="single" w:color="auto" w:sz="4" w:space="0"/>
              <w:right w:val="single" w:color="auto" w:sz="4" w:space="0"/>
            </w:tcBorders>
            <w:noWrap/>
            <w:vAlign w:val="center"/>
          </w:tcPr>
          <w:p w14:paraId="004CA9D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辅助</w:t>
            </w:r>
          </w:p>
          <w:p w14:paraId="481BB85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工具</w:t>
            </w:r>
          </w:p>
        </w:tc>
        <w:tc>
          <w:tcPr>
            <w:tcW w:w="6926" w:type="dxa"/>
            <w:tcBorders>
              <w:top w:val="nil"/>
              <w:left w:val="nil"/>
              <w:bottom w:val="single" w:color="auto" w:sz="4" w:space="0"/>
              <w:right w:val="single" w:color="auto" w:sz="4" w:space="0"/>
            </w:tcBorders>
            <w:vAlign w:val="center"/>
          </w:tcPr>
          <w:p w14:paraId="6A7BF61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支持多种常用的网络诊断工具，包括ping测试、tcping检测以及traceroute路径追踪；同时，系统还内置了丰富的解码工具，支持多种编码和解码格式，包括Base64编码解码、Unicode编码解码、HTML编码解码、URI编码解码、MD5编码解码、十六进制（HEX）编码解码、AES编码解码、DES编码解码以及SHA256编码解码</w:t>
            </w:r>
            <w:r>
              <w:rPr>
                <w:rFonts w:hint="eastAsia" w:ascii="仿宋_GB2312" w:hAnsi="仿宋_GB2312" w:eastAsia="仿宋_GB2312" w:cs="仿宋_GB2312"/>
                <w:sz w:val="24"/>
                <w:szCs w:val="24"/>
                <w:lang w:eastAsia="zh-CN"/>
              </w:rPr>
              <w:t>。</w:t>
            </w:r>
          </w:p>
        </w:tc>
      </w:tr>
      <w:tr w14:paraId="19D2D94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27C9C3C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1134" w:type="dxa"/>
            <w:vMerge w:val="continue"/>
            <w:tcBorders>
              <w:top w:val="nil"/>
              <w:left w:val="single" w:color="auto" w:sz="4" w:space="0"/>
              <w:bottom w:val="single" w:color="auto" w:sz="4" w:space="0"/>
              <w:right w:val="single" w:color="auto" w:sz="4" w:space="0"/>
            </w:tcBorders>
            <w:vAlign w:val="center"/>
          </w:tcPr>
          <w:p w14:paraId="02684399">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vAlign w:val="center"/>
          </w:tcPr>
          <w:p w14:paraId="74F5EEB0">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在线抓包功能，允许用户根据实际需求灵活配置抓包参数，实现精准的数据包捕获，支持的多维度配置包括抓包数量、协议类型、接口、抓包时长、源IP、源端口、目的IP、目的端口、源或目的IP、源或目的端口</w:t>
            </w:r>
            <w:r>
              <w:rPr>
                <w:rFonts w:hint="eastAsia" w:ascii="仿宋_GB2312" w:hAnsi="仿宋_GB2312" w:eastAsia="仿宋_GB2312" w:cs="仿宋_GB2312"/>
                <w:sz w:val="24"/>
                <w:szCs w:val="24"/>
                <w:lang w:eastAsia="zh-CN"/>
              </w:rPr>
              <w:t>。</w:t>
            </w:r>
          </w:p>
        </w:tc>
      </w:tr>
      <w:tr w14:paraId="4B0521D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8E6C65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3</w:t>
            </w:r>
          </w:p>
        </w:tc>
        <w:tc>
          <w:tcPr>
            <w:tcW w:w="1134" w:type="dxa"/>
            <w:vMerge w:val="restart"/>
            <w:tcBorders>
              <w:top w:val="nil"/>
              <w:left w:val="single" w:color="auto" w:sz="4" w:space="0"/>
              <w:bottom w:val="single" w:color="auto" w:sz="4" w:space="0"/>
              <w:right w:val="single" w:color="auto" w:sz="4" w:space="0"/>
            </w:tcBorders>
            <w:noWrap/>
            <w:vAlign w:val="center"/>
          </w:tcPr>
          <w:p w14:paraId="58531AD8">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w:t>
            </w:r>
          </w:p>
        </w:tc>
        <w:tc>
          <w:tcPr>
            <w:tcW w:w="6926" w:type="dxa"/>
            <w:tcBorders>
              <w:top w:val="nil"/>
              <w:left w:val="nil"/>
              <w:bottom w:val="single" w:color="auto" w:sz="4" w:space="0"/>
              <w:right w:val="single" w:color="auto" w:sz="4" w:space="0"/>
            </w:tcBorders>
            <w:shd w:val="clear" w:color="000000" w:fill="FFFFFF"/>
            <w:vAlign w:val="center"/>
          </w:tcPr>
          <w:p w14:paraId="0739AF42">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syslog外发配置支持选择UDP协议和TCP协议</w:t>
            </w:r>
            <w:r>
              <w:rPr>
                <w:rFonts w:hint="eastAsia" w:ascii="仿宋_GB2312" w:hAnsi="仿宋_GB2312" w:eastAsia="仿宋_GB2312" w:cs="仿宋_GB2312"/>
                <w:sz w:val="24"/>
                <w:szCs w:val="24"/>
                <w:lang w:eastAsia="zh-CN"/>
              </w:rPr>
              <w:t>。</w:t>
            </w:r>
          </w:p>
        </w:tc>
      </w:tr>
      <w:tr w14:paraId="61DFE40A">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EEFE4B0">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p>
        </w:tc>
        <w:tc>
          <w:tcPr>
            <w:tcW w:w="1134" w:type="dxa"/>
            <w:vMerge w:val="continue"/>
            <w:tcBorders>
              <w:top w:val="nil"/>
              <w:left w:val="single" w:color="auto" w:sz="4" w:space="0"/>
              <w:bottom w:val="single" w:color="auto" w:sz="4" w:space="0"/>
              <w:right w:val="single" w:color="auto" w:sz="4" w:space="0"/>
            </w:tcBorders>
            <w:vAlign w:val="center"/>
          </w:tcPr>
          <w:p w14:paraId="7424F486">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48C5A88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kafka外发方式支持开启/关闭安全认证，支持的加密套件包括PLAIN、SSL、SASL_SSL方式</w:t>
            </w:r>
            <w:r>
              <w:rPr>
                <w:rFonts w:hint="eastAsia" w:ascii="仿宋_GB2312" w:hAnsi="仿宋_GB2312" w:eastAsia="仿宋_GB2312" w:cs="仿宋_GB2312"/>
                <w:sz w:val="24"/>
                <w:szCs w:val="24"/>
                <w:lang w:eastAsia="zh-CN"/>
              </w:rPr>
              <w:t>。</w:t>
            </w:r>
          </w:p>
        </w:tc>
      </w:tr>
      <w:tr w14:paraId="5B55F3FF">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653C440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5</w:t>
            </w:r>
          </w:p>
        </w:tc>
        <w:tc>
          <w:tcPr>
            <w:tcW w:w="1134" w:type="dxa"/>
            <w:vMerge w:val="continue"/>
            <w:tcBorders>
              <w:top w:val="nil"/>
              <w:left w:val="single" w:color="auto" w:sz="4" w:space="0"/>
              <w:bottom w:val="single" w:color="auto" w:sz="4" w:space="0"/>
              <w:right w:val="single" w:color="auto" w:sz="4" w:space="0"/>
            </w:tcBorders>
            <w:vAlign w:val="center"/>
          </w:tcPr>
          <w:p w14:paraId="540A85B3">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32B816F8">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支持通过syslog/kafka/SNMP trap方式将告警日志、违规互联日志、威胁情报日志、流数据日志、协议元数据外发至第三方数据采集平台，支持同时配置多个外发采集平台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（需提供界面截图） </w:t>
            </w:r>
          </w:p>
        </w:tc>
      </w:tr>
      <w:tr w14:paraId="18D6913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0B7E578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08F194D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36E8B78E">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支持应用外发，系统兼容多种流行的通讯工具和平台，包括飞书、钉钉、企业微信等企业即时通讯软件，以及传统的邮箱服务。还支持声音告警功能，以便在紧急情况下通过听觉方式快速传达警告信息。</w:t>
            </w:r>
          </w:p>
        </w:tc>
      </w:tr>
      <w:tr w14:paraId="5A5E8D35">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A8CA6AA">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7</w:t>
            </w:r>
          </w:p>
        </w:tc>
        <w:tc>
          <w:tcPr>
            <w:tcW w:w="1134" w:type="dxa"/>
            <w:vMerge w:val="continue"/>
            <w:tcBorders>
              <w:top w:val="nil"/>
              <w:left w:val="single" w:color="auto" w:sz="4" w:space="0"/>
              <w:bottom w:val="single" w:color="auto" w:sz="4" w:space="0"/>
              <w:right w:val="single" w:color="auto" w:sz="4" w:space="0"/>
            </w:tcBorders>
            <w:vAlign w:val="center"/>
          </w:tcPr>
          <w:p w14:paraId="00E2CBDC">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17B37364">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外发日志类型不少于8种，支持在界面上独立设置每种日志类型的外发选项至少包含：事件告警外发、异常连接告警外发、威胁情报告警外发、流数据外发、协议元数据外发、资产数据外发、审计日志外发、导流插件状态外发</w:t>
            </w:r>
            <w:r>
              <w:rPr>
                <w:rFonts w:hint="eastAsia" w:ascii="仿宋_GB2312" w:hAnsi="仿宋_GB2312" w:eastAsia="仿宋_GB2312" w:cs="仿宋_GB2312"/>
                <w:sz w:val="24"/>
                <w:szCs w:val="24"/>
                <w:lang w:eastAsia="zh-CN"/>
              </w:rPr>
              <w:t>。</w:t>
            </w:r>
          </w:p>
        </w:tc>
      </w:tr>
      <w:tr w14:paraId="2941065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785C135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8</w:t>
            </w:r>
          </w:p>
        </w:tc>
        <w:tc>
          <w:tcPr>
            <w:tcW w:w="1134" w:type="dxa"/>
            <w:vMerge w:val="restart"/>
            <w:tcBorders>
              <w:top w:val="nil"/>
              <w:left w:val="single" w:color="auto" w:sz="4" w:space="0"/>
              <w:bottom w:val="single" w:color="auto" w:sz="4" w:space="0"/>
              <w:right w:val="single" w:color="auto" w:sz="4" w:space="0"/>
            </w:tcBorders>
            <w:noWrap/>
            <w:vAlign w:val="center"/>
          </w:tcPr>
          <w:p w14:paraId="3F1D523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w:t>
            </w:r>
          </w:p>
          <w:p w14:paraId="7F5ED41B">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联动</w:t>
            </w:r>
          </w:p>
        </w:tc>
        <w:tc>
          <w:tcPr>
            <w:tcW w:w="6926" w:type="dxa"/>
            <w:tcBorders>
              <w:top w:val="nil"/>
              <w:left w:val="nil"/>
              <w:bottom w:val="single" w:color="auto" w:sz="4" w:space="0"/>
              <w:right w:val="single" w:color="auto" w:sz="4" w:space="0"/>
            </w:tcBorders>
            <w:shd w:val="clear" w:color="000000" w:fill="FFFFFF"/>
            <w:vAlign w:val="center"/>
          </w:tcPr>
          <w:p w14:paraId="73FC1866">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系统具备先进的威胁阻断功能，能够通过多种阻断方式有效应对安全威胁，包括联动阻断、旁路阻断、自动阻断。</w:t>
            </w:r>
          </w:p>
        </w:tc>
      </w:tr>
      <w:tr w14:paraId="352D68E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E9D89EE">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9</w:t>
            </w:r>
          </w:p>
        </w:tc>
        <w:tc>
          <w:tcPr>
            <w:tcW w:w="1134" w:type="dxa"/>
            <w:vMerge w:val="continue"/>
            <w:tcBorders>
              <w:top w:val="nil"/>
              <w:left w:val="single" w:color="auto" w:sz="4" w:space="0"/>
              <w:bottom w:val="single" w:color="auto" w:sz="4" w:space="0"/>
              <w:right w:val="single" w:color="auto" w:sz="4" w:space="0"/>
            </w:tcBorders>
            <w:vAlign w:val="center"/>
          </w:tcPr>
          <w:p w14:paraId="3CC14421">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D5F8991">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旁路阻断策略配置功能，允许管理员根据具体的安全需求设定相应的阻断规则，支持将触发策略的IP通过外发RST报文的方式，阻断连接。</w:t>
            </w:r>
          </w:p>
        </w:tc>
      </w:tr>
      <w:tr w14:paraId="6AAAF61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A1D341D">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134" w:type="dxa"/>
            <w:vMerge w:val="continue"/>
            <w:tcBorders>
              <w:top w:val="nil"/>
              <w:left w:val="single" w:color="auto" w:sz="4" w:space="0"/>
              <w:bottom w:val="single" w:color="auto" w:sz="4" w:space="0"/>
              <w:right w:val="single" w:color="auto" w:sz="4" w:space="0"/>
            </w:tcBorders>
            <w:vAlign w:val="center"/>
          </w:tcPr>
          <w:p w14:paraId="3D65151A">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9E754BE">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联动阻断功能，支持ips、waf、防火墙、APT等安全设备或平台实现紧密联动，确保了在检测到网络攻击或异常行为时，系统能够迅速采取一致的行动，从而增强整体安全防护的效率和效果</w:t>
            </w:r>
            <w:r>
              <w:rPr>
                <w:rFonts w:hint="eastAsia" w:ascii="仿宋_GB2312" w:hAnsi="仿宋_GB2312" w:eastAsia="仿宋_GB2312" w:cs="仿宋_GB2312"/>
                <w:sz w:val="24"/>
                <w:szCs w:val="24"/>
                <w:lang w:eastAsia="zh-CN"/>
              </w:rPr>
              <w:t>。</w:t>
            </w:r>
          </w:p>
        </w:tc>
      </w:tr>
      <w:tr w14:paraId="405F7512">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3BB05807">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1</w:t>
            </w:r>
          </w:p>
        </w:tc>
        <w:tc>
          <w:tcPr>
            <w:tcW w:w="1134" w:type="dxa"/>
            <w:vMerge w:val="restart"/>
            <w:tcBorders>
              <w:top w:val="nil"/>
              <w:left w:val="single" w:color="auto" w:sz="4" w:space="0"/>
              <w:bottom w:val="single" w:color="auto" w:sz="4" w:space="0"/>
              <w:right w:val="single" w:color="auto" w:sz="4" w:space="0"/>
            </w:tcBorders>
            <w:shd w:val="clear" w:color="000000" w:fill="FFFFFF"/>
            <w:noWrap/>
            <w:vAlign w:val="center"/>
          </w:tcPr>
          <w:p w14:paraId="369E5B1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级联</w:t>
            </w:r>
          </w:p>
          <w:p w14:paraId="772DE5CC">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功能</w:t>
            </w:r>
          </w:p>
        </w:tc>
        <w:tc>
          <w:tcPr>
            <w:tcW w:w="6926" w:type="dxa"/>
            <w:tcBorders>
              <w:top w:val="nil"/>
              <w:left w:val="nil"/>
              <w:bottom w:val="single" w:color="auto" w:sz="4" w:space="0"/>
              <w:right w:val="single" w:color="auto" w:sz="4" w:space="0"/>
            </w:tcBorders>
            <w:shd w:val="clear" w:color="000000" w:fill="FFFFFF"/>
            <w:vAlign w:val="center"/>
          </w:tcPr>
          <w:p w14:paraId="36D5BA79">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系统支持对多台同型号同版本设备级联场景下的集中管理能力，可通过一台系统完成对多个系统的监控、升级等工作，此外具备级联设备列表，支持查看级联设备的运行状态、IP地址、授权信息等</w:t>
            </w:r>
            <w:r>
              <w:rPr>
                <w:rFonts w:hint="eastAsia" w:ascii="仿宋_GB2312" w:hAnsi="仿宋_GB2312" w:eastAsia="仿宋_GB2312" w:cs="仿宋_GB2312"/>
                <w:sz w:val="24"/>
                <w:szCs w:val="24"/>
                <w:lang w:eastAsia="zh-CN"/>
              </w:rPr>
              <w:t>。</w:t>
            </w:r>
          </w:p>
        </w:tc>
      </w:tr>
      <w:tr w14:paraId="548E867A">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291B077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2</w:t>
            </w:r>
          </w:p>
        </w:tc>
        <w:tc>
          <w:tcPr>
            <w:tcW w:w="1134" w:type="dxa"/>
            <w:vMerge w:val="continue"/>
            <w:tcBorders>
              <w:top w:val="nil"/>
              <w:left w:val="single" w:color="auto" w:sz="4" w:space="0"/>
              <w:bottom w:val="single" w:color="auto" w:sz="4" w:space="0"/>
              <w:right w:val="single" w:color="auto" w:sz="4" w:space="0"/>
            </w:tcBorders>
            <w:vAlign w:val="center"/>
          </w:tcPr>
          <w:p w14:paraId="0CF9FE21">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6D96FDAB">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系统在多台同型号同版本级联场景下支持查看级联设备的系统版本、规则库版本、情报库版本、病毒库版本等版本信息，并可对系统、规则库、情报库、病毒库、火花情报库进行手动升级或自动升级</w:t>
            </w:r>
            <w:r>
              <w:rPr>
                <w:rFonts w:hint="eastAsia" w:ascii="仿宋_GB2312" w:hAnsi="仿宋_GB2312" w:eastAsia="仿宋_GB2312" w:cs="仿宋_GB2312"/>
                <w:sz w:val="24"/>
                <w:szCs w:val="24"/>
                <w:lang w:eastAsia="zh-CN"/>
              </w:rPr>
              <w:t>。</w:t>
            </w:r>
          </w:p>
        </w:tc>
      </w:tr>
      <w:tr w14:paraId="253F28A4">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7AC9CBCF">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14:paraId="2A9CCE1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C9A4468">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系统在多台同型号同版本场景下支持向级联设备发布预警信息，预警类型包括消息预警和事件预警</w:t>
            </w:r>
            <w:r>
              <w:rPr>
                <w:rFonts w:hint="eastAsia" w:ascii="仿宋_GB2312" w:hAnsi="仿宋_GB2312" w:eastAsia="仿宋_GB2312" w:cs="仿宋_GB2312"/>
                <w:sz w:val="24"/>
                <w:szCs w:val="24"/>
                <w:lang w:eastAsia="zh-CN"/>
              </w:rPr>
              <w:t>。</w:t>
            </w:r>
          </w:p>
        </w:tc>
      </w:tr>
      <w:tr w14:paraId="57ADD13B">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0306F3C6">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4</w:t>
            </w:r>
          </w:p>
        </w:tc>
        <w:tc>
          <w:tcPr>
            <w:tcW w:w="1134" w:type="dxa"/>
            <w:tcBorders>
              <w:top w:val="nil"/>
              <w:left w:val="nil"/>
              <w:bottom w:val="single" w:color="auto" w:sz="4" w:space="0"/>
              <w:right w:val="single" w:color="auto" w:sz="4" w:space="0"/>
            </w:tcBorders>
            <w:noWrap/>
            <w:vAlign w:val="center"/>
          </w:tcPr>
          <w:p w14:paraId="3699CF2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报表</w:t>
            </w:r>
          </w:p>
          <w:p w14:paraId="3CC29E6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功能</w:t>
            </w:r>
          </w:p>
        </w:tc>
        <w:tc>
          <w:tcPr>
            <w:tcW w:w="6926" w:type="dxa"/>
            <w:tcBorders>
              <w:top w:val="nil"/>
              <w:left w:val="nil"/>
              <w:bottom w:val="single" w:color="auto" w:sz="4" w:space="0"/>
              <w:right w:val="single" w:color="auto" w:sz="4" w:space="0"/>
            </w:tcBorders>
            <w:shd w:val="clear" w:color="000000" w:fill="FFFFFF"/>
            <w:vAlign w:val="center"/>
          </w:tcPr>
          <w:p w14:paraId="1143234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系统需具备数据报表统计能力，报表数据统计方式应从不同的维度进行分析，方便不同层次的技术人员进行数据汇总</w:t>
            </w:r>
            <w:r>
              <w:rPr>
                <w:rFonts w:hint="eastAsia" w:ascii="仿宋_GB2312" w:hAnsi="仿宋_GB2312" w:eastAsia="仿宋_GB2312" w:cs="仿宋_GB2312"/>
                <w:sz w:val="24"/>
                <w:szCs w:val="24"/>
                <w:lang w:eastAsia="zh-CN"/>
              </w:rPr>
              <w:t>。</w:t>
            </w:r>
          </w:p>
        </w:tc>
      </w:tr>
      <w:tr w14:paraId="1747BE29">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4240AE3C">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5</w:t>
            </w:r>
          </w:p>
        </w:tc>
        <w:tc>
          <w:tcPr>
            <w:tcW w:w="1134" w:type="dxa"/>
            <w:vMerge w:val="restart"/>
            <w:tcBorders>
              <w:top w:val="nil"/>
              <w:left w:val="single" w:color="auto" w:sz="4" w:space="0"/>
              <w:bottom w:val="single" w:color="auto" w:sz="4" w:space="0"/>
              <w:right w:val="single" w:color="auto" w:sz="4" w:space="0"/>
            </w:tcBorders>
            <w:vAlign w:val="center"/>
          </w:tcPr>
          <w:p w14:paraId="5F02A40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w:t>
            </w:r>
          </w:p>
          <w:p w14:paraId="4668F98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w:t>
            </w:r>
          </w:p>
        </w:tc>
        <w:tc>
          <w:tcPr>
            <w:tcW w:w="6926" w:type="dxa"/>
            <w:tcBorders>
              <w:top w:val="nil"/>
              <w:left w:val="nil"/>
              <w:bottom w:val="single" w:color="auto" w:sz="4" w:space="0"/>
              <w:right w:val="single" w:color="auto" w:sz="4" w:space="0"/>
            </w:tcBorders>
            <w:shd w:val="clear" w:color="000000" w:fill="FFFFFF"/>
            <w:vAlign w:val="center"/>
          </w:tcPr>
          <w:p w14:paraId="443A9A8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系统为了确保用户身份的安全性和可靠性，提供了多样化的登录认证方式包括密码+验证码认证，otp令牌双因子认证，radius认证</w:t>
            </w:r>
            <w:r>
              <w:rPr>
                <w:rFonts w:hint="eastAsia" w:ascii="仿宋_GB2312" w:hAnsi="仿宋_GB2312" w:eastAsia="仿宋_GB2312" w:cs="仿宋_GB2312"/>
                <w:sz w:val="24"/>
                <w:szCs w:val="24"/>
                <w:lang w:eastAsia="zh-CN"/>
              </w:rPr>
              <w:t>。</w:t>
            </w:r>
          </w:p>
        </w:tc>
      </w:tr>
      <w:tr w14:paraId="071FA3C6">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3656E171">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6</w:t>
            </w:r>
          </w:p>
        </w:tc>
        <w:tc>
          <w:tcPr>
            <w:tcW w:w="1134" w:type="dxa"/>
            <w:vMerge w:val="continue"/>
            <w:tcBorders>
              <w:top w:val="nil"/>
              <w:left w:val="single" w:color="auto" w:sz="4" w:space="0"/>
              <w:bottom w:val="single" w:color="auto" w:sz="4" w:space="0"/>
              <w:right w:val="single" w:color="auto" w:sz="4" w:space="0"/>
            </w:tcBorders>
            <w:vAlign w:val="center"/>
          </w:tcPr>
          <w:p w14:paraId="3E138EE2">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F5D3DF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系统具备访问控制功能，支持对SSH和HTTPS服务配置、允许/禁止ping设备、允许/禁止特定IP/网段访问设备</w:t>
            </w:r>
            <w:r>
              <w:rPr>
                <w:rFonts w:hint="eastAsia" w:ascii="仿宋_GB2312" w:hAnsi="仿宋_GB2312" w:eastAsia="仿宋_GB2312" w:cs="仿宋_GB2312"/>
                <w:sz w:val="24"/>
                <w:szCs w:val="24"/>
                <w:lang w:eastAsia="zh-CN"/>
              </w:rPr>
              <w:t>。</w:t>
            </w:r>
          </w:p>
        </w:tc>
      </w:tr>
      <w:tr w14:paraId="09B26E0D">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noWrap/>
            <w:vAlign w:val="center"/>
          </w:tcPr>
          <w:p w14:paraId="63DA9162">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7</w:t>
            </w:r>
          </w:p>
        </w:tc>
        <w:tc>
          <w:tcPr>
            <w:tcW w:w="1134" w:type="dxa"/>
            <w:vMerge w:val="continue"/>
            <w:tcBorders>
              <w:top w:val="nil"/>
              <w:left w:val="single" w:color="auto" w:sz="4" w:space="0"/>
              <w:bottom w:val="single" w:color="auto" w:sz="4" w:space="0"/>
              <w:right w:val="single" w:color="auto" w:sz="4" w:space="0"/>
            </w:tcBorders>
            <w:vAlign w:val="center"/>
          </w:tcPr>
          <w:p w14:paraId="53084E1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00A9B5DC">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系统具备登录策略功能，允许用户自定义多项登录安全设置，包括设置页面超时自动登出时间、密码的有效期限、密码的最短长度及其复杂度要求、登录时的认证方式、最大允许的登录失败次数以及账户锁定时长，同时还支持配置是否允许多个会话同时使用同一账号登录</w:t>
            </w:r>
            <w:r>
              <w:rPr>
                <w:rFonts w:hint="eastAsia" w:ascii="仿宋_GB2312" w:hAnsi="仿宋_GB2312" w:eastAsia="仿宋_GB2312" w:cs="仿宋_GB2312"/>
                <w:sz w:val="24"/>
                <w:szCs w:val="24"/>
                <w:lang w:eastAsia="zh-CN"/>
              </w:rPr>
              <w:t>。</w:t>
            </w:r>
          </w:p>
        </w:tc>
      </w:tr>
      <w:tr w14:paraId="5566D84E">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1D3493E3">
            <w:pPr>
              <w:pStyle w:val="90"/>
              <w:snapToGrid w:val="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8</w:t>
            </w:r>
          </w:p>
        </w:tc>
        <w:tc>
          <w:tcPr>
            <w:tcW w:w="1134" w:type="dxa"/>
            <w:vMerge w:val="continue"/>
            <w:tcBorders>
              <w:top w:val="nil"/>
              <w:left w:val="single" w:color="auto" w:sz="4" w:space="0"/>
              <w:bottom w:val="single" w:color="auto" w:sz="4" w:space="0"/>
              <w:right w:val="single" w:color="auto" w:sz="4" w:space="0"/>
            </w:tcBorders>
            <w:vAlign w:val="center"/>
          </w:tcPr>
          <w:p w14:paraId="051A1C0F">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5B32A33">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支持设备系统管理，可通过页面下发诊断对设备关键进程进行监测，同时可一键恢复关键进程，增强设备易用性与运维便捷度</w:t>
            </w:r>
            <w:r>
              <w:rPr>
                <w:rFonts w:hint="eastAsia" w:ascii="仿宋_GB2312" w:hAnsi="仿宋_GB2312" w:eastAsia="仿宋_GB2312" w:cs="仿宋_GB2312"/>
                <w:sz w:val="24"/>
                <w:szCs w:val="24"/>
                <w:lang w:eastAsia="zh-CN"/>
              </w:rPr>
              <w:t>。</w:t>
            </w:r>
          </w:p>
        </w:tc>
      </w:tr>
      <w:tr w14:paraId="42C01FF0">
        <w:tblPrEx>
          <w:tblCellMar>
            <w:top w:w="0" w:type="dxa"/>
            <w:left w:w="108" w:type="dxa"/>
            <w:bottom w:w="0" w:type="dxa"/>
            <w:right w:w="108" w:type="dxa"/>
          </w:tblCellMar>
        </w:tblPrEx>
        <w:trPr>
          <w:trHeight w:val="20" w:hRule="atLeast"/>
        </w:trPr>
        <w:tc>
          <w:tcPr>
            <w:tcW w:w="876" w:type="dxa"/>
            <w:tcBorders>
              <w:top w:val="nil"/>
              <w:left w:val="single" w:color="auto" w:sz="4" w:space="0"/>
              <w:bottom w:val="single" w:color="auto" w:sz="4" w:space="0"/>
              <w:right w:val="single" w:color="auto" w:sz="4" w:space="0"/>
            </w:tcBorders>
            <w:vAlign w:val="center"/>
          </w:tcPr>
          <w:p w14:paraId="65850E89">
            <w:pPr>
              <w:pStyle w:val="9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1134" w:type="dxa"/>
            <w:vMerge w:val="continue"/>
            <w:tcBorders>
              <w:top w:val="nil"/>
              <w:left w:val="single" w:color="auto" w:sz="4" w:space="0"/>
              <w:bottom w:val="single" w:color="auto" w:sz="4" w:space="0"/>
              <w:right w:val="single" w:color="auto" w:sz="4" w:space="0"/>
            </w:tcBorders>
            <w:vAlign w:val="center"/>
          </w:tcPr>
          <w:p w14:paraId="3C8B94AE">
            <w:pPr>
              <w:snapToGrid w:val="0"/>
              <w:rPr>
                <w:rFonts w:hint="eastAsia" w:ascii="仿宋_GB2312" w:hAnsi="仿宋_GB2312" w:eastAsia="仿宋_GB2312" w:cs="仿宋_GB2312"/>
                <w:sz w:val="24"/>
                <w:szCs w:val="24"/>
              </w:rPr>
            </w:pPr>
          </w:p>
        </w:tc>
        <w:tc>
          <w:tcPr>
            <w:tcW w:w="6926" w:type="dxa"/>
            <w:tcBorders>
              <w:top w:val="nil"/>
              <w:left w:val="nil"/>
              <w:bottom w:val="single" w:color="auto" w:sz="4" w:space="0"/>
              <w:right w:val="single" w:color="auto" w:sz="4" w:space="0"/>
            </w:tcBorders>
            <w:shd w:val="clear" w:color="000000" w:fill="FFFFFF"/>
            <w:vAlign w:val="center"/>
          </w:tcPr>
          <w:p w14:paraId="51D3BB2A">
            <w:pPr>
              <w:snapToGrid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支持系统配置备份，可进行一键手动备份，配置定期自动备份、覆盖历史备份等能力，对备份的文件可做导出、导入备份操作</w:t>
            </w:r>
            <w:r>
              <w:rPr>
                <w:rFonts w:hint="eastAsia" w:ascii="仿宋_GB2312" w:hAnsi="仿宋_GB2312" w:eastAsia="仿宋_GB2312" w:cs="仿宋_GB2312"/>
                <w:sz w:val="24"/>
                <w:szCs w:val="24"/>
                <w:lang w:eastAsia="zh-CN"/>
              </w:rPr>
              <w:t>。</w:t>
            </w:r>
          </w:p>
        </w:tc>
      </w:tr>
    </w:tbl>
    <w:p w14:paraId="2C0C6965">
      <w:pPr>
        <w:ind w:firstLine="42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以上参数为采购人现有或需采购的信息安全系统参数，响应人所提供的信息安全系统或现有安全系统授权需满足参数中的功能要求。</w:t>
      </w:r>
    </w:p>
    <w:p w14:paraId="5F960052">
      <w:pPr>
        <w:ind w:firstLine="42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2、技术支持服务</w:t>
      </w:r>
    </w:p>
    <w:p w14:paraId="1897243B">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2.1技术支持服务要求</w:t>
      </w:r>
    </w:p>
    <w:p w14:paraId="7955A81F">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服务期内，投标人应对服务产品提供质保服务，对出现故障的设备免费进行现场维修、更换，更换的设备或部件必须是全新同型设备或备件且不收取任何费用，对本次项目范围内软件的修改、完善、补丁更新以及版本升级，在服务期内提供不收取任何费用。</w:t>
      </w:r>
    </w:p>
    <w:p w14:paraId="661FB268">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2.2技术服务体系</w:t>
      </w:r>
    </w:p>
    <w:p w14:paraId="690C3771">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投标人必须有统一、完善的技术支持服务体系，要求能够为提供高效的技术支持服务。投标人应在售后服务工作材料中详细介绍其技术支持服务体系和服务能力。</w:t>
      </w:r>
    </w:p>
    <w:p w14:paraId="14B7C6F7">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供应商提供项目组成员具备：</w:t>
      </w:r>
    </w:p>
    <w:p w14:paraId="6958AE32">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2.2.1项目负责人需具备人力资源和社会保障厅颁发的中级及以上职称（专业类型：网络安全）</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0A1FA469">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2.2.2应急人员具备国家互联网应急中心网络安全能力认证网络安全管理人员；</w:t>
      </w:r>
    </w:p>
    <w:p w14:paraId="7AF3075D">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2.2.3现场实施人员需具备信息安全等级保护安全建设专业技术人员证书，具备数据安全工程师</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586E75F7">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2.3技术运营服务质量</w:t>
      </w:r>
    </w:p>
    <w:p w14:paraId="20B07640">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人应向采购人提供7×24小时安全运营服务及远程技术支撑，对发生的问题必须立即做出实质性响应，提出故障解决方案。按采购人要求，安排专业技术人员进行故障处置，恢复相关系统正常运行。投标人需列明承诺的服务响应时间、故障解决时间等。</w:t>
      </w:r>
    </w:p>
    <w:p w14:paraId="2CB52FD8">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2.4应急服务要求</w:t>
      </w:r>
    </w:p>
    <w:p w14:paraId="3DF94CF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2.4.1</w:t>
      </w:r>
      <w:r>
        <w:rPr>
          <w:rFonts w:hint="eastAsia" w:ascii="仿宋_GB2312" w:hAnsi="仿宋_GB2312" w:eastAsia="仿宋_GB2312" w:cs="仿宋_GB2312"/>
          <w:color w:val="000000" w:themeColor="text1"/>
          <w:sz w:val="24"/>
          <w:szCs w:val="24"/>
          <w14:textFill>
            <w14:solidFill>
              <w14:schemeClr w14:val="tx1"/>
            </w14:solidFill>
          </w14:textFill>
        </w:rPr>
        <w:t>响应人应根据采购人实际情况</w:t>
      </w:r>
      <w:r>
        <w:rPr>
          <w:rFonts w:hint="eastAsia" w:ascii="仿宋_GB2312" w:hAnsi="仿宋_GB2312" w:eastAsia="仿宋_GB2312" w:cs="仿宋_GB2312"/>
          <w:sz w:val="24"/>
          <w:szCs w:val="24"/>
        </w:rPr>
        <w:t>，加强与设备生产厂家的合作，建立本地服务团队，建立本地备件库或现场备件库满足故障响应时间要求，提供可靠的备品备件和技术服务；</w:t>
      </w:r>
    </w:p>
    <w:p w14:paraId="200A2487">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2.4.2</w:t>
      </w:r>
      <w:r>
        <w:rPr>
          <w:rFonts w:hint="eastAsia" w:ascii="仿宋_GB2312" w:hAnsi="仿宋_GB2312" w:eastAsia="仿宋_GB2312" w:cs="仿宋_GB2312"/>
          <w:sz w:val="24"/>
          <w:szCs w:val="24"/>
        </w:rPr>
        <w:t>响应人提供的备品备件不得发生部件不兼容、微码不匹配等情况；</w:t>
      </w:r>
    </w:p>
    <w:p w14:paraId="40281A7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2.4.3</w:t>
      </w:r>
      <w:r>
        <w:rPr>
          <w:rFonts w:hint="eastAsia" w:ascii="仿宋_GB2312" w:hAnsi="仿宋_GB2312" w:eastAsia="仿宋_GB2312" w:cs="仿宋_GB2312"/>
          <w:sz w:val="24"/>
          <w:szCs w:val="24"/>
        </w:rPr>
        <w:t>备品备件要具有相关质量证明，不得使用回收的旧件。发生备品备件更换后，存储介质类故障部件属采购人所有，响应人无权处置；</w:t>
      </w:r>
    </w:p>
    <w:p w14:paraId="5D8D509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2.4.4</w:t>
      </w:r>
      <w:r>
        <w:rPr>
          <w:rFonts w:hint="eastAsia" w:ascii="仿宋_GB2312" w:hAnsi="仿宋_GB2312" w:eastAsia="仿宋_GB2312" w:cs="仿宋_GB2312"/>
          <w:sz w:val="24"/>
          <w:szCs w:val="24"/>
        </w:rPr>
        <w:t>原厂设备在服务期间如需要设备生产厂商相关支持或服务，响应人承保后应与原厂商协商解决；</w:t>
      </w:r>
    </w:p>
    <w:p w14:paraId="115A155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2.4.5</w:t>
      </w:r>
      <w:r>
        <w:rPr>
          <w:rFonts w:hint="eastAsia" w:ascii="仿宋_GB2312" w:hAnsi="仿宋_GB2312" w:eastAsia="仿宋_GB2312" w:cs="仿宋_GB2312"/>
          <w:sz w:val="24"/>
          <w:szCs w:val="24"/>
        </w:rPr>
        <w:t>响应人须提供7*24小时不间断技术支持服务；</w:t>
      </w:r>
    </w:p>
    <w:p w14:paraId="47F0711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2.4.6</w:t>
      </w:r>
      <w:r>
        <w:rPr>
          <w:rFonts w:hint="eastAsia" w:ascii="仿宋_GB2312" w:hAnsi="仿宋_GB2312" w:eastAsia="仿宋_GB2312" w:cs="仿宋_GB2312"/>
          <w:sz w:val="24"/>
          <w:szCs w:val="24"/>
        </w:rPr>
        <w:t>响应人须建立紧急事件处理机制，按照采购人要求调动设备生产厂商；</w:t>
      </w:r>
    </w:p>
    <w:p w14:paraId="3194939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资源消除故障，响应人需充分理解采购人系统及设备现场运行现状，配合采购人建立信息系统应急响应机制。</w:t>
      </w:r>
    </w:p>
    <w:p w14:paraId="225D9C8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（以上要求需出具加盖公司公章的承诺函。）</w:t>
      </w:r>
    </w:p>
    <w:p w14:paraId="1F799832">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sym w:font="Wingdings" w:char="F0AB"/>
      </w:r>
      <w:r>
        <w:rPr>
          <w:rFonts w:hint="eastAsia" w:ascii="仿宋_GB2312" w:hAnsi="仿宋_GB2312" w:eastAsia="仿宋_GB2312" w:cs="仿宋_GB2312"/>
          <w:color w:val="000000" w:themeColor="text1"/>
          <w:sz w:val="24"/>
          <w:szCs w:val="24"/>
          <w14:textFill>
            <w14:solidFill>
              <w14:schemeClr w14:val="tx1"/>
            </w14:solidFill>
          </w14:textFill>
        </w:rPr>
        <w:t>3、其他要求</w:t>
      </w:r>
    </w:p>
    <w:p w14:paraId="16D088D0">
      <w:pPr>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此项目不得转包。</w:t>
      </w:r>
    </w:p>
    <w:p w14:paraId="591D5473">
      <w:pPr>
        <w:adjustRightInd w:val="0"/>
        <w:snapToGrid w:val="0"/>
        <w:spacing w:line="240" w:lineRule="auto"/>
        <w:ind w:firstLine="482" w:firstLineChars="200"/>
        <w:rPr>
          <w:rFonts w:hint="eastAsia" w:ascii="仿宋_GB2312" w:hAnsi="仿宋_GB2312" w:eastAsia="仿宋_GB2312" w:cs="仿宋_GB2312"/>
          <w:b/>
          <w:sz w:val="24"/>
          <w:szCs w:val="24"/>
        </w:rPr>
      </w:pPr>
    </w:p>
    <w:p w14:paraId="553DA528">
      <w:pPr>
        <w:adjustRightInd w:val="0"/>
        <w:snapToGrid w:val="0"/>
        <w:spacing w:line="24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、评审方式：综合评分法。</w:t>
      </w:r>
    </w:p>
    <w:tbl>
      <w:tblPr>
        <w:tblStyle w:val="31"/>
        <w:tblpPr w:leftFromText="180" w:rightFromText="180" w:vertAnchor="text" w:horzAnchor="page" w:tblpXSpec="center" w:tblpY="340"/>
        <w:tblOverlap w:val="never"/>
        <w:tblW w:w="57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70"/>
        <w:gridCol w:w="1672"/>
        <w:gridCol w:w="6335"/>
      </w:tblGrid>
      <w:tr w14:paraId="41C9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49" w:type="pct"/>
            <w:vAlign w:val="center"/>
          </w:tcPr>
          <w:p w14:paraId="3A037EFD">
            <w:pPr>
              <w:pStyle w:val="98"/>
              <w:autoSpaceDE w:val="0"/>
              <w:autoSpaceDN w:val="0"/>
              <w:jc w:val="center"/>
              <w:rPr>
                <w:rFonts w:hint="eastAsia" w:ascii="宋体" w:hAnsi="宋体" w:eastAsia="宋体" w:cs="宋体"/>
                <w:b/>
                <w:bCs/>
                <w:color w:val="000000"/>
                <w:spacing w:val="-5"/>
                <w:sz w:val="24"/>
                <w:szCs w:val="24"/>
                <w:lang w:val="en-US" w:eastAsia="zh-CN"/>
              </w:rPr>
            </w:pPr>
            <w:r>
              <w:rPr>
                <w:rFonts w:hint="eastAsia" w:ascii="宋体" w:hAnsi="宋体" w:cs="宋体"/>
                <w:b/>
                <w:bCs/>
                <w:color w:val="000000"/>
                <w:spacing w:val="-5"/>
                <w:sz w:val="24"/>
                <w:szCs w:val="24"/>
                <w:lang w:val="en-US" w:eastAsia="zh-CN"/>
              </w:rPr>
              <w:t>序号</w:t>
            </w:r>
          </w:p>
        </w:tc>
        <w:tc>
          <w:tcPr>
            <w:tcW w:w="1508" w:type="pct"/>
            <w:gridSpan w:val="2"/>
            <w:vAlign w:val="center"/>
          </w:tcPr>
          <w:p w14:paraId="5CF20735">
            <w:pPr>
              <w:pStyle w:val="98"/>
              <w:autoSpaceDE w:val="0"/>
              <w:autoSpaceDN w:val="0"/>
              <w:jc w:val="center"/>
              <w:rPr>
                <w:rFonts w:hint="default" w:ascii="宋体" w:hAnsi="宋体" w:eastAsia="宋体" w:cs="宋体"/>
                <w:b/>
                <w:bCs/>
                <w:color w:val="000000"/>
                <w:spacing w:val="-5"/>
                <w:sz w:val="24"/>
                <w:szCs w:val="24"/>
                <w:lang w:val="en-US" w:eastAsia="zh-CN"/>
              </w:rPr>
            </w:pPr>
            <w:r>
              <w:rPr>
                <w:rFonts w:hint="eastAsia" w:ascii="宋体" w:hAnsi="宋体" w:cs="宋体"/>
                <w:b/>
                <w:bCs/>
                <w:color w:val="000000"/>
                <w:spacing w:val="-5"/>
                <w:sz w:val="24"/>
                <w:szCs w:val="24"/>
                <w:lang w:val="en-US" w:eastAsia="zh-CN"/>
              </w:rPr>
              <w:t>评审因素</w:t>
            </w:r>
          </w:p>
        </w:tc>
        <w:tc>
          <w:tcPr>
            <w:tcW w:w="3142" w:type="pct"/>
            <w:vAlign w:val="center"/>
          </w:tcPr>
          <w:p w14:paraId="7757265F">
            <w:pPr>
              <w:pStyle w:val="98"/>
              <w:autoSpaceDE w:val="0"/>
              <w:autoSpaceDN w:val="0"/>
              <w:jc w:val="center"/>
              <w:rPr>
                <w:rFonts w:hint="default" w:ascii="宋体" w:hAnsi="宋体" w:eastAsia="宋体" w:cs="宋体"/>
                <w:b/>
                <w:bCs/>
                <w:color w:val="000000"/>
                <w:spacing w:val="-5"/>
                <w:sz w:val="24"/>
                <w:szCs w:val="24"/>
                <w:lang w:val="en-US" w:eastAsia="zh-CN"/>
              </w:rPr>
            </w:pPr>
            <w:r>
              <w:rPr>
                <w:rFonts w:hint="eastAsia" w:ascii="宋体" w:hAnsi="宋体" w:cs="宋体"/>
                <w:b/>
                <w:bCs/>
                <w:color w:val="000000"/>
                <w:spacing w:val="-5"/>
                <w:sz w:val="24"/>
                <w:szCs w:val="24"/>
                <w:lang w:val="en-US" w:eastAsia="zh-CN"/>
              </w:rPr>
              <w:t>评审标准</w:t>
            </w:r>
          </w:p>
        </w:tc>
      </w:tr>
      <w:tr w14:paraId="335C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349" w:type="pct"/>
            <w:vAlign w:val="center"/>
          </w:tcPr>
          <w:p w14:paraId="1DEB2D8E">
            <w:pPr>
              <w:pStyle w:val="98"/>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508" w:type="pct"/>
            <w:gridSpan w:val="2"/>
            <w:vAlign w:val="center"/>
          </w:tcPr>
          <w:p w14:paraId="69B71F8C">
            <w:pPr>
              <w:pStyle w:val="98"/>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分值构成（总分100分）</w:t>
            </w:r>
          </w:p>
        </w:tc>
        <w:tc>
          <w:tcPr>
            <w:tcW w:w="3142" w:type="pct"/>
            <w:vAlign w:val="center"/>
          </w:tcPr>
          <w:p w14:paraId="13D6FEDC">
            <w:pPr>
              <w:pStyle w:val="98"/>
              <w:autoSpaceDE w:val="0"/>
              <w:autoSpaceDN w:val="0"/>
              <w:jc w:val="center"/>
              <w:rPr>
                <w:rFonts w:hint="eastAsia" w:ascii="宋体" w:hAnsi="宋体" w:cs="宋体"/>
                <w:color w:val="000000" w:themeColor="text1"/>
                <w:spacing w:val="1"/>
                <w:sz w:val="24"/>
                <w:szCs w:val="24"/>
                <w14:textFill>
                  <w14:solidFill>
                    <w14:schemeClr w14:val="tx1"/>
                  </w14:solidFill>
                </w14:textFill>
              </w:rPr>
            </w:pPr>
            <w:r>
              <w:rPr>
                <w:rFonts w:hint="eastAsia" w:ascii="宋体" w:hAnsi="宋体" w:cs="宋体"/>
                <w:color w:val="000000" w:themeColor="text1"/>
                <w:spacing w:val="-1"/>
                <w:sz w:val="24"/>
                <w:szCs w:val="24"/>
                <w14:textFill>
                  <w14:solidFill>
                    <w14:schemeClr w14:val="tx1"/>
                  </w14:solidFill>
                </w14:textFill>
              </w:rPr>
              <w:t>技术部分：69分</w:t>
            </w:r>
          </w:p>
          <w:p w14:paraId="1802F2C2">
            <w:pPr>
              <w:pStyle w:val="98"/>
              <w:autoSpaceDE w:val="0"/>
              <w:autoSpaceDN w:val="0"/>
              <w:jc w:val="center"/>
              <w:rPr>
                <w:rFonts w:hint="eastAsia" w:ascii="宋体" w:hAnsi="宋体" w:cs="宋体"/>
                <w:color w:val="000000" w:themeColor="text1"/>
                <w:spacing w:val="1"/>
                <w:sz w:val="24"/>
                <w:szCs w:val="24"/>
                <w14:textFill>
                  <w14:solidFill>
                    <w14:schemeClr w14:val="tx1"/>
                  </w14:solidFill>
                </w14:textFill>
              </w:rPr>
            </w:pPr>
            <w:r>
              <w:rPr>
                <w:rFonts w:hint="eastAsia" w:ascii="宋体" w:hAnsi="宋体" w:cs="宋体"/>
                <w:color w:val="000000" w:themeColor="text1"/>
                <w:spacing w:val="1"/>
                <w:sz w:val="24"/>
                <w:szCs w:val="24"/>
                <w14:textFill>
                  <w14:solidFill>
                    <w14:schemeClr w14:val="tx1"/>
                  </w14:solidFill>
                </w14:textFill>
              </w:rPr>
              <w:t>商务部分：15分</w:t>
            </w:r>
          </w:p>
          <w:p w14:paraId="48A4EE93">
            <w:pPr>
              <w:pStyle w:val="98"/>
              <w:autoSpaceDE w:val="0"/>
              <w:autoSpaceDN w:val="0"/>
              <w:jc w:val="center"/>
              <w:rPr>
                <w:rFonts w:hint="eastAsia" w:ascii="宋体" w:hAnsi="宋体" w:cs="宋体"/>
                <w:color w:val="FF0000"/>
                <w:spacing w:val="-1"/>
                <w:sz w:val="24"/>
                <w:szCs w:val="24"/>
              </w:rPr>
            </w:pPr>
            <w:r>
              <w:rPr>
                <w:rFonts w:hint="eastAsia" w:ascii="宋体" w:hAnsi="宋体" w:cs="宋体"/>
                <w:color w:val="000000" w:themeColor="text1"/>
                <w:spacing w:val="1"/>
                <w:sz w:val="24"/>
                <w:szCs w:val="24"/>
                <w14:textFill>
                  <w14:solidFill>
                    <w14:schemeClr w14:val="tx1"/>
                  </w14:solidFill>
                </w14:textFill>
              </w:rPr>
              <w:t>价格部分：16分</w:t>
            </w:r>
          </w:p>
        </w:tc>
      </w:tr>
      <w:tr w14:paraId="7F516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restart"/>
            <w:vAlign w:val="center"/>
          </w:tcPr>
          <w:p w14:paraId="29FEC315">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679" w:type="pct"/>
            <w:vMerge w:val="restart"/>
            <w:vAlign w:val="center"/>
          </w:tcPr>
          <w:p w14:paraId="3EA4C7F2">
            <w:pPr>
              <w:autoSpaceDE w:val="0"/>
              <w:autoSpaceDN w:val="0"/>
              <w:jc w:val="center"/>
              <w:rPr>
                <w:rFonts w:hint="eastAsia" w:ascii="宋体" w:hAnsi="宋体" w:cs="宋体"/>
                <w:color w:val="000000"/>
                <w:sz w:val="24"/>
                <w:szCs w:val="24"/>
                <w:lang w:eastAsia="en-US"/>
              </w:rPr>
            </w:pPr>
            <w:r>
              <w:rPr>
                <w:rFonts w:hint="eastAsia" w:ascii="宋体" w:hAnsi="宋体" w:cs="宋体"/>
                <w:color w:val="000000"/>
                <w:sz w:val="24"/>
                <w:szCs w:val="24"/>
              </w:rPr>
              <w:t>技术</w:t>
            </w:r>
            <w:r>
              <w:rPr>
                <w:rFonts w:hint="eastAsia" w:ascii="宋体" w:hAnsi="宋体" w:cs="宋体"/>
                <w:color w:val="000000"/>
                <w:sz w:val="24"/>
                <w:szCs w:val="24"/>
                <w:lang w:eastAsia="en-US"/>
              </w:rPr>
              <w:t>评</w:t>
            </w:r>
          </w:p>
          <w:p w14:paraId="1F2B5D93">
            <w:pPr>
              <w:autoSpaceDE w:val="0"/>
              <w:autoSpaceDN w:val="0"/>
              <w:jc w:val="center"/>
              <w:rPr>
                <w:rFonts w:hint="eastAsia" w:ascii="宋体" w:hAnsi="宋体" w:cs="宋体"/>
                <w:color w:val="000000"/>
                <w:sz w:val="24"/>
                <w:szCs w:val="24"/>
                <w:lang w:eastAsia="en-US"/>
              </w:rPr>
            </w:pPr>
            <w:r>
              <w:rPr>
                <w:rFonts w:hint="eastAsia" w:ascii="宋体" w:hAnsi="宋体" w:cs="宋体"/>
                <w:color w:val="000000"/>
                <w:sz w:val="24"/>
                <w:szCs w:val="24"/>
                <w:lang w:eastAsia="en-US"/>
              </w:rPr>
              <w:t>分标准</w:t>
            </w:r>
          </w:p>
          <w:p w14:paraId="362838BA">
            <w:pPr>
              <w:autoSpaceDE w:val="0"/>
              <w:autoSpaceDN w:val="0"/>
              <w:jc w:val="center"/>
              <w:rPr>
                <w:rFonts w:hint="eastAsia" w:ascii="宋体" w:hAnsi="宋体" w:cs="宋体"/>
                <w:color w:val="000000"/>
                <w:sz w:val="24"/>
                <w:szCs w:val="24"/>
                <w:lang w:eastAsia="en-US"/>
              </w:rPr>
            </w:pPr>
            <w:r>
              <w:rPr>
                <w:rFonts w:hint="eastAsia" w:ascii="宋体" w:hAnsi="宋体" w:cs="宋体"/>
                <w:color w:val="000000"/>
                <w:sz w:val="24"/>
                <w:szCs w:val="24"/>
                <w:lang w:eastAsia="en-US"/>
              </w:rPr>
              <w:t>（</w:t>
            </w:r>
            <w:r>
              <w:rPr>
                <w:rFonts w:hint="eastAsia" w:ascii="宋体" w:hAnsi="宋体" w:cs="宋体"/>
                <w:color w:val="000000"/>
                <w:sz w:val="24"/>
                <w:szCs w:val="24"/>
              </w:rPr>
              <w:t>69</w:t>
            </w:r>
            <w:r>
              <w:rPr>
                <w:rFonts w:hint="eastAsia" w:ascii="宋体" w:hAnsi="宋体" w:cs="宋体"/>
                <w:color w:val="000000"/>
                <w:sz w:val="24"/>
                <w:szCs w:val="24"/>
                <w:lang w:eastAsia="en-US"/>
              </w:rPr>
              <w:t>分）</w:t>
            </w:r>
          </w:p>
        </w:tc>
        <w:tc>
          <w:tcPr>
            <w:tcW w:w="829" w:type="pct"/>
            <w:vAlign w:val="center"/>
          </w:tcPr>
          <w:p w14:paraId="3AF360F3">
            <w:pPr>
              <w:adjustRightInd w:val="0"/>
              <w:snapToGrid w:val="0"/>
              <w:ind w:left="291" w:leftChars="104" w:right="336" w:rightChars="12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技术指标满足情况</w:t>
            </w:r>
          </w:p>
          <w:p w14:paraId="15A9C629">
            <w:pPr>
              <w:adjustRightInd w:val="0"/>
              <w:snapToGrid w:val="0"/>
              <w:ind w:left="291" w:leftChars="104" w:right="336" w:rightChars="12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tc>
        <w:tc>
          <w:tcPr>
            <w:tcW w:w="3142" w:type="pct"/>
            <w:vAlign w:val="center"/>
          </w:tcPr>
          <w:p w14:paraId="16ECDD4B">
            <w:pPr>
              <w:tabs>
                <w:tab w:val="left" w:pos="1080"/>
                <w:tab w:val="left" w:pos="1589"/>
              </w:tabs>
              <w:autoSpaceDE w:val="0"/>
              <w:autoSpaceDN w:val="0"/>
              <w:snapToGrid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根据采购需求</w:t>
            </w:r>
            <w:r>
              <w:rPr>
                <w:rFonts w:hint="eastAsia" w:ascii="宋体" w:hAnsi="宋体" w:cs="宋体"/>
                <w:color w:val="000000" w:themeColor="text1"/>
                <w:sz w:val="24"/>
                <w:szCs w:val="24"/>
                <w:lang w:val="en-US" w:eastAsia="zh-CN"/>
                <w14:textFill>
                  <w14:solidFill>
                    <w14:schemeClr w14:val="tx1"/>
                  </w14:solidFill>
                </w14:textFill>
              </w:rPr>
              <w:t>安全系统授权</w:t>
            </w:r>
            <w:r>
              <w:rPr>
                <w:rFonts w:hint="eastAsia" w:ascii="宋体" w:hAnsi="宋体" w:cs="宋体"/>
                <w:color w:val="000000" w:themeColor="text1"/>
                <w:sz w:val="24"/>
                <w:szCs w:val="24"/>
                <w14:textFill>
                  <w14:solidFill>
                    <w14:schemeClr w14:val="tx1"/>
                  </w14:solidFill>
                </w14:textFill>
              </w:rPr>
              <w:t>参数的响应程度进行评审：</w:t>
            </w:r>
          </w:p>
          <w:p w14:paraId="58522B3C">
            <w:pPr>
              <w:tabs>
                <w:tab w:val="left" w:pos="1080"/>
                <w:tab w:val="left" w:pos="1589"/>
              </w:tabs>
              <w:autoSpaceDE w:val="0"/>
              <w:autoSpaceDN w:val="0"/>
              <w:snapToGrid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技术参数中标记“△”技术要求，每满足或优于一项得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注:要求提供的证明材料详见采购文件“技术规范要求”，提供不全或不提供不得分。</w:t>
            </w:r>
            <w:r>
              <w:rPr>
                <w:rFonts w:hint="eastAsia" w:ascii="宋体" w:hAnsi="宋体" w:cs="宋体"/>
                <w:color w:val="000000" w:themeColor="text1"/>
                <w:sz w:val="24"/>
                <w:szCs w:val="24"/>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35</w:t>
            </w:r>
            <w:r>
              <w:rPr>
                <w:rFonts w:hint="eastAsia" w:ascii="宋体" w:hAnsi="宋体" w:cs="宋体"/>
                <w:color w:val="000000" w:themeColor="text1"/>
                <w:sz w:val="24"/>
                <w:szCs w:val="24"/>
                <w14:textFill>
                  <w14:solidFill>
                    <w14:schemeClr w14:val="tx1"/>
                  </w14:solidFill>
                </w14:textFill>
              </w:rPr>
              <w:t>个合计3</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tc>
      </w:tr>
      <w:tr w14:paraId="79BE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13F198FB">
            <w:pPr>
              <w:autoSpaceDE w:val="0"/>
              <w:autoSpaceDN w:val="0"/>
              <w:jc w:val="center"/>
              <w:rPr>
                <w:rFonts w:hint="eastAsia" w:ascii="宋体" w:hAnsi="宋体" w:cs="宋体"/>
                <w:color w:val="000000"/>
                <w:sz w:val="24"/>
                <w:szCs w:val="24"/>
              </w:rPr>
            </w:pPr>
          </w:p>
        </w:tc>
        <w:tc>
          <w:tcPr>
            <w:tcW w:w="679" w:type="pct"/>
            <w:vMerge w:val="continue"/>
            <w:vAlign w:val="center"/>
          </w:tcPr>
          <w:p w14:paraId="3F7ADEF7">
            <w:pPr>
              <w:autoSpaceDE w:val="0"/>
              <w:autoSpaceDN w:val="0"/>
              <w:jc w:val="center"/>
              <w:rPr>
                <w:rFonts w:hint="eastAsia" w:ascii="宋体" w:hAnsi="宋体" w:cs="宋体"/>
                <w:color w:val="000000"/>
                <w:sz w:val="24"/>
                <w:szCs w:val="24"/>
              </w:rPr>
            </w:pPr>
          </w:p>
        </w:tc>
        <w:tc>
          <w:tcPr>
            <w:tcW w:w="829" w:type="pct"/>
            <w:vAlign w:val="center"/>
          </w:tcPr>
          <w:p w14:paraId="0156D067">
            <w:pPr>
              <w:adjustRightInd w:val="0"/>
              <w:snapToGrid w:val="0"/>
              <w:ind w:left="291" w:leftChars="104" w:right="336" w:rightChars="120"/>
              <w:jc w:val="center"/>
              <w:rPr>
                <w:rFonts w:hint="eastAsia" w:ascii="宋体" w:hAnsi="宋体" w:eastAsia="宋体" w:cs="宋体"/>
                <w:sz w:val="24"/>
                <w:szCs w:val="24"/>
                <w:lang w:val="en-US" w:eastAsia="zh-CN"/>
              </w:rPr>
            </w:pPr>
            <w:r>
              <w:rPr>
                <w:rFonts w:hint="eastAsia" w:ascii="宋体" w:hAnsi="宋体" w:cs="宋体"/>
                <w:sz w:val="24"/>
                <w:szCs w:val="24"/>
              </w:rPr>
              <w:t>质量</w:t>
            </w:r>
            <w:r>
              <w:rPr>
                <w:rFonts w:hint="eastAsia" w:ascii="宋体" w:hAnsi="宋体" w:cs="宋体"/>
                <w:sz w:val="24"/>
                <w:szCs w:val="24"/>
                <w:lang w:val="en-US" w:eastAsia="zh-CN"/>
              </w:rPr>
              <w:t>保障</w:t>
            </w:r>
          </w:p>
          <w:p w14:paraId="4B660176">
            <w:pPr>
              <w:adjustRightInd w:val="0"/>
              <w:snapToGrid w:val="0"/>
              <w:ind w:left="291" w:leftChars="104" w:right="336" w:rightChars="120"/>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分)</w:t>
            </w:r>
          </w:p>
        </w:tc>
        <w:tc>
          <w:tcPr>
            <w:tcW w:w="3142" w:type="pct"/>
          </w:tcPr>
          <w:p w14:paraId="7B76E75C">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根据投标人提供的质量保证措施进行评审，方案包括但不限于：</w:t>
            </w:r>
          </w:p>
          <w:p w14:paraId="24C5BC5C">
            <w:pPr>
              <w:numPr>
                <w:ilvl w:val="0"/>
                <w:numId w:val="7"/>
              </w:numPr>
              <w:adjustRightInd w:val="0"/>
              <w:snapToGrid w:val="0"/>
              <w:ind w:right="78" w:rightChars="28"/>
              <w:jc w:val="left"/>
              <w:rPr>
                <w:rFonts w:hint="eastAsia" w:ascii="宋体" w:hAnsi="宋体" w:cs="宋体"/>
                <w:sz w:val="24"/>
                <w:szCs w:val="24"/>
              </w:rPr>
            </w:pPr>
            <w:r>
              <w:rPr>
                <w:rFonts w:hint="eastAsia" w:ascii="宋体" w:hAnsi="宋体" w:cs="宋体"/>
                <w:sz w:val="24"/>
                <w:szCs w:val="24"/>
              </w:rPr>
              <w:t>质量</w:t>
            </w:r>
            <w:r>
              <w:rPr>
                <w:rFonts w:hint="eastAsia" w:ascii="宋体" w:hAnsi="宋体" w:cs="宋体"/>
                <w:color w:val="000000" w:themeColor="text1"/>
                <w:sz w:val="24"/>
                <w:szCs w:val="24"/>
                <w:lang w:val="en-US" w:eastAsia="zh-CN"/>
                <w14:textFill>
                  <w14:solidFill>
                    <w14:schemeClr w14:val="tx1"/>
                  </w14:solidFill>
                </w14:textFill>
              </w:rPr>
              <w:t>安全保障措施</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分）；</w:t>
            </w:r>
          </w:p>
          <w:p w14:paraId="1B799EA4">
            <w:pPr>
              <w:numPr>
                <w:ilvl w:val="0"/>
                <w:numId w:val="7"/>
              </w:numPr>
              <w:adjustRightInd w:val="0"/>
              <w:snapToGrid w:val="0"/>
              <w:ind w:right="78" w:rightChars="28"/>
              <w:jc w:val="left"/>
              <w:rPr>
                <w:rFonts w:hint="eastAsia" w:ascii="宋体" w:hAnsi="宋体" w:cs="宋体"/>
                <w:sz w:val="24"/>
                <w:szCs w:val="24"/>
                <w:lang w:eastAsia="zh-CN"/>
              </w:rPr>
            </w:pPr>
            <w:r>
              <w:rPr>
                <w:rFonts w:hint="eastAsia" w:ascii="宋体" w:hAnsi="宋体" w:cs="宋体"/>
                <w:sz w:val="24"/>
                <w:szCs w:val="24"/>
              </w:rPr>
              <w:t>质量控制措施（</w:t>
            </w:r>
            <w:r>
              <w:rPr>
                <w:rFonts w:hint="eastAsia" w:ascii="宋体" w:hAnsi="宋体" w:cs="宋体"/>
                <w:sz w:val="24"/>
                <w:szCs w:val="24"/>
                <w:lang w:val="en-US" w:eastAsia="zh-CN"/>
              </w:rPr>
              <w:t>3</w:t>
            </w:r>
            <w:r>
              <w:rPr>
                <w:rFonts w:hint="eastAsia" w:ascii="宋体" w:hAnsi="宋体" w:cs="宋体"/>
                <w:sz w:val="24"/>
                <w:szCs w:val="24"/>
              </w:rPr>
              <w:t>分）；</w:t>
            </w:r>
          </w:p>
          <w:p w14:paraId="428386E4">
            <w:pPr>
              <w:numPr>
                <w:ilvl w:val="0"/>
                <w:numId w:val="7"/>
              </w:numPr>
              <w:adjustRightInd w:val="0"/>
              <w:snapToGrid w:val="0"/>
              <w:ind w:right="78" w:rightChars="28"/>
              <w:jc w:val="left"/>
              <w:rPr>
                <w:rFonts w:hint="eastAsia" w:ascii="宋体" w:hAnsi="宋体" w:cs="宋体"/>
                <w:sz w:val="24"/>
                <w:szCs w:val="24"/>
                <w:lang w:eastAsia="zh-CN"/>
              </w:rPr>
            </w:pPr>
            <w:r>
              <w:rPr>
                <w:rFonts w:hint="eastAsia" w:ascii="宋体" w:hAnsi="宋体" w:cs="宋体"/>
                <w:sz w:val="24"/>
                <w:szCs w:val="24"/>
              </w:rPr>
              <w:t>质量保证体系及措施（</w:t>
            </w:r>
            <w:r>
              <w:rPr>
                <w:rFonts w:hint="eastAsia" w:ascii="宋体" w:hAnsi="宋体" w:cs="宋体"/>
                <w:sz w:val="24"/>
                <w:szCs w:val="24"/>
                <w:lang w:val="en-US" w:eastAsia="zh-CN"/>
              </w:rPr>
              <w:t>3</w:t>
            </w:r>
            <w:r>
              <w:rPr>
                <w:rFonts w:hint="eastAsia" w:ascii="宋体" w:hAnsi="宋体" w:cs="宋体"/>
                <w:sz w:val="24"/>
                <w:szCs w:val="24"/>
              </w:rPr>
              <w:t>分）；</w:t>
            </w:r>
          </w:p>
          <w:p w14:paraId="2F4E1B01">
            <w:pPr>
              <w:numPr>
                <w:ilvl w:val="0"/>
                <w:numId w:val="7"/>
              </w:numPr>
              <w:adjustRightInd w:val="0"/>
              <w:snapToGrid w:val="0"/>
              <w:ind w:right="78" w:rightChars="28"/>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项目实施</w:t>
            </w:r>
            <w:r>
              <w:rPr>
                <w:rFonts w:hint="eastAsia" w:ascii="宋体" w:hAnsi="宋体" w:cs="宋体"/>
                <w:color w:val="000000" w:themeColor="text1"/>
                <w:sz w:val="24"/>
                <w:szCs w:val="24"/>
                <w14:textFill>
                  <w14:solidFill>
                    <w14:schemeClr w14:val="tx1"/>
                  </w14:solidFill>
                </w14:textFill>
              </w:rPr>
              <w:t>计划时间</w:t>
            </w:r>
            <w:r>
              <w:rPr>
                <w:rFonts w:hint="eastAsia" w:ascii="宋体" w:hAnsi="宋体" w:cs="宋体"/>
                <w:color w:val="000000" w:themeColor="text1"/>
                <w:sz w:val="24"/>
                <w:szCs w:val="24"/>
                <w:lang w:val="en-US" w:eastAsia="zh-CN"/>
                <w14:textFill>
                  <w14:solidFill>
                    <w14:schemeClr w14:val="tx1"/>
                  </w14:solidFill>
                </w14:textFill>
              </w:rPr>
              <w:t>安排</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14:paraId="1C223736">
            <w:pPr>
              <w:adjustRightInd w:val="0"/>
              <w:snapToGrid w:val="0"/>
              <w:ind w:right="78" w:rightChars="28"/>
              <w:jc w:val="left"/>
              <w:rPr>
                <w:rFonts w:hint="eastAsia" w:ascii="宋体" w:hAnsi="宋体" w:cs="宋体"/>
                <w:sz w:val="24"/>
                <w:szCs w:val="24"/>
              </w:rPr>
            </w:pPr>
            <w:r>
              <w:rPr>
                <w:rFonts w:hint="eastAsia" w:ascii="宋体" w:hAnsi="宋体" w:cs="宋体"/>
                <w:bCs/>
                <w:color w:val="000000" w:themeColor="text1"/>
                <w:sz w:val="24"/>
                <w:szCs w:val="24"/>
                <w14:textFill>
                  <w14:solidFill>
                    <w14:schemeClr w14:val="tx1"/>
                  </w14:solidFill>
                </w14:textFill>
              </w:rPr>
              <w:t>针对以上各条，方案合理、全面完整、明晰、切实可行，得3分；较合理、较全面整、较明晰，得2分；较笼统，不完整，合理性一般，得1分；未提供或提供无相关内容，不得分。</w:t>
            </w:r>
          </w:p>
        </w:tc>
      </w:tr>
      <w:tr w14:paraId="073D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3C81DC64">
            <w:pPr>
              <w:autoSpaceDE w:val="0"/>
              <w:autoSpaceDN w:val="0"/>
              <w:jc w:val="center"/>
              <w:rPr>
                <w:rFonts w:hint="eastAsia" w:ascii="宋体" w:hAnsi="宋体" w:cs="宋体"/>
                <w:color w:val="000000"/>
                <w:sz w:val="24"/>
                <w:szCs w:val="24"/>
              </w:rPr>
            </w:pPr>
          </w:p>
        </w:tc>
        <w:tc>
          <w:tcPr>
            <w:tcW w:w="679" w:type="pct"/>
            <w:vMerge w:val="continue"/>
            <w:vAlign w:val="center"/>
          </w:tcPr>
          <w:p w14:paraId="5FD70931">
            <w:pPr>
              <w:autoSpaceDE w:val="0"/>
              <w:autoSpaceDN w:val="0"/>
              <w:jc w:val="center"/>
              <w:rPr>
                <w:rFonts w:hint="eastAsia" w:ascii="宋体" w:hAnsi="宋体" w:cs="宋体"/>
                <w:color w:val="000000"/>
                <w:sz w:val="24"/>
                <w:szCs w:val="24"/>
              </w:rPr>
            </w:pPr>
          </w:p>
        </w:tc>
        <w:tc>
          <w:tcPr>
            <w:tcW w:w="829" w:type="pct"/>
            <w:vAlign w:val="center"/>
          </w:tcPr>
          <w:p w14:paraId="5A90474A">
            <w:pPr>
              <w:adjustRightInd w:val="0"/>
              <w:snapToGrid w:val="0"/>
              <w:ind w:left="291" w:leftChars="104" w:right="336" w:rightChars="120"/>
              <w:jc w:val="center"/>
              <w:rPr>
                <w:rFonts w:hint="eastAsia" w:ascii="宋体" w:hAnsi="宋体" w:eastAsia="宋体" w:cs="宋体"/>
                <w:sz w:val="24"/>
                <w:szCs w:val="24"/>
                <w:lang w:eastAsia="zh-CN"/>
              </w:rPr>
            </w:pPr>
            <w:r>
              <w:rPr>
                <w:rFonts w:hint="eastAsia" w:ascii="宋体" w:hAnsi="宋体" w:cs="宋体"/>
                <w:sz w:val="24"/>
                <w:szCs w:val="24"/>
              </w:rPr>
              <w:t>应急</w:t>
            </w:r>
            <w:r>
              <w:rPr>
                <w:rFonts w:hint="eastAsia" w:ascii="宋体" w:hAnsi="宋体" w:cs="宋体"/>
                <w:sz w:val="24"/>
                <w:szCs w:val="24"/>
                <w:lang w:val="en-US" w:eastAsia="zh-CN"/>
              </w:rPr>
              <w:t>响应</w:t>
            </w:r>
          </w:p>
          <w:p w14:paraId="784B3AA7">
            <w:pPr>
              <w:adjustRightInd w:val="0"/>
              <w:snapToGrid w:val="0"/>
              <w:ind w:left="291" w:leftChars="104" w:right="336" w:rightChars="120"/>
              <w:jc w:val="center"/>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分)</w:t>
            </w:r>
          </w:p>
        </w:tc>
        <w:tc>
          <w:tcPr>
            <w:tcW w:w="3142" w:type="pct"/>
          </w:tcPr>
          <w:p w14:paraId="4C791692">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应急处理方案包含但不限于：</w:t>
            </w:r>
          </w:p>
          <w:p w14:paraId="23AA98FB">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1.体现安全服务过程中各种风险提示和安全注意事项（</w:t>
            </w:r>
            <w:r>
              <w:rPr>
                <w:rFonts w:hint="eastAsia" w:ascii="宋体" w:hAnsi="宋体" w:cs="宋体"/>
                <w:sz w:val="24"/>
                <w:szCs w:val="24"/>
                <w:lang w:val="en-US" w:eastAsia="zh-CN"/>
              </w:rPr>
              <w:t>3</w:t>
            </w:r>
            <w:r>
              <w:rPr>
                <w:rFonts w:hint="eastAsia" w:ascii="宋体" w:hAnsi="宋体" w:cs="宋体"/>
                <w:sz w:val="24"/>
                <w:szCs w:val="24"/>
              </w:rPr>
              <w:t>分）；</w:t>
            </w:r>
          </w:p>
          <w:p w14:paraId="003A093B">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2.应急处理方案和应急响应的时间安排（</w:t>
            </w:r>
            <w:r>
              <w:rPr>
                <w:rFonts w:hint="eastAsia" w:ascii="宋体" w:hAnsi="宋体" w:cs="宋体"/>
                <w:sz w:val="24"/>
                <w:szCs w:val="24"/>
                <w:lang w:val="en-US" w:eastAsia="zh-CN"/>
              </w:rPr>
              <w:t>3</w:t>
            </w:r>
            <w:r>
              <w:rPr>
                <w:rFonts w:hint="eastAsia" w:ascii="宋体" w:hAnsi="宋体" w:cs="宋体"/>
                <w:sz w:val="24"/>
                <w:szCs w:val="24"/>
              </w:rPr>
              <w:t>分）；</w:t>
            </w:r>
          </w:p>
          <w:p w14:paraId="0EAD0CBE">
            <w:pPr>
              <w:adjustRightInd w:val="0"/>
              <w:snapToGrid w:val="0"/>
              <w:ind w:right="78" w:rightChars="28"/>
              <w:jc w:val="left"/>
              <w:rPr>
                <w:rFonts w:hint="eastAsia" w:ascii="宋体" w:hAnsi="宋体" w:cs="宋体"/>
                <w:sz w:val="24"/>
                <w:szCs w:val="24"/>
              </w:rPr>
            </w:pPr>
            <w:r>
              <w:rPr>
                <w:rFonts w:hint="eastAsia" w:ascii="宋体" w:hAnsi="宋体" w:cs="宋体"/>
                <w:sz w:val="24"/>
                <w:szCs w:val="24"/>
              </w:rPr>
              <w:t>3.应急响应组织机构、人员安排、实施安排（</w:t>
            </w:r>
            <w:r>
              <w:rPr>
                <w:rFonts w:hint="eastAsia" w:ascii="宋体" w:hAnsi="宋体" w:cs="宋体"/>
                <w:sz w:val="24"/>
                <w:szCs w:val="24"/>
                <w:lang w:val="en-US" w:eastAsia="zh-CN"/>
              </w:rPr>
              <w:t>3</w:t>
            </w:r>
            <w:r>
              <w:rPr>
                <w:rFonts w:hint="eastAsia" w:ascii="宋体" w:hAnsi="宋体" w:cs="宋体"/>
                <w:sz w:val="24"/>
                <w:szCs w:val="24"/>
              </w:rPr>
              <w:t>分）。</w:t>
            </w:r>
          </w:p>
          <w:p w14:paraId="0AE4E980">
            <w:pPr>
              <w:adjustRightInd w:val="0"/>
              <w:snapToGrid w:val="0"/>
              <w:ind w:right="78" w:rightChars="28"/>
              <w:jc w:val="left"/>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针对以上各条，方案合理、全面完整、明晰、切实可行，得3分；较合理、较全面整、较明晰，得2分；较笼统，不完整，合理性一般，得1分；未提供或提供无相关内容，不得分。</w:t>
            </w:r>
          </w:p>
        </w:tc>
      </w:tr>
      <w:tr w14:paraId="15FA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51AD0344">
            <w:pPr>
              <w:autoSpaceDE w:val="0"/>
              <w:autoSpaceDN w:val="0"/>
              <w:jc w:val="center"/>
              <w:rPr>
                <w:rFonts w:hint="eastAsia" w:ascii="宋体" w:hAnsi="宋体" w:cs="宋体"/>
                <w:color w:val="000000"/>
                <w:sz w:val="24"/>
                <w:szCs w:val="24"/>
              </w:rPr>
            </w:pPr>
          </w:p>
        </w:tc>
        <w:tc>
          <w:tcPr>
            <w:tcW w:w="679" w:type="pct"/>
            <w:vMerge w:val="continue"/>
            <w:vAlign w:val="center"/>
          </w:tcPr>
          <w:p w14:paraId="555FB632">
            <w:pPr>
              <w:autoSpaceDE w:val="0"/>
              <w:autoSpaceDN w:val="0"/>
              <w:jc w:val="center"/>
              <w:rPr>
                <w:rFonts w:hint="eastAsia" w:ascii="宋体" w:hAnsi="宋体" w:cs="宋体"/>
                <w:color w:val="000000"/>
                <w:sz w:val="24"/>
                <w:szCs w:val="24"/>
              </w:rPr>
            </w:pPr>
          </w:p>
        </w:tc>
        <w:tc>
          <w:tcPr>
            <w:tcW w:w="829" w:type="pct"/>
            <w:vAlign w:val="center"/>
          </w:tcPr>
          <w:p w14:paraId="7815C734">
            <w:pPr>
              <w:widowControl/>
              <w:autoSpaceDE w:val="0"/>
              <w:autoSpaceDN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w:t>
            </w:r>
            <w:r>
              <w:rPr>
                <w:rFonts w:hint="eastAsia" w:ascii="宋体" w:hAnsi="宋体" w:cs="宋体"/>
                <w:color w:val="000000" w:themeColor="text1"/>
                <w:sz w:val="24"/>
                <w:szCs w:val="24"/>
                <w:lang w:val="en-US" w:eastAsia="zh-CN"/>
                <w14:textFill>
                  <w14:solidFill>
                    <w14:schemeClr w14:val="tx1"/>
                  </w14:solidFill>
                </w14:textFill>
              </w:rPr>
              <w:t>人员</w:t>
            </w:r>
          </w:p>
          <w:p w14:paraId="7F6C47F7">
            <w:pPr>
              <w:autoSpaceDE w:val="0"/>
              <w:autoSpaceDN w:val="0"/>
              <w:jc w:val="center"/>
              <w:rPr>
                <w:rFonts w:hint="eastAsia"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分）</w:t>
            </w:r>
          </w:p>
        </w:tc>
        <w:tc>
          <w:tcPr>
            <w:tcW w:w="3142" w:type="pct"/>
            <w:vAlign w:val="center"/>
          </w:tcPr>
          <w:p w14:paraId="0BFB0E00">
            <w:pPr>
              <w:rPr>
                <w:rFonts w:hint="eastAsia" w:ascii="宋体" w:hAnsi="宋体" w:cs="宋体"/>
                <w:sz w:val="24"/>
                <w:szCs w:val="24"/>
              </w:rPr>
            </w:pPr>
            <w:r>
              <w:rPr>
                <w:rFonts w:hint="eastAsia" w:ascii="宋体" w:hAnsi="宋体" w:cs="宋体"/>
                <w:sz w:val="24"/>
                <w:szCs w:val="24"/>
              </w:rPr>
              <w:t>供应商提供项目组成员具备：</w:t>
            </w:r>
          </w:p>
          <w:p w14:paraId="6192235F">
            <w:pPr>
              <w:rPr>
                <w:rFonts w:hint="eastAsia" w:ascii="宋体" w:hAnsi="宋体" w:cs="宋体"/>
                <w:sz w:val="24"/>
                <w:szCs w:val="24"/>
              </w:rPr>
            </w:pPr>
            <w:r>
              <w:rPr>
                <w:rFonts w:hint="eastAsia" w:ascii="宋体" w:hAnsi="宋体" w:cs="宋体"/>
                <w:sz w:val="24"/>
                <w:szCs w:val="24"/>
              </w:rPr>
              <w:t>1、项目负责人需具备人力资源和社会保障厅颁发的中级及以上职称（专业类型：网络安全）</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5A6B1A38">
            <w:pPr>
              <w:rPr>
                <w:rFonts w:hint="eastAsia" w:ascii="宋体" w:hAnsi="宋体" w:cs="宋体"/>
                <w:sz w:val="24"/>
                <w:szCs w:val="24"/>
              </w:rPr>
            </w:pPr>
            <w:r>
              <w:rPr>
                <w:rFonts w:hint="eastAsia" w:ascii="宋体" w:hAnsi="宋体" w:cs="宋体"/>
                <w:sz w:val="24"/>
                <w:szCs w:val="24"/>
              </w:rPr>
              <w:t>2、应急人员具备国家互联网应急中心网络安全能力认证网络安全管理人员，每提供1名，得1分</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7709A534">
            <w:pPr>
              <w:rPr>
                <w:rFonts w:hint="eastAsia" w:ascii="宋体" w:hAnsi="宋体" w:cs="宋体"/>
                <w:color w:val="FF0000"/>
                <w:sz w:val="24"/>
                <w:szCs w:val="24"/>
              </w:rPr>
            </w:pPr>
            <w:r>
              <w:rPr>
                <w:rFonts w:hint="eastAsia" w:ascii="宋体" w:hAnsi="宋体" w:cs="宋体"/>
                <w:sz w:val="24"/>
                <w:szCs w:val="24"/>
              </w:rPr>
              <w:t>3、现场实施人员需具备信息安全等级保护安全建设专业技术人员证书，每提供1名，得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rPr>
              <w:t>3分</w:t>
            </w:r>
            <w:r>
              <w:rPr>
                <w:rFonts w:hint="eastAsia" w:ascii="宋体" w:hAnsi="宋体" w:cs="宋体"/>
                <w:sz w:val="24"/>
                <w:szCs w:val="24"/>
                <w:lang w:eastAsia="zh-CN"/>
              </w:rPr>
              <w:t>）</w:t>
            </w:r>
            <w:r>
              <w:rPr>
                <w:rFonts w:hint="eastAsia" w:ascii="宋体" w:hAnsi="宋体" w:cs="宋体"/>
                <w:sz w:val="24"/>
                <w:szCs w:val="24"/>
              </w:rPr>
              <w:t>。</w:t>
            </w:r>
          </w:p>
          <w:p w14:paraId="4B376FC5">
            <w:pPr>
              <w:rPr>
                <w:rFonts w:hint="eastAsia" w:ascii="宋体" w:hAnsi="宋体" w:cs="宋体"/>
                <w:sz w:val="24"/>
                <w:szCs w:val="24"/>
              </w:rPr>
            </w:pPr>
            <w:r>
              <w:rPr>
                <w:rFonts w:hint="eastAsia" w:ascii="宋体" w:hAnsi="宋体" w:cs="宋体"/>
                <w:b/>
                <w:bCs/>
                <w:color w:val="000000"/>
                <w:sz w:val="24"/>
                <w:szCs w:val="24"/>
                <w:lang w:val="en-US" w:eastAsia="zh-CN"/>
              </w:rPr>
              <w:t>【以上均需</w:t>
            </w:r>
            <w:r>
              <w:rPr>
                <w:rFonts w:hint="eastAsia" w:ascii="宋体" w:hAnsi="宋体" w:cs="宋体"/>
                <w:b/>
                <w:bCs/>
                <w:sz w:val="24"/>
                <w:szCs w:val="24"/>
              </w:rPr>
              <w:t>提供有效期内的证书原件扫描件及本单位为其缴纳的社保证明（3个月）并加盖公章，提供不全或不提供不得分。</w:t>
            </w:r>
            <w:r>
              <w:rPr>
                <w:rFonts w:hint="eastAsia" w:ascii="宋体" w:hAnsi="宋体" w:cs="宋体"/>
                <w:b/>
                <w:bCs/>
                <w:color w:val="000000"/>
                <w:sz w:val="24"/>
                <w:szCs w:val="24"/>
                <w:lang w:val="en-US" w:eastAsia="zh-CN"/>
              </w:rPr>
              <w:t>】</w:t>
            </w:r>
          </w:p>
        </w:tc>
      </w:tr>
      <w:tr w14:paraId="3A71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2F8FFE85">
            <w:pPr>
              <w:autoSpaceDE w:val="0"/>
              <w:autoSpaceDN w:val="0"/>
              <w:jc w:val="center"/>
              <w:rPr>
                <w:rFonts w:hint="eastAsia" w:ascii="宋体" w:hAnsi="宋体" w:cs="宋体"/>
                <w:color w:val="000000"/>
                <w:sz w:val="24"/>
                <w:szCs w:val="24"/>
              </w:rPr>
            </w:pPr>
          </w:p>
        </w:tc>
        <w:tc>
          <w:tcPr>
            <w:tcW w:w="679" w:type="pct"/>
            <w:vMerge w:val="continue"/>
            <w:vAlign w:val="center"/>
          </w:tcPr>
          <w:p w14:paraId="575AEC55">
            <w:pPr>
              <w:autoSpaceDE w:val="0"/>
              <w:autoSpaceDN w:val="0"/>
              <w:jc w:val="center"/>
              <w:rPr>
                <w:rFonts w:hint="eastAsia" w:ascii="宋体" w:hAnsi="宋体" w:cs="宋体"/>
                <w:color w:val="000000"/>
                <w:sz w:val="24"/>
                <w:szCs w:val="24"/>
              </w:rPr>
            </w:pPr>
          </w:p>
        </w:tc>
        <w:tc>
          <w:tcPr>
            <w:tcW w:w="829" w:type="pct"/>
            <w:vAlign w:val="center"/>
          </w:tcPr>
          <w:p w14:paraId="25D24A66">
            <w:pPr>
              <w:adjustRightInd w:val="0"/>
              <w:snapToGrid w:val="0"/>
              <w:ind w:left="291" w:leftChars="104" w:right="336" w:rightChars="12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售后</w:t>
            </w:r>
            <w:r>
              <w:rPr>
                <w:rFonts w:hint="eastAsia" w:ascii="宋体" w:hAnsi="宋体" w:cs="宋体"/>
                <w:color w:val="000000"/>
                <w:sz w:val="24"/>
                <w:szCs w:val="24"/>
                <w:lang w:val="en-US" w:eastAsia="zh-CN"/>
              </w:rPr>
              <w:t>服务</w:t>
            </w:r>
          </w:p>
          <w:p w14:paraId="5752F9B1">
            <w:pPr>
              <w:adjustRightInd w:val="0"/>
              <w:snapToGrid w:val="0"/>
              <w:ind w:left="291" w:leftChars="104" w:right="336" w:rightChars="120"/>
              <w:jc w:val="center"/>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3142" w:type="pct"/>
            <w:vAlign w:val="center"/>
          </w:tcPr>
          <w:p w14:paraId="0861CA4D">
            <w:pPr>
              <w:adjustRightInd w:val="0"/>
              <w:snapToGrid w:val="0"/>
              <w:jc w:val="left"/>
              <w:rPr>
                <w:rFonts w:hint="eastAsia" w:ascii="宋体" w:hAnsi="宋体" w:cs="宋体"/>
                <w:bCs/>
                <w:color w:val="000000"/>
                <w:sz w:val="24"/>
                <w:szCs w:val="24"/>
              </w:rPr>
            </w:pPr>
            <w:r>
              <w:rPr>
                <w:rFonts w:hint="eastAsia" w:ascii="宋体" w:hAnsi="宋体" w:cs="宋体"/>
                <w:bCs/>
                <w:color w:val="000000"/>
                <w:sz w:val="24"/>
                <w:szCs w:val="24"/>
              </w:rPr>
              <w:t>（1）承诺售后问题1 小时内响应、4 小时内出具解决方案、8小时内到达现场</w:t>
            </w:r>
            <w:r>
              <w:rPr>
                <w:rFonts w:hint="eastAsia" w:ascii="宋体" w:hAnsi="宋体" w:cs="宋体"/>
                <w:bCs/>
                <w:color w:val="000000"/>
                <w:sz w:val="24"/>
                <w:szCs w:val="24"/>
                <w:lang w:eastAsia="zh-CN"/>
              </w:rPr>
              <w:t>。</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bCs/>
                <w:color w:val="000000"/>
                <w:sz w:val="24"/>
                <w:szCs w:val="24"/>
              </w:rPr>
              <w:t>；</w:t>
            </w:r>
          </w:p>
          <w:p w14:paraId="1A0659B9">
            <w:pPr>
              <w:numPr>
                <w:ilvl w:val="0"/>
                <w:numId w:val="8"/>
              </w:numPr>
              <w:adjustRightInd w:val="0"/>
              <w:snapToGrid w:val="0"/>
              <w:jc w:val="left"/>
              <w:rPr>
                <w:rFonts w:hint="eastAsia" w:ascii="宋体" w:hAnsi="宋体" w:cs="宋体"/>
                <w:bCs/>
                <w:color w:val="000000"/>
                <w:sz w:val="24"/>
                <w:szCs w:val="24"/>
              </w:rPr>
            </w:pPr>
            <w:r>
              <w:rPr>
                <w:rFonts w:hint="eastAsia" w:ascii="宋体" w:hAnsi="宋体" w:cs="宋体"/>
                <w:bCs/>
                <w:color w:val="000000"/>
                <w:sz w:val="24"/>
                <w:szCs w:val="24"/>
              </w:rPr>
              <w:t>建立专属本地化售后服务团队，配备7×24 小时技术支持热线，提供租房合同或购房合同</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bCs/>
                <w:color w:val="000000"/>
                <w:sz w:val="24"/>
                <w:szCs w:val="24"/>
              </w:rPr>
              <w:t>。</w:t>
            </w:r>
          </w:p>
          <w:p w14:paraId="6F7BAFA9">
            <w:pPr>
              <w:numPr>
                <w:ilvl w:val="0"/>
                <w:numId w:val="0"/>
              </w:numPr>
              <w:adjustRightInd w:val="0"/>
              <w:snapToGrid w:val="0"/>
              <w:jc w:val="left"/>
              <w:rPr>
                <w:rFonts w:hint="eastAsia"/>
              </w:rPr>
            </w:pPr>
            <w:r>
              <w:rPr>
                <w:rFonts w:hint="eastAsia" w:ascii="宋体" w:hAnsi="宋体" w:cs="宋体"/>
                <w:bCs/>
                <w:color w:val="000000"/>
                <w:sz w:val="24"/>
                <w:szCs w:val="24"/>
              </w:rPr>
              <w:t>针对以上各</w:t>
            </w:r>
            <w:r>
              <w:rPr>
                <w:rFonts w:hint="eastAsia" w:ascii="宋体" w:hAnsi="宋体" w:cs="宋体"/>
                <w:bCs/>
                <w:color w:val="000000"/>
                <w:sz w:val="24"/>
                <w:szCs w:val="24"/>
                <w:lang w:val="en-US" w:eastAsia="zh-CN"/>
              </w:rPr>
              <w:t>项</w:t>
            </w:r>
            <w:r>
              <w:rPr>
                <w:rFonts w:hint="eastAsia" w:ascii="宋体" w:hAnsi="宋体" w:cs="宋体"/>
                <w:bCs/>
                <w:color w:val="000000"/>
                <w:sz w:val="24"/>
                <w:szCs w:val="24"/>
              </w:rPr>
              <w:t>，方案合理、全面完整、明晰、切实可行，得</w:t>
            </w:r>
            <w:r>
              <w:rPr>
                <w:rFonts w:hint="eastAsia" w:ascii="宋体" w:hAnsi="宋体" w:cs="宋体"/>
                <w:bCs/>
                <w:color w:val="000000"/>
                <w:sz w:val="24"/>
                <w:szCs w:val="24"/>
                <w:lang w:val="en-US" w:eastAsia="zh-CN"/>
              </w:rPr>
              <w:t>2</w:t>
            </w:r>
            <w:r>
              <w:rPr>
                <w:rFonts w:hint="eastAsia" w:ascii="宋体" w:hAnsi="宋体" w:cs="宋体"/>
                <w:bCs/>
                <w:color w:val="000000"/>
                <w:sz w:val="24"/>
                <w:szCs w:val="24"/>
              </w:rPr>
              <w:t>分；较笼统，不完整，合理性一般，得1分；未提供或提供无相关内容，不得分。</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以上均需提供详细的售后服务方案和加盖公章的承诺函。</w:t>
            </w:r>
            <w:r>
              <w:rPr>
                <w:rFonts w:hint="eastAsia" w:ascii="宋体" w:hAnsi="宋体" w:cs="宋体"/>
                <w:bCs/>
                <w:color w:val="000000"/>
                <w:sz w:val="24"/>
                <w:szCs w:val="24"/>
                <w:lang w:eastAsia="zh-CN"/>
              </w:rPr>
              <w:t>）</w:t>
            </w:r>
          </w:p>
        </w:tc>
      </w:tr>
      <w:tr w14:paraId="7493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restart"/>
            <w:vAlign w:val="center"/>
          </w:tcPr>
          <w:p w14:paraId="2EBC65BD">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679" w:type="pct"/>
            <w:vMerge w:val="restart"/>
            <w:vAlign w:val="center"/>
          </w:tcPr>
          <w:p w14:paraId="3A3CD93D">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商务评</w:t>
            </w:r>
          </w:p>
          <w:p w14:paraId="58586723">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分标准</w:t>
            </w:r>
          </w:p>
          <w:p w14:paraId="576029B9">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（15分）</w:t>
            </w:r>
          </w:p>
        </w:tc>
        <w:tc>
          <w:tcPr>
            <w:tcW w:w="829" w:type="pct"/>
            <w:vAlign w:val="center"/>
          </w:tcPr>
          <w:p w14:paraId="646F9980">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企业业绩</w:t>
            </w:r>
          </w:p>
          <w:p w14:paraId="60584FBA">
            <w:pPr>
              <w:autoSpaceDE w:val="0"/>
              <w:autoSpaceDN w:val="0"/>
              <w:jc w:val="center"/>
              <w:rPr>
                <w:rFonts w:hint="eastAsia"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（6分）</w:t>
            </w:r>
          </w:p>
        </w:tc>
        <w:tc>
          <w:tcPr>
            <w:tcW w:w="3142" w:type="pct"/>
            <w:vAlign w:val="center"/>
          </w:tcPr>
          <w:p w14:paraId="7CAF542F">
            <w:pPr>
              <w:tabs>
                <w:tab w:val="left" w:pos="1080"/>
                <w:tab w:val="left" w:pos="1589"/>
              </w:tabs>
              <w:autoSpaceDE w:val="0"/>
              <w:autoSpaceDN w:val="0"/>
              <w:snapToGrid w:val="0"/>
              <w:rPr>
                <w:rFonts w:hint="eastAsia" w:ascii="宋体" w:hAnsi="宋体" w:cs="宋体"/>
                <w:color w:val="000000"/>
                <w:sz w:val="24"/>
                <w:szCs w:val="24"/>
              </w:rPr>
            </w:pPr>
            <w:r>
              <w:rPr>
                <w:rFonts w:hint="eastAsia" w:ascii="宋体" w:hAnsi="宋体" w:cs="宋体"/>
                <w:color w:val="000000"/>
                <w:sz w:val="24"/>
                <w:szCs w:val="24"/>
              </w:rPr>
              <w:t>供应商近三年（2022年1月1日至投标截止时间，以合同签订时间为准）承担过类似项目，每提供1份业绩，得2分，最多得6分。</w:t>
            </w:r>
          </w:p>
          <w:p w14:paraId="108A86DE">
            <w:pPr>
              <w:tabs>
                <w:tab w:val="left" w:pos="1080"/>
                <w:tab w:val="left" w:pos="1589"/>
              </w:tabs>
              <w:autoSpaceDE w:val="0"/>
              <w:autoSpaceDN w:val="0"/>
              <w:snapToGrid w:val="0"/>
              <w:rPr>
                <w:rFonts w:hint="eastAsia" w:ascii="宋体" w:hAnsi="宋体" w:cs="宋体"/>
                <w:bCs/>
                <w:color w:val="000000"/>
                <w:sz w:val="24"/>
                <w:szCs w:val="24"/>
              </w:rPr>
            </w:pP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以上均需</w:t>
            </w:r>
            <w:r>
              <w:rPr>
                <w:rFonts w:hint="eastAsia" w:ascii="宋体" w:hAnsi="宋体" w:cs="宋体"/>
                <w:b/>
                <w:bCs/>
                <w:color w:val="000000"/>
                <w:sz w:val="24"/>
                <w:szCs w:val="24"/>
              </w:rPr>
              <w:t>提供合同关键页（首尾页、标的物页、签字盖章页）或中标通知书原件扫描件，不提供则不得分。</w:t>
            </w:r>
            <w:r>
              <w:rPr>
                <w:rFonts w:hint="eastAsia" w:ascii="宋体" w:hAnsi="宋体" w:cs="宋体"/>
                <w:b/>
                <w:bCs/>
                <w:color w:val="000000"/>
                <w:sz w:val="24"/>
                <w:szCs w:val="24"/>
                <w:lang w:eastAsia="zh-CN"/>
              </w:rPr>
              <w:t>】</w:t>
            </w:r>
          </w:p>
        </w:tc>
      </w:tr>
      <w:tr w14:paraId="7D42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3F44CEC1">
            <w:pPr>
              <w:autoSpaceDE w:val="0"/>
              <w:autoSpaceDN w:val="0"/>
              <w:jc w:val="center"/>
              <w:rPr>
                <w:rFonts w:hint="eastAsia" w:ascii="宋体" w:hAnsi="宋体" w:cs="宋体"/>
                <w:color w:val="000000"/>
                <w:sz w:val="24"/>
                <w:szCs w:val="24"/>
              </w:rPr>
            </w:pPr>
          </w:p>
        </w:tc>
        <w:tc>
          <w:tcPr>
            <w:tcW w:w="679" w:type="pct"/>
            <w:vMerge w:val="continue"/>
            <w:vAlign w:val="center"/>
          </w:tcPr>
          <w:p w14:paraId="0A089874">
            <w:pPr>
              <w:autoSpaceDE w:val="0"/>
              <w:autoSpaceDN w:val="0"/>
              <w:jc w:val="center"/>
              <w:rPr>
                <w:rFonts w:hint="eastAsia" w:ascii="宋体" w:hAnsi="宋体" w:cs="宋体"/>
                <w:color w:val="000000"/>
                <w:sz w:val="24"/>
                <w:szCs w:val="24"/>
              </w:rPr>
            </w:pPr>
          </w:p>
        </w:tc>
        <w:tc>
          <w:tcPr>
            <w:tcW w:w="829" w:type="pct"/>
            <w:vAlign w:val="center"/>
          </w:tcPr>
          <w:p w14:paraId="0AE72509">
            <w:pPr>
              <w:widowControl/>
              <w:autoSpaceDE w:val="0"/>
              <w:autoSpaceDN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企业资质</w:t>
            </w:r>
          </w:p>
          <w:p w14:paraId="1A784906">
            <w:pPr>
              <w:autoSpaceDE w:val="0"/>
              <w:autoSpaceDN w:val="0"/>
              <w:jc w:val="center"/>
              <w:rPr>
                <w:rFonts w:hint="eastAsia"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（9分）</w:t>
            </w:r>
          </w:p>
        </w:tc>
        <w:tc>
          <w:tcPr>
            <w:tcW w:w="3142" w:type="pct"/>
            <w:vAlign w:val="center"/>
          </w:tcPr>
          <w:p w14:paraId="2E1549CD">
            <w:pPr>
              <w:rPr>
                <w:rFonts w:hint="eastAsia" w:ascii="宋体" w:hAnsi="宋体" w:cs="宋体"/>
                <w:sz w:val="24"/>
                <w:szCs w:val="24"/>
              </w:rPr>
            </w:pPr>
            <w:r>
              <w:rPr>
                <w:rFonts w:hint="eastAsia" w:ascii="宋体" w:hAnsi="宋体" w:cs="宋体"/>
                <w:sz w:val="24"/>
                <w:szCs w:val="24"/>
              </w:rPr>
              <w:t>供应商具有有效期内的：</w:t>
            </w:r>
          </w:p>
          <w:p w14:paraId="577DAAD4">
            <w:pPr>
              <w:rPr>
                <w:rFonts w:hint="eastAsia" w:ascii="宋体" w:hAnsi="宋体" w:cs="宋体"/>
                <w:sz w:val="24"/>
                <w:szCs w:val="24"/>
              </w:rPr>
            </w:pPr>
            <w:r>
              <w:rPr>
                <w:rFonts w:hint="eastAsia" w:ascii="宋体" w:hAnsi="宋体" w:cs="宋体"/>
                <w:sz w:val="24"/>
                <w:szCs w:val="24"/>
              </w:rPr>
              <w:t>1、信息系统建设和服务能力等级证书（CS2）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3分</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14:paraId="20F12907">
            <w:pPr>
              <w:rPr>
                <w:rFonts w:hint="eastAsia" w:ascii="宋体" w:hAnsi="宋体" w:cs="宋体"/>
                <w:sz w:val="24"/>
                <w:szCs w:val="24"/>
              </w:rPr>
            </w:pPr>
            <w:r>
              <w:rPr>
                <w:rFonts w:hint="eastAsia" w:ascii="宋体" w:hAnsi="宋体" w:cs="宋体"/>
                <w:sz w:val="24"/>
                <w:szCs w:val="24"/>
              </w:rPr>
              <w:t>2、信息安全等级保护安全建设服务机构能力评估合格证书，</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55014B61">
            <w:pPr>
              <w:rPr>
                <w:rFonts w:hint="eastAsia" w:ascii="宋体" w:hAnsi="宋体" w:cs="宋体"/>
                <w:sz w:val="24"/>
                <w:szCs w:val="24"/>
              </w:rPr>
            </w:pPr>
            <w:r>
              <w:rPr>
                <w:rFonts w:hint="eastAsia" w:ascii="宋体" w:hAnsi="宋体" w:cs="宋体"/>
                <w:sz w:val="24"/>
                <w:szCs w:val="24"/>
              </w:rPr>
              <w:t>3、信息技术服务管理体系认证证书</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66903054">
            <w:pPr>
              <w:rPr>
                <w:rFonts w:hint="eastAsia" w:ascii="宋体" w:hAnsi="宋体" w:cs="宋体"/>
                <w:sz w:val="24"/>
                <w:szCs w:val="24"/>
              </w:rPr>
            </w:pPr>
            <w:r>
              <w:rPr>
                <w:rFonts w:hint="eastAsia" w:ascii="宋体" w:hAnsi="宋体" w:cs="宋体"/>
                <w:sz w:val="24"/>
                <w:szCs w:val="24"/>
              </w:rPr>
              <w:t>4、信息技术服务标准符合性证书（三级及以上）</w:t>
            </w:r>
            <w:r>
              <w:rPr>
                <w:rFonts w:hint="eastAsia" w:ascii="宋体" w:hAnsi="宋体" w:cs="宋体"/>
                <w:sz w:val="24"/>
                <w:szCs w:val="24"/>
                <w:lang w:eastAsia="zh-CN"/>
              </w:rPr>
              <w:t>（</w:t>
            </w:r>
            <w:r>
              <w:rPr>
                <w:rFonts w:hint="eastAsia" w:ascii="宋体" w:hAnsi="宋体" w:cs="宋体"/>
                <w:sz w:val="24"/>
                <w:szCs w:val="24"/>
              </w:rPr>
              <w:t>2分</w:t>
            </w:r>
            <w:r>
              <w:rPr>
                <w:rFonts w:hint="eastAsia" w:ascii="宋体" w:hAnsi="宋体" w:cs="宋体"/>
                <w:sz w:val="24"/>
                <w:szCs w:val="24"/>
                <w:lang w:eastAsia="zh-CN"/>
              </w:rPr>
              <w:t>）</w:t>
            </w:r>
            <w:r>
              <w:rPr>
                <w:rFonts w:hint="eastAsia" w:ascii="宋体" w:hAnsi="宋体" w:cs="宋体"/>
                <w:sz w:val="24"/>
                <w:szCs w:val="24"/>
              </w:rPr>
              <w:t>；</w:t>
            </w:r>
          </w:p>
          <w:p w14:paraId="1674032A">
            <w:pPr>
              <w:rPr>
                <w:rFonts w:hint="eastAsia" w:ascii="宋体" w:hAnsi="宋体" w:cs="宋体"/>
                <w:bCs/>
                <w:color w:val="000000"/>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以上均需</w:t>
            </w:r>
            <w:r>
              <w:rPr>
                <w:rFonts w:hint="eastAsia" w:ascii="宋体" w:hAnsi="宋体" w:cs="宋体"/>
                <w:b/>
                <w:bCs/>
                <w:color w:val="000000"/>
                <w:sz w:val="24"/>
                <w:szCs w:val="24"/>
              </w:rPr>
              <w:t>提供有效期内的证书原件扫描件</w:t>
            </w:r>
            <w:r>
              <w:rPr>
                <w:rFonts w:hint="eastAsia" w:ascii="宋体" w:hAnsi="宋体" w:cs="宋体"/>
                <w:b/>
                <w:bCs/>
                <w:sz w:val="24"/>
                <w:szCs w:val="24"/>
              </w:rPr>
              <w:t>并加盖公章</w:t>
            </w:r>
            <w:r>
              <w:rPr>
                <w:rFonts w:hint="eastAsia" w:ascii="宋体" w:hAnsi="宋体" w:cs="宋体"/>
                <w:b/>
                <w:bCs/>
                <w:color w:val="000000"/>
                <w:sz w:val="24"/>
                <w:szCs w:val="24"/>
              </w:rPr>
              <w:t>，提供不全或综不提供不得分</w:t>
            </w:r>
            <w:r>
              <w:rPr>
                <w:rFonts w:hint="eastAsia" w:ascii="宋体" w:hAnsi="宋体" w:cs="宋体"/>
                <w:b/>
                <w:bCs/>
                <w:sz w:val="24"/>
                <w:szCs w:val="24"/>
                <w:lang w:eastAsia="zh-CN"/>
              </w:rPr>
              <w:t>）</w:t>
            </w:r>
            <w:r>
              <w:rPr>
                <w:rFonts w:hint="eastAsia" w:ascii="宋体" w:hAnsi="宋体" w:cs="宋体"/>
                <w:b/>
                <w:bCs/>
                <w:color w:val="000000"/>
                <w:sz w:val="24"/>
                <w:szCs w:val="24"/>
              </w:rPr>
              <w:t>。</w:t>
            </w:r>
          </w:p>
        </w:tc>
      </w:tr>
      <w:tr w14:paraId="5473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Align w:val="center"/>
          </w:tcPr>
          <w:p w14:paraId="66F043CF">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679" w:type="pct"/>
            <w:vAlign w:val="center"/>
          </w:tcPr>
          <w:p w14:paraId="0306B1DF">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投标报价</w:t>
            </w:r>
          </w:p>
          <w:p w14:paraId="3D58F6D3">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评分标准</w:t>
            </w:r>
          </w:p>
          <w:p w14:paraId="6F6CC66C">
            <w:pPr>
              <w:autoSpaceDE w:val="0"/>
              <w:autoSpaceDN w:val="0"/>
              <w:jc w:val="center"/>
              <w:rPr>
                <w:rFonts w:hint="eastAsia" w:ascii="宋体" w:hAnsi="宋体" w:cs="宋体"/>
                <w:color w:val="000000"/>
                <w:sz w:val="24"/>
                <w:szCs w:val="24"/>
              </w:rPr>
            </w:pPr>
            <w:r>
              <w:rPr>
                <w:rFonts w:hint="eastAsia" w:ascii="宋体" w:hAnsi="宋体" w:cs="宋体"/>
                <w:color w:val="000000"/>
                <w:sz w:val="24"/>
                <w:szCs w:val="24"/>
              </w:rPr>
              <w:t>（16分）</w:t>
            </w:r>
          </w:p>
        </w:tc>
        <w:tc>
          <w:tcPr>
            <w:tcW w:w="829" w:type="pct"/>
            <w:vAlign w:val="center"/>
          </w:tcPr>
          <w:p w14:paraId="2E6987DE">
            <w:pPr>
              <w:widowControl/>
              <w:autoSpaceDE w:val="0"/>
              <w:autoSpaceDN w:val="0"/>
              <w:jc w:val="center"/>
              <w:rPr>
                <w:rFonts w:hint="eastAsia" w:ascii="宋体" w:hAnsi="宋体" w:cs="宋体"/>
                <w:color w:val="FF0000"/>
                <w:sz w:val="24"/>
                <w:szCs w:val="24"/>
              </w:rPr>
            </w:pPr>
            <w:r>
              <w:rPr>
                <w:rFonts w:hint="eastAsia" w:ascii="宋体" w:hAnsi="宋体" w:cs="宋体"/>
                <w:color w:val="000000"/>
                <w:sz w:val="24"/>
                <w:szCs w:val="24"/>
              </w:rPr>
              <w:t>投标报价得分 (16分)</w:t>
            </w:r>
          </w:p>
        </w:tc>
        <w:tc>
          <w:tcPr>
            <w:tcW w:w="3142" w:type="pct"/>
            <w:vAlign w:val="center"/>
          </w:tcPr>
          <w:p w14:paraId="37B8F49E">
            <w:pPr>
              <w:tabs>
                <w:tab w:val="left" w:pos="1080"/>
                <w:tab w:val="left" w:pos="1589"/>
              </w:tabs>
              <w:autoSpaceDE w:val="0"/>
              <w:autoSpaceDN w:val="0"/>
              <w:snapToGrid w:val="0"/>
              <w:rPr>
                <w:rFonts w:hint="eastAsia" w:ascii="宋体" w:hAnsi="宋体" w:cs="宋体"/>
                <w:b/>
                <w:bCs/>
                <w:sz w:val="24"/>
                <w:szCs w:val="24"/>
              </w:rPr>
            </w:pPr>
            <w:r>
              <w:rPr>
                <w:rFonts w:hint="eastAsia" w:ascii="宋体" w:hAnsi="宋体" w:cs="宋体"/>
                <w:color w:val="000000"/>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E637980">
      <w:pPr>
        <w:adjustRightInd w:val="0"/>
        <w:snapToGrid w:val="0"/>
        <w:spacing w:line="240" w:lineRule="auto"/>
        <w:ind w:firstLine="480" w:firstLineChars="200"/>
        <w:rPr>
          <w:rFonts w:hint="eastAsia" w:ascii="仿宋_GB2312" w:hAnsi="仿宋_GB2312" w:eastAsia="仿宋_GB2312" w:cs="仿宋_GB2312"/>
          <w:bCs/>
          <w:sz w:val="24"/>
          <w:szCs w:val="24"/>
        </w:rPr>
      </w:pPr>
    </w:p>
    <w:p w14:paraId="2E5DBCEA">
      <w:pPr>
        <w:adjustRightInd w:val="0"/>
        <w:snapToGrid w:val="0"/>
        <w:spacing w:line="240" w:lineRule="auto"/>
        <w:ind w:firstLine="480" w:firstLineChars="200"/>
        <w:rPr>
          <w:rFonts w:hint="eastAsia" w:ascii="仿宋_GB2312" w:hAnsi="仿宋_GB2312" w:eastAsia="仿宋_GB2312" w:cs="仿宋_GB2312"/>
          <w:bCs/>
          <w:sz w:val="24"/>
          <w:szCs w:val="24"/>
        </w:rPr>
      </w:pPr>
    </w:p>
    <w:p w14:paraId="5D2529E2">
      <w:pPr>
        <w:adjustRightInd w:val="0"/>
        <w:snapToGrid w:val="0"/>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8</w:t>
      </w:r>
      <w:r>
        <w:rPr>
          <w:rFonts w:hint="eastAsia" w:ascii="仿宋_GB2312" w:hAnsi="仿宋_GB2312" w:eastAsia="仿宋_GB2312" w:cs="仿宋_GB2312"/>
          <w:b/>
          <w:sz w:val="24"/>
          <w:szCs w:val="24"/>
          <w:lang w:val="zh-CN"/>
        </w:rPr>
        <w:t>、评审指标构成</w:t>
      </w:r>
    </w:p>
    <w:p w14:paraId="75C4AAE0">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（1）.商务响应                                   </w:t>
      </w:r>
    </w:p>
    <w:p w14:paraId="14DC432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（2）.磋商报价                                   </w:t>
      </w:r>
    </w:p>
    <w:p w14:paraId="6109A2C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（3）.磋商响应内容、技术要求、质量保证等 </w:t>
      </w:r>
    </w:p>
    <w:p w14:paraId="49B5DA05">
      <w:pPr>
        <w:autoSpaceDE w:val="0"/>
        <w:autoSpaceDN w:val="0"/>
        <w:adjustRightInd w:val="0"/>
        <w:snapToGrid w:val="0"/>
        <w:ind w:firstLine="480" w:firstLineChars="200"/>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rPr>
        <w:t>8</w:t>
      </w:r>
      <w:r>
        <w:rPr>
          <w:rFonts w:hint="eastAsia" w:ascii="仿宋_GB2312" w:hAnsi="仿宋_GB2312" w:eastAsia="仿宋_GB2312" w:cs="仿宋_GB2312"/>
          <w:bCs/>
          <w:sz w:val="24"/>
          <w:szCs w:val="24"/>
          <w:lang w:val="zh-CN"/>
        </w:rPr>
        <w:t>、评审内容</w:t>
      </w:r>
    </w:p>
    <w:p w14:paraId="6079E115">
      <w:pPr>
        <w:autoSpaceDE w:val="0"/>
        <w:autoSpaceDN w:val="0"/>
        <w:adjustRightInd w:val="0"/>
        <w:snapToGrid w:val="0"/>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-1、商务响应</w:t>
      </w:r>
    </w:p>
    <w:p w14:paraId="3EBCD8B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经过有效性和符合性审核合格的供应商，对付款、交货、验收等方面有满足磋商文件要求的响应说明。</w:t>
      </w:r>
    </w:p>
    <w:p w14:paraId="6DD2C882">
      <w:pPr>
        <w:autoSpaceDE w:val="0"/>
        <w:autoSpaceDN w:val="0"/>
        <w:adjustRightInd w:val="0"/>
        <w:snapToGrid w:val="0"/>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-2、磋商报价</w:t>
      </w:r>
    </w:p>
    <w:p w14:paraId="4A630FD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此项目最高采购预算见磋商须知前附表；超过此限价取消磋商资格，按无效文件处理。</w:t>
      </w:r>
    </w:p>
    <w:p w14:paraId="5564C689">
      <w:pPr>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-3、技术指标</w:t>
      </w:r>
    </w:p>
    <w:p w14:paraId="16215E86">
      <w:pPr>
        <w:pStyle w:val="71"/>
        <w:spacing w:after="120"/>
        <w:ind w:firstLine="480"/>
        <w:rPr>
          <w:rFonts w:hint="eastAsia" w:ascii="仿宋_GB2312" w:hAnsi="仿宋_GB2312" w:eastAsia="仿宋_GB2312" w:cs="仿宋_GB2312"/>
        </w:rPr>
      </w:pPr>
      <w:r>
        <w:rPr>
          <w:rFonts w:hint="eastAsia" w:ascii="仿宋_GB2312" w:hAnsi="仿宋_GB2312" w:eastAsia="仿宋_GB2312" w:cs="仿宋_GB2312"/>
          <w:szCs w:val="24"/>
        </w:rPr>
        <w:t>经过有效性和符合性审核合格的供应商，对内容、技术要求、质量保证等进行评审。</w:t>
      </w:r>
    </w:p>
    <w:p w14:paraId="1933EB9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10、磋商小组根据以上内容进行符合性评审，对符合性评审合格的单位，依次进行二轮磋商报价，根据其第二轮磋商报价、商务、技术综合评审，最后进行汇总排序，推荐出一个成交候选单位。</w:t>
      </w:r>
    </w:p>
    <w:p w14:paraId="77E28A99">
      <w:pPr>
        <w:pStyle w:val="3"/>
        <w:spacing w:before="0" w:after="0" w:line="360" w:lineRule="auto"/>
        <w:rPr>
          <w:rFonts w:hint="eastAsia" w:ascii="仿宋_GB2312" w:hAnsi="仿宋_GB2312" w:eastAsia="仿宋_GB2312" w:cs="仿宋_GB2312"/>
          <w:sz w:val="24"/>
          <w:szCs w:val="24"/>
        </w:rPr>
      </w:pPr>
      <w:bookmarkStart w:id="53" w:name="_Toc9489"/>
      <w:bookmarkStart w:id="54" w:name="_Toc24870"/>
      <w:r>
        <w:rPr>
          <w:rFonts w:hint="eastAsia" w:ascii="仿宋_GB2312" w:hAnsi="仿宋_GB2312" w:eastAsia="仿宋_GB2312" w:cs="仿宋_GB2312"/>
          <w:sz w:val="24"/>
          <w:szCs w:val="24"/>
        </w:rPr>
        <w:t>八、确定成交单位</w:t>
      </w:r>
      <w:bookmarkEnd w:id="53"/>
      <w:bookmarkEnd w:id="54"/>
    </w:p>
    <w:p w14:paraId="48EC01F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1、依据评审结果写出磋商结果报告，送采购人。</w:t>
      </w:r>
    </w:p>
    <w:p w14:paraId="21157B91">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竞争性磋商文件规定的有效期内，采购人在审查磋商结果报告的基础上确定成交单位，并复函磋商组织单位，磋商组织单位接到复函后，在指定媒介上公示，公示期满后向确定的成交单位发出“成交通知书”。</w:t>
      </w:r>
    </w:p>
    <w:p w14:paraId="50321AAE">
      <w:pPr>
        <w:pStyle w:val="3"/>
        <w:spacing w:before="0" w:after="0" w:line="360" w:lineRule="auto"/>
        <w:rPr>
          <w:rFonts w:hint="eastAsia" w:ascii="仿宋_GB2312" w:hAnsi="仿宋_GB2312" w:eastAsia="仿宋_GB2312" w:cs="仿宋_GB2312"/>
          <w:sz w:val="24"/>
          <w:szCs w:val="24"/>
        </w:rPr>
      </w:pPr>
      <w:bookmarkStart w:id="55" w:name="_Toc30531"/>
      <w:bookmarkStart w:id="56" w:name="_Toc3643"/>
      <w:r>
        <w:rPr>
          <w:rFonts w:hint="eastAsia" w:ascii="仿宋_GB2312" w:hAnsi="仿宋_GB2312" w:eastAsia="仿宋_GB2312" w:cs="仿宋_GB2312"/>
          <w:sz w:val="24"/>
          <w:szCs w:val="24"/>
        </w:rPr>
        <w:t>九、合同</w:t>
      </w:r>
      <w:bookmarkEnd w:id="55"/>
      <w:bookmarkEnd w:id="56"/>
    </w:p>
    <w:p w14:paraId="2D36571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成交单位确定后，磋商组织单位积极组织成交供应商与采购人洽谈合同条款，并签订合同。竞争性磋商及响应文件以及磋商过程中的承诺内容均作为合同的有机组成部分。</w:t>
      </w:r>
    </w:p>
    <w:p w14:paraId="18B8951B">
      <w:pPr>
        <w:pStyle w:val="3"/>
        <w:spacing w:before="0" w:after="0" w:line="360" w:lineRule="auto"/>
        <w:rPr>
          <w:rFonts w:hint="eastAsia" w:ascii="仿宋_GB2312" w:hAnsi="仿宋_GB2312" w:eastAsia="仿宋_GB2312" w:cs="仿宋_GB2312"/>
          <w:sz w:val="24"/>
          <w:szCs w:val="24"/>
        </w:rPr>
      </w:pPr>
      <w:bookmarkStart w:id="57" w:name="_Toc13886"/>
      <w:bookmarkStart w:id="58" w:name="_Toc23918"/>
      <w:r>
        <w:rPr>
          <w:rFonts w:hint="eastAsia" w:ascii="仿宋_GB2312" w:hAnsi="仿宋_GB2312" w:eastAsia="仿宋_GB2312" w:cs="仿宋_GB2312"/>
          <w:sz w:val="24"/>
          <w:szCs w:val="24"/>
        </w:rPr>
        <w:t>十、其它</w:t>
      </w:r>
      <w:bookmarkEnd w:id="57"/>
      <w:bookmarkEnd w:id="58"/>
    </w:p>
    <w:p w14:paraId="7C3CEEA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1、在磋商响应文件递交截止时间，递交的有效磋商响应文件不足三家时，经请示监督机构同意后，继续磋商或采用其他方式进行采购。</w:t>
      </w:r>
    </w:p>
    <w:p w14:paraId="489D095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2、开标后，监督人现场抽查供应商投标资质。</w:t>
      </w:r>
    </w:p>
    <w:p w14:paraId="4B7CF659">
      <w:pPr>
        <w:pStyle w:val="19"/>
        <w:ind w:lef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特殊情况处理：当全部报价均超出财政预算限额或均低于公认的制作成本时，磋商小组有权决定是否进行第三次报价或本次竞争性磋商失败。若第三次报价仍超预算，采购人又无力追加，磋商小组可宣布本次竞争性磋商失败。</w:t>
      </w:r>
    </w:p>
    <w:p w14:paraId="14038BB4">
      <w:pPr>
        <w:adjustRightInd w:val="0"/>
        <w:snapToGrid w:val="0"/>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磋商开始到成交单位确定前，磋商小组、采购单位及有关人员要严格遵循保密原则，任何一方不得向与评审无关的单位和人员透露与磋商有关的其它供应商的技术资料、价格及其它信息。否则，按政府采购有关处罚条款进行相应的处罚。</w:t>
      </w:r>
    </w:p>
    <w:p w14:paraId="671323EC">
      <w:pPr>
        <w:pStyle w:val="29"/>
        <w:outlineLvl w:val="9"/>
        <w:rPr>
          <w:rFonts w:hint="eastAsia" w:ascii="仿宋_GB2312" w:hAnsi="仿宋_GB2312" w:eastAsia="仿宋_GB2312" w:cs="仿宋_GB2312"/>
          <w:sz w:val="28"/>
          <w:szCs w:val="28"/>
        </w:rPr>
      </w:pPr>
      <w:bookmarkStart w:id="59" w:name="_Toc11016"/>
    </w:p>
    <w:p w14:paraId="64560307">
      <w:pPr>
        <w:pStyle w:val="29"/>
        <w:rPr>
          <w:rFonts w:hint="eastAsia" w:ascii="仿宋_GB2312" w:hAnsi="仿宋_GB2312" w:eastAsia="仿宋_GB2312" w:cs="仿宋_GB2312"/>
          <w:sz w:val="28"/>
          <w:szCs w:val="28"/>
        </w:rPr>
      </w:pPr>
      <w:bookmarkStart w:id="60" w:name="_Toc8032"/>
      <w:bookmarkStart w:id="61" w:name="_Toc13426"/>
      <w:bookmarkStart w:id="62" w:name="_Toc18432"/>
      <w:r>
        <w:rPr>
          <w:rFonts w:hint="eastAsia" w:ascii="仿宋_GB2312" w:hAnsi="仿宋_GB2312" w:eastAsia="仿宋_GB2312" w:cs="仿宋_GB2312"/>
          <w:sz w:val="28"/>
          <w:szCs w:val="28"/>
        </w:rPr>
        <w:t>第四章  合同条款及格式</w:t>
      </w:r>
      <w:bookmarkEnd w:id="59"/>
      <w:bookmarkEnd w:id="60"/>
      <w:bookmarkEnd w:id="61"/>
      <w:bookmarkEnd w:id="62"/>
    </w:p>
    <w:p w14:paraId="52BF0BC4">
      <w:pPr>
        <w:rPr>
          <w:rFonts w:hint="eastAsia" w:ascii="仿宋_GB2312" w:hAnsi="仿宋_GB2312" w:eastAsia="仿宋_GB2312" w:cs="仿宋_GB2312"/>
        </w:rPr>
      </w:pPr>
      <w:bookmarkStart w:id="63" w:name="_Toc283137858"/>
      <w:bookmarkStart w:id="64" w:name="_Toc285552060"/>
    </w:p>
    <w:p w14:paraId="0633517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（此合同版本仅供参考，待签订时可另行商定）</w:t>
      </w:r>
    </w:p>
    <w:p w14:paraId="79C843D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p w14:paraId="12DEE57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14:paraId="0C15208E">
      <w:pPr>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根据《中华人民共和国政府采购法》、《中华人民共和国合同法》等相关法律法规，甲、乙双方就</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项目（政府采购项目批准号：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），经平等自愿协商一致达</w:t>
      </w:r>
    </w:p>
    <w:p w14:paraId="218EAEC5">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成合同如下：</w:t>
      </w:r>
    </w:p>
    <w:p w14:paraId="79D38478">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一、合同文件</w:t>
      </w:r>
    </w:p>
    <w:p w14:paraId="428DE5AE">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本合同所附下列文件是构成本合同不可分割的部分：</w:t>
      </w:r>
    </w:p>
    <w:p w14:paraId="58B1283D">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1、合同格式以及合同条款</w:t>
      </w:r>
    </w:p>
    <w:p w14:paraId="1F6198C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2、中标结果公告及中标通知书</w:t>
      </w:r>
    </w:p>
    <w:p w14:paraId="7E2FFF3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3、招标文件</w:t>
      </w:r>
    </w:p>
    <w:p w14:paraId="125E956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4、响应文件</w:t>
      </w:r>
    </w:p>
    <w:p w14:paraId="51977C7E">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5、变更合同</w:t>
      </w:r>
    </w:p>
    <w:p w14:paraId="3B8FDE5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二、本合同所提供的服务以招标文件、响应文件要求的相关服务要求为主。后附主要服务内容清单。</w:t>
      </w:r>
    </w:p>
    <w:p w14:paraId="19509C8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三、合同金额</w:t>
      </w:r>
    </w:p>
    <w:p w14:paraId="4491850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合同金额为人民币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14:paraId="1DA8B71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四、付款方式及时间</w:t>
      </w:r>
    </w:p>
    <w:p w14:paraId="6C8559AD">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按照甲方要求此项目技术服务费用分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年付清，付款比例为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年拨付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年拨付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年拨付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万元。乙方单位在进入项目现场后甲方拨付项目款的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万元用于开展工作。</w:t>
      </w:r>
    </w:p>
    <w:p w14:paraId="52CE3E0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五、提供服务时间、地点</w:t>
      </w:r>
    </w:p>
    <w:p w14:paraId="4D2D857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1、服务期限：合同签订后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p>
    <w:p w14:paraId="66658BD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2、服务地点：</w:t>
      </w:r>
      <w:r>
        <w:rPr>
          <w:rFonts w:hint="eastAsia" w:ascii="仿宋_GB2312" w:hAnsi="仿宋_GB2312" w:eastAsia="仿宋_GB2312" w:cs="仿宋_GB2312"/>
          <w:sz w:val="24"/>
          <w:szCs w:val="24"/>
          <w:u w:val="single"/>
        </w:rPr>
        <w:t xml:space="preserve">            </w:t>
      </w:r>
    </w:p>
    <w:p w14:paraId="60B32CC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六、知识产权</w:t>
      </w:r>
    </w:p>
    <w:p w14:paraId="54CA589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乙方应保证甲方在中国境内使用标的物或标的物的任何一部分时，免受第三方提出的侵犯其知识产权的诉讼。</w:t>
      </w:r>
    </w:p>
    <w:p w14:paraId="71B5617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七、验收</w:t>
      </w:r>
    </w:p>
    <w:p w14:paraId="5668C61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1、由甲乙双方及第三方（如有）按照谈判文件、响应文件及合同要求，一同对服务内容验收并签字确认。</w:t>
      </w:r>
    </w:p>
    <w:p w14:paraId="0C83E1C8">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2、验收不合格的甲方可以解除合同且不承担任何法律责任。</w:t>
      </w:r>
    </w:p>
    <w:bookmarkEnd w:id="63"/>
    <w:bookmarkEnd w:id="64"/>
    <w:p w14:paraId="3A797A7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八、服务方案</w:t>
      </w:r>
    </w:p>
    <w:p w14:paraId="615B1126">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乙方应按谈判文件、响应文件中做出的书面说明或承诺提供服务。</w:t>
      </w:r>
    </w:p>
    <w:p w14:paraId="7DADBF4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九、违约条款</w:t>
      </w:r>
    </w:p>
    <w:p w14:paraId="0D91381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1、乙方逾期提供服务、甲方逾期付款，按日承担违约部分合同金额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的违约金。</w:t>
      </w:r>
    </w:p>
    <w:p w14:paraId="172227C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2、其他违约责任以相关法律法规规定为准，无相关规定的，双方协商解决。</w:t>
      </w:r>
    </w:p>
    <w:p w14:paraId="145C80BE">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十、不可抗力条款</w:t>
      </w:r>
    </w:p>
    <w:p w14:paraId="3BC3BA23">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因不可抗力致使一方不能及时或完全履行合同的，应及时通知另一方，双方互不承担责任，并在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天内提供有关不可抗力的相关证明。合同未履行部分是否继续履行、如何履行等问题，双方协商解决。</w:t>
      </w:r>
    </w:p>
    <w:p w14:paraId="5EC8A4A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十一、争议的解决方式</w:t>
      </w:r>
    </w:p>
    <w:p w14:paraId="5260C579">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合同发生纠纷时，双方应协商解决，协商不成可以采用下列方式解决：</w:t>
      </w:r>
    </w:p>
    <w:p w14:paraId="65849F00">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1、提交项目所在地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仲裁委员会仲裁。</w:t>
      </w:r>
    </w:p>
    <w:p w14:paraId="2BD4C05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2、向项目所在地</w:t>
      </w:r>
      <w:r>
        <w:rPr>
          <w:rFonts w:hint="eastAsia" w:ascii="仿宋_GB2312" w:hAnsi="仿宋_GB2312" w:eastAsia="仿宋_GB2312" w:cs="仿宋_GB2312"/>
          <w:sz w:val="24"/>
          <w:szCs w:val="24"/>
          <w:u w:val="single"/>
        </w:rPr>
        <w:t xml:space="preserve"> 甲方所在地  </w:t>
      </w:r>
      <w:r>
        <w:rPr>
          <w:rFonts w:hint="eastAsia" w:ascii="仿宋_GB2312" w:hAnsi="仿宋_GB2312" w:eastAsia="仿宋_GB2312" w:cs="仿宋_GB2312"/>
          <w:sz w:val="24"/>
          <w:szCs w:val="24"/>
        </w:rPr>
        <w:t>人民法院起诉。</w:t>
      </w:r>
    </w:p>
    <w:p w14:paraId="1BE4387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十二、合同保存</w:t>
      </w:r>
    </w:p>
    <w:p w14:paraId="1D577CDC">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合同文本一式五份，采购单位、投标人、政府采购、国库支付执行机构各一份，自双方签订之日起生效。</w:t>
      </w:r>
    </w:p>
    <w:p w14:paraId="405DC3E9">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十三、合同未尽事宜，双方另行签订补充协议，补充协议是合同的组成部分。</w:t>
      </w:r>
    </w:p>
    <w:p w14:paraId="6831A02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（章）                               乙 方： （章）</w:t>
      </w:r>
    </w:p>
    <w:p w14:paraId="52D8EDB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采购方法人代表：                            投标人法人代表：</w:t>
      </w:r>
    </w:p>
    <w:p w14:paraId="6723D27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                                  开户银行：</w:t>
      </w:r>
    </w:p>
    <w:p w14:paraId="644D919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帐 号：                                     帐 号：</w:t>
      </w:r>
    </w:p>
    <w:p w14:paraId="0ED74BD0">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                                  联系电话：</w:t>
      </w:r>
    </w:p>
    <w:p w14:paraId="74842AF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            年 月 日</w:t>
      </w:r>
    </w:p>
    <w:p w14:paraId="0D7280E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提交的成果：</w:t>
      </w:r>
    </w:p>
    <w:p w14:paraId="7CC913E2">
      <w:pPr>
        <w:pStyle w:val="5"/>
        <w:numPr>
          <w:ilvl w:val="0"/>
          <w:numId w:val="9"/>
        </w:numPr>
        <w:spacing w:line="240" w:lineRule="auto"/>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sz w:val="24"/>
          <w:szCs w:val="24"/>
          <w:u w:val="single"/>
          <w:lang w:val="en-US"/>
        </w:rPr>
        <w:t xml:space="preserve">                  </w:t>
      </w:r>
    </w:p>
    <w:p w14:paraId="490CB4BF">
      <w:pPr>
        <w:numPr>
          <w:ilvl w:val="0"/>
          <w:numId w:val="9"/>
        </w:numPr>
        <w:spacing w:line="24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p>
    <w:p w14:paraId="077ECFBE">
      <w:pPr>
        <w:pStyle w:val="29"/>
        <w:numPr>
          <w:ilvl w:val="0"/>
          <w:numId w:val="9"/>
        </w:numPr>
        <w:spacing w:line="240" w:lineRule="auto"/>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bookmarkStart w:id="65" w:name="_Toc29571"/>
      <w:bookmarkEnd w:id="65"/>
      <w:bookmarkStart w:id="66" w:name="_Toc890"/>
      <w:bookmarkEnd w:id="66"/>
      <w:bookmarkStart w:id="67" w:name="_Toc17743"/>
      <w:bookmarkEnd w:id="67"/>
    </w:p>
    <w:p w14:paraId="26F4630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说明：本合同样本其他条款可以根据采购项目情况进行修改补充。</w:t>
      </w:r>
    </w:p>
    <w:p w14:paraId="08879D19">
      <w:pPr>
        <w:pStyle w:val="25"/>
        <w:ind w:firstLine="562"/>
        <w:jc w:val="center"/>
        <w:rPr>
          <w:rFonts w:hint="eastAsia" w:ascii="仿宋_GB2312" w:hAnsi="仿宋_GB2312" w:eastAsia="仿宋_GB2312" w:cs="仿宋_GB2312"/>
          <w:b/>
          <w:bCs/>
          <w:szCs w:val="28"/>
        </w:rPr>
      </w:pPr>
      <w:bookmarkStart w:id="68" w:name="_Toc457916035"/>
      <w:bookmarkStart w:id="69" w:name="_Toc459025844"/>
      <w:bookmarkStart w:id="70" w:name="_Toc1460"/>
      <w:bookmarkStart w:id="71" w:name="_Toc414948405"/>
    </w:p>
    <w:p w14:paraId="55A2793C">
      <w:pPr>
        <w:pStyle w:val="25"/>
        <w:ind w:firstLine="562"/>
        <w:jc w:val="center"/>
        <w:rPr>
          <w:rFonts w:hint="eastAsia" w:ascii="仿宋_GB2312" w:hAnsi="仿宋_GB2312" w:eastAsia="仿宋_GB2312" w:cs="仿宋_GB2312"/>
          <w:b/>
          <w:bCs/>
          <w:szCs w:val="28"/>
        </w:rPr>
      </w:pPr>
    </w:p>
    <w:p w14:paraId="5511D2A1">
      <w:pPr>
        <w:pStyle w:val="25"/>
        <w:ind w:firstLine="562"/>
        <w:jc w:val="center"/>
        <w:rPr>
          <w:rFonts w:hint="eastAsia" w:ascii="仿宋_GB2312" w:hAnsi="仿宋_GB2312" w:eastAsia="仿宋_GB2312" w:cs="仿宋_GB2312"/>
          <w:b/>
          <w:bCs/>
          <w:szCs w:val="28"/>
        </w:rPr>
      </w:pPr>
    </w:p>
    <w:p w14:paraId="27CA508B">
      <w:pPr>
        <w:pStyle w:val="25"/>
        <w:ind w:firstLine="562"/>
        <w:jc w:val="center"/>
        <w:rPr>
          <w:rFonts w:hint="eastAsia" w:ascii="仿宋_GB2312" w:hAnsi="仿宋_GB2312" w:eastAsia="仿宋_GB2312" w:cs="仿宋_GB2312"/>
          <w:b/>
          <w:bCs/>
          <w:szCs w:val="28"/>
        </w:rPr>
      </w:pPr>
    </w:p>
    <w:p w14:paraId="1780A71C">
      <w:pPr>
        <w:pStyle w:val="25"/>
        <w:ind w:firstLine="562"/>
        <w:jc w:val="center"/>
        <w:rPr>
          <w:rFonts w:hint="eastAsia" w:ascii="仿宋_GB2312" w:hAnsi="仿宋_GB2312" w:eastAsia="仿宋_GB2312" w:cs="仿宋_GB2312"/>
          <w:b/>
          <w:bCs/>
          <w:szCs w:val="28"/>
        </w:rPr>
      </w:pPr>
    </w:p>
    <w:p w14:paraId="3D97A301">
      <w:pPr>
        <w:pStyle w:val="25"/>
        <w:ind w:firstLine="562"/>
        <w:jc w:val="center"/>
        <w:rPr>
          <w:rFonts w:hint="eastAsia" w:ascii="仿宋_GB2312" w:hAnsi="仿宋_GB2312" w:eastAsia="仿宋_GB2312" w:cs="仿宋_GB2312"/>
          <w:b/>
          <w:bCs/>
          <w:szCs w:val="28"/>
        </w:rPr>
      </w:pPr>
    </w:p>
    <w:p w14:paraId="7D55424A">
      <w:pPr>
        <w:pStyle w:val="25"/>
        <w:ind w:firstLine="562"/>
        <w:jc w:val="center"/>
        <w:rPr>
          <w:rFonts w:hint="eastAsia" w:ascii="仿宋_GB2312" w:hAnsi="仿宋_GB2312" w:eastAsia="仿宋_GB2312" w:cs="仿宋_GB2312"/>
          <w:b/>
          <w:bCs/>
          <w:szCs w:val="28"/>
        </w:rPr>
      </w:pPr>
    </w:p>
    <w:p w14:paraId="4ADD046C">
      <w:pPr>
        <w:pStyle w:val="25"/>
        <w:ind w:firstLine="562"/>
        <w:jc w:val="center"/>
        <w:rPr>
          <w:rFonts w:hint="eastAsia" w:ascii="仿宋_GB2312" w:hAnsi="仿宋_GB2312" w:eastAsia="仿宋_GB2312" w:cs="仿宋_GB2312"/>
          <w:b/>
          <w:bCs/>
          <w:szCs w:val="28"/>
        </w:rPr>
      </w:pPr>
    </w:p>
    <w:p w14:paraId="1BFF80AC">
      <w:pPr>
        <w:pStyle w:val="25"/>
        <w:ind w:firstLine="562"/>
        <w:jc w:val="center"/>
        <w:rPr>
          <w:rFonts w:hint="eastAsia" w:ascii="仿宋_GB2312" w:hAnsi="仿宋_GB2312" w:eastAsia="仿宋_GB2312" w:cs="仿宋_GB2312"/>
          <w:szCs w:val="28"/>
        </w:rPr>
      </w:pPr>
      <w:r>
        <w:rPr>
          <w:rFonts w:hint="eastAsia" w:ascii="仿宋_GB2312" w:hAnsi="仿宋_GB2312" w:eastAsia="仿宋_GB2312" w:cs="仿宋_GB2312"/>
          <w:b/>
          <w:bCs/>
          <w:szCs w:val="28"/>
        </w:rPr>
        <w:t>第六章  磋商响应文件格式与要求</w:t>
      </w:r>
      <w:bookmarkEnd w:id="68"/>
      <w:bookmarkEnd w:id="69"/>
      <w:bookmarkEnd w:id="70"/>
    </w:p>
    <w:p w14:paraId="33F80D5E">
      <w:pPr>
        <w:rPr>
          <w:rFonts w:hint="eastAsia" w:ascii="仿宋_GB2312" w:hAnsi="仿宋_GB2312" w:eastAsia="仿宋_GB2312" w:cs="仿宋_GB2312"/>
        </w:rPr>
      </w:pPr>
      <w:r>
        <w:rPr>
          <w:rFonts w:hint="eastAsia" w:ascii="仿宋_GB2312" w:hAnsi="仿宋_GB2312" w:eastAsia="仿宋_GB2312" w:cs="仿宋_GB2312"/>
          <w:szCs w:val="28"/>
        </w:rPr>
        <w:t>格式一：</w:t>
      </w:r>
    </w:p>
    <w:bookmarkEnd w:id="71"/>
    <w:p w14:paraId="4E25A28B">
      <w:pPr>
        <w:spacing w:line="480" w:lineRule="exact"/>
        <w:jc w:val="center"/>
        <w:outlineLvl w:val="0"/>
        <w:rPr>
          <w:rFonts w:hint="eastAsia" w:ascii="仿宋_GB2312" w:hAnsi="仿宋_GB2312" w:eastAsia="仿宋_GB2312" w:cs="仿宋_GB2312"/>
          <w:b/>
          <w:sz w:val="36"/>
          <w:szCs w:val="36"/>
        </w:rPr>
      </w:pPr>
      <w:bookmarkStart w:id="72" w:name="_Toc12668"/>
      <w:bookmarkStart w:id="73" w:name="_Toc399"/>
      <w:r>
        <w:rPr>
          <w:rFonts w:hint="eastAsia" w:ascii="仿宋_GB2312" w:hAnsi="仿宋_GB2312" w:eastAsia="仿宋_GB2312" w:cs="仿宋_GB2312"/>
          <w:b/>
          <w:sz w:val="36"/>
          <w:szCs w:val="36"/>
        </w:rPr>
        <w:t>磋商响应文件封面</w:t>
      </w:r>
      <w:bookmarkEnd w:id="72"/>
      <w:bookmarkEnd w:id="73"/>
    </w:p>
    <w:p w14:paraId="14D98EB5">
      <w:pPr>
        <w:spacing w:line="900" w:lineRule="exact"/>
        <w:jc w:val="center"/>
        <w:rPr>
          <w:rFonts w:hint="eastAsia" w:ascii="仿宋_GB2312" w:hAnsi="仿宋_GB2312" w:eastAsia="仿宋_GB2312" w:cs="仿宋_GB2312"/>
          <w:b/>
          <w:bCs/>
          <w:sz w:val="52"/>
          <w:szCs w:val="52"/>
        </w:rPr>
      </w:pPr>
    </w:p>
    <w:p w14:paraId="794471EB">
      <w:pPr>
        <w:spacing w:line="900" w:lineRule="exact"/>
        <w:jc w:val="center"/>
        <w:outlineLvl w:val="0"/>
        <w:rPr>
          <w:rFonts w:hint="eastAsia" w:ascii="仿宋_GB2312" w:hAnsi="仿宋_GB2312" w:eastAsia="仿宋_GB2312" w:cs="仿宋_GB2312"/>
          <w:b/>
          <w:kern w:val="0"/>
          <w:sz w:val="52"/>
          <w:szCs w:val="52"/>
        </w:rPr>
      </w:pPr>
      <w:bookmarkStart w:id="74" w:name="_Toc20657"/>
      <w:bookmarkStart w:id="75" w:name="_Toc29572"/>
      <w:r>
        <w:rPr>
          <w:rFonts w:hint="eastAsia" w:ascii="仿宋_GB2312" w:hAnsi="仿宋_GB2312" w:eastAsia="仿宋_GB2312" w:cs="仿宋_GB2312"/>
          <w:b/>
          <w:kern w:val="0"/>
          <w:sz w:val="52"/>
          <w:szCs w:val="52"/>
        </w:rPr>
        <w:t>（项目名称）</w:t>
      </w:r>
      <w:bookmarkEnd w:id="74"/>
      <w:bookmarkEnd w:id="75"/>
    </w:p>
    <w:p w14:paraId="51D33F1A">
      <w:pPr>
        <w:spacing w:line="900" w:lineRule="exact"/>
        <w:jc w:val="center"/>
        <w:outlineLvl w:val="0"/>
        <w:rPr>
          <w:rFonts w:hint="eastAsia" w:ascii="仿宋_GB2312" w:hAnsi="仿宋_GB2312" w:eastAsia="仿宋_GB2312" w:cs="仿宋_GB2312"/>
          <w:b/>
          <w:kern w:val="0"/>
          <w:sz w:val="52"/>
          <w:szCs w:val="52"/>
        </w:rPr>
      </w:pPr>
      <w:bookmarkStart w:id="76" w:name="_Toc1795"/>
      <w:bookmarkStart w:id="77" w:name="_Toc28086"/>
      <w:r>
        <w:rPr>
          <w:rFonts w:hint="eastAsia" w:ascii="仿宋_GB2312" w:hAnsi="仿宋_GB2312" w:eastAsia="仿宋_GB2312" w:cs="仿宋_GB2312"/>
          <w:b/>
          <w:kern w:val="0"/>
          <w:sz w:val="52"/>
          <w:szCs w:val="52"/>
        </w:rPr>
        <w:t>磋商响应文件</w:t>
      </w:r>
      <w:bookmarkEnd w:id="76"/>
      <w:bookmarkEnd w:id="77"/>
    </w:p>
    <w:p w14:paraId="3028B6AB">
      <w:pPr>
        <w:spacing w:line="900" w:lineRule="exact"/>
        <w:jc w:val="center"/>
        <w:rPr>
          <w:rFonts w:hint="eastAsia" w:ascii="仿宋_GB2312" w:hAnsi="仿宋_GB2312" w:eastAsia="仿宋_GB2312" w:cs="仿宋_GB2312"/>
          <w:b/>
          <w:kern w:val="0"/>
          <w:sz w:val="36"/>
          <w:szCs w:val="36"/>
        </w:rPr>
      </w:pPr>
      <w:r>
        <w:rPr>
          <w:rFonts w:hint="eastAsia" w:ascii="仿宋_GB2312" w:hAnsi="仿宋_GB2312" w:eastAsia="仿宋_GB2312" w:cs="仿宋_GB2312"/>
          <w:sz w:val="36"/>
          <w:szCs w:val="36"/>
        </w:rPr>
        <w:t>（正本/副本）</w:t>
      </w:r>
    </w:p>
    <w:p w14:paraId="24F47904">
      <w:pPr>
        <w:spacing w:line="460" w:lineRule="exact"/>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采购文件编号：</w:t>
      </w:r>
    </w:p>
    <w:p w14:paraId="51D35F73">
      <w:pPr>
        <w:spacing w:line="460" w:lineRule="exact"/>
        <w:jc w:val="center"/>
        <w:rPr>
          <w:rFonts w:hint="eastAsia" w:ascii="仿宋_GB2312" w:hAnsi="仿宋_GB2312" w:eastAsia="仿宋_GB2312" w:cs="仿宋_GB2312"/>
          <w:b/>
          <w:kern w:val="0"/>
          <w:sz w:val="36"/>
          <w:szCs w:val="36"/>
        </w:rPr>
      </w:pPr>
    </w:p>
    <w:p w14:paraId="3501A62E">
      <w:pPr>
        <w:spacing w:line="460" w:lineRule="exact"/>
        <w:jc w:val="center"/>
        <w:rPr>
          <w:rFonts w:hint="eastAsia" w:ascii="仿宋_GB2312" w:hAnsi="仿宋_GB2312" w:eastAsia="仿宋_GB2312" w:cs="仿宋_GB2312"/>
          <w:kern w:val="0"/>
          <w:szCs w:val="28"/>
        </w:rPr>
      </w:pPr>
    </w:p>
    <w:p w14:paraId="1B50FFAA">
      <w:pPr>
        <w:pStyle w:val="5"/>
        <w:rPr>
          <w:rFonts w:hint="eastAsia" w:ascii="仿宋_GB2312" w:hAnsi="仿宋_GB2312" w:eastAsia="仿宋_GB2312" w:cs="仿宋_GB2312"/>
        </w:rPr>
      </w:pPr>
    </w:p>
    <w:p w14:paraId="0D6CE524">
      <w:pPr>
        <w:spacing w:line="460" w:lineRule="exact"/>
        <w:jc w:val="center"/>
        <w:rPr>
          <w:rFonts w:hint="eastAsia" w:ascii="仿宋_GB2312" w:hAnsi="仿宋_GB2312" w:eastAsia="仿宋_GB2312" w:cs="仿宋_GB2312"/>
          <w:kern w:val="0"/>
          <w:szCs w:val="28"/>
        </w:rPr>
      </w:pPr>
    </w:p>
    <w:p w14:paraId="259F5B64">
      <w:pPr>
        <w:spacing w:line="460" w:lineRule="exact"/>
        <w:jc w:val="center"/>
        <w:rPr>
          <w:rFonts w:hint="eastAsia" w:ascii="仿宋_GB2312" w:hAnsi="仿宋_GB2312" w:eastAsia="仿宋_GB2312" w:cs="仿宋_GB2312"/>
          <w:kern w:val="0"/>
          <w:szCs w:val="28"/>
        </w:rPr>
      </w:pPr>
    </w:p>
    <w:p w14:paraId="6D81BF7A">
      <w:pPr>
        <w:spacing w:line="460" w:lineRule="exact"/>
        <w:jc w:val="center"/>
        <w:rPr>
          <w:rFonts w:hint="eastAsia" w:ascii="仿宋_GB2312" w:hAnsi="仿宋_GB2312" w:eastAsia="仿宋_GB2312" w:cs="仿宋_GB2312"/>
          <w:kern w:val="0"/>
          <w:szCs w:val="28"/>
        </w:rPr>
      </w:pPr>
    </w:p>
    <w:p w14:paraId="259B9559">
      <w:pPr>
        <w:spacing w:line="460" w:lineRule="exact"/>
        <w:jc w:val="center"/>
        <w:rPr>
          <w:rFonts w:hint="eastAsia" w:ascii="仿宋_GB2312" w:hAnsi="仿宋_GB2312" w:eastAsia="仿宋_GB2312" w:cs="仿宋_GB2312"/>
          <w:sz w:val="36"/>
        </w:rPr>
      </w:pPr>
    </w:p>
    <w:p w14:paraId="5CBD2BB5">
      <w:pPr>
        <w:pStyle w:val="14"/>
        <w:tabs>
          <w:tab w:val="left" w:pos="7740"/>
        </w:tabs>
        <w:ind w:left="2685" w:leftChars="203" w:hanging="2117" w:hangingChars="659"/>
        <w:rPr>
          <w:rFonts w:hint="eastAsia" w:ascii="仿宋_GB2312" w:hAnsi="仿宋_GB2312" w:eastAsia="仿宋_GB2312" w:cs="仿宋_GB2312"/>
          <w:szCs w:val="28"/>
        </w:rPr>
      </w:pPr>
    </w:p>
    <w:p w14:paraId="60429751">
      <w:pPr>
        <w:pStyle w:val="14"/>
        <w:tabs>
          <w:tab w:val="left" w:pos="7740"/>
        </w:tabs>
        <w:ind w:left="2685" w:leftChars="203" w:hanging="2117" w:hangingChars="659"/>
        <w:rPr>
          <w:rFonts w:hint="eastAsia" w:ascii="仿宋_GB2312" w:hAnsi="仿宋_GB2312" w:eastAsia="仿宋_GB2312" w:cs="仿宋_GB2312"/>
          <w:szCs w:val="28"/>
        </w:rPr>
      </w:pPr>
    </w:p>
    <w:p w14:paraId="75B3F316">
      <w:pPr>
        <w:pStyle w:val="14"/>
        <w:tabs>
          <w:tab w:val="left" w:pos="7740"/>
        </w:tabs>
        <w:ind w:left="2685" w:leftChars="203" w:hanging="2117" w:hangingChars="659"/>
        <w:rPr>
          <w:rFonts w:hint="eastAsia" w:ascii="仿宋_GB2312" w:hAnsi="仿宋_GB2312" w:eastAsia="仿宋_GB2312" w:cs="仿宋_GB2312"/>
          <w:szCs w:val="28"/>
          <w:u w:val="single"/>
        </w:rPr>
      </w:pPr>
      <w:r>
        <w:rPr>
          <w:rFonts w:hint="eastAsia" w:ascii="仿宋_GB2312" w:hAnsi="仿宋_GB2312" w:eastAsia="仿宋_GB2312" w:cs="仿宋_GB2312"/>
          <w:szCs w:val="28"/>
        </w:rPr>
        <w:t>投 标 人：</w:t>
      </w:r>
      <w:r>
        <w:rPr>
          <w:rFonts w:hint="eastAsia" w:ascii="仿宋_GB2312" w:hAnsi="仿宋_GB2312" w:eastAsia="仿宋_GB2312" w:cs="仿宋_GB2312"/>
          <w:szCs w:val="28"/>
          <w:u w:val="single"/>
        </w:rPr>
        <w:t xml:space="preserve">                         （盖公章）</w:t>
      </w:r>
    </w:p>
    <w:p w14:paraId="13818C14">
      <w:pPr>
        <w:pStyle w:val="14"/>
        <w:ind w:left="2685" w:leftChars="203" w:hanging="2117" w:hangingChars="659"/>
        <w:rPr>
          <w:rFonts w:hint="eastAsia" w:ascii="仿宋_GB2312" w:hAnsi="仿宋_GB2312" w:eastAsia="仿宋_GB2312" w:cs="仿宋_GB2312"/>
          <w:szCs w:val="28"/>
        </w:rPr>
      </w:pPr>
      <w:r>
        <w:rPr>
          <w:rFonts w:hint="eastAsia" w:ascii="仿宋_GB2312" w:hAnsi="仿宋_GB2312" w:eastAsia="仿宋_GB2312" w:cs="仿宋_GB2312"/>
          <w:szCs w:val="28"/>
        </w:rPr>
        <w:t>法 定 代 表 人</w:t>
      </w:r>
    </w:p>
    <w:p w14:paraId="6BE7A31F">
      <w:pPr>
        <w:pStyle w:val="14"/>
        <w:tabs>
          <w:tab w:val="left" w:pos="7920"/>
        </w:tabs>
        <w:ind w:left="2685" w:leftChars="203" w:hanging="2117" w:hangingChars="659"/>
        <w:rPr>
          <w:rFonts w:hint="eastAsia" w:ascii="仿宋_GB2312" w:hAnsi="仿宋_GB2312" w:eastAsia="仿宋_GB2312" w:cs="仿宋_GB2312"/>
          <w:szCs w:val="28"/>
          <w:u w:val="single"/>
        </w:rPr>
      </w:pPr>
      <w:r>
        <w:rPr>
          <w:rFonts w:hint="eastAsia" w:ascii="仿宋_GB2312" w:hAnsi="仿宋_GB2312" w:eastAsia="仿宋_GB2312" w:cs="仿宋_GB2312"/>
          <w:szCs w:val="28"/>
        </w:rPr>
        <w:t>或其委托代理人：</w:t>
      </w:r>
      <w:r>
        <w:rPr>
          <w:rFonts w:hint="eastAsia" w:ascii="仿宋_GB2312" w:hAnsi="仿宋_GB2312" w:eastAsia="仿宋_GB2312" w:cs="仿宋_GB2312"/>
          <w:szCs w:val="28"/>
          <w:u w:val="single"/>
        </w:rPr>
        <w:t xml:space="preserve">               （签字或盖章）</w:t>
      </w:r>
    </w:p>
    <w:p w14:paraId="3069BD85">
      <w:pPr>
        <w:tabs>
          <w:tab w:val="left" w:pos="7560"/>
        </w:tabs>
        <w:ind w:left="2420" w:leftChars="203" w:hanging="1852" w:hangingChars="659"/>
        <w:rPr>
          <w:rFonts w:hint="eastAsia" w:ascii="仿宋_GB2312" w:hAnsi="仿宋_GB2312" w:eastAsia="仿宋_GB2312" w:cs="仿宋_GB2312"/>
          <w:b/>
          <w:bCs/>
          <w:szCs w:val="28"/>
        </w:rPr>
      </w:pPr>
      <w:r>
        <w:rPr>
          <w:rFonts w:hint="eastAsia" w:ascii="仿宋_GB2312" w:hAnsi="仿宋_GB2312" w:eastAsia="仿宋_GB2312" w:cs="仿宋_GB2312"/>
          <w:b/>
          <w:bCs/>
          <w:szCs w:val="28"/>
        </w:rPr>
        <w:t>编  制  日  期：</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年</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月</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日</w:t>
      </w:r>
    </w:p>
    <w:p w14:paraId="63986876">
      <w:pPr>
        <w:jc w:val="left"/>
        <w:rPr>
          <w:rFonts w:hint="eastAsia" w:ascii="仿宋_GB2312" w:hAnsi="仿宋_GB2312" w:eastAsia="仿宋_GB2312" w:cs="仿宋_GB2312"/>
          <w:szCs w:val="28"/>
        </w:rPr>
      </w:pPr>
    </w:p>
    <w:p w14:paraId="68EC6C34">
      <w:pPr>
        <w:jc w:val="left"/>
        <w:rPr>
          <w:rFonts w:hint="eastAsia" w:ascii="仿宋_GB2312" w:hAnsi="仿宋_GB2312" w:eastAsia="仿宋_GB2312" w:cs="仿宋_GB2312"/>
          <w:szCs w:val="28"/>
        </w:rPr>
      </w:pPr>
      <w:r>
        <w:rPr>
          <w:rFonts w:hint="eastAsia" w:ascii="仿宋_GB2312" w:hAnsi="仿宋_GB2312" w:eastAsia="仿宋_GB2312" w:cs="仿宋_GB2312"/>
          <w:szCs w:val="28"/>
        </w:rPr>
        <w:t>格式二：</w:t>
      </w:r>
    </w:p>
    <w:p w14:paraId="50FFF1F6">
      <w:pPr>
        <w:jc w:val="center"/>
        <w:rPr>
          <w:rFonts w:hint="eastAsia" w:ascii="仿宋_GB2312" w:hAnsi="仿宋_GB2312" w:eastAsia="仿宋_GB2312" w:cs="仿宋_GB2312"/>
          <w:b/>
        </w:rPr>
      </w:pPr>
      <w:r>
        <w:rPr>
          <w:rFonts w:hint="eastAsia" w:ascii="仿宋_GB2312" w:hAnsi="仿宋_GB2312" w:eastAsia="仿宋_GB2312" w:cs="仿宋_GB2312"/>
          <w:b/>
        </w:rPr>
        <w:t>磋商响应文件目录</w:t>
      </w:r>
    </w:p>
    <w:p w14:paraId="05F259D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投标承诺书</w:t>
      </w:r>
    </w:p>
    <w:p w14:paraId="3D6E318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法定代表人授权委托书</w:t>
      </w:r>
    </w:p>
    <w:p w14:paraId="476FC5E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技术响应情况</w:t>
      </w:r>
    </w:p>
    <w:p w14:paraId="2607833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报价表</w:t>
      </w:r>
    </w:p>
    <w:p w14:paraId="0942729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投标人基本情况表</w:t>
      </w:r>
    </w:p>
    <w:p w14:paraId="55338E0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投标预算</w:t>
      </w:r>
    </w:p>
    <w:p w14:paraId="35DCAE0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项目组成员一览表</w:t>
      </w:r>
    </w:p>
    <w:p w14:paraId="6E0E578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项目经理及项目组主要技术人员简历表</w:t>
      </w:r>
    </w:p>
    <w:p w14:paraId="3740CD5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企业业绩情况及认证体系</w:t>
      </w:r>
    </w:p>
    <w:p w14:paraId="4C11EFF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政府采购政策情况表</w:t>
      </w:r>
    </w:p>
    <w:p w14:paraId="672F0E59">
      <w:pPr>
        <w:rPr>
          <w:rFonts w:hint="eastAsia" w:ascii="仿宋_GB2312" w:hAnsi="仿宋_GB2312" w:eastAsia="仿宋_GB2312" w:cs="仿宋_GB2312"/>
          <w:sz w:val="24"/>
          <w:szCs w:val="24"/>
        </w:rPr>
      </w:pPr>
      <w:bookmarkStart w:id="78" w:name="_Toc16272_WPSOffice_Level2"/>
      <w:r>
        <w:rPr>
          <w:rFonts w:hint="eastAsia" w:ascii="仿宋_GB2312" w:hAnsi="仿宋_GB2312" w:eastAsia="仿宋_GB2312" w:cs="仿宋_GB2312"/>
          <w:sz w:val="24"/>
          <w:szCs w:val="24"/>
        </w:rPr>
        <w:t>. 中小企业声明函</w:t>
      </w:r>
      <w:bookmarkEnd w:id="78"/>
    </w:p>
    <w:p w14:paraId="13465AB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小微企业截图</w:t>
      </w:r>
    </w:p>
    <w:p w14:paraId="0D12743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残疾人福利性单位声明函</w:t>
      </w:r>
    </w:p>
    <w:p w14:paraId="1801777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财务审计报告、社保、完税</w:t>
      </w:r>
    </w:p>
    <w:p w14:paraId="0B50D20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各类证明材料</w:t>
      </w:r>
    </w:p>
    <w:p w14:paraId="3695CFBA">
      <w:pPr>
        <w:rPr>
          <w:rFonts w:hint="eastAsia" w:ascii="仿宋_GB2312" w:hAnsi="仿宋_GB2312" w:eastAsia="仿宋_GB2312" w:cs="仿宋_GB2312"/>
          <w:b/>
          <w:bCs/>
          <w:sz w:val="36"/>
          <w:szCs w:val="36"/>
        </w:rPr>
      </w:pPr>
      <w:r>
        <w:rPr>
          <w:rFonts w:hint="eastAsia" w:ascii="仿宋_GB2312" w:hAnsi="仿宋_GB2312" w:eastAsia="仿宋_GB2312" w:cs="仿宋_GB2312"/>
          <w:sz w:val="24"/>
          <w:szCs w:val="24"/>
        </w:rPr>
        <w:t>. 方案</w:t>
      </w:r>
    </w:p>
    <w:p w14:paraId="2C4ED81B">
      <w:pPr>
        <w:rPr>
          <w:rFonts w:hint="eastAsia" w:ascii="仿宋_GB2312" w:hAnsi="仿宋_GB2312" w:eastAsia="仿宋_GB2312" w:cs="仿宋_GB2312"/>
          <w:szCs w:val="28"/>
        </w:rPr>
      </w:pPr>
      <w:r>
        <w:rPr>
          <w:rFonts w:hint="eastAsia" w:ascii="仿宋_GB2312" w:hAnsi="仿宋_GB2312" w:eastAsia="仿宋_GB2312" w:cs="仿宋_GB2312"/>
          <w:b/>
          <w:bCs/>
          <w:sz w:val="36"/>
          <w:szCs w:val="36"/>
        </w:rPr>
        <w:br w:type="page"/>
      </w:r>
      <w:r>
        <w:rPr>
          <w:rFonts w:hint="eastAsia" w:ascii="仿宋_GB2312" w:hAnsi="仿宋_GB2312" w:eastAsia="仿宋_GB2312" w:cs="仿宋_GB2312"/>
          <w:szCs w:val="28"/>
        </w:rPr>
        <w:t>格式三：</w:t>
      </w:r>
    </w:p>
    <w:p w14:paraId="67C54CDD">
      <w:pPr>
        <w:spacing w:before="82" w:line="329" w:lineRule="exact"/>
        <w:ind w:left="3553"/>
        <w:rPr>
          <w:rFonts w:hint="eastAsia" w:ascii="仿宋_GB2312" w:hAnsi="仿宋_GB2312" w:eastAsia="仿宋_GB2312" w:cs="仿宋_GB2312"/>
          <w:szCs w:val="28"/>
        </w:rPr>
      </w:pPr>
      <w:r>
        <w:rPr>
          <w:rFonts w:hint="eastAsia" w:ascii="仿宋_GB2312" w:hAnsi="仿宋_GB2312" w:eastAsia="仿宋_GB2312" w:cs="仿宋_GB2312"/>
          <w:spacing w:val="2"/>
          <w:szCs w:val="28"/>
        </w:rPr>
        <w:t>一、投标承诺书</w:t>
      </w:r>
    </w:p>
    <w:p w14:paraId="172297F3">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p w14:paraId="252BFAB4">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1.按照已收到的项目编号为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的采购项目招标文件要求，经我公司认真研究投标须知、合同条款、技术规范、资质要求和其它有关要求后，我方愿按上述合同条款、技术规范、资质要求进行投标。</w:t>
      </w:r>
    </w:p>
    <w:p w14:paraId="233D926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我方完全接受本次招标文件规定的所有要求，并承诺在中标后履行我方的全部义务。我方的最终报价为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元总价承包，保证不以任何理由增加报价。</w:t>
      </w:r>
    </w:p>
    <w:p w14:paraId="0C271A92">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一旦我方中标，我方保证在_______内完成。</w:t>
      </w:r>
    </w:p>
    <w:p w14:paraId="533304A4">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我方同意所递交的投标文件在“投标须知”规定的投标有效期内有效，在此期间内我方的投标如能中标，我方将受此约束。</w:t>
      </w:r>
    </w:p>
    <w:p w14:paraId="6745EAD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我方郑重声明：所提供的投标文件内容全部真实有效。</w:t>
      </w:r>
    </w:p>
    <w:p w14:paraId="004FC741">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我方接受招标文件所列须知中关于没收投标保证金的约定。</w:t>
      </w:r>
    </w:p>
    <w:p w14:paraId="0F9BA71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我方同意提供按照贵方可能另外要求的与其投标有关的任何数据或资料。除非另外达成协议并生效，否则，中标通知书和本投标文件将构成约束双方合同的组成部分。</w:t>
      </w:r>
    </w:p>
    <w:p w14:paraId="6166B43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我方的金额为人民币（大写）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的投标保证金与本投标函同时递交。</w:t>
      </w:r>
    </w:p>
    <w:p w14:paraId="3C1D72EA">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p w14:paraId="50CE567F">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                      邮政编码：</w:t>
      </w:r>
    </w:p>
    <w:p w14:paraId="16D917A9">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 话：                         传 真：           电子函件：</w:t>
      </w:r>
    </w:p>
    <w:p w14:paraId="216D79D9">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投标人开户银行：                         </w:t>
      </w:r>
    </w:p>
    <w:p w14:paraId="7FE8504C">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账号/行号：</w:t>
      </w:r>
    </w:p>
    <w:p w14:paraId="0E5D64F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投标人法人签字：</w:t>
      </w:r>
    </w:p>
    <w:p w14:paraId="2FF79DE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投标人法人授权代表签字：</w:t>
      </w:r>
    </w:p>
    <w:p w14:paraId="497204B5">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投标人名称(公章)：</w:t>
      </w:r>
    </w:p>
    <w:p w14:paraId="362B6068">
      <w:pPr>
        <w:ind w:firstLine="482" w:firstLineChars="20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14:paraId="391E48A7">
      <w:pPr>
        <w:autoSpaceDE w:val="0"/>
        <w:autoSpaceDN w:val="0"/>
        <w:jc w:val="left"/>
        <w:rPr>
          <w:rFonts w:hint="eastAsia" w:ascii="仿宋_GB2312" w:hAnsi="仿宋_GB2312" w:eastAsia="仿宋_GB2312" w:cs="仿宋_GB2312"/>
          <w:szCs w:val="28"/>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Cs w:val="28"/>
        </w:rPr>
        <w:t>格式四：</w:t>
      </w:r>
    </w:p>
    <w:p w14:paraId="59D60476">
      <w:pPr>
        <w:pStyle w:val="3"/>
        <w:jc w:val="center"/>
        <w:rPr>
          <w:rFonts w:hint="eastAsia" w:ascii="仿宋_GB2312" w:hAnsi="仿宋_GB2312" w:eastAsia="仿宋_GB2312" w:cs="仿宋_GB2312"/>
          <w:b w:val="0"/>
          <w:bCs w:val="0"/>
          <w:sz w:val="28"/>
          <w:szCs w:val="28"/>
        </w:rPr>
      </w:pPr>
      <w:bookmarkStart w:id="79" w:name="_Toc456778740"/>
      <w:bookmarkStart w:id="80" w:name="_Toc23065"/>
      <w:bookmarkStart w:id="81" w:name="_Toc4923"/>
      <w:bookmarkStart w:id="82" w:name="_Toc459025847"/>
      <w:r>
        <w:rPr>
          <w:rFonts w:hint="eastAsia" w:ascii="仿宋_GB2312" w:hAnsi="仿宋_GB2312" w:eastAsia="仿宋_GB2312" w:cs="仿宋_GB2312"/>
          <w:b w:val="0"/>
          <w:bCs w:val="0"/>
          <w:sz w:val="28"/>
          <w:szCs w:val="28"/>
        </w:rPr>
        <w:t>二、法定代表人授权委托书</w:t>
      </w:r>
      <w:bookmarkEnd w:id="79"/>
      <w:bookmarkEnd w:id="80"/>
      <w:bookmarkEnd w:id="81"/>
      <w:bookmarkEnd w:id="82"/>
    </w:p>
    <w:p w14:paraId="0275FBE3">
      <w:pPr>
        <w:spacing w:line="480" w:lineRule="exact"/>
        <w:ind w:firstLine="562" w:firstLineChars="201"/>
        <w:rPr>
          <w:rFonts w:hint="eastAsia" w:ascii="仿宋_GB2312" w:hAnsi="仿宋_GB2312" w:eastAsia="仿宋_GB2312" w:cs="仿宋_GB2312"/>
          <w:szCs w:val="28"/>
        </w:rPr>
      </w:pPr>
    </w:p>
    <w:p w14:paraId="034CDEDA">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兹委派我单位（姓名）参加贵单位组织的项目名称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（项目编号：     ）采购招标活动，委派人全权代表我单位处理本次投标中的有关事务，并签署全部有关文件、协议及合同。我单位对委托代理人签署内容负全部责任。</w:t>
      </w:r>
    </w:p>
    <w:p w14:paraId="370E0B31">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本授权书于签字盖章后生效，在贵中心收到撤消授权的书面通知以前，本授权书一直有效。被授权人签署的所有文件不因授权的撤消而失效。</w:t>
      </w:r>
    </w:p>
    <w:p w14:paraId="30D037E8">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委托代理人无转委权。</w:t>
      </w:r>
    </w:p>
    <w:p w14:paraId="3EFD7AB3">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特此委托。</w:t>
      </w:r>
    </w:p>
    <w:p w14:paraId="1D590071">
      <w:pPr>
        <w:spacing w:line="480" w:lineRule="exact"/>
        <w:ind w:firstLine="562" w:firstLineChars="201"/>
        <w:rPr>
          <w:rFonts w:hint="eastAsia" w:ascii="仿宋_GB2312" w:hAnsi="仿宋_GB2312" w:eastAsia="仿宋_GB2312" w:cs="仿宋_GB2312"/>
          <w:szCs w:val="28"/>
        </w:rPr>
      </w:pPr>
      <w:r>
        <w:rPr>
          <w:rFonts w:hint="eastAsia" w:ascii="仿宋_GB2312" w:hAnsi="仿宋_GB2312" w:eastAsia="仿宋_GB2312" w:cs="仿宋_GB2312"/>
          <w:szCs w:val="24"/>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1C8818">
                            <w:pPr>
                              <w:spacing w:line="560" w:lineRule="exact"/>
                              <w:jc w:val="center"/>
                              <w:rPr>
                                <w:rFonts w:ascii="黑体" w:eastAsia="黑体"/>
                                <w:szCs w:val="28"/>
                              </w:rPr>
                            </w:pPr>
                          </w:p>
                          <w:p w14:paraId="4C9DFCCD">
                            <w:pPr>
                              <w:spacing w:line="560" w:lineRule="exact"/>
                              <w:jc w:val="center"/>
                              <w:rPr>
                                <w:rFonts w:ascii="黑体" w:eastAsia="黑体"/>
                                <w:szCs w:val="28"/>
                              </w:rPr>
                            </w:pPr>
                          </w:p>
                          <w:p w14:paraId="63F81684">
                            <w:pPr>
                              <w:jc w:val="center"/>
                              <w:rPr>
                                <w:rFonts w:ascii="黑体" w:eastAsia="黑体"/>
                                <w:sz w:val="32"/>
                                <w:szCs w:val="32"/>
                              </w:rPr>
                            </w:pPr>
                            <w:r>
                              <w:rPr>
                                <w:rFonts w:hint="eastAsia" w:ascii="黑体" w:eastAsia="黑体" w:cs="黑体"/>
                                <w:sz w:val="32"/>
                                <w:szCs w:val="32"/>
                              </w:rPr>
                              <w:t>委托代理人身份证扫描件</w:t>
                            </w:r>
                          </w:p>
                          <w:p w14:paraId="3F84C22F">
                            <w:pPr>
                              <w:jc w:val="center"/>
                              <w:rPr>
                                <w:rFonts w:ascii="楷体_GB2312" w:eastAsia="楷体_GB2312"/>
                                <w:sz w:val="24"/>
                              </w:rPr>
                            </w:pPr>
                            <w:r>
                              <w:rPr>
                                <w:rFonts w:hint="eastAsia" w:ascii="楷体_GB2312" w:eastAsia="楷体_GB2312" w:cs="楷体_GB2312"/>
                                <w:sz w:val="24"/>
                              </w:rPr>
                              <w:t>（本证件需直接扫描，不允许粘贴）</w:t>
                            </w:r>
                          </w:p>
                          <w:p w14:paraId="631A650E">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671C8818">
                      <w:pPr>
                        <w:spacing w:line="560" w:lineRule="exact"/>
                        <w:jc w:val="center"/>
                        <w:rPr>
                          <w:rFonts w:ascii="黑体" w:eastAsia="黑体"/>
                          <w:szCs w:val="28"/>
                        </w:rPr>
                      </w:pPr>
                    </w:p>
                    <w:p w14:paraId="4C9DFCCD">
                      <w:pPr>
                        <w:spacing w:line="560" w:lineRule="exact"/>
                        <w:jc w:val="center"/>
                        <w:rPr>
                          <w:rFonts w:ascii="黑体" w:eastAsia="黑体"/>
                          <w:szCs w:val="28"/>
                        </w:rPr>
                      </w:pPr>
                    </w:p>
                    <w:p w14:paraId="63F81684">
                      <w:pPr>
                        <w:jc w:val="center"/>
                        <w:rPr>
                          <w:rFonts w:ascii="黑体" w:eastAsia="黑体"/>
                          <w:sz w:val="32"/>
                          <w:szCs w:val="32"/>
                        </w:rPr>
                      </w:pPr>
                      <w:r>
                        <w:rPr>
                          <w:rFonts w:hint="eastAsia" w:ascii="黑体" w:eastAsia="黑体" w:cs="黑体"/>
                          <w:sz w:val="32"/>
                          <w:szCs w:val="32"/>
                        </w:rPr>
                        <w:t>委托代理人身份证扫描件</w:t>
                      </w:r>
                    </w:p>
                    <w:p w14:paraId="3F84C22F">
                      <w:pPr>
                        <w:jc w:val="center"/>
                        <w:rPr>
                          <w:rFonts w:ascii="楷体_GB2312" w:eastAsia="楷体_GB2312"/>
                          <w:sz w:val="24"/>
                        </w:rPr>
                      </w:pPr>
                      <w:r>
                        <w:rPr>
                          <w:rFonts w:hint="eastAsia" w:ascii="楷体_GB2312" w:eastAsia="楷体_GB2312" w:cs="楷体_GB2312"/>
                          <w:sz w:val="24"/>
                        </w:rPr>
                        <w:t>（本证件需直接扫描，不允许粘贴）</w:t>
                      </w:r>
                    </w:p>
                    <w:p w14:paraId="631A650E">
                      <w:pPr>
                        <w:jc w:val="center"/>
                        <w:rPr>
                          <w:rFonts w:ascii="黑体" w:eastAsia="黑体"/>
                          <w:sz w:val="32"/>
                          <w:szCs w:val="32"/>
                        </w:rPr>
                      </w:pPr>
                    </w:p>
                  </w:txbxContent>
                </v:textbox>
              </v:shape>
            </w:pict>
          </mc:Fallback>
        </mc:AlternateContent>
      </w:r>
      <w:r>
        <w:rPr>
          <w:rFonts w:hint="eastAsia" w:ascii="仿宋_GB2312" w:hAnsi="仿宋_GB2312" w:eastAsia="仿宋_GB2312" w:cs="仿宋_GB2312"/>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BFBFA2">
                            <w:pPr>
                              <w:spacing w:line="560" w:lineRule="exact"/>
                              <w:jc w:val="center"/>
                              <w:rPr>
                                <w:rFonts w:ascii="黑体" w:eastAsia="黑体"/>
                                <w:szCs w:val="28"/>
                              </w:rPr>
                            </w:pPr>
                          </w:p>
                          <w:p w14:paraId="212796CD">
                            <w:pPr>
                              <w:spacing w:line="560" w:lineRule="exact"/>
                              <w:jc w:val="center"/>
                              <w:rPr>
                                <w:rFonts w:ascii="黑体" w:eastAsia="黑体"/>
                                <w:szCs w:val="28"/>
                              </w:rPr>
                            </w:pPr>
                          </w:p>
                          <w:p w14:paraId="06D0EE00">
                            <w:pPr>
                              <w:jc w:val="center"/>
                              <w:rPr>
                                <w:rFonts w:ascii="黑体" w:eastAsia="黑体"/>
                                <w:sz w:val="32"/>
                                <w:szCs w:val="32"/>
                              </w:rPr>
                            </w:pPr>
                            <w:r>
                              <w:rPr>
                                <w:rFonts w:hint="eastAsia" w:ascii="黑体" w:eastAsia="黑体" w:cs="黑体"/>
                                <w:sz w:val="32"/>
                                <w:szCs w:val="32"/>
                              </w:rPr>
                              <w:t>法定代表人身份证扫描件</w:t>
                            </w:r>
                          </w:p>
                          <w:p w14:paraId="184719F8">
                            <w:pPr>
                              <w:jc w:val="center"/>
                              <w:rPr>
                                <w:rFonts w:ascii="楷体_GB2312" w:eastAsia="楷体_GB2312"/>
                                <w:sz w:val="24"/>
                              </w:rPr>
                            </w:pPr>
                            <w:r>
                              <w:rPr>
                                <w:rFonts w:hint="eastAsia" w:ascii="楷体_GB2312" w:eastAsia="楷体_GB2312" w:cs="楷体_GB2312"/>
                                <w:sz w:val="24"/>
                              </w:rPr>
                              <w:t>（本证件需直接扫描，不允许粘贴）</w:t>
                            </w:r>
                          </w:p>
                          <w:p w14:paraId="7ABBF9C2">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52BFBFA2">
                      <w:pPr>
                        <w:spacing w:line="560" w:lineRule="exact"/>
                        <w:jc w:val="center"/>
                        <w:rPr>
                          <w:rFonts w:ascii="黑体" w:eastAsia="黑体"/>
                          <w:szCs w:val="28"/>
                        </w:rPr>
                      </w:pPr>
                    </w:p>
                    <w:p w14:paraId="212796CD">
                      <w:pPr>
                        <w:spacing w:line="560" w:lineRule="exact"/>
                        <w:jc w:val="center"/>
                        <w:rPr>
                          <w:rFonts w:ascii="黑体" w:eastAsia="黑体"/>
                          <w:szCs w:val="28"/>
                        </w:rPr>
                      </w:pPr>
                    </w:p>
                    <w:p w14:paraId="06D0EE00">
                      <w:pPr>
                        <w:jc w:val="center"/>
                        <w:rPr>
                          <w:rFonts w:ascii="黑体" w:eastAsia="黑体"/>
                          <w:sz w:val="32"/>
                          <w:szCs w:val="32"/>
                        </w:rPr>
                      </w:pPr>
                      <w:r>
                        <w:rPr>
                          <w:rFonts w:hint="eastAsia" w:ascii="黑体" w:eastAsia="黑体" w:cs="黑体"/>
                          <w:sz w:val="32"/>
                          <w:szCs w:val="32"/>
                        </w:rPr>
                        <w:t>法定代表人身份证扫描件</w:t>
                      </w:r>
                    </w:p>
                    <w:p w14:paraId="184719F8">
                      <w:pPr>
                        <w:jc w:val="center"/>
                        <w:rPr>
                          <w:rFonts w:ascii="楷体_GB2312" w:eastAsia="楷体_GB2312"/>
                          <w:sz w:val="24"/>
                        </w:rPr>
                      </w:pPr>
                      <w:r>
                        <w:rPr>
                          <w:rFonts w:hint="eastAsia" w:ascii="楷体_GB2312" w:eastAsia="楷体_GB2312" w:cs="楷体_GB2312"/>
                          <w:sz w:val="24"/>
                        </w:rPr>
                        <w:t>（本证件需直接扫描，不允许粘贴）</w:t>
                      </w:r>
                    </w:p>
                    <w:p w14:paraId="7ABBF9C2">
                      <w:pPr>
                        <w:jc w:val="center"/>
                        <w:rPr>
                          <w:rFonts w:ascii="黑体" w:eastAsia="黑体"/>
                          <w:sz w:val="32"/>
                          <w:szCs w:val="32"/>
                        </w:rPr>
                      </w:pPr>
                    </w:p>
                  </w:txbxContent>
                </v:textbox>
              </v:shape>
            </w:pict>
          </mc:Fallback>
        </mc:AlternateContent>
      </w:r>
    </w:p>
    <w:p w14:paraId="7A72B99A">
      <w:pPr>
        <w:spacing w:line="480" w:lineRule="exact"/>
        <w:ind w:firstLine="562" w:firstLineChars="201"/>
        <w:rPr>
          <w:rFonts w:hint="eastAsia" w:ascii="仿宋_GB2312" w:hAnsi="仿宋_GB2312" w:eastAsia="仿宋_GB2312" w:cs="仿宋_GB2312"/>
          <w:szCs w:val="28"/>
        </w:rPr>
      </w:pPr>
    </w:p>
    <w:p w14:paraId="1E473EE3">
      <w:pPr>
        <w:spacing w:line="480" w:lineRule="exact"/>
        <w:ind w:firstLine="562" w:firstLineChars="201"/>
        <w:rPr>
          <w:rFonts w:hint="eastAsia" w:ascii="仿宋_GB2312" w:hAnsi="仿宋_GB2312" w:eastAsia="仿宋_GB2312" w:cs="仿宋_GB2312"/>
          <w:szCs w:val="28"/>
        </w:rPr>
      </w:pPr>
    </w:p>
    <w:p w14:paraId="2E443A58">
      <w:pPr>
        <w:spacing w:line="480" w:lineRule="exact"/>
        <w:ind w:firstLine="562" w:firstLineChars="201"/>
        <w:rPr>
          <w:rFonts w:hint="eastAsia" w:ascii="仿宋_GB2312" w:hAnsi="仿宋_GB2312" w:eastAsia="仿宋_GB2312" w:cs="仿宋_GB2312"/>
          <w:szCs w:val="28"/>
        </w:rPr>
      </w:pPr>
    </w:p>
    <w:p w14:paraId="0A7F1E6F">
      <w:pPr>
        <w:spacing w:line="480" w:lineRule="exact"/>
        <w:ind w:firstLine="562" w:firstLineChars="201"/>
        <w:rPr>
          <w:rFonts w:hint="eastAsia" w:ascii="仿宋_GB2312" w:hAnsi="仿宋_GB2312" w:eastAsia="仿宋_GB2312" w:cs="仿宋_GB2312"/>
          <w:szCs w:val="28"/>
        </w:rPr>
      </w:pPr>
    </w:p>
    <w:p w14:paraId="49BF4158">
      <w:pPr>
        <w:spacing w:line="480" w:lineRule="exact"/>
        <w:ind w:firstLine="562" w:firstLineChars="201"/>
        <w:rPr>
          <w:rFonts w:hint="eastAsia" w:ascii="仿宋_GB2312" w:hAnsi="仿宋_GB2312" w:eastAsia="仿宋_GB2312" w:cs="仿宋_GB2312"/>
          <w:szCs w:val="28"/>
        </w:rPr>
      </w:pPr>
    </w:p>
    <w:p w14:paraId="493AAF93">
      <w:pPr>
        <w:spacing w:line="480" w:lineRule="exact"/>
        <w:rPr>
          <w:rFonts w:hint="eastAsia" w:ascii="仿宋_GB2312" w:hAnsi="仿宋_GB2312" w:eastAsia="仿宋_GB2312" w:cs="仿宋_GB2312"/>
          <w:szCs w:val="28"/>
        </w:rPr>
      </w:pPr>
    </w:p>
    <w:p w14:paraId="6B6E75BD">
      <w:pPr>
        <w:spacing w:line="480" w:lineRule="exact"/>
        <w:rPr>
          <w:rFonts w:hint="eastAsia" w:ascii="仿宋_GB2312" w:hAnsi="仿宋_GB2312" w:eastAsia="仿宋_GB2312" w:cs="仿宋_GB2312"/>
          <w:szCs w:val="28"/>
        </w:rPr>
      </w:pPr>
    </w:p>
    <w:p w14:paraId="07A7BD9D">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响应人：（公章）</w:t>
      </w:r>
    </w:p>
    <w:p w14:paraId="4921DD84">
      <w:pPr>
        <w:widowControl/>
        <w:ind w:firstLine="480" w:firstLineChars="200"/>
        <w:jc w:val="left"/>
        <w:rPr>
          <w:rFonts w:hint="eastAsia" w:ascii="仿宋_GB2312" w:hAnsi="仿宋_GB2312" w:eastAsia="仿宋_GB2312" w:cs="仿宋_GB2312"/>
          <w:sz w:val="24"/>
          <w:szCs w:val="24"/>
        </w:rPr>
      </w:pPr>
    </w:p>
    <w:p w14:paraId="333BF49C">
      <w:pPr>
        <w:widowControl/>
        <w:ind w:firstLine="480" w:firstLineChars="200"/>
        <w:jc w:val="left"/>
        <w:rPr>
          <w:rFonts w:hint="eastAsia" w:ascii="仿宋_GB2312" w:hAnsi="仿宋_GB2312" w:eastAsia="仿宋_GB2312" w:cs="仿宋_GB2312"/>
          <w:sz w:val="24"/>
          <w:szCs w:val="24"/>
        </w:rPr>
      </w:pPr>
    </w:p>
    <w:p w14:paraId="1E23CE7B">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法定代表人：（签字或盖章）</w:t>
      </w:r>
    </w:p>
    <w:p w14:paraId="5EB4F4F0">
      <w:pPr>
        <w:widowControl/>
        <w:ind w:firstLine="480" w:firstLineChars="200"/>
        <w:jc w:val="left"/>
        <w:rPr>
          <w:rFonts w:hint="eastAsia" w:ascii="仿宋_GB2312" w:hAnsi="仿宋_GB2312" w:eastAsia="仿宋_GB2312" w:cs="仿宋_GB2312"/>
          <w:sz w:val="24"/>
          <w:szCs w:val="24"/>
        </w:rPr>
      </w:pPr>
    </w:p>
    <w:p w14:paraId="5F257420">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授权代表人：（签字或盖章）</w:t>
      </w:r>
    </w:p>
    <w:p w14:paraId="3AE4E0C4">
      <w:pPr>
        <w:pStyle w:val="17"/>
        <w:ind w:left="57" w:right="57" w:firstLine="562" w:firstLineChars="201"/>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w:t>
      </w:r>
      <w:r>
        <w:rPr>
          <w:rFonts w:hint="eastAsia" w:ascii="仿宋_GB2312" w:hAnsi="仿宋_GB2312" w:eastAsia="仿宋_GB2312" w:cs="仿宋_GB2312"/>
          <w:sz w:val="24"/>
          <w:szCs w:val="24"/>
        </w:rPr>
        <w:t>年    月   日</w:t>
      </w:r>
    </w:p>
    <w:p w14:paraId="798FA3AE">
      <w:pPr>
        <w:pStyle w:val="17"/>
        <w:ind w:right="57"/>
        <w:rPr>
          <w:rFonts w:hint="eastAsia" w:ascii="仿宋_GB2312" w:hAnsi="仿宋_GB2312" w:eastAsia="仿宋_GB2312" w:cs="仿宋_GB2312"/>
          <w:b/>
          <w:szCs w:val="28"/>
        </w:rPr>
      </w:pPr>
    </w:p>
    <w:p w14:paraId="16873A4E">
      <w:pPr>
        <w:pStyle w:val="17"/>
        <w:ind w:right="57"/>
        <w:rPr>
          <w:rFonts w:hint="eastAsia" w:ascii="仿宋_GB2312" w:hAnsi="仿宋_GB2312" w:eastAsia="仿宋_GB2312" w:cs="仿宋_GB2312"/>
          <w:b/>
          <w:szCs w:val="28"/>
        </w:rPr>
      </w:pPr>
    </w:p>
    <w:p w14:paraId="5CD491FC">
      <w:pPr>
        <w:pStyle w:val="17"/>
        <w:ind w:right="57"/>
        <w:rPr>
          <w:rFonts w:hint="eastAsia" w:ascii="仿宋_GB2312" w:hAnsi="仿宋_GB2312" w:eastAsia="仿宋_GB2312" w:cs="仿宋_GB2312"/>
          <w:b/>
          <w:szCs w:val="28"/>
        </w:rPr>
      </w:pPr>
    </w:p>
    <w:p w14:paraId="61F14D9B">
      <w:pPr>
        <w:pStyle w:val="17"/>
        <w:ind w:right="57"/>
        <w:jc w:val="left"/>
        <w:rPr>
          <w:rFonts w:hint="eastAsia" w:ascii="仿宋_GB2312" w:hAnsi="仿宋_GB2312" w:eastAsia="仿宋_GB2312" w:cs="仿宋_GB2312"/>
          <w:szCs w:val="28"/>
        </w:rPr>
      </w:pPr>
    </w:p>
    <w:p w14:paraId="013B2414">
      <w:pPr>
        <w:pStyle w:val="17"/>
        <w:ind w:right="57"/>
        <w:jc w:val="left"/>
        <w:rPr>
          <w:rFonts w:hint="eastAsia" w:ascii="仿宋_GB2312" w:hAnsi="仿宋_GB2312" w:eastAsia="仿宋_GB2312" w:cs="仿宋_GB2312"/>
          <w:szCs w:val="28"/>
        </w:rPr>
      </w:pPr>
    </w:p>
    <w:p w14:paraId="54E3D4E7">
      <w:pPr>
        <w:pStyle w:val="17"/>
        <w:ind w:right="57"/>
        <w:jc w:val="left"/>
        <w:rPr>
          <w:rFonts w:hint="eastAsia" w:ascii="仿宋_GB2312" w:hAnsi="仿宋_GB2312" w:eastAsia="仿宋_GB2312" w:cs="仿宋_GB2312"/>
          <w:szCs w:val="28"/>
        </w:rPr>
      </w:pPr>
    </w:p>
    <w:p w14:paraId="436B8041">
      <w:pPr>
        <w:pStyle w:val="17"/>
        <w:ind w:right="57"/>
        <w:jc w:val="left"/>
        <w:rPr>
          <w:rFonts w:hint="eastAsia" w:ascii="仿宋_GB2312" w:hAnsi="仿宋_GB2312" w:eastAsia="仿宋_GB2312" w:cs="仿宋_GB2312"/>
          <w:szCs w:val="28"/>
        </w:rPr>
      </w:pPr>
      <w:r>
        <w:rPr>
          <w:rFonts w:hint="eastAsia" w:ascii="仿宋_GB2312" w:hAnsi="仿宋_GB2312" w:eastAsia="仿宋_GB2312" w:cs="仿宋_GB2312"/>
          <w:szCs w:val="28"/>
        </w:rPr>
        <w:t>格式五：</w:t>
      </w:r>
    </w:p>
    <w:p w14:paraId="0E2416DB">
      <w:pPr>
        <w:pStyle w:val="17"/>
        <w:ind w:right="57"/>
        <w:jc w:val="center"/>
        <w:rPr>
          <w:rFonts w:hint="eastAsia" w:ascii="仿宋_GB2312" w:hAnsi="仿宋_GB2312" w:eastAsia="仿宋_GB2312" w:cs="仿宋_GB2312"/>
          <w:szCs w:val="28"/>
        </w:rPr>
      </w:pPr>
      <w:r>
        <w:rPr>
          <w:rFonts w:hint="eastAsia" w:ascii="仿宋_GB2312" w:hAnsi="仿宋_GB2312" w:eastAsia="仿宋_GB2312" w:cs="仿宋_GB2312"/>
          <w:szCs w:val="28"/>
        </w:rPr>
        <w:t>三、技术响应情况</w:t>
      </w:r>
    </w:p>
    <w:p w14:paraId="198D8FDA">
      <w:pPr>
        <w:pStyle w:val="17"/>
        <w:ind w:right="57"/>
        <w:jc w:val="left"/>
        <w:rPr>
          <w:rFonts w:hint="eastAsia" w:ascii="仿宋_GB2312" w:hAnsi="仿宋_GB2312" w:eastAsia="仿宋_GB2312" w:cs="仿宋_GB2312"/>
          <w:szCs w:val="28"/>
        </w:rPr>
      </w:pPr>
    </w:p>
    <w:p w14:paraId="66D44BD3">
      <w:pPr>
        <w:pStyle w:val="17"/>
        <w:ind w:right="57"/>
        <w:jc w:val="left"/>
        <w:rPr>
          <w:rFonts w:hint="eastAsia" w:ascii="仿宋_GB2312" w:hAnsi="仿宋_GB2312" w:eastAsia="仿宋_GB2312" w:cs="仿宋_GB2312"/>
          <w:szCs w:val="28"/>
        </w:rPr>
      </w:pPr>
    </w:p>
    <w:p w14:paraId="796DCF3E">
      <w:pPr>
        <w:pStyle w:val="17"/>
        <w:ind w:right="57"/>
        <w:jc w:val="left"/>
        <w:rPr>
          <w:rFonts w:hint="eastAsia" w:ascii="仿宋_GB2312" w:hAnsi="仿宋_GB2312" w:eastAsia="仿宋_GB2312" w:cs="仿宋_GB2312"/>
          <w:szCs w:val="28"/>
        </w:rPr>
      </w:pPr>
    </w:p>
    <w:p w14:paraId="04B46574">
      <w:pPr>
        <w:pStyle w:val="17"/>
        <w:ind w:right="57"/>
        <w:jc w:val="left"/>
        <w:rPr>
          <w:rFonts w:hint="eastAsia" w:ascii="仿宋_GB2312" w:hAnsi="仿宋_GB2312" w:eastAsia="仿宋_GB2312" w:cs="仿宋_GB2312"/>
          <w:szCs w:val="28"/>
        </w:rPr>
      </w:pPr>
    </w:p>
    <w:p w14:paraId="17A4C439">
      <w:pPr>
        <w:pStyle w:val="17"/>
        <w:ind w:right="57"/>
        <w:jc w:val="left"/>
        <w:rPr>
          <w:rFonts w:hint="eastAsia" w:ascii="仿宋_GB2312" w:hAnsi="仿宋_GB2312" w:eastAsia="仿宋_GB2312" w:cs="仿宋_GB2312"/>
          <w:szCs w:val="28"/>
        </w:rPr>
      </w:pPr>
    </w:p>
    <w:p w14:paraId="27087136">
      <w:pPr>
        <w:pStyle w:val="17"/>
        <w:ind w:right="57"/>
        <w:jc w:val="left"/>
        <w:rPr>
          <w:rFonts w:hint="eastAsia" w:ascii="仿宋_GB2312" w:hAnsi="仿宋_GB2312" w:eastAsia="仿宋_GB2312" w:cs="仿宋_GB2312"/>
          <w:szCs w:val="28"/>
        </w:rPr>
      </w:pPr>
    </w:p>
    <w:p w14:paraId="09EBE86E">
      <w:pPr>
        <w:pStyle w:val="17"/>
        <w:ind w:right="57"/>
        <w:jc w:val="left"/>
        <w:rPr>
          <w:rFonts w:hint="eastAsia" w:ascii="仿宋_GB2312" w:hAnsi="仿宋_GB2312" w:eastAsia="仿宋_GB2312" w:cs="仿宋_GB2312"/>
          <w:szCs w:val="28"/>
        </w:rPr>
      </w:pPr>
    </w:p>
    <w:p w14:paraId="3A408633">
      <w:pPr>
        <w:pStyle w:val="17"/>
        <w:ind w:right="57"/>
        <w:jc w:val="left"/>
        <w:rPr>
          <w:rFonts w:hint="eastAsia" w:ascii="仿宋_GB2312" w:hAnsi="仿宋_GB2312" w:eastAsia="仿宋_GB2312" w:cs="仿宋_GB2312"/>
          <w:szCs w:val="28"/>
        </w:rPr>
      </w:pPr>
    </w:p>
    <w:p w14:paraId="58691BE2">
      <w:pPr>
        <w:pStyle w:val="17"/>
        <w:ind w:right="57"/>
        <w:jc w:val="left"/>
        <w:rPr>
          <w:rFonts w:hint="eastAsia" w:ascii="仿宋_GB2312" w:hAnsi="仿宋_GB2312" w:eastAsia="仿宋_GB2312" w:cs="仿宋_GB2312"/>
          <w:szCs w:val="28"/>
        </w:rPr>
      </w:pPr>
    </w:p>
    <w:p w14:paraId="535F8045">
      <w:pPr>
        <w:pStyle w:val="17"/>
        <w:ind w:right="57"/>
        <w:jc w:val="left"/>
        <w:rPr>
          <w:rFonts w:hint="eastAsia" w:ascii="仿宋_GB2312" w:hAnsi="仿宋_GB2312" w:eastAsia="仿宋_GB2312" w:cs="仿宋_GB2312"/>
          <w:szCs w:val="28"/>
        </w:rPr>
      </w:pPr>
    </w:p>
    <w:p w14:paraId="11C8C8BC">
      <w:pPr>
        <w:pStyle w:val="17"/>
        <w:ind w:right="57"/>
        <w:jc w:val="left"/>
        <w:rPr>
          <w:rFonts w:hint="eastAsia" w:ascii="仿宋_GB2312" w:hAnsi="仿宋_GB2312" w:eastAsia="仿宋_GB2312" w:cs="仿宋_GB2312"/>
          <w:szCs w:val="28"/>
        </w:rPr>
      </w:pPr>
    </w:p>
    <w:p w14:paraId="5EC99CD3">
      <w:pPr>
        <w:pStyle w:val="17"/>
        <w:ind w:right="57"/>
        <w:jc w:val="left"/>
        <w:rPr>
          <w:rFonts w:hint="eastAsia" w:ascii="仿宋_GB2312" w:hAnsi="仿宋_GB2312" w:eastAsia="仿宋_GB2312" w:cs="仿宋_GB2312"/>
          <w:szCs w:val="28"/>
        </w:rPr>
      </w:pPr>
    </w:p>
    <w:p w14:paraId="77924442">
      <w:pPr>
        <w:pStyle w:val="17"/>
        <w:ind w:right="57"/>
        <w:jc w:val="left"/>
        <w:rPr>
          <w:rFonts w:hint="eastAsia" w:ascii="仿宋_GB2312" w:hAnsi="仿宋_GB2312" w:eastAsia="仿宋_GB2312" w:cs="仿宋_GB2312"/>
          <w:szCs w:val="28"/>
        </w:rPr>
      </w:pPr>
    </w:p>
    <w:p w14:paraId="4151909D">
      <w:pPr>
        <w:pStyle w:val="17"/>
        <w:ind w:right="57"/>
        <w:jc w:val="left"/>
        <w:rPr>
          <w:rFonts w:hint="eastAsia" w:ascii="仿宋_GB2312" w:hAnsi="仿宋_GB2312" w:eastAsia="仿宋_GB2312" w:cs="仿宋_GB2312"/>
          <w:szCs w:val="28"/>
        </w:rPr>
      </w:pPr>
    </w:p>
    <w:p w14:paraId="71259B98">
      <w:pPr>
        <w:pStyle w:val="17"/>
        <w:ind w:right="57"/>
        <w:jc w:val="left"/>
        <w:rPr>
          <w:rFonts w:hint="eastAsia" w:ascii="仿宋_GB2312" w:hAnsi="仿宋_GB2312" w:eastAsia="仿宋_GB2312" w:cs="仿宋_GB2312"/>
          <w:szCs w:val="28"/>
        </w:rPr>
      </w:pPr>
    </w:p>
    <w:p w14:paraId="4ACEF7C6">
      <w:pPr>
        <w:pStyle w:val="17"/>
        <w:ind w:right="57"/>
        <w:jc w:val="left"/>
        <w:rPr>
          <w:rFonts w:hint="eastAsia" w:ascii="仿宋_GB2312" w:hAnsi="仿宋_GB2312" w:eastAsia="仿宋_GB2312" w:cs="仿宋_GB2312"/>
          <w:szCs w:val="28"/>
        </w:rPr>
      </w:pPr>
    </w:p>
    <w:p w14:paraId="010453F4">
      <w:pPr>
        <w:pStyle w:val="17"/>
        <w:ind w:right="57"/>
        <w:jc w:val="left"/>
        <w:rPr>
          <w:rFonts w:hint="eastAsia" w:ascii="仿宋_GB2312" w:hAnsi="仿宋_GB2312" w:eastAsia="仿宋_GB2312" w:cs="仿宋_GB2312"/>
          <w:szCs w:val="28"/>
        </w:rPr>
      </w:pPr>
    </w:p>
    <w:p w14:paraId="1E157622">
      <w:pPr>
        <w:pStyle w:val="17"/>
        <w:ind w:right="57"/>
        <w:jc w:val="left"/>
        <w:rPr>
          <w:rFonts w:hint="eastAsia" w:ascii="仿宋_GB2312" w:hAnsi="仿宋_GB2312" w:eastAsia="仿宋_GB2312" w:cs="仿宋_GB2312"/>
          <w:szCs w:val="28"/>
        </w:rPr>
      </w:pPr>
    </w:p>
    <w:p w14:paraId="3861BC90">
      <w:pPr>
        <w:pStyle w:val="17"/>
        <w:ind w:right="57"/>
        <w:jc w:val="left"/>
        <w:rPr>
          <w:rFonts w:hint="eastAsia" w:ascii="仿宋_GB2312" w:hAnsi="仿宋_GB2312" w:eastAsia="仿宋_GB2312" w:cs="仿宋_GB2312"/>
          <w:szCs w:val="28"/>
        </w:rPr>
      </w:pPr>
    </w:p>
    <w:p w14:paraId="188BA6DC">
      <w:pPr>
        <w:pStyle w:val="17"/>
        <w:ind w:right="57"/>
        <w:jc w:val="left"/>
        <w:rPr>
          <w:rFonts w:hint="eastAsia" w:ascii="仿宋_GB2312" w:hAnsi="仿宋_GB2312" w:eastAsia="仿宋_GB2312" w:cs="仿宋_GB2312"/>
          <w:szCs w:val="28"/>
        </w:rPr>
      </w:pPr>
    </w:p>
    <w:p w14:paraId="408D0D1B">
      <w:pPr>
        <w:pStyle w:val="17"/>
        <w:ind w:right="57"/>
        <w:jc w:val="left"/>
        <w:rPr>
          <w:rFonts w:hint="eastAsia" w:ascii="仿宋_GB2312" w:hAnsi="仿宋_GB2312" w:eastAsia="仿宋_GB2312" w:cs="仿宋_GB2312"/>
          <w:szCs w:val="28"/>
        </w:rPr>
      </w:pPr>
    </w:p>
    <w:p w14:paraId="7E3C8DB6">
      <w:pPr>
        <w:pStyle w:val="17"/>
        <w:ind w:right="57"/>
        <w:jc w:val="left"/>
        <w:rPr>
          <w:rFonts w:hint="eastAsia" w:ascii="仿宋_GB2312" w:hAnsi="仿宋_GB2312" w:eastAsia="仿宋_GB2312" w:cs="仿宋_GB2312"/>
          <w:szCs w:val="28"/>
        </w:rPr>
      </w:pPr>
    </w:p>
    <w:p w14:paraId="74157534">
      <w:pPr>
        <w:pStyle w:val="17"/>
        <w:ind w:right="57"/>
        <w:jc w:val="left"/>
        <w:rPr>
          <w:rFonts w:hint="eastAsia" w:ascii="仿宋_GB2312" w:hAnsi="仿宋_GB2312" w:eastAsia="仿宋_GB2312" w:cs="仿宋_GB2312"/>
          <w:szCs w:val="28"/>
        </w:rPr>
      </w:pPr>
    </w:p>
    <w:p w14:paraId="763E2FEB">
      <w:pPr>
        <w:pStyle w:val="17"/>
        <w:ind w:right="57"/>
        <w:jc w:val="left"/>
        <w:rPr>
          <w:rFonts w:hint="eastAsia" w:ascii="仿宋_GB2312" w:hAnsi="仿宋_GB2312" w:eastAsia="仿宋_GB2312" w:cs="仿宋_GB2312"/>
          <w:b/>
          <w:bCs/>
          <w:szCs w:val="28"/>
        </w:rPr>
      </w:pPr>
      <w:r>
        <w:rPr>
          <w:rFonts w:hint="eastAsia" w:ascii="仿宋_GB2312" w:hAnsi="仿宋_GB2312" w:eastAsia="仿宋_GB2312" w:cs="仿宋_GB2312"/>
          <w:szCs w:val="28"/>
        </w:rPr>
        <w:t>格式六</w:t>
      </w:r>
      <w:r>
        <w:rPr>
          <w:rFonts w:hint="eastAsia" w:ascii="仿宋_GB2312" w:hAnsi="仿宋_GB2312" w:eastAsia="仿宋_GB2312" w:cs="仿宋_GB2312"/>
          <w:b/>
          <w:bCs/>
          <w:szCs w:val="28"/>
        </w:rPr>
        <w:t>：</w:t>
      </w:r>
    </w:p>
    <w:p w14:paraId="4AC13717">
      <w:pPr>
        <w:pStyle w:val="3"/>
        <w:jc w:val="center"/>
        <w:rPr>
          <w:rFonts w:hint="eastAsia" w:ascii="仿宋_GB2312" w:hAnsi="仿宋_GB2312" w:eastAsia="仿宋_GB2312" w:cs="仿宋_GB2312"/>
          <w:b w:val="0"/>
          <w:bCs w:val="0"/>
          <w:sz w:val="28"/>
          <w:szCs w:val="28"/>
        </w:rPr>
      </w:pPr>
      <w:bookmarkStart w:id="83" w:name="_Toc459025848"/>
      <w:bookmarkStart w:id="84" w:name="_Toc455477350"/>
      <w:bookmarkStart w:id="85" w:name="_Toc13453"/>
      <w:bookmarkStart w:id="86" w:name="_Toc19536"/>
      <w:r>
        <w:rPr>
          <w:rFonts w:hint="eastAsia" w:ascii="仿宋_GB2312" w:hAnsi="仿宋_GB2312" w:eastAsia="仿宋_GB2312" w:cs="仿宋_GB2312"/>
          <w:b w:val="0"/>
          <w:bCs w:val="0"/>
          <w:sz w:val="28"/>
          <w:szCs w:val="28"/>
        </w:rPr>
        <w:t>四、</w:t>
      </w:r>
      <w:bookmarkEnd w:id="83"/>
      <w:bookmarkEnd w:id="84"/>
      <w:r>
        <w:rPr>
          <w:rFonts w:hint="eastAsia" w:ascii="仿宋_GB2312" w:hAnsi="仿宋_GB2312" w:eastAsia="仿宋_GB2312" w:cs="仿宋_GB2312"/>
          <w:b w:val="0"/>
          <w:bCs w:val="0"/>
          <w:sz w:val="28"/>
          <w:szCs w:val="28"/>
        </w:rPr>
        <w:t>一轮磋商报价表</w:t>
      </w:r>
      <w:bookmarkEnd w:id="85"/>
      <w:bookmarkEnd w:id="86"/>
    </w:p>
    <w:p w14:paraId="716B5CC5">
      <w:pPr>
        <w:pStyle w:val="17"/>
        <w:spacing w:line="460" w:lineRule="exact"/>
        <w:ind w:right="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（加盖公章）</w:t>
      </w:r>
    </w:p>
    <w:p w14:paraId="3ED2F597">
      <w:pPr>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3595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vAlign w:val="center"/>
          </w:tcPr>
          <w:p w14:paraId="3E247DCB">
            <w:pPr>
              <w:pStyle w:val="17"/>
              <w:spacing w:line="240" w:lineRule="auto"/>
              <w:ind w:firstLine="482" w:firstLineChars="201"/>
              <w:jc w:val="center"/>
              <w:rPr>
                <w:rFonts w:hint="eastAsia" w:ascii="仿宋_GB2312" w:hAnsi="仿宋_GB2312" w:eastAsia="仿宋_GB2312" w:cs="仿宋_GB2312"/>
                <w:bCs/>
                <w:sz w:val="24"/>
                <w:szCs w:val="24"/>
              </w:rPr>
            </w:pPr>
            <w:bookmarkStart w:id="87" w:name="_Toc266431138"/>
            <w:bookmarkStart w:id="88" w:name="_Toc257360794"/>
            <w:bookmarkStart w:id="89" w:name="_Toc257360971"/>
            <w:bookmarkStart w:id="90" w:name="_Toc257989764"/>
            <w:bookmarkStart w:id="91" w:name="_Toc257990001"/>
            <w:r>
              <w:rPr>
                <w:rFonts w:hint="eastAsia" w:ascii="仿宋_GB2312" w:hAnsi="仿宋_GB2312" w:eastAsia="仿宋_GB2312" w:cs="仿宋_GB2312"/>
                <w:bCs/>
                <w:sz w:val="24"/>
                <w:szCs w:val="24"/>
              </w:rPr>
              <w:t>投标总报价</w:t>
            </w:r>
            <w:bookmarkEnd w:id="87"/>
            <w:bookmarkEnd w:id="88"/>
            <w:bookmarkEnd w:id="89"/>
            <w:bookmarkEnd w:id="90"/>
            <w:bookmarkEnd w:id="91"/>
          </w:p>
        </w:tc>
        <w:tc>
          <w:tcPr>
            <w:tcW w:w="2544" w:type="dxa"/>
            <w:vAlign w:val="center"/>
          </w:tcPr>
          <w:p w14:paraId="18FAA9B8">
            <w:pPr>
              <w:pStyle w:val="17"/>
              <w:spacing w:line="24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工期</w:t>
            </w:r>
          </w:p>
        </w:tc>
        <w:tc>
          <w:tcPr>
            <w:tcW w:w="2544" w:type="dxa"/>
            <w:vAlign w:val="center"/>
          </w:tcPr>
          <w:p w14:paraId="634DAA92">
            <w:pPr>
              <w:spacing w:line="240" w:lineRule="auto"/>
              <w:ind w:left="57" w:right="57" w:firstLine="482" w:firstLineChars="201"/>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备注</w:t>
            </w:r>
          </w:p>
        </w:tc>
      </w:tr>
      <w:tr w14:paraId="45D1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vAlign w:val="center"/>
          </w:tcPr>
          <w:p w14:paraId="42B9775A">
            <w:pPr>
              <w:pStyle w:val="17"/>
              <w:spacing w:line="240" w:lineRule="auto"/>
              <w:ind w:firstLine="482" w:firstLineChars="201"/>
              <w:jc w:val="left"/>
              <w:rPr>
                <w:rFonts w:hint="eastAsia" w:ascii="仿宋_GB2312" w:hAnsi="仿宋_GB2312" w:eastAsia="仿宋_GB2312" w:cs="仿宋_GB2312"/>
                <w:bCs/>
                <w:sz w:val="24"/>
                <w:szCs w:val="24"/>
              </w:rPr>
            </w:pPr>
            <w:bookmarkStart w:id="92" w:name="_Toc257360798"/>
            <w:bookmarkStart w:id="93" w:name="_Toc257990005"/>
            <w:bookmarkStart w:id="94" w:name="_Toc257989768"/>
            <w:bookmarkStart w:id="95" w:name="_Toc266431142"/>
            <w:bookmarkStart w:id="96" w:name="_Toc257360975"/>
            <w:r>
              <w:rPr>
                <w:rFonts w:hint="eastAsia" w:ascii="仿宋_GB2312" w:hAnsi="仿宋_GB2312" w:eastAsia="仿宋_GB2312" w:cs="仿宋_GB2312"/>
                <w:bCs/>
                <w:sz w:val="24"/>
                <w:szCs w:val="24"/>
              </w:rPr>
              <w:t>大写：</w:t>
            </w:r>
            <w:bookmarkEnd w:id="92"/>
            <w:bookmarkEnd w:id="93"/>
            <w:bookmarkEnd w:id="94"/>
            <w:bookmarkEnd w:id="95"/>
            <w:bookmarkEnd w:id="96"/>
          </w:p>
        </w:tc>
        <w:tc>
          <w:tcPr>
            <w:tcW w:w="2544" w:type="dxa"/>
            <w:vMerge w:val="restart"/>
            <w:vAlign w:val="center"/>
          </w:tcPr>
          <w:p w14:paraId="6024822C">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restart"/>
            <w:vAlign w:val="center"/>
          </w:tcPr>
          <w:p w14:paraId="73A2C0F3">
            <w:pPr>
              <w:spacing w:line="240" w:lineRule="auto"/>
              <w:ind w:left="57" w:right="57" w:firstLine="482" w:firstLineChars="201"/>
              <w:jc w:val="center"/>
              <w:rPr>
                <w:rFonts w:hint="eastAsia" w:ascii="仿宋_GB2312" w:hAnsi="仿宋_GB2312" w:eastAsia="仿宋_GB2312" w:cs="仿宋_GB2312"/>
                <w:sz w:val="24"/>
                <w:szCs w:val="24"/>
              </w:rPr>
            </w:pPr>
          </w:p>
        </w:tc>
      </w:tr>
      <w:tr w14:paraId="7E3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vAlign w:val="center"/>
          </w:tcPr>
          <w:p w14:paraId="0465E1B6">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小写</w:t>
            </w:r>
            <w:bookmarkStart w:id="97" w:name="_Toc257989769"/>
            <w:bookmarkStart w:id="98" w:name="_Toc266431143"/>
            <w:bookmarkStart w:id="99" w:name="_Toc257360976"/>
            <w:bookmarkStart w:id="100" w:name="_Toc257990006"/>
            <w:bookmarkStart w:id="101" w:name="_Toc257360799"/>
            <w:r>
              <w:rPr>
                <w:rFonts w:hint="eastAsia" w:ascii="仿宋_GB2312" w:hAnsi="仿宋_GB2312" w:eastAsia="仿宋_GB2312" w:cs="仿宋_GB2312"/>
                <w:bCs/>
                <w:sz w:val="24"/>
                <w:szCs w:val="24"/>
              </w:rPr>
              <w:t>：</w:t>
            </w:r>
            <w:bookmarkEnd w:id="97"/>
            <w:bookmarkEnd w:id="98"/>
            <w:bookmarkEnd w:id="99"/>
            <w:bookmarkEnd w:id="100"/>
            <w:bookmarkEnd w:id="101"/>
          </w:p>
        </w:tc>
        <w:tc>
          <w:tcPr>
            <w:tcW w:w="2544" w:type="dxa"/>
            <w:vMerge w:val="continue"/>
            <w:vAlign w:val="center"/>
          </w:tcPr>
          <w:p w14:paraId="5390C7E7">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continue"/>
            <w:vAlign w:val="center"/>
          </w:tcPr>
          <w:p w14:paraId="7451B903">
            <w:pPr>
              <w:spacing w:line="240" w:lineRule="auto"/>
              <w:ind w:left="57" w:right="57" w:firstLine="482" w:firstLineChars="201"/>
              <w:jc w:val="center"/>
              <w:rPr>
                <w:rFonts w:hint="eastAsia" w:ascii="仿宋_GB2312" w:hAnsi="仿宋_GB2312" w:eastAsia="仿宋_GB2312" w:cs="仿宋_GB2312"/>
                <w:sz w:val="24"/>
                <w:szCs w:val="24"/>
              </w:rPr>
            </w:pPr>
          </w:p>
        </w:tc>
      </w:tr>
    </w:tbl>
    <w:p w14:paraId="1FCBEB69">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说明：1．所有价格均系用人民币表示，单位为元，精确到小数点后两位数。</w:t>
      </w:r>
    </w:p>
    <w:p w14:paraId="6D12DF1A">
      <w:pPr>
        <w:adjustRightInd w:val="0"/>
        <w:snapToGrid w:val="0"/>
        <w:spacing w:line="46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2．价格应按照“投标须知”的要求报价。</w:t>
      </w:r>
    </w:p>
    <w:p w14:paraId="0805DEFC">
      <w:pPr>
        <w:spacing w:line="46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3．以上内容缺一不可，格式、内容和签署、盖章必须完整，否则为无效投标。</w:t>
      </w:r>
    </w:p>
    <w:p w14:paraId="64482ACF">
      <w:pPr>
        <w:spacing w:line="460" w:lineRule="exact"/>
        <w:ind w:firstLine="720" w:firstLineChars="3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4.优惠承诺属于服务评审内容，不作为投标报价打分的依据。如中标，优惠承诺将列入合同条款。</w:t>
      </w:r>
    </w:p>
    <w:p w14:paraId="3F9F290E">
      <w:pPr>
        <w:spacing w:line="460" w:lineRule="exact"/>
        <w:ind w:left="76" w:leftChars="27" w:right="57" w:firstLine="484" w:firstLineChars="201"/>
        <w:rPr>
          <w:rFonts w:hint="eastAsia" w:ascii="仿宋_GB2312" w:hAnsi="仿宋_GB2312" w:eastAsia="仿宋_GB2312" w:cs="仿宋_GB2312"/>
          <w:b/>
          <w:bCs/>
          <w:sz w:val="24"/>
          <w:szCs w:val="24"/>
        </w:rPr>
      </w:pPr>
    </w:p>
    <w:p w14:paraId="57F6E077">
      <w:pPr>
        <w:pStyle w:val="17"/>
        <w:ind w:right="560"/>
        <w:rPr>
          <w:rFonts w:hint="eastAsia" w:ascii="仿宋_GB2312" w:hAnsi="仿宋_GB2312" w:eastAsia="仿宋_GB2312" w:cs="仿宋_GB2312"/>
          <w:sz w:val="24"/>
          <w:szCs w:val="24"/>
        </w:rPr>
      </w:pPr>
    </w:p>
    <w:p w14:paraId="350E2207">
      <w:pPr>
        <w:spacing w:line="46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 xml:space="preserve">  法定代表人或委托代理人（签字）：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rPr>
        <w:t xml:space="preserve">        </w:t>
      </w:r>
    </w:p>
    <w:p w14:paraId="7A3C367D">
      <w:pPr>
        <w:adjustRightInd w:val="0"/>
        <w:snapToGrid w:val="0"/>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73035257">
      <w:pPr>
        <w:autoSpaceDE w:val="0"/>
        <w:autoSpaceDN w:val="0"/>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617ADA66">
      <w:pPr>
        <w:topLinePunct/>
        <w:ind w:firstLine="482" w:firstLineChars="200"/>
        <w:rPr>
          <w:rFonts w:hint="eastAsia" w:ascii="仿宋_GB2312" w:hAnsi="仿宋_GB2312" w:eastAsia="仿宋_GB2312" w:cs="仿宋_GB2312"/>
        </w:rPr>
      </w:pPr>
      <w:r>
        <w:rPr>
          <w:rFonts w:hint="eastAsia" w:ascii="仿宋_GB2312" w:hAnsi="仿宋_GB2312" w:eastAsia="仿宋_GB2312" w:cs="仿宋_GB2312"/>
          <w:b/>
          <w:bCs/>
          <w:sz w:val="24"/>
          <w:szCs w:val="24"/>
        </w:rPr>
        <w:br w:type="page"/>
      </w:r>
      <w:bookmarkStart w:id="102" w:name="_Toc13960"/>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rPr>
        <w:t>二轮磋商报价表</w:t>
      </w:r>
      <w:bookmarkEnd w:id="102"/>
    </w:p>
    <w:p w14:paraId="41197291">
      <w:pPr>
        <w:pStyle w:val="17"/>
        <w:spacing w:line="460" w:lineRule="exact"/>
        <w:ind w:right="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（加盖公章）</w:t>
      </w:r>
    </w:p>
    <w:p w14:paraId="084CF3A7">
      <w:pPr>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12FD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vAlign w:val="center"/>
          </w:tcPr>
          <w:p w14:paraId="0B2C1261">
            <w:pPr>
              <w:pStyle w:val="17"/>
              <w:spacing w:line="240" w:lineRule="auto"/>
              <w:ind w:firstLine="482" w:firstLineChars="201"/>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投标总报价</w:t>
            </w:r>
          </w:p>
        </w:tc>
        <w:tc>
          <w:tcPr>
            <w:tcW w:w="2544" w:type="dxa"/>
            <w:vAlign w:val="center"/>
          </w:tcPr>
          <w:p w14:paraId="34C9DC5F">
            <w:pPr>
              <w:pStyle w:val="17"/>
              <w:spacing w:line="24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工期</w:t>
            </w:r>
          </w:p>
        </w:tc>
        <w:tc>
          <w:tcPr>
            <w:tcW w:w="2544" w:type="dxa"/>
            <w:vAlign w:val="center"/>
          </w:tcPr>
          <w:p w14:paraId="3F17E6C7">
            <w:pPr>
              <w:spacing w:line="240" w:lineRule="auto"/>
              <w:ind w:left="57" w:right="57" w:firstLine="482" w:firstLineChars="201"/>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备注</w:t>
            </w:r>
          </w:p>
        </w:tc>
      </w:tr>
      <w:tr w14:paraId="487C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vAlign w:val="center"/>
          </w:tcPr>
          <w:p w14:paraId="17589FC7">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大写：</w:t>
            </w:r>
          </w:p>
        </w:tc>
        <w:tc>
          <w:tcPr>
            <w:tcW w:w="2544" w:type="dxa"/>
            <w:vMerge w:val="restart"/>
            <w:vAlign w:val="center"/>
          </w:tcPr>
          <w:p w14:paraId="3DF64CBE">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restart"/>
            <w:vAlign w:val="center"/>
          </w:tcPr>
          <w:p w14:paraId="2CEAD863">
            <w:pPr>
              <w:spacing w:line="240" w:lineRule="auto"/>
              <w:ind w:left="57" w:right="57" w:firstLine="482" w:firstLineChars="201"/>
              <w:jc w:val="center"/>
              <w:rPr>
                <w:rFonts w:hint="eastAsia" w:ascii="仿宋_GB2312" w:hAnsi="仿宋_GB2312" w:eastAsia="仿宋_GB2312" w:cs="仿宋_GB2312"/>
                <w:sz w:val="24"/>
                <w:szCs w:val="24"/>
              </w:rPr>
            </w:pPr>
          </w:p>
        </w:tc>
      </w:tr>
      <w:tr w14:paraId="19A4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vAlign w:val="center"/>
          </w:tcPr>
          <w:p w14:paraId="5A022A31">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小写：</w:t>
            </w:r>
          </w:p>
        </w:tc>
        <w:tc>
          <w:tcPr>
            <w:tcW w:w="2544" w:type="dxa"/>
            <w:vMerge w:val="continue"/>
            <w:vAlign w:val="center"/>
          </w:tcPr>
          <w:p w14:paraId="20199117">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continue"/>
            <w:vAlign w:val="center"/>
          </w:tcPr>
          <w:p w14:paraId="0FDFD96E">
            <w:pPr>
              <w:spacing w:line="240" w:lineRule="auto"/>
              <w:ind w:left="57" w:right="57" w:firstLine="482" w:firstLineChars="201"/>
              <w:jc w:val="center"/>
              <w:rPr>
                <w:rFonts w:hint="eastAsia" w:ascii="仿宋_GB2312" w:hAnsi="仿宋_GB2312" w:eastAsia="仿宋_GB2312" w:cs="仿宋_GB2312"/>
                <w:sz w:val="24"/>
                <w:szCs w:val="24"/>
              </w:rPr>
            </w:pPr>
          </w:p>
        </w:tc>
      </w:tr>
    </w:tbl>
    <w:p w14:paraId="6957BD7D">
      <w:pPr>
        <w:topLinePunct/>
        <w:ind w:firstLine="482" w:firstLineChars="200"/>
        <w:rPr>
          <w:rFonts w:hint="eastAsia" w:ascii="仿宋_GB2312" w:hAnsi="仿宋_GB2312" w:eastAsia="仿宋_GB2312" w:cs="仿宋_GB2312"/>
          <w:b/>
          <w:bCs/>
          <w:sz w:val="24"/>
          <w:szCs w:val="24"/>
        </w:rPr>
      </w:pPr>
    </w:p>
    <w:p w14:paraId="660D539A">
      <w:pPr>
        <w:topLinePun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说明：</w:t>
      </w:r>
    </w:p>
    <w:p w14:paraId="284D2A11">
      <w:pPr>
        <w:topLinePun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1．所有价格均系用人民币表示，单位为元，精确到小数点后两位数。</w:t>
      </w:r>
    </w:p>
    <w:p w14:paraId="33538FF7">
      <w:pPr>
        <w:topLinePun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2．价格应按照“投标须知”的要求报价。</w:t>
      </w:r>
    </w:p>
    <w:p w14:paraId="27C6BCA4">
      <w:pPr>
        <w:topLinePunct/>
        <w:adjustRightInd w:val="0"/>
        <w:snapToGrid w:val="0"/>
        <w:spacing w:before="120" w:beforeLines="5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3．</w:t>
      </w:r>
      <w:r>
        <w:rPr>
          <w:rFonts w:hint="eastAsia" w:ascii="仿宋_GB2312" w:hAnsi="仿宋_GB2312" w:eastAsia="仿宋_GB2312" w:cs="仿宋_GB2312"/>
          <w:b/>
          <w:sz w:val="24"/>
        </w:rPr>
        <w:t>此表为空表，加盖公章后，由授权委托人手持，在开标现场填写，进行第二次最终报价。</w:t>
      </w:r>
    </w:p>
    <w:p w14:paraId="0E3FA51D">
      <w:pPr>
        <w:topLinePunct/>
        <w:ind w:firstLine="480" w:firstLineChars="200"/>
        <w:rPr>
          <w:rFonts w:hint="eastAsia" w:ascii="仿宋_GB2312" w:hAnsi="仿宋_GB2312" w:eastAsia="仿宋_GB2312" w:cs="仿宋_GB2312"/>
          <w:b/>
          <w:kern w:val="0"/>
          <w:sz w:val="24"/>
        </w:rPr>
      </w:pPr>
      <w:r>
        <w:rPr>
          <w:rFonts w:hint="eastAsia" w:ascii="仿宋_GB2312" w:hAnsi="仿宋_GB2312" w:eastAsia="仿宋_GB2312" w:cs="仿宋_GB2312"/>
          <w:bCs/>
          <w:sz w:val="24"/>
          <w:szCs w:val="24"/>
        </w:rPr>
        <w:t>4．以上内容缺一不可，格式、内容和签署、盖章必须完整，否则为无效投标。</w:t>
      </w:r>
    </w:p>
    <w:p w14:paraId="3AAE1297">
      <w:pPr>
        <w:spacing w:line="460" w:lineRule="exact"/>
        <w:jc w:val="center"/>
        <w:rPr>
          <w:rFonts w:hint="eastAsia" w:ascii="仿宋_GB2312" w:hAnsi="仿宋_GB2312" w:eastAsia="仿宋_GB2312" w:cs="仿宋_GB2312"/>
          <w:b/>
          <w:kern w:val="0"/>
          <w:sz w:val="24"/>
        </w:rPr>
      </w:pPr>
    </w:p>
    <w:p w14:paraId="430C0884">
      <w:pPr>
        <w:spacing w:line="46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bookmarkStart w:id="103" w:name="OLE_LINK13"/>
      <w:r>
        <w:rPr>
          <w:rFonts w:hint="eastAsia" w:ascii="仿宋_GB2312" w:hAnsi="仿宋_GB2312" w:eastAsia="仿宋_GB2312" w:cs="仿宋_GB2312"/>
          <w:kern w:val="0"/>
          <w:sz w:val="24"/>
        </w:rPr>
        <w:t xml:space="preserve">  </w:t>
      </w:r>
      <w:r>
        <w:rPr>
          <w:rFonts w:hint="eastAsia" w:ascii="仿宋_GB2312" w:hAnsi="仿宋_GB2312" w:eastAsia="仿宋_GB2312" w:cs="仿宋_GB2312"/>
          <w:sz w:val="24"/>
        </w:rPr>
        <w:t>法定代表人或委托代理人（签字）：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rPr>
        <w:t xml:space="preserve">        </w:t>
      </w:r>
    </w:p>
    <w:p w14:paraId="3FAF8BBE">
      <w:pPr>
        <w:adjustRightInd w:val="0"/>
        <w:snapToGrid w:val="0"/>
        <w:spacing w:line="460" w:lineRule="exact"/>
        <w:rPr>
          <w:rFonts w:hint="eastAsia" w:ascii="仿宋_GB2312" w:hAnsi="仿宋_GB2312" w:eastAsia="仿宋_GB2312" w:cs="仿宋_GB2312"/>
          <w:sz w:val="24"/>
        </w:rPr>
      </w:pPr>
    </w:p>
    <w:p w14:paraId="4C90BF0E">
      <w:pPr>
        <w:autoSpaceDE w:val="0"/>
        <w:autoSpaceDN w:val="0"/>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bookmarkEnd w:id="103"/>
    </w:p>
    <w:p w14:paraId="67FE5D6A">
      <w:pPr>
        <w:autoSpaceDE w:val="0"/>
        <w:autoSpaceDN w:val="0"/>
        <w:spacing w:line="460" w:lineRule="exact"/>
        <w:jc w:val="center"/>
        <w:rPr>
          <w:rFonts w:hint="eastAsia" w:ascii="仿宋_GB2312" w:hAnsi="仿宋_GB2312" w:eastAsia="仿宋_GB2312" w:cs="仿宋_GB2312"/>
          <w:szCs w:val="28"/>
        </w:rPr>
      </w:pPr>
    </w:p>
    <w:p w14:paraId="2452A9D7">
      <w:pPr>
        <w:widowControl/>
        <w:rPr>
          <w:rFonts w:hint="eastAsia" w:ascii="仿宋_GB2312" w:hAnsi="仿宋_GB2312" w:eastAsia="仿宋_GB2312" w:cs="仿宋_GB2312"/>
          <w:b/>
          <w:bCs/>
          <w:sz w:val="24"/>
          <w:szCs w:val="24"/>
        </w:rPr>
      </w:pPr>
    </w:p>
    <w:p w14:paraId="124A5A06">
      <w:pPr>
        <w:widowControl/>
        <w:rPr>
          <w:rFonts w:hint="eastAsia" w:ascii="仿宋_GB2312" w:hAnsi="仿宋_GB2312" w:eastAsia="仿宋_GB2312" w:cs="仿宋_GB2312"/>
          <w:szCs w:val="28"/>
        </w:rPr>
      </w:pPr>
    </w:p>
    <w:p w14:paraId="496C6581">
      <w:pPr>
        <w:widowControl/>
        <w:jc w:val="left"/>
        <w:rPr>
          <w:rFonts w:hint="eastAsia" w:ascii="仿宋_GB2312" w:hAnsi="仿宋_GB2312" w:eastAsia="仿宋_GB2312" w:cs="仿宋_GB2312"/>
          <w:sz w:val="24"/>
          <w:szCs w:val="24"/>
        </w:rPr>
      </w:pPr>
    </w:p>
    <w:p w14:paraId="5E7EF116">
      <w:pPr>
        <w:rPr>
          <w:rFonts w:hint="eastAsia" w:ascii="仿宋_GB2312" w:hAnsi="仿宋_GB2312" w:eastAsia="仿宋_GB2312" w:cs="仿宋_GB2312"/>
          <w:sz w:val="24"/>
          <w:szCs w:val="24"/>
        </w:rPr>
      </w:pPr>
    </w:p>
    <w:p w14:paraId="46F3B00F">
      <w:pPr>
        <w:rPr>
          <w:rFonts w:hint="eastAsia" w:ascii="仿宋_GB2312" w:hAnsi="仿宋_GB2312" w:eastAsia="仿宋_GB2312" w:cs="仿宋_GB2312"/>
          <w:szCs w:val="28"/>
        </w:rPr>
      </w:pPr>
    </w:p>
    <w:p w14:paraId="0DB60BD7">
      <w:pPr>
        <w:widowControl/>
        <w:rPr>
          <w:rFonts w:hint="eastAsia" w:ascii="仿宋_GB2312" w:hAnsi="仿宋_GB2312" w:eastAsia="仿宋_GB2312" w:cs="仿宋_GB2312"/>
          <w:szCs w:val="28"/>
        </w:rPr>
      </w:pPr>
    </w:p>
    <w:p w14:paraId="1BF0E929">
      <w:pPr>
        <w:widowControl/>
        <w:rPr>
          <w:rFonts w:hint="eastAsia" w:ascii="仿宋_GB2312" w:hAnsi="仿宋_GB2312" w:eastAsia="仿宋_GB2312" w:cs="仿宋_GB2312"/>
          <w:szCs w:val="28"/>
        </w:rPr>
      </w:pPr>
    </w:p>
    <w:p w14:paraId="042D8A43">
      <w:pPr>
        <w:widowControl/>
        <w:rPr>
          <w:rFonts w:hint="eastAsia" w:ascii="仿宋_GB2312" w:hAnsi="仿宋_GB2312" w:eastAsia="仿宋_GB2312" w:cs="仿宋_GB2312"/>
          <w:b/>
          <w:bCs/>
          <w:szCs w:val="28"/>
        </w:rPr>
      </w:pPr>
      <w:r>
        <w:rPr>
          <w:rFonts w:hint="eastAsia" w:ascii="仿宋_GB2312" w:hAnsi="仿宋_GB2312" w:eastAsia="仿宋_GB2312" w:cs="仿宋_GB2312"/>
          <w:szCs w:val="28"/>
        </w:rPr>
        <w:t>格式七</w:t>
      </w:r>
      <w:r>
        <w:rPr>
          <w:rFonts w:hint="eastAsia" w:ascii="仿宋_GB2312" w:hAnsi="仿宋_GB2312" w:eastAsia="仿宋_GB2312" w:cs="仿宋_GB2312"/>
          <w:b/>
          <w:bCs/>
          <w:szCs w:val="28"/>
        </w:rPr>
        <w:t>：</w:t>
      </w:r>
    </w:p>
    <w:p w14:paraId="621DE0F0">
      <w:pPr>
        <w:widowControl/>
        <w:jc w:val="center"/>
        <w:rPr>
          <w:rFonts w:hint="eastAsia" w:ascii="仿宋_GB2312" w:hAnsi="仿宋_GB2312" w:eastAsia="仿宋_GB2312" w:cs="仿宋_GB2312"/>
          <w:szCs w:val="28"/>
        </w:rPr>
      </w:pPr>
      <w:r>
        <w:rPr>
          <w:rFonts w:hint="eastAsia" w:ascii="仿宋_GB2312" w:hAnsi="仿宋_GB2312" w:eastAsia="仿宋_GB2312" w:cs="仿宋_GB2312"/>
          <w:szCs w:val="28"/>
        </w:rPr>
        <w:t>五、</w:t>
      </w:r>
      <w:r>
        <w:rPr>
          <w:rFonts w:hint="eastAsia" w:ascii="仿宋_GB2312" w:hAnsi="仿宋_GB2312" w:eastAsia="仿宋_GB2312" w:cs="仿宋_GB2312"/>
          <w:spacing w:val="1"/>
          <w:szCs w:val="28"/>
        </w:rPr>
        <w:t>投标人基本情况表</w:t>
      </w:r>
    </w:p>
    <w:p w14:paraId="2F4B44A9">
      <w:pPr>
        <w:pStyle w:val="4"/>
        <w:spacing w:before="20"/>
        <w:ind w:firstLine="137"/>
        <w:jc w:val="center"/>
        <w:rPr>
          <w:rFonts w:hint="eastAsia" w:ascii="仿宋_GB2312" w:hAnsi="仿宋_GB2312" w:eastAsia="仿宋_GB2312" w:cs="仿宋_GB2312"/>
        </w:rPr>
      </w:pPr>
      <w:bookmarkStart w:id="104" w:name="_Toc21059"/>
      <w:bookmarkStart w:id="105" w:name="_Toc28280"/>
      <w:r>
        <w:rPr>
          <w:rFonts w:hint="eastAsia" w:ascii="仿宋_GB2312" w:hAnsi="仿宋_GB2312" w:eastAsia="仿宋_GB2312" w:cs="仿宋_GB2312"/>
        </w:rPr>
        <w:t>（一）基本情况表</w:t>
      </w:r>
      <w:bookmarkEnd w:id="104"/>
      <w:bookmarkEnd w:id="105"/>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1DD1B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7595C95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0E5995BA">
            <w:pPr>
              <w:topLinePunct/>
              <w:spacing w:line="440" w:lineRule="exact"/>
              <w:jc w:val="center"/>
              <w:rPr>
                <w:rFonts w:hint="eastAsia" w:ascii="仿宋_GB2312" w:hAnsi="仿宋_GB2312" w:eastAsia="仿宋_GB2312" w:cs="仿宋_GB2312"/>
                <w:sz w:val="24"/>
                <w:szCs w:val="24"/>
              </w:rPr>
            </w:pPr>
          </w:p>
        </w:tc>
      </w:tr>
      <w:tr w14:paraId="399AF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127070F7">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3041" w:type="dxa"/>
            <w:gridSpan w:val="2"/>
            <w:tcBorders>
              <w:top w:val="single" w:color="auto" w:sz="4" w:space="0"/>
              <w:left w:val="single" w:color="auto" w:sz="4" w:space="0"/>
              <w:bottom w:val="single" w:color="auto" w:sz="4" w:space="0"/>
              <w:right w:val="single" w:color="auto" w:sz="4" w:space="0"/>
            </w:tcBorders>
            <w:vAlign w:val="center"/>
          </w:tcPr>
          <w:p w14:paraId="7EAA5FDC">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692C7A9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14:paraId="6A682D33">
            <w:pPr>
              <w:topLinePunct/>
              <w:spacing w:line="440" w:lineRule="exact"/>
              <w:jc w:val="center"/>
              <w:rPr>
                <w:rFonts w:hint="eastAsia" w:ascii="仿宋_GB2312" w:hAnsi="仿宋_GB2312" w:eastAsia="仿宋_GB2312" w:cs="仿宋_GB2312"/>
                <w:sz w:val="24"/>
                <w:szCs w:val="24"/>
              </w:rPr>
            </w:pPr>
          </w:p>
        </w:tc>
      </w:tr>
      <w:tr w14:paraId="3AE99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088671CF">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28C8D03E">
            <w:pPr>
              <w:topLinePunct/>
              <w:spacing w:line="440" w:lineRule="exact"/>
              <w:jc w:val="center"/>
              <w:rPr>
                <w:rFonts w:hint="eastAsia" w:ascii="仿宋_GB2312" w:hAnsi="仿宋_GB2312" w:eastAsia="仿宋_GB2312" w:cs="仿宋_GB2312"/>
                <w:sz w:val="24"/>
                <w:szCs w:val="24"/>
              </w:rPr>
            </w:pPr>
          </w:p>
        </w:tc>
      </w:tr>
      <w:tr w14:paraId="2159B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2F43CD4A">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3041" w:type="dxa"/>
            <w:gridSpan w:val="2"/>
            <w:tcBorders>
              <w:top w:val="single" w:color="auto" w:sz="4" w:space="0"/>
              <w:left w:val="single" w:color="auto" w:sz="4" w:space="0"/>
              <w:bottom w:val="single" w:color="auto" w:sz="4" w:space="0"/>
              <w:right w:val="single" w:color="auto" w:sz="4" w:space="0"/>
            </w:tcBorders>
            <w:vAlign w:val="center"/>
          </w:tcPr>
          <w:p w14:paraId="57276C91">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1E7CEAF8">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14:paraId="394EDBF9">
            <w:pPr>
              <w:topLinePunct/>
              <w:spacing w:line="440" w:lineRule="exact"/>
              <w:jc w:val="center"/>
              <w:rPr>
                <w:rFonts w:hint="eastAsia" w:ascii="仿宋_GB2312" w:hAnsi="仿宋_GB2312" w:eastAsia="仿宋_GB2312" w:cs="仿宋_GB2312"/>
                <w:sz w:val="24"/>
                <w:szCs w:val="24"/>
              </w:rPr>
            </w:pPr>
          </w:p>
        </w:tc>
      </w:tr>
      <w:tr w14:paraId="7C762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14:paraId="0A8B05C2">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14:paraId="12689FB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096" w:type="dxa"/>
            <w:tcBorders>
              <w:top w:val="single" w:color="auto" w:sz="4" w:space="0"/>
              <w:left w:val="single" w:color="auto" w:sz="4" w:space="0"/>
              <w:bottom w:val="single" w:color="auto" w:sz="4" w:space="0"/>
              <w:right w:val="single" w:color="auto" w:sz="4" w:space="0"/>
            </w:tcBorders>
            <w:vAlign w:val="center"/>
          </w:tcPr>
          <w:p w14:paraId="52C4312E">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4B9F9BA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45237617">
            <w:pPr>
              <w:topLinePunct/>
              <w:spacing w:line="440" w:lineRule="exact"/>
              <w:jc w:val="center"/>
              <w:rPr>
                <w:rFonts w:hint="eastAsia" w:ascii="仿宋_GB2312" w:hAnsi="仿宋_GB2312" w:eastAsia="仿宋_GB2312" w:cs="仿宋_GB2312"/>
                <w:sz w:val="24"/>
                <w:szCs w:val="24"/>
              </w:rPr>
            </w:pPr>
          </w:p>
        </w:tc>
      </w:tr>
      <w:tr w14:paraId="2ECE3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14:paraId="5B9F78F3">
            <w:pPr>
              <w:rPr>
                <w:rFonts w:hint="eastAsia" w:ascii="仿宋_GB2312" w:hAnsi="仿宋_GB2312" w:eastAsia="仿宋_GB2312" w:cs="仿宋_GB2312"/>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0FEFD83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096" w:type="dxa"/>
            <w:tcBorders>
              <w:top w:val="single" w:color="auto" w:sz="4" w:space="0"/>
              <w:left w:val="single" w:color="auto" w:sz="4" w:space="0"/>
              <w:bottom w:val="single" w:color="auto" w:sz="4" w:space="0"/>
              <w:right w:val="single" w:color="auto" w:sz="4" w:space="0"/>
            </w:tcBorders>
            <w:vAlign w:val="center"/>
          </w:tcPr>
          <w:p w14:paraId="7F46C34B">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58BF041D">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268" w:type="dxa"/>
            <w:tcBorders>
              <w:top w:val="single" w:color="auto" w:sz="4" w:space="0"/>
              <w:left w:val="single" w:color="auto" w:sz="4" w:space="0"/>
              <w:bottom w:val="single" w:color="auto" w:sz="4" w:space="0"/>
              <w:right w:val="single" w:color="auto" w:sz="4" w:space="0"/>
            </w:tcBorders>
            <w:vAlign w:val="center"/>
          </w:tcPr>
          <w:p w14:paraId="330DADB8">
            <w:pPr>
              <w:topLinePunct/>
              <w:spacing w:line="440" w:lineRule="exact"/>
              <w:jc w:val="center"/>
              <w:rPr>
                <w:rFonts w:hint="eastAsia" w:ascii="仿宋_GB2312" w:hAnsi="仿宋_GB2312" w:eastAsia="仿宋_GB2312" w:cs="仿宋_GB2312"/>
                <w:sz w:val="24"/>
                <w:szCs w:val="24"/>
              </w:rPr>
            </w:pPr>
          </w:p>
        </w:tc>
      </w:tr>
      <w:tr w14:paraId="58F15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37F5978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14:paraId="63C32F58">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14:paraId="51FC353C">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096" w:type="dxa"/>
            <w:tcBorders>
              <w:top w:val="single" w:color="auto" w:sz="4" w:space="0"/>
              <w:left w:val="single" w:color="auto" w:sz="4" w:space="0"/>
              <w:bottom w:val="single" w:color="auto" w:sz="4" w:space="0"/>
              <w:right w:val="single" w:color="auto" w:sz="4" w:space="0"/>
            </w:tcBorders>
            <w:vAlign w:val="center"/>
          </w:tcPr>
          <w:p w14:paraId="539318B6">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4D27D6C2">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0C66A5C0">
            <w:pPr>
              <w:topLinePunct/>
              <w:spacing w:line="440" w:lineRule="exact"/>
              <w:jc w:val="center"/>
              <w:rPr>
                <w:rFonts w:hint="eastAsia" w:ascii="仿宋_GB2312" w:hAnsi="仿宋_GB2312" w:eastAsia="仿宋_GB2312" w:cs="仿宋_GB2312"/>
                <w:sz w:val="24"/>
                <w:szCs w:val="24"/>
              </w:rPr>
            </w:pPr>
          </w:p>
        </w:tc>
      </w:tr>
      <w:tr w14:paraId="04F8A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3ED5D82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2CD1BAD1">
            <w:pPr>
              <w:topLinePunct/>
              <w:spacing w:line="440" w:lineRule="exact"/>
              <w:ind w:firstLine="120" w:firstLine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类型：等级：         证书号：</w:t>
            </w:r>
          </w:p>
        </w:tc>
      </w:tr>
      <w:tr w14:paraId="4BAEF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12B2CB3">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005EB0BD">
            <w:pPr>
              <w:topLinePunct/>
              <w:spacing w:line="440" w:lineRule="exact"/>
              <w:ind w:firstLine="120" w:firstLineChars="50"/>
              <w:rPr>
                <w:rFonts w:hint="eastAsia" w:ascii="仿宋_GB2312" w:hAnsi="仿宋_GB2312" w:eastAsia="仿宋_GB2312" w:cs="仿宋_GB2312"/>
                <w:sz w:val="24"/>
                <w:szCs w:val="24"/>
              </w:rPr>
            </w:pPr>
          </w:p>
        </w:tc>
      </w:tr>
      <w:tr w14:paraId="186DB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115677B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基本账户银行账号</w:t>
            </w:r>
          </w:p>
        </w:tc>
        <w:tc>
          <w:tcPr>
            <w:tcW w:w="6757" w:type="dxa"/>
            <w:gridSpan w:val="4"/>
            <w:tcBorders>
              <w:top w:val="single" w:color="auto" w:sz="4" w:space="0"/>
              <w:left w:val="single" w:color="auto" w:sz="4" w:space="0"/>
              <w:right w:val="single" w:color="auto" w:sz="4" w:space="0"/>
            </w:tcBorders>
            <w:vAlign w:val="center"/>
          </w:tcPr>
          <w:p w14:paraId="3D3AEB9D">
            <w:pPr>
              <w:topLinePunct/>
              <w:spacing w:line="440" w:lineRule="exact"/>
              <w:rPr>
                <w:rFonts w:hint="eastAsia" w:ascii="仿宋_GB2312" w:hAnsi="仿宋_GB2312" w:eastAsia="仿宋_GB2312" w:cs="仿宋_GB2312"/>
                <w:sz w:val="24"/>
                <w:szCs w:val="24"/>
              </w:rPr>
            </w:pPr>
          </w:p>
        </w:tc>
      </w:tr>
      <w:tr w14:paraId="56DFF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44A62EB6">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vAlign w:val="center"/>
          </w:tcPr>
          <w:p w14:paraId="365ADD13">
            <w:pPr>
              <w:topLinePunct/>
              <w:spacing w:line="440" w:lineRule="exact"/>
              <w:rPr>
                <w:rFonts w:hint="eastAsia" w:ascii="仿宋_GB2312" w:hAnsi="仿宋_GB2312" w:eastAsia="仿宋_GB2312" w:cs="仿宋_GB2312"/>
                <w:sz w:val="24"/>
                <w:szCs w:val="24"/>
              </w:rPr>
            </w:pPr>
          </w:p>
        </w:tc>
      </w:tr>
      <w:tr w14:paraId="33627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6A08B6D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投标人经营范围</w:t>
            </w:r>
          </w:p>
        </w:tc>
        <w:tc>
          <w:tcPr>
            <w:tcW w:w="6757" w:type="dxa"/>
            <w:gridSpan w:val="4"/>
            <w:tcBorders>
              <w:top w:val="single" w:color="auto" w:sz="4" w:space="0"/>
              <w:left w:val="single" w:color="auto" w:sz="4" w:space="0"/>
              <w:right w:val="single" w:color="auto" w:sz="4" w:space="0"/>
            </w:tcBorders>
            <w:vAlign w:val="center"/>
          </w:tcPr>
          <w:p w14:paraId="6B5B94A5">
            <w:pPr>
              <w:topLinePunct/>
              <w:spacing w:line="440" w:lineRule="exact"/>
              <w:rPr>
                <w:rFonts w:hint="eastAsia" w:ascii="仿宋_GB2312" w:hAnsi="仿宋_GB2312" w:eastAsia="仿宋_GB2312" w:cs="仿宋_GB2312"/>
                <w:sz w:val="24"/>
                <w:szCs w:val="24"/>
              </w:rPr>
            </w:pPr>
          </w:p>
        </w:tc>
      </w:tr>
      <w:tr w14:paraId="46485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640CC915">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598B0B96">
            <w:pPr>
              <w:topLinePunct/>
              <w:spacing w:line="440" w:lineRule="exact"/>
              <w:jc w:val="center"/>
              <w:rPr>
                <w:rFonts w:hint="eastAsia" w:ascii="仿宋_GB2312" w:hAnsi="仿宋_GB2312" w:eastAsia="仿宋_GB2312" w:cs="仿宋_GB2312"/>
                <w:sz w:val="24"/>
                <w:szCs w:val="24"/>
              </w:rPr>
            </w:pPr>
          </w:p>
        </w:tc>
      </w:tr>
    </w:tbl>
    <w:p w14:paraId="5FF0F2B4">
      <w:pPr>
        <w:spacing w:line="400" w:lineRule="exact"/>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注：1. 投标人应根据投标人须知要求在本表后附相关证明材料。境内投标人以现金或者支票形式提交投标保证金的，还应附基本账户开户许可证复印件。</w:t>
      </w:r>
    </w:p>
    <w:p w14:paraId="399BD535">
      <w:pPr>
        <w:spacing w:line="440" w:lineRule="exact"/>
        <w:rPr>
          <w:rFonts w:hint="eastAsia" w:ascii="仿宋_GB2312" w:hAnsi="仿宋_GB2312" w:eastAsia="仿宋_GB2312" w:cs="仿宋_GB2312"/>
          <w:u w:val="single"/>
        </w:rPr>
      </w:pPr>
    </w:p>
    <w:p w14:paraId="2A4F28B9">
      <w:pPr>
        <w:rPr>
          <w:rFonts w:hint="eastAsia" w:ascii="仿宋_GB2312" w:hAnsi="仿宋_GB2312" w:eastAsia="仿宋_GB2312" w:cs="仿宋_GB2312"/>
          <w:szCs w:val="28"/>
        </w:rPr>
      </w:pPr>
    </w:p>
    <w:p w14:paraId="39DA0C36">
      <w:pPr>
        <w:rPr>
          <w:rFonts w:hint="eastAsia" w:ascii="仿宋_GB2312" w:hAnsi="仿宋_GB2312" w:eastAsia="仿宋_GB2312" w:cs="仿宋_GB2312"/>
          <w:szCs w:val="28"/>
        </w:rPr>
      </w:pPr>
    </w:p>
    <w:p w14:paraId="7D1346A2">
      <w:pPr>
        <w:spacing w:before="209" w:line="329" w:lineRule="exact"/>
        <w:rPr>
          <w:rFonts w:hint="eastAsia" w:ascii="仿宋_GB2312" w:hAnsi="仿宋_GB2312" w:eastAsia="仿宋_GB2312" w:cs="仿宋_GB2312"/>
          <w:spacing w:val="1"/>
          <w:sz w:val="32"/>
          <w:szCs w:val="22"/>
        </w:rPr>
      </w:pPr>
      <w:r>
        <w:rPr>
          <w:rFonts w:hint="eastAsia" w:ascii="仿宋_GB2312" w:hAnsi="仿宋_GB2312" w:eastAsia="仿宋_GB2312" w:cs="仿宋_GB2312"/>
        </w:rPr>
        <w:t>格式八 ：</w:t>
      </w:r>
    </w:p>
    <w:p w14:paraId="6789BEF1">
      <w:pPr>
        <w:jc w:val="center"/>
        <w:rPr>
          <w:rFonts w:hint="eastAsia" w:ascii="仿宋_GB2312" w:hAnsi="仿宋_GB2312" w:eastAsia="仿宋_GB2312" w:cs="仿宋_GB2312"/>
          <w:spacing w:val="1"/>
          <w:szCs w:val="28"/>
        </w:rPr>
      </w:pPr>
      <w:r>
        <w:rPr>
          <w:rFonts w:hint="eastAsia" w:ascii="仿宋_GB2312" w:hAnsi="仿宋_GB2312" w:eastAsia="仿宋_GB2312" w:cs="仿宋_GB2312"/>
          <w:spacing w:val="1"/>
          <w:szCs w:val="28"/>
        </w:rPr>
        <w:t>六、</w:t>
      </w:r>
      <w:bookmarkStart w:id="106" w:name="_Toc8008_WPSOffice_Level2"/>
      <w:r>
        <w:rPr>
          <w:rFonts w:hint="eastAsia" w:ascii="仿宋_GB2312" w:hAnsi="仿宋_GB2312" w:eastAsia="仿宋_GB2312" w:cs="仿宋_GB2312"/>
          <w:spacing w:val="1"/>
          <w:szCs w:val="28"/>
        </w:rPr>
        <w:t>投标预算</w:t>
      </w:r>
    </w:p>
    <w:p w14:paraId="2A6F1AC3">
      <w:pPr>
        <w:pStyle w:val="5"/>
        <w:rPr>
          <w:rFonts w:hint="eastAsia" w:ascii="仿宋_GB2312" w:hAnsi="仿宋_GB2312" w:eastAsia="仿宋_GB2312" w:cs="仿宋_GB2312"/>
          <w:b w:val="0"/>
          <w:bCs w:val="0"/>
          <w:spacing w:val="1"/>
          <w:lang w:val="en-US"/>
        </w:rPr>
      </w:pPr>
    </w:p>
    <w:p w14:paraId="0362844F">
      <w:pPr>
        <w:rPr>
          <w:rFonts w:hint="eastAsia" w:ascii="仿宋_GB2312" w:hAnsi="仿宋_GB2312" w:eastAsia="仿宋_GB2312" w:cs="仿宋_GB2312"/>
          <w:spacing w:val="1"/>
          <w:szCs w:val="28"/>
        </w:rPr>
      </w:pPr>
    </w:p>
    <w:p w14:paraId="757A7987">
      <w:pPr>
        <w:pStyle w:val="5"/>
        <w:rPr>
          <w:rFonts w:hint="eastAsia" w:ascii="仿宋_GB2312" w:hAnsi="仿宋_GB2312" w:eastAsia="仿宋_GB2312" w:cs="仿宋_GB2312"/>
          <w:b w:val="0"/>
          <w:bCs w:val="0"/>
          <w:spacing w:val="1"/>
          <w:lang w:val="en-US"/>
        </w:rPr>
      </w:pPr>
    </w:p>
    <w:p w14:paraId="76951E09">
      <w:pPr>
        <w:rPr>
          <w:rFonts w:hint="eastAsia" w:ascii="仿宋_GB2312" w:hAnsi="仿宋_GB2312" w:eastAsia="仿宋_GB2312" w:cs="仿宋_GB2312"/>
          <w:spacing w:val="1"/>
          <w:szCs w:val="28"/>
        </w:rPr>
      </w:pPr>
    </w:p>
    <w:p w14:paraId="51AE31FC">
      <w:pPr>
        <w:pStyle w:val="5"/>
        <w:rPr>
          <w:rFonts w:hint="eastAsia" w:ascii="仿宋_GB2312" w:hAnsi="仿宋_GB2312" w:eastAsia="仿宋_GB2312" w:cs="仿宋_GB2312"/>
          <w:b w:val="0"/>
          <w:bCs w:val="0"/>
          <w:spacing w:val="1"/>
          <w:lang w:val="en-US"/>
        </w:rPr>
      </w:pPr>
    </w:p>
    <w:p w14:paraId="22C06DFC">
      <w:pPr>
        <w:rPr>
          <w:rFonts w:hint="eastAsia" w:ascii="仿宋_GB2312" w:hAnsi="仿宋_GB2312" w:eastAsia="仿宋_GB2312" w:cs="仿宋_GB2312"/>
          <w:spacing w:val="1"/>
          <w:szCs w:val="28"/>
        </w:rPr>
      </w:pPr>
    </w:p>
    <w:p w14:paraId="4B48236E">
      <w:pPr>
        <w:pStyle w:val="5"/>
        <w:rPr>
          <w:rFonts w:hint="eastAsia" w:ascii="仿宋_GB2312" w:hAnsi="仿宋_GB2312" w:eastAsia="仿宋_GB2312" w:cs="仿宋_GB2312"/>
          <w:b w:val="0"/>
          <w:bCs w:val="0"/>
          <w:spacing w:val="1"/>
          <w:lang w:val="en-US"/>
        </w:rPr>
      </w:pPr>
    </w:p>
    <w:p w14:paraId="2984065C">
      <w:pPr>
        <w:rPr>
          <w:rFonts w:hint="eastAsia" w:ascii="仿宋_GB2312" w:hAnsi="仿宋_GB2312" w:eastAsia="仿宋_GB2312" w:cs="仿宋_GB2312"/>
          <w:spacing w:val="1"/>
          <w:szCs w:val="28"/>
        </w:rPr>
      </w:pPr>
    </w:p>
    <w:p w14:paraId="48F4B144">
      <w:pPr>
        <w:pStyle w:val="5"/>
        <w:rPr>
          <w:rFonts w:hint="eastAsia" w:ascii="仿宋_GB2312" w:hAnsi="仿宋_GB2312" w:eastAsia="仿宋_GB2312" w:cs="仿宋_GB2312"/>
          <w:b w:val="0"/>
          <w:bCs w:val="0"/>
          <w:spacing w:val="1"/>
          <w:lang w:val="en-US"/>
        </w:rPr>
      </w:pPr>
    </w:p>
    <w:p w14:paraId="6E41603B">
      <w:pPr>
        <w:rPr>
          <w:rFonts w:hint="eastAsia" w:ascii="仿宋_GB2312" w:hAnsi="仿宋_GB2312" w:eastAsia="仿宋_GB2312" w:cs="仿宋_GB2312"/>
          <w:spacing w:val="1"/>
          <w:szCs w:val="28"/>
        </w:rPr>
      </w:pPr>
    </w:p>
    <w:p w14:paraId="5D15B22A">
      <w:pPr>
        <w:pStyle w:val="5"/>
        <w:rPr>
          <w:rFonts w:hint="eastAsia" w:ascii="仿宋_GB2312" w:hAnsi="仿宋_GB2312" w:eastAsia="仿宋_GB2312" w:cs="仿宋_GB2312"/>
          <w:b w:val="0"/>
          <w:bCs w:val="0"/>
          <w:spacing w:val="1"/>
          <w:lang w:val="en-US"/>
        </w:rPr>
      </w:pPr>
    </w:p>
    <w:p w14:paraId="2460E37B">
      <w:pPr>
        <w:rPr>
          <w:rFonts w:hint="eastAsia" w:ascii="仿宋_GB2312" w:hAnsi="仿宋_GB2312" w:eastAsia="仿宋_GB2312" w:cs="仿宋_GB2312"/>
          <w:spacing w:val="1"/>
          <w:szCs w:val="28"/>
        </w:rPr>
      </w:pPr>
    </w:p>
    <w:p w14:paraId="3403A094">
      <w:pPr>
        <w:pStyle w:val="5"/>
        <w:rPr>
          <w:rFonts w:hint="eastAsia" w:ascii="仿宋_GB2312" w:hAnsi="仿宋_GB2312" w:eastAsia="仿宋_GB2312" w:cs="仿宋_GB2312"/>
          <w:b w:val="0"/>
          <w:bCs w:val="0"/>
          <w:spacing w:val="1"/>
          <w:lang w:val="en-US"/>
        </w:rPr>
      </w:pPr>
    </w:p>
    <w:p w14:paraId="0A341EC4">
      <w:pPr>
        <w:rPr>
          <w:rFonts w:hint="eastAsia" w:ascii="仿宋_GB2312" w:hAnsi="仿宋_GB2312" w:eastAsia="仿宋_GB2312" w:cs="仿宋_GB2312"/>
          <w:spacing w:val="1"/>
          <w:szCs w:val="28"/>
        </w:rPr>
      </w:pPr>
    </w:p>
    <w:bookmarkEnd w:id="106"/>
    <w:p w14:paraId="0C8D063F">
      <w:pPr>
        <w:rPr>
          <w:rFonts w:hint="eastAsia" w:ascii="仿宋_GB2312" w:hAnsi="仿宋_GB2312" w:eastAsia="仿宋_GB2312" w:cs="仿宋_GB2312"/>
        </w:rPr>
      </w:pPr>
    </w:p>
    <w:p w14:paraId="1935457A">
      <w:pPr>
        <w:rPr>
          <w:rFonts w:hint="eastAsia" w:ascii="仿宋_GB2312" w:hAnsi="仿宋_GB2312" w:eastAsia="仿宋_GB2312" w:cs="仿宋_GB2312"/>
        </w:rPr>
      </w:pPr>
      <w:r>
        <w:rPr>
          <w:rFonts w:hint="eastAsia" w:ascii="仿宋_GB2312" w:hAnsi="仿宋_GB2312" w:eastAsia="仿宋_GB2312" w:cs="仿宋_GB2312"/>
        </w:rPr>
        <w:t>格式九 ：</w:t>
      </w:r>
    </w:p>
    <w:p w14:paraId="2BB721B4">
      <w:pPr>
        <w:pStyle w:val="71"/>
        <w:spacing w:after="120"/>
        <w:ind w:firstLine="560"/>
        <w:jc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04B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vAlign w:val="center"/>
          </w:tcPr>
          <w:p w14:paraId="2B94BBB3">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702" w:type="dxa"/>
            <w:vMerge w:val="restart"/>
            <w:vAlign w:val="center"/>
          </w:tcPr>
          <w:p w14:paraId="03F19C8B">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03" w:type="dxa"/>
            <w:vMerge w:val="restart"/>
            <w:vAlign w:val="center"/>
          </w:tcPr>
          <w:p w14:paraId="670F4427">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5365" w:type="dxa"/>
            <w:gridSpan w:val="5"/>
            <w:vAlign w:val="center"/>
          </w:tcPr>
          <w:p w14:paraId="4FB68D32">
            <w:pPr>
              <w:jc w:val="center"/>
              <w:rPr>
                <w:rFonts w:hint="eastAsia" w:ascii="仿宋_GB2312" w:hAnsi="仿宋_GB2312" w:eastAsia="仿宋_GB2312" w:cs="仿宋_GB2312"/>
                <w:sz w:val="24"/>
              </w:rPr>
            </w:pPr>
            <w:r>
              <w:rPr>
                <w:rFonts w:hint="eastAsia" w:ascii="仿宋_GB2312" w:hAnsi="仿宋_GB2312" w:eastAsia="仿宋_GB2312" w:cs="仿宋_GB2312"/>
                <w:sz w:val="24"/>
              </w:rPr>
              <w:t>执业或职业资格证明</w:t>
            </w:r>
          </w:p>
        </w:tc>
        <w:tc>
          <w:tcPr>
            <w:tcW w:w="1174" w:type="dxa"/>
            <w:vMerge w:val="restart"/>
            <w:vAlign w:val="center"/>
          </w:tcPr>
          <w:p w14:paraId="295388C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3308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tcPr>
          <w:p w14:paraId="4CFCA3B0">
            <w:pPr>
              <w:spacing w:line="400" w:lineRule="exact"/>
              <w:rPr>
                <w:rFonts w:hint="eastAsia" w:ascii="仿宋_GB2312" w:hAnsi="仿宋_GB2312" w:eastAsia="仿宋_GB2312" w:cs="仿宋_GB2312"/>
                <w:sz w:val="24"/>
              </w:rPr>
            </w:pPr>
          </w:p>
        </w:tc>
        <w:tc>
          <w:tcPr>
            <w:tcW w:w="702" w:type="dxa"/>
            <w:vMerge w:val="continue"/>
          </w:tcPr>
          <w:p w14:paraId="13206252">
            <w:pPr>
              <w:spacing w:line="400" w:lineRule="exact"/>
              <w:rPr>
                <w:rFonts w:hint="eastAsia" w:ascii="仿宋_GB2312" w:hAnsi="仿宋_GB2312" w:eastAsia="仿宋_GB2312" w:cs="仿宋_GB2312"/>
                <w:sz w:val="24"/>
              </w:rPr>
            </w:pPr>
          </w:p>
        </w:tc>
        <w:tc>
          <w:tcPr>
            <w:tcW w:w="703" w:type="dxa"/>
            <w:vMerge w:val="continue"/>
          </w:tcPr>
          <w:p w14:paraId="5C688CEC">
            <w:pPr>
              <w:spacing w:line="400" w:lineRule="exact"/>
              <w:rPr>
                <w:rFonts w:hint="eastAsia" w:ascii="仿宋_GB2312" w:hAnsi="仿宋_GB2312" w:eastAsia="仿宋_GB2312" w:cs="仿宋_GB2312"/>
                <w:sz w:val="24"/>
              </w:rPr>
            </w:pPr>
          </w:p>
        </w:tc>
        <w:tc>
          <w:tcPr>
            <w:tcW w:w="867" w:type="dxa"/>
            <w:vAlign w:val="center"/>
          </w:tcPr>
          <w:p w14:paraId="31F32F3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证书名称</w:t>
            </w:r>
          </w:p>
        </w:tc>
        <w:tc>
          <w:tcPr>
            <w:tcW w:w="985" w:type="dxa"/>
            <w:vAlign w:val="center"/>
          </w:tcPr>
          <w:p w14:paraId="5967705A">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级别</w:t>
            </w:r>
          </w:p>
        </w:tc>
        <w:tc>
          <w:tcPr>
            <w:tcW w:w="1264" w:type="dxa"/>
            <w:vAlign w:val="center"/>
          </w:tcPr>
          <w:p w14:paraId="704E1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证号</w:t>
            </w:r>
          </w:p>
        </w:tc>
        <w:tc>
          <w:tcPr>
            <w:tcW w:w="985" w:type="dxa"/>
            <w:vAlign w:val="center"/>
          </w:tcPr>
          <w:p w14:paraId="7E60104A">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1264" w:type="dxa"/>
            <w:vAlign w:val="center"/>
          </w:tcPr>
          <w:p w14:paraId="465DDD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养老保险</w:t>
            </w:r>
          </w:p>
        </w:tc>
        <w:tc>
          <w:tcPr>
            <w:tcW w:w="1174" w:type="dxa"/>
            <w:vMerge w:val="continue"/>
            <w:vAlign w:val="center"/>
          </w:tcPr>
          <w:p w14:paraId="1A185885">
            <w:pPr>
              <w:spacing w:line="400" w:lineRule="exact"/>
              <w:jc w:val="center"/>
              <w:rPr>
                <w:rFonts w:hint="eastAsia" w:ascii="仿宋_GB2312" w:hAnsi="仿宋_GB2312" w:eastAsia="仿宋_GB2312" w:cs="仿宋_GB2312"/>
                <w:sz w:val="24"/>
              </w:rPr>
            </w:pPr>
          </w:p>
        </w:tc>
      </w:tr>
      <w:tr w14:paraId="101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6D96202E">
            <w:pPr>
              <w:spacing w:line="400" w:lineRule="exact"/>
              <w:rPr>
                <w:rFonts w:hint="eastAsia" w:ascii="仿宋_GB2312" w:hAnsi="仿宋_GB2312" w:eastAsia="仿宋_GB2312" w:cs="仿宋_GB2312"/>
                <w:sz w:val="24"/>
              </w:rPr>
            </w:pPr>
          </w:p>
        </w:tc>
        <w:tc>
          <w:tcPr>
            <w:tcW w:w="702" w:type="dxa"/>
          </w:tcPr>
          <w:p w14:paraId="335D7ED8">
            <w:pPr>
              <w:spacing w:line="400" w:lineRule="exact"/>
              <w:rPr>
                <w:rFonts w:hint="eastAsia" w:ascii="仿宋_GB2312" w:hAnsi="仿宋_GB2312" w:eastAsia="仿宋_GB2312" w:cs="仿宋_GB2312"/>
                <w:sz w:val="24"/>
              </w:rPr>
            </w:pPr>
          </w:p>
        </w:tc>
        <w:tc>
          <w:tcPr>
            <w:tcW w:w="703" w:type="dxa"/>
          </w:tcPr>
          <w:p w14:paraId="24D8014F">
            <w:pPr>
              <w:spacing w:line="400" w:lineRule="exact"/>
              <w:rPr>
                <w:rFonts w:hint="eastAsia" w:ascii="仿宋_GB2312" w:hAnsi="仿宋_GB2312" w:eastAsia="仿宋_GB2312" w:cs="仿宋_GB2312"/>
                <w:sz w:val="24"/>
              </w:rPr>
            </w:pPr>
          </w:p>
        </w:tc>
        <w:tc>
          <w:tcPr>
            <w:tcW w:w="867" w:type="dxa"/>
          </w:tcPr>
          <w:p w14:paraId="0DB6E934">
            <w:pPr>
              <w:spacing w:line="400" w:lineRule="exact"/>
              <w:rPr>
                <w:rFonts w:hint="eastAsia" w:ascii="仿宋_GB2312" w:hAnsi="仿宋_GB2312" w:eastAsia="仿宋_GB2312" w:cs="仿宋_GB2312"/>
                <w:sz w:val="24"/>
              </w:rPr>
            </w:pPr>
          </w:p>
        </w:tc>
        <w:tc>
          <w:tcPr>
            <w:tcW w:w="985" w:type="dxa"/>
          </w:tcPr>
          <w:p w14:paraId="3D1D1787">
            <w:pPr>
              <w:spacing w:line="400" w:lineRule="exact"/>
              <w:rPr>
                <w:rFonts w:hint="eastAsia" w:ascii="仿宋_GB2312" w:hAnsi="仿宋_GB2312" w:eastAsia="仿宋_GB2312" w:cs="仿宋_GB2312"/>
                <w:sz w:val="24"/>
              </w:rPr>
            </w:pPr>
          </w:p>
        </w:tc>
        <w:tc>
          <w:tcPr>
            <w:tcW w:w="1264" w:type="dxa"/>
          </w:tcPr>
          <w:p w14:paraId="201C7342">
            <w:pPr>
              <w:spacing w:line="400" w:lineRule="exact"/>
              <w:rPr>
                <w:rFonts w:hint="eastAsia" w:ascii="仿宋_GB2312" w:hAnsi="仿宋_GB2312" w:eastAsia="仿宋_GB2312" w:cs="仿宋_GB2312"/>
                <w:sz w:val="24"/>
              </w:rPr>
            </w:pPr>
          </w:p>
        </w:tc>
        <w:tc>
          <w:tcPr>
            <w:tcW w:w="985" w:type="dxa"/>
          </w:tcPr>
          <w:p w14:paraId="7E7E5CF3">
            <w:pPr>
              <w:spacing w:line="400" w:lineRule="exact"/>
              <w:rPr>
                <w:rFonts w:hint="eastAsia" w:ascii="仿宋_GB2312" w:hAnsi="仿宋_GB2312" w:eastAsia="仿宋_GB2312" w:cs="仿宋_GB2312"/>
                <w:sz w:val="24"/>
              </w:rPr>
            </w:pPr>
          </w:p>
        </w:tc>
        <w:tc>
          <w:tcPr>
            <w:tcW w:w="1264" w:type="dxa"/>
          </w:tcPr>
          <w:p w14:paraId="50C0DC66">
            <w:pPr>
              <w:spacing w:line="400" w:lineRule="exact"/>
              <w:rPr>
                <w:rFonts w:hint="eastAsia" w:ascii="仿宋_GB2312" w:hAnsi="仿宋_GB2312" w:eastAsia="仿宋_GB2312" w:cs="仿宋_GB2312"/>
                <w:sz w:val="24"/>
              </w:rPr>
            </w:pPr>
          </w:p>
        </w:tc>
        <w:tc>
          <w:tcPr>
            <w:tcW w:w="1174" w:type="dxa"/>
          </w:tcPr>
          <w:p w14:paraId="11D4144B">
            <w:pPr>
              <w:spacing w:line="400" w:lineRule="exact"/>
              <w:rPr>
                <w:rFonts w:hint="eastAsia" w:ascii="仿宋_GB2312" w:hAnsi="仿宋_GB2312" w:eastAsia="仿宋_GB2312" w:cs="仿宋_GB2312"/>
                <w:sz w:val="24"/>
              </w:rPr>
            </w:pPr>
          </w:p>
        </w:tc>
      </w:tr>
      <w:tr w14:paraId="351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7DFC17CD">
            <w:pPr>
              <w:spacing w:line="400" w:lineRule="exact"/>
              <w:rPr>
                <w:rFonts w:hint="eastAsia" w:ascii="仿宋_GB2312" w:hAnsi="仿宋_GB2312" w:eastAsia="仿宋_GB2312" w:cs="仿宋_GB2312"/>
                <w:sz w:val="24"/>
              </w:rPr>
            </w:pPr>
          </w:p>
        </w:tc>
        <w:tc>
          <w:tcPr>
            <w:tcW w:w="702" w:type="dxa"/>
          </w:tcPr>
          <w:p w14:paraId="4B29FCAC">
            <w:pPr>
              <w:spacing w:line="400" w:lineRule="exact"/>
              <w:rPr>
                <w:rFonts w:hint="eastAsia" w:ascii="仿宋_GB2312" w:hAnsi="仿宋_GB2312" w:eastAsia="仿宋_GB2312" w:cs="仿宋_GB2312"/>
                <w:sz w:val="24"/>
              </w:rPr>
            </w:pPr>
          </w:p>
        </w:tc>
        <w:tc>
          <w:tcPr>
            <w:tcW w:w="703" w:type="dxa"/>
          </w:tcPr>
          <w:p w14:paraId="24CF2D39">
            <w:pPr>
              <w:spacing w:line="400" w:lineRule="exact"/>
              <w:rPr>
                <w:rFonts w:hint="eastAsia" w:ascii="仿宋_GB2312" w:hAnsi="仿宋_GB2312" w:eastAsia="仿宋_GB2312" w:cs="仿宋_GB2312"/>
                <w:sz w:val="24"/>
              </w:rPr>
            </w:pPr>
          </w:p>
        </w:tc>
        <w:tc>
          <w:tcPr>
            <w:tcW w:w="867" w:type="dxa"/>
          </w:tcPr>
          <w:p w14:paraId="3B06BC46">
            <w:pPr>
              <w:spacing w:line="400" w:lineRule="exact"/>
              <w:rPr>
                <w:rFonts w:hint="eastAsia" w:ascii="仿宋_GB2312" w:hAnsi="仿宋_GB2312" w:eastAsia="仿宋_GB2312" w:cs="仿宋_GB2312"/>
                <w:sz w:val="24"/>
              </w:rPr>
            </w:pPr>
          </w:p>
        </w:tc>
        <w:tc>
          <w:tcPr>
            <w:tcW w:w="985" w:type="dxa"/>
          </w:tcPr>
          <w:p w14:paraId="0C7197BC">
            <w:pPr>
              <w:spacing w:line="400" w:lineRule="exact"/>
              <w:rPr>
                <w:rFonts w:hint="eastAsia" w:ascii="仿宋_GB2312" w:hAnsi="仿宋_GB2312" w:eastAsia="仿宋_GB2312" w:cs="仿宋_GB2312"/>
                <w:sz w:val="24"/>
              </w:rPr>
            </w:pPr>
          </w:p>
        </w:tc>
        <w:tc>
          <w:tcPr>
            <w:tcW w:w="1264" w:type="dxa"/>
          </w:tcPr>
          <w:p w14:paraId="7CD6B3A7">
            <w:pPr>
              <w:spacing w:line="400" w:lineRule="exact"/>
              <w:rPr>
                <w:rFonts w:hint="eastAsia" w:ascii="仿宋_GB2312" w:hAnsi="仿宋_GB2312" w:eastAsia="仿宋_GB2312" w:cs="仿宋_GB2312"/>
                <w:sz w:val="24"/>
              </w:rPr>
            </w:pPr>
          </w:p>
        </w:tc>
        <w:tc>
          <w:tcPr>
            <w:tcW w:w="985" w:type="dxa"/>
          </w:tcPr>
          <w:p w14:paraId="53B6FBE3">
            <w:pPr>
              <w:spacing w:line="400" w:lineRule="exact"/>
              <w:rPr>
                <w:rFonts w:hint="eastAsia" w:ascii="仿宋_GB2312" w:hAnsi="仿宋_GB2312" w:eastAsia="仿宋_GB2312" w:cs="仿宋_GB2312"/>
                <w:sz w:val="24"/>
              </w:rPr>
            </w:pPr>
          </w:p>
        </w:tc>
        <w:tc>
          <w:tcPr>
            <w:tcW w:w="1264" w:type="dxa"/>
          </w:tcPr>
          <w:p w14:paraId="2DEA14CC">
            <w:pPr>
              <w:spacing w:line="400" w:lineRule="exact"/>
              <w:rPr>
                <w:rFonts w:hint="eastAsia" w:ascii="仿宋_GB2312" w:hAnsi="仿宋_GB2312" w:eastAsia="仿宋_GB2312" w:cs="仿宋_GB2312"/>
                <w:sz w:val="24"/>
              </w:rPr>
            </w:pPr>
          </w:p>
        </w:tc>
        <w:tc>
          <w:tcPr>
            <w:tcW w:w="1174" w:type="dxa"/>
          </w:tcPr>
          <w:p w14:paraId="082CAE14">
            <w:pPr>
              <w:spacing w:line="400" w:lineRule="exact"/>
              <w:rPr>
                <w:rFonts w:hint="eastAsia" w:ascii="仿宋_GB2312" w:hAnsi="仿宋_GB2312" w:eastAsia="仿宋_GB2312" w:cs="仿宋_GB2312"/>
                <w:sz w:val="24"/>
              </w:rPr>
            </w:pPr>
          </w:p>
        </w:tc>
      </w:tr>
      <w:tr w14:paraId="1EB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7F3DC266">
            <w:pPr>
              <w:spacing w:line="400" w:lineRule="exact"/>
              <w:rPr>
                <w:rFonts w:hint="eastAsia" w:ascii="仿宋_GB2312" w:hAnsi="仿宋_GB2312" w:eastAsia="仿宋_GB2312" w:cs="仿宋_GB2312"/>
                <w:sz w:val="24"/>
              </w:rPr>
            </w:pPr>
          </w:p>
        </w:tc>
        <w:tc>
          <w:tcPr>
            <w:tcW w:w="702" w:type="dxa"/>
          </w:tcPr>
          <w:p w14:paraId="7F57AE46">
            <w:pPr>
              <w:spacing w:line="400" w:lineRule="exact"/>
              <w:rPr>
                <w:rFonts w:hint="eastAsia" w:ascii="仿宋_GB2312" w:hAnsi="仿宋_GB2312" w:eastAsia="仿宋_GB2312" w:cs="仿宋_GB2312"/>
                <w:sz w:val="24"/>
              </w:rPr>
            </w:pPr>
          </w:p>
        </w:tc>
        <w:tc>
          <w:tcPr>
            <w:tcW w:w="703" w:type="dxa"/>
          </w:tcPr>
          <w:p w14:paraId="61C5B0EF">
            <w:pPr>
              <w:spacing w:line="400" w:lineRule="exact"/>
              <w:rPr>
                <w:rFonts w:hint="eastAsia" w:ascii="仿宋_GB2312" w:hAnsi="仿宋_GB2312" w:eastAsia="仿宋_GB2312" w:cs="仿宋_GB2312"/>
                <w:sz w:val="24"/>
              </w:rPr>
            </w:pPr>
          </w:p>
        </w:tc>
        <w:tc>
          <w:tcPr>
            <w:tcW w:w="867" w:type="dxa"/>
          </w:tcPr>
          <w:p w14:paraId="7821A440">
            <w:pPr>
              <w:spacing w:line="400" w:lineRule="exact"/>
              <w:rPr>
                <w:rFonts w:hint="eastAsia" w:ascii="仿宋_GB2312" w:hAnsi="仿宋_GB2312" w:eastAsia="仿宋_GB2312" w:cs="仿宋_GB2312"/>
                <w:sz w:val="24"/>
              </w:rPr>
            </w:pPr>
          </w:p>
        </w:tc>
        <w:tc>
          <w:tcPr>
            <w:tcW w:w="985" w:type="dxa"/>
          </w:tcPr>
          <w:p w14:paraId="3DA72CE0">
            <w:pPr>
              <w:spacing w:line="400" w:lineRule="exact"/>
              <w:rPr>
                <w:rFonts w:hint="eastAsia" w:ascii="仿宋_GB2312" w:hAnsi="仿宋_GB2312" w:eastAsia="仿宋_GB2312" w:cs="仿宋_GB2312"/>
                <w:sz w:val="24"/>
              </w:rPr>
            </w:pPr>
          </w:p>
        </w:tc>
        <w:tc>
          <w:tcPr>
            <w:tcW w:w="1264" w:type="dxa"/>
          </w:tcPr>
          <w:p w14:paraId="51717081">
            <w:pPr>
              <w:spacing w:line="400" w:lineRule="exact"/>
              <w:rPr>
                <w:rFonts w:hint="eastAsia" w:ascii="仿宋_GB2312" w:hAnsi="仿宋_GB2312" w:eastAsia="仿宋_GB2312" w:cs="仿宋_GB2312"/>
                <w:sz w:val="24"/>
              </w:rPr>
            </w:pPr>
          </w:p>
        </w:tc>
        <w:tc>
          <w:tcPr>
            <w:tcW w:w="985" w:type="dxa"/>
          </w:tcPr>
          <w:p w14:paraId="07F5EA9F">
            <w:pPr>
              <w:spacing w:line="400" w:lineRule="exact"/>
              <w:rPr>
                <w:rFonts w:hint="eastAsia" w:ascii="仿宋_GB2312" w:hAnsi="仿宋_GB2312" w:eastAsia="仿宋_GB2312" w:cs="仿宋_GB2312"/>
                <w:sz w:val="24"/>
              </w:rPr>
            </w:pPr>
          </w:p>
        </w:tc>
        <w:tc>
          <w:tcPr>
            <w:tcW w:w="1264" w:type="dxa"/>
          </w:tcPr>
          <w:p w14:paraId="00367C81">
            <w:pPr>
              <w:spacing w:line="400" w:lineRule="exact"/>
              <w:rPr>
                <w:rFonts w:hint="eastAsia" w:ascii="仿宋_GB2312" w:hAnsi="仿宋_GB2312" w:eastAsia="仿宋_GB2312" w:cs="仿宋_GB2312"/>
                <w:sz w:val="24"/>
              </w:rPr>
            </w:pPr>
          </w:p>
        </w:tc>
        <w:tc>
          <w:tcPr>
            <w:tcW w:w="1174" w:type="dxa"/>
          </w:tcPr>
          <w:p w14:paraId="455310D1">
            <w:pPr>
              <w:spacing w:line="400" w:lineRule="exact"/>
              <w:rPr>
                <w:rFonts w:hint="eastAsia" w:ascii="仿宋_GB2312" w:hAnsi="仿宋_GB2312" w:eastAsia="仿宋_GB2312" w:cs="仿宋_GB2312"/>
                <w:sz w:val="24"/>
              </w:rPr>
            </w:pPr>
          </w:p>
        </w:tc>
      </w:tr>
      <w:tr w14:paraId="1745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3B0F5DB5">
            <w:pPr>
              <w:spacing w:line="400" w:lineRule="exact"/>
              <w:rPr>
                <w:rFonts w:hint="eastAsia" w:ascii="仿宋_GB2312" w:hAnsi="仿宋_GB2312" w:eastAsia="仿宋_GB2312" w:cs="仿宋_GB2312"/>
                <w:sz w:val="24"/>
              </w:rPr>
            </w:pPr>
          </w:p>
        </w:tc>
        <w:tc>
          <w:tcPr>
            <w:tcW w:w="702" w:type="dxa"/>
          </w:tcPr>
          <w:p w14:paraId="578AC6F0">
            <w:pPr>
              <w:spacing w:line="400" w:lineRule="exact"/>
              <w:rPr>
                <w:rFonts w:hint="eastAsia" w:ascii="仿宋_GB2312" w:hAnsi="仿宋_GB2312" w:eastAsia="仿宋_GB2312" w:cs="仿宋_GB2312"/>
                <w:sz w:val="24"/>
              </w:rPr>
            </w:pPr>
          </w:p>
        </w:tc>
        <w:tc>
          <w:tcPr>
            <w:tcW w:w="703" w:type="dxa"/>
          </w:tcPr>
          <w:p w14:paraId="01FECB65">
            <w:pPr>
              <w:spacing w:line="400" w:lineRule="exact"/>
              <w:rPr>
                <w:rFonts w:hint="eastAsia" w:ascii="仿宋_GB2312" w:hAnsi="仿宋_GB2312" w:eastAsia="仿宋_GB2312" w:cs="仿宋_GB2312"/>
                <w:sz w:val="24"/>
              </w:rPr>
            </w:pPr>
          </w:p>
        </w:tc>
        <w:tc>
          <w:tcPr>
            <w:tcW w:w="867" w:type="dxa"/>
          </w:tcPr>
          <w:p w14:paraId="26CD8BE1">
            <w:pPr>
              <w:spacing w:line="400" w:lineRule="exact"/>
              <w:rPr>
                <w:rFonts w:hint="eastAsia" w:ascii="仿宋_GB2312" w:hAnsi="仿宋_GB2312" w:eastAsia="仿宋_GB2312" w:cs="仿宋_GB2312"/>
                <w:sz w:val="24"/>
              </w:rPr>
            </w:pPr>
          </w:p>
        </w:tc>
        <w:tc>
          <w:tcPr>
            <w:tcW w:w="985" w:type="dxa"/>
          </w:tcPr>
          <w:p w14:paraId="367BF455">
            <w:pPr>
              <w:spacing w:line="400" w:lineRule="exact"/>
              <w:rPr>
                <w:rFonts w:hint="eastAsia" w:ascii="仿宋_GB2312" w:hAnsi="仿宋_GB2312" w:eastAsia="仿宋_GB2312" w:cs="仿宋_GB2312"/>
                <w:sz w:val="24"/>
              </w:rPr>
            </w:pPr>
          </w:p>
        </w:tc>
        <w:tc>
          <w:tcPr>
            <w:tcW w:w="1264" w:type="dxa"/>
          </w:tcPr>
          <w:p w14:paraId="4C593732">
            <w:pPr>
              <w:spacing w:line="400" w:lineRule="exact"/>
              <w:rPr>
                <w:rFonts w:hint="eastAsia" w:ascii="仿宋_GB2312" w:hAnsi="仿宋_GB2312" w:eastAsia="仿宋_GB2312" w:cs="仿宋_GB2312"/>
                <w:sz w:val="24"/>
              </w:rPr>
            </w:pPr>
          </w:p>
        </w:tc>
        <w:tc>
          <w:tcPr>
            <w:tcW w:w="985" w:type="dxa"/>
          </w:tcPr>
          <w:p w14:paraId="15A75C99">
            <w:pPr>
              <w:spacing w:line="400" w:lineRule="exact"/>
              <w:rPr>
                <w:rFonts w:hint="eastAsia" w:ascii="仿宋_GB2312" w:hAnsi="仿宋_GB2312" w:eastAsia="仿宋_GB2312" w:cs="仿宋_GB2312"/>
                <w:sz w:val="24"/>
              </w:rPr>
            </w:pPr>
          </w:p>
        </w:tc>
        <w:tc>
          <w:tcPr>
            <w:tcW w:w="1264" w:type="dxa"/>
          </w:tcPr>
          <w:p w14:paraId="50980E7B">
            <w:pPr>
              <w:spacing w:line="400" w:lineRule="exact"/>
              <w:rPr>
                <w:rFonts w:hint="eastAsia" w:ascii="仿宋_GB2312" w:hAnsi="仿宋_GB2312" w:eastAsia="仿宋_GB2312" w:cs="仿宋_GB2312"/>
                <w:sz w:val="24"/>
              </w:rPr>
            </w:pPr>
          </w:p>
        </w:tc>
        <w:tc>
          <w:tcPr>
            <w:tcW w:w="1174" w:type="dxa"/>
          </w:tcPr>
          <w:p w14:paraId="747067A9">
            <w:pPr>
              <w:spacing w:line="400" w:lineRule="exact"/>
              <w:rPr>
                <w:rFonts w:hint="eastAsia" w:ascii="仿宋_GB2312" w:hAnsi="仿宋_GB2312" w:eastAsia="仿宋_GB2312" w:cs="仿宋_GB2312"/>
                <w:sz w:val="24"/>
              </w:rPr>
            </w:pPr>
          </w:p>
        </w:tc>
      </w:tr>
      <w:tr w14:paraId="0A38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696028BE">
            <w:pPr>
              <w:spacing w:line="400" w:lineRule="exact"/>
              <w:rPr>
                <w:rFonts w:hint="eastAsia" w:ascii="仿宋_GB2312" w:hAnsi="仿宋_GB2312" w:eastAsia="仿宋_GB2312" w:cs="仿宋_GB2312"/>
                <w:sz w:val="24"/>
              </w:rPr>
            </w:pPr>
          </w:p>
        </w:tc>
        <w:tc>
          <w:tcPr>
            <w:tcW w:w="702" w:type="dxa"/>
          </w:tcPr>
          <w:p w14:paraId="2907FCF5">
            <w:pPr>
              <w:spacing w:line="400" w:lineRule="exact"/>
              <w:rPr>
                <w:rFonts w:hint="eastAsia" w:ascii="仿宋_GB2312" w:hAnsi="仿宋_GB2312" w:eastAsia="仿宋_GB2312" w:cs="仿宋_GB2312"/>
                <w:sz w:val="24"/>
              </w:rPr>
            </w:pPr>
          </w:p>
        </w:tc>
        <w:tc>
          <w:tcPr>
            <w:tcW w:w="703" w:type="dxa"/>
          </w:tcPr>
          <w:p w14:paraId="3280071D">
            <w:pPr>
              <w:spacing w:line="400" w:lineRule="exact"/>
              <w:rPr>
                <w:rFonts w:hint="eastAsia" w:ascii="仿宋_GB2312" w:hAnsi="仿宋_GB2312" w:eastAsia="仿宋_GB2312" w:cs="仿宋_GB2312"/>
                <w:sz w:val="24"/>
              </w:rPr>
            </w:pPr>
          </w:p>
        </w:tc>
        <w:tc>
          <w:tcPr>
            <w:tcW w:w="867" w:type="dxa"/>
          </w:tcPr>
          <w:p w14:paraId="749DC1A4">
            <w:pPr>
              <w:spacing w:line="400" w:lineRule="exact"/>
              <w:rPr>
                <w:rFonts w:hint="eastAsia" w:ascii="仿宋_GB2312" w:hAnsi="仿宋_GB2312" w:eastAsia="仿宋_GB2312" w:cs="仿宋_GB2312"/>
                <w:sz w:val="24"/>
              </w:rPr>
            </w:pPr>
          </w:p>
        </w:tc>
        <w:tc>
          <w:tcPr>
            <w:tcW w:w="985" w:type="dxa"/>
          </w:tcPr>
          <w:p w14:paraId="631AB62C">
            <w:pPr>
              <w:spacing w:line="400" w:lineRule="exact"/>
              <w:rPr>
                <w:rFonts w:hint="eastAsia" w:ascii="仿宋_GB2312" w:hAnsi="仿宋_GB2312" w:eastAsia="仿宋_GB2312" w:cs="仿宋_GB2312"/>
                <w:sz w:val="24"/>
              </w:rPr>
            </w:pPr>
          </w:p>
        </w:tc>
        <w:tc>
          <w:tcPr>
            <w:tcW w:w="1264" w:type="dxa"/>
          </w:tcPr>
          <w:p w14:paraId="12CBB118">
            <w:pPr>
              <w:spacing w:line="400" w:lineRule="exact"/>
              <w:rPr>
                <w:rFonts w:hint="eastAsia" w:ascii="仿宋_GB2312" w:hAnsi="仿宋_GB2312" w:eastAsia="仿宋_GB2312" w:cs="仿宋_GB2312"/>
                <w:sz w:val="24"/>
              </w:rPr>
            </w:pPr>
          </w:p>
        </w:tc>
        <w:tc>
          <w:tcPr>
            <w:tcW w:w="985" w:type="dxa"/>
          </w:tcPr>
          <w:p w14:paraId="2B55A9E8">
            <w:pPr>
              <w:spacing w:line="400" w:lineRule="exact"/>
              <w:rPr>
                <w:rFonts w:hint="eastAsia" w:ascii="仿宋_GB2312" w:hAnsi="仿宋_GB2312" w:eastAsia="仿宋_GB2312" w:cs="仿宋_GB2312"/>
                <w:sz w:val="24"/>
              </w:rPr>
            </w:pPr>
          </w:p>
        </w:tc>
        <w:tc>
          <w:tcPr>
            <w:tcW w:w="1264" w:type="dxa"/>
          </w:tcPr>
          <w:p w14:paraId="1063E800">
            <w:pPr>
              <w:spacing w:line="400" w:lineRule="exact"/>
              <w:rPr>
                <w:rFonts w:hint="eastAsia" w:ascii="仿宋_GB2312" w:hAnsi="仿宋_GB2312" w:eastAsia="仿宋_GB2312" w:cs="仿宋_GB2312"/>
                <w:sz w:val="24"/>
              </w:rPr>
            </w:pPr>
          </w:p>
        </w:tc>
        <w:tc>
          <w:tcPr>
            <w:tcW w:w="1174" w:type="dxa"/>
          </w:tcPr>
          <w:p w14:paraId="63C7FCBF">
            <w:pPr>
              <w:spacing w:line="400" w:lineRule="exact"/>
              <w:rPr>
                <w:rFonts w:hint="eastAsia" w:ascii="仿宋_GB2312" w:hAnsi="仿宋_GB2312" w:eastAsia="仿宋_GB2312" w:cs="仿宋_GB2312"/>
                <w:sz w:val="24"/>
              </w:rPr>
            </w:pPr>
          </w:p>
        </w:tc>
      </w:tr>
      <w:tr w14:paraId="6B9E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273519CE">
            <w:pPr>
              <w:spacing w:line="400" w:lineRule="exact"/>
              <w:rPr>
                <w:rFonts w:hint="eastAsia" w:ascii="仿宋_GB2312" w:hAnsi="仿宋_GB2312" w:eastAsia="仿宋_GB2312" w:cs="仿宋_GB2312"/>
                <w:sz w:val="24"/>
              </w:rPr>
            </w:pPr>
          </w:p>
        </w:tc>
        <w:tc>
          <w:tcPr>
            <w:tcW w:w="702" w:type="dxa"/>
          </w:tcPr>
          <w:p w14:paraId="3B2BC86E">
            <w:pPr>
              <w:spacing w:line="400" w:lineRule="exact"/>
              <w:rPr>
                <w:rFonts w:hint="eastAsia" w:ascii="仿宋_GB2312" w:hAnsi="仿宋_GB2312" w:eastAsia="仿宋_GB2312" w:cs="仿宋_GB2312"/>
                <w:sz w:val="24"/>
              </w:rPr>
            </w:pPr>
          </w:p>
        </w:tc>
        <w:tc>
          <w:tcPr>
            <w:tcW w:w="703" w:type="dxa"/>
          </w:tcPr>
          <w:p w14:paraId="19B50093">
            <w:pPr>
              <w:spacing w:line="400" w:lineRule="exact"/>
              <w:rPr>
                <w:rFonts w:hint="eastAsia" w:ascii="仿宋_GB2312" w:hAnsi="仿宋_GB2312" w:eastAsia="仿宋_GB2312" w:cs="仿宋_GB2312"/>
                <w:sz w:val="24"/>
              </w:rPr>
            </w:pPr>
          </w:p>
        </w:tc>
        <w:tc>
          <w:tcPr>
            <w:tcW w:w="867" w:type="dxa"/>
          </w:tcPr>
          <w:p w14:paraId="4FE3CE5C">
            <w:pPr>
              <w:spacing w:line="400" w:lineRule="exact"/>
              <w:rPr>
                <w:rFonts w:hint="eastAsia" w:ascii="仿宋_GB2312" w:hAnsi="仿宋_GB2312" w:eastAsia="仿宋_GB2312" w:cs="仿宋_GB2312"/>
                <w:sz w:val="24"/>
              </w:rPr>
            </w:pPr>
          </w:p>
        </w:tc>
        <w:tc>
          <w:tcPr>
            <w:tcW w:w="985" w:type="dxa"/>
          </w:tcPr>
          <w:p w14:paraId="717079C8">
            <w:pPr>
              <w:spacing w:line="400" w:lineRule="exact"/>
              <w:rPr>
                <w:rFonts w:hint="eastAsia" w:ascii="仿宋_GB2312" w:hAnsi="仿宋_GB2312" w:eastAsia="仿宋_GB2312" w:cs="仿宋_GB2312"/>
                <w:sz w:val="24"/>
              </w:rPr>
            </w:pPr>
          </w:p>
        </w:tc>
        <w:tc>
          <w:tcPr>
            <w:tcW w:w="1264" w:type="dxa"/>
          </w:tcPr>
          <w:p w14:paraId="02FCF01C">
            <w:pPr>
              <w:spacing w:line="400" w:lineRule="exact"/>
              <w:rPr>
                <w:rFonts w:hint="eastAsia" w:ascii="仿宋_GB2312" w:hAnsi="仿宋_GB2312" w:eastAsia="仿宋_GB2312" w:cs="仿宋_GB2312"/>
                <w:sz w:val="24"/>
              </w:rPr>
            </w:pPr>
          </w:p>
        </w:tc>
        <w:tc>
          <w:tcPr>
            <w:tcW w:w="985" w:type="dxa"/>
          </w:tcPr>
          <w:p w14:paraId="3C941ECA">
            <w:pPr>
              <w:spacing w:line="400" w:lineRule="exact"/>
              <w:rPr>
                <w:rFonts w:hint="eastAsia" w:ascii="仿宋_GB2312" w:hAnsi="仿宋_GB2312" w:eastAsia="仿宋_GB2312" w:cs="仿宋_GB2312"/>
                <w:sz w:val="24"/>
              </w:rPr>
            </w:pPr>
          </w:p>
        </w:tc>
        <w:tc>
          <w:tcPr>
            <w:tcW w:w="1264" w:type="dxa"/>
          </w:tcPr>
          <w:p w14:paraId="196E0334">
            <w:pPr>
              <w:spacing w:line="400" w:lineRule="exact"/>
              <w:rPr>
                <w:rFonts w:hint="eastAsia" w:ascii="仿宋_GB2312" w:hAnsi="仿宋_GB2312" w:eastAsia="仿宋_GB2312" w:cs="仿宋_GB2312"/>
                <w:sz w:val="24"/>
              </w:rPr>
            </w:pPr>
          </w:p>
        </w:tc>
        <w:tc>
          <w:tcPr>
            <w:tcW w:w="1174" w:type="dxa"/>
          </w:tcPr>
          <w:p w14:paraId="2C7DA7E0">
            <w:pPr>
              <w:spacing w:line="400" w:lineRule="exact"/>
              <w:rPr>
                <w:rFonts w:hint="eastAsia" w:ascii="仿宋_GB2312" w:hAnsi="仿宋_GB2312" w:eastAsia="仿宋_GB2312" w:cs="仿宋_GB2312"/>
                <w:sz w:val="24"/>
              </w:rPr>
            </w:pPr>
          </w:p>
        </w:tc>
      </w:tr>
      <w:tr w14:paraId="4F8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28C764AD">
            <w:pPr>
              <w:spacing w:line="400" w:lineRule="exact"/>
              <w:rPr>
                <w:rFonts w:hint="eastAsia" w:ascii="仿宋_GB2312" w:hAnsi="仿宋_GB2312" w:eastAsia="仿宋_GB2312" w:cs="仿宋_GB2312"/>
                <w:sz w:val="24"/>
              </w:rPr>
            </w:pPr>
          </w:p>
        </w:tc>
        <w:tc>
          <w:tcPr>
            <w:tcW w:w="702" w:type="dxa"/>
          </w:tcPr>
          <w:p w14:paraId="046DF886">
            <w:pPr>
              <w:spacing w:line="400" w:lineRule="exact"/>
              <w:rPr>
                <w:rFonts w:hint="eastAsia" w:ascii="仿宋_GB2312" w:hAnsi="仿宋_GB2312" w:eastAsia="仿宋_GB2312" w:cs="仿宋_GB2312"/>
                <w:sz w:val="24"/>
              </w:rPr>
            </w:pPr>
          </w:p>
        </w:tc>
        <w:tc>
          <w:tcPr>
            <w:tcW w:w="703" w:type="dxa"/>
          </w:tcPr>
          <w:p w14:paraId="09E3DE96">
            <w:pPr>
              <w:spacing w:line="400" w:lineRule="exact"/>
              <w:rPr>
                <w:rFonts w:hint="eastAsia" w:ascii="仿宋_GB2312" w:hAnsi="仿宋_GB2312" w:eastAsia="仿宋_GB2312" w:cs="仿宋_GB2312"/>
                <w:sz w:val="24"/>
              </w:rPr>
            </w:pPr>
          </w:p>
        </w:tc>
        <w:tc>
          <w:tcPr>
            <w:tcW w:w="867" w:type="dxa"/>
          </w:tcPr>
          <w:p w14:paraId="05DED2EC">
            <w:pPr>
              <w:spacing w:line="400" w:lineRule="exact"/>
              <w:rPr>
                <w:rFonts w:hint="eastAsia" w:ascii="仿宋_GB2312" w:hAnsi="仿宋_GB2312" w:eastAsia="仿宋_GB2312" w:cs="仿宋_GB2312"/>
                <w:sz w:val="24"/>
              </w:rPr>
            </w:pPr>
          </w:p>
        </w:tc>
        <w:tc>
          <w:tcPr>
            <w:tcW w:w="985" w:type="dxa"/>
          </w:tcPr>
          <w:p w14:paraId="504E6493">
            <w:pPr>
              <w:spacing w:line="400" w:lineRule="exact"/>
              <w:rPr>
                <w:rFonts w:hint="eastAsia" w:ascii="仿宋_GB2312" w:hAnsi="仿宋_GB2312" w:eastAsia="仿宋_GB2312" w:cs="仿宋_GB2312"/>
                <w:sz w:val="24"/>
              </w:rPr>
            </w:pPr>
          </w:p>
        </w:tc>
        <w:tc>
          <w:tcPr>
            <w:tcW w:w="1264" w:type="dxa"/>
          </w:tcPr>
          <w:p w14:paraId="6A75481F">
            <w:pPr>
              <w:spacing w:line="400" w:lineRule="exact"/>
              <w:rPr>
                <w:rFonts w:hint="eastAsia" w:ascii="仿宋_GB2312" w:hAnsi="仿宋_GB2312" w:eastAsia="仿宋_GB2312" w:cs="仿宋_GB2312"/>
                <w:sz w:val="24"/>
              </w:rPr>
            </w:pPr>
          </w:p>
        </w:tc>
        <w:tc>
          <w:tcPr>
            <w:tcW w:w="985" w:type="dxa"/>
          </w:tcPr>
          <w:p w14:paraId="305CBC9B">
            <w:pPr>
              <w:spacing w:line="400" w:lineRule="exact"/>
              <w:rPr>
                <w:rFonts w:hint="eastAsia" w:ascii="仿宋_GB2312" w:hAnsi="仿宋_GB2312" w:eastAsia="仿宋_GB2312" w:cs="仿宋_GB2312"/>
                <w:sz w:val="24"/>
              </w:rPr>
            </w:pPr>
          </w:p>
        </w:tc>
        <w:tc>
          <w:tcPr>
            <w:tcW w:w="1264" w:type="dxa"/>
          </w:tcPr>
          <w:p w14:paraId="70BC5CFF">
            <w:pPr>
              <w:spacing w:line="400" w:lineRule="exact"/>
              <w:rPr>
                <w:rFonts w:hint="eastAsia" w:ascii="仿宋_GB2312" w:hAnsi="仿宋_GB2312" w:eastAsia="仿宋_GB2312" w:cs="仿宋_GB2312"/>
                <w:sz w:val="24"/>
              </w:rPr>
            </w:pPr>
          </w:p>
        </w:tc>
        <w:tc>
          <w:tcPr>
            <w:tcW w:w="1174" w:type="dxa"/>
          </w:tcPr>
          <w:p w14:paraId="0548A8EA">
            <w:pPr>
              <w:spacing w:line="400" w:lineRule="exact"/>
              <w:rPr>
                <w:rFonts w:hint="eastAsia" w:ascii="仿宋_GB2312" w:hAnsi="仿宋_GB2312" w:eastAsia="仿宋_GB2312" w:cs="仿宋_GB2312"/>
                <w:sz w:val="24"/>
              </w:rPr>
            </w:pPr>
          </w:p>
        </w:tc>
      </w:tr>
      <w:tr w14:paraId="627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31C5A3D4">
            <w:pPr>
              <w:spacing w:line="400" w:lineRule="exact"/>
              <w:rPr>
                <w:rFonts w:hint="eastAsia" w:ascii="仿宋_GB2312" w:hAnsi="仿宋_GB2312" w:eastAsia="仿宋_GB2312" w:cs="仿宋_GB2312"/>
                <w:sz w:val="24"/>
              </w:rPr>
            </w:pPr>
          </w:p>
        </w:tc>
        <w:tc>
          <w:tcPr>
            <w:tcW w:w="702" w:type="dxa"/>
          </w:tcPr>
          <w:p w14:paraId="062AC23A">
            <w:pPr>
              <w:spacing w:line="400" w:lineRule="exact"/>
              <w:rPr>
                <w:rFonts w:hint="eastAsia" w:ascii="仿宋_GB2312" w:hAnsi="仿宋_GB2312" w:eastAsia="仿宋_GB2312" w:cs="仿宋_GB2312"/>
                <w:sz w:val="24"/>
              </w:rPr>
            </w:pPr>
          </w:p>
        </w:tc>
        <w:tc>
          <w:tcPr>
            <w:tcW w:w="703" w:type="dxa"/>
          </w:tcPr>
          <w:p w14:paraId="3169E61D">
            <w:pPr>
              <w:spacing w:line="400" w:lineRule="exact"/>
              <w:rPr>
                <w:rFonts w:hint="eastAsia" w:ascii="仿宋_GB2312" w:hAnsi="仿宋_GB2312" w:eastAsia="仿宋_GB2312" w:cs="仿宋_GB2312"/>
                <w:sz w:val="24"/>
              </w:rPr>
            </w:pPr>
          </w:p>
        </w:tc>
        <w:tc>
          <w:tcPr>
            <w:tcW w:w="867" w:type="dxa"/>
          </w:tcPr>
          <w:p w14:paraId="46ADC578">
            <w:pPr>
              <w:spacing w:line="400" w:lineRule="exact"/>
              <w:rPr>
                <w:rFonts w:hint="eastAsia" w:ascii="仿宋_GB2312" w:hAnsi="仿宋_GB2312" w:eastAsia="仿宋_GB2312" w:cs="仿宋_GB2312"/>
                <w:sz w:val="24"/>
              </w:rPr>
            </w:pPr>
          </w:p>
        </w:tc>
        <w:tc>
          <w:tcPr>
            <w:tcW w:w="985" w:type="dxa"/>
          </w:tcPr>
          <w:p w14:paraId="137D6BC1">
            <w:pPr>
              <w:spacing w:line="400" w:lineRule="exact"/>
              <w:rPr>
                <w:rFonts w:hint="eastAsia" w:ascii="仿宋_GB2312" w:hAnsi="仿宋_GB2312" w:eastAsia="仿宋_GB2312" w:cs="仿宋_GB2312"/>
                <w:sz w:val="24"/>
              </w:rPr>
            </w:pPr>
          </w:p>
        </w:tc>
        <w:tc>
          <w:tcPr>
            <w:tcW w:w="1264" w:type="dxa"/>
          </w:tcPr>
          <w:p w14:paraId="4D9B98D0">
            <w:pPr>
              <w:spacing w:line="400" w:lineRule="exact"/>
              <w:rPr>
                <w:rFonts w:hint="eastAsia" w:ascii="仿宋_GB2312" w:hAnsi="仿宋_GB2312" w:eastAsia="仿宋_GB2312" w:cs="仿宋_GB2312"/>
                <w:sz w:val="24"/>
              </w:rPr>
            </w:pPr>
          </w:p>
        </w:tc>
        <w:tc>
          <w:tcPr>
            <w:tcW w:w="985" w:type="dxa"/>
          </w:tcPr>
          <w:p w14:paraId="65424B43">
            <w:pPr>
              <w:spacing w:line="400" w:lineRule="exact"/>
              <w:rPr>
                <w:rFonts w:hint="eastAsia" w:ascii="仿宋_GB2312" w:hAnsi="仿宋_GB2312" w:eastAsia="仿宋_GB2312" w:cs="仿宋_GB2312"/>
                <w:sz w:val="24"/>
              </w:rPr>
            </w:pPr>
          </w:p>
        </w:tc>
        <w:tc>
          <w:tcPr>
            <w:tcW w:w="1264" w:type="dxa"/>
          </w:tcPr>
          <w:p w14:paraId="3B4E322A">
            <w:pPr>
              <w:spacing w:line="400" w:lineRule="exact"/>
              <w:rPr>
                <w:rFonts w:hint="eastAsia" w:ascii="仿宋_GB2312" w:hAnsi="仿宋_GB2312" w:eastAsia="仿宋_GB2312" w:cs="仿宋_GB2312"/>
                <w:sz w:val="24"/>
              </w:rPr>
            </w:pPr>
          </w:p>
        </w:tc>
        <w:tc>
          <w:tcPr>
            <w:tcW w:w="1174" w:type="dxa"/>
          </w:tcPr>
          <w:p w14:paraId="41E75385">
            <w:pPr>
              <w:spacing w:line="400" w:lineRule="exact"/>
              <w:rPr>
                <w:rFonts w:hint="eastAsia" w:ascii="仿宋_GB2312" w:hAnsi="仿宋_GB2312" w:eastAsia="仿宋_GB2312" w:cs="仿宋_GB2312"/>
                <w:sz w:val="24"/>
              </w:rPr>
            </w:pPr>
          </w:p>
        </w:tc>
      </w:tr>
      <w:tr w14:paraId="11BE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44B8840D">
            <w:pPr>
              <w:spacing w:line="400" w:lineRule="exact"/>
              <w:rPr>
                <w:rFonts w:hint="eastAsia" w:ascii="仿宋_GB2312" w:hAnsi="仿宋_GB2312" w:eastAsia="仿宋_GB2312" w:cs="仿宋_GB2312"/>
                <w:sz w:val="24"/>
              </w:rPr>
            </w:pPr>
          </w:p>
        </w:tc>
        <w:tc>
          <w:tcPr>
            <w:tcW w:w="702" w:type="dxa"/>
          </w:tcPr>
          <w:p w14:paraId="75AECB0C">
            <w:pPr>
              <w:spacing w:line="400" w:lineRule="exact"/>
              <w:rPr>
                <w:rFonts w:hint="eastAsia" w:ascii="仿宋_GB2312" w:hAnsi="仿宋_GB2312" w:eastAsia="仿宋_GB2312" w:cs="仿宋_GB2312"/>
                <w:sz w:val="24"/>
              </w:rPr>
            </w:pPr>
          </w:p>
        </w:tc>
        <w:tc>
          <w:tcPr>
            <w:tcW w:w="703" w:type="dxa"/>
          </w:tcPr>
          <w:p w14:paraId="4DB093E1">
            <w:pPr>
              <w:spacing w:line="400" w:lineRule="exact"/>
              <w:rPr>
                <w:rFonts w:hint="eastAsia" w:ascii="仿宋_GB2312" w:hAnsi="仿宋_GB2312" w:eastAsia="仿宋_GB2312" w:cs="仿宋_GB2312"/>
                <w:sz w:val="24"/>
              </w:rPr>
            </w:pPr>
          </w:p>
        </w:tc>
        <w:tc>
          <w:tcPr>
            <w:tcW w:w="867" w:type="dxa"/>
          </w:tcPr>
          <w:p w14:paraId="0A25F6C8">
            <w:pPr>
              <w:spacing w:line="400" w:lineRule="exact"/>
              <w:rPr>
                <w:rFonts w:hint="eastAsia" w:ascii="仿宋_GB2312" w:hAnsi="仿宋_GB2312" w:eastAsia="仿宋_GB2312" w:cs="仿宋_GB2312"/>
                <w:sz w:val="24"/>
              </w:rPr>
            </w:pPr>
          </w:p>
        </w:tc>
        <w:tc>
          <w:tcPr>
            <w:tcW w:w="985" w:type="dxa"/>
          </w:tcPr>
          <w:p w14:paraId="6D791A8A">
            <w:pPr>
              <w:spacing w:line="400" w:lineRule="exact"/>
              <w:rPr>
                <w:rFonts w:hint="eastAsia" w:ascii="仿宋_GB2312" w:hAnsi="仿宋_GB2312" w:eastAsia="仿宋_GB2312" w:cs="仿宋_GB2312"/>
                <w:sz w:val="24"/>
              </w:rPr>
            </w:pPr>
          </w:p>
        </w:tc>
        <w:tc>
          <w:tcPr>
            <w:tcW w:w="1264" w:type="dxa"/>
          </w:tcPr>
          <w:p w14:paraId="59FC0FB3">
            <w:pPr>
              <w:spacing w:line="400" w:lineRule="exact"/>
              <w:rPr>
                <w:rFonts w:hint="eastAsia" w:ascii="仿宋_GB2312" w:hAnsi="仿宋_GB2312" w:eastAsia="仿宋_GB2312" w:cs="仿宋_GB2312"/>
                <w:sz w:val="24"/>
              </w:rPr>
            </w:pPr>
          </w:p>
        </w:tc>
        <w:tc>
          <w:tcPr>
            <w:tcW w:w="985" w:type="dxa"/>
          </w:tcPr>
          <w:p w14:paraId="35F331B3">
            <w:pPr>
              <w:spacing w:line="400" w:lineRule="exact"/>
              <w:rPr>
                <w:rFonts w:hint="eastAsia" w:ascii="仿宋_GB2312" w:hAnsi="仿宋_GB2312" w:eastAsia="仿宋_GB2312" w:cs="仿宋_GB2312"/>
                <w:sz w:val="24"/>
              </w:rPr>
            </w:pPr>
          </w:p>
        </w:tc>
        <w:tc>
          <w:tcPr>
            <w:tcW w:w="1264" w:type="dxa"/>
          </w:tcPr>
          <w:p w14:paraId="4DC67A8A">
            <w:pPr>
              <w:spacing w:line="400" w:lineRule="exact"/>
              <w:rPr>
                <w:rFonts w:hint="eastAsia" w:ascii="仿宋_GB2312" w:hAnsi="仿宋_GB2312" w:eastAsia="仿宋_GB2312" w:cs="仿宋_GB2312"/>
                <w:sz w:val="24"/>
              </w:rPr>
            </w:pPr>
          </w:p>
        </w:tc>
        <w:tc>
          <w:tcPr>
            <w:tcW w:w="1174" w:type="dxa"/>
          </w:tcPr>
          <w:p w14:paraId="5257EA28">
            <w:pPr>
              <w:spacing w:line="400" w:lineRule="exact"/>
              <w:rPr>
                <w:rFonts w:hint="eastAsia" w:ascii="仿宋_GB2312" w:hAnsi="仿宋_GB2312" w:eastAsia="仿宋_GB2312" w:cs="仿宋_GB2312"/>
                <w:sz w:val="24"/>
              </w:rPr>
            </w:pPr>
          </w:p>
        </w:tc>
      </w:tr>
      <w:tr w14:paraId="30CD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tcPr>
          <w:p w14:paraId="61EBDEC2">
            <w:pPr>
              <w:spacing w:line="400" w:lineRule="exact"/>
              <w:ind w:firstLine="360"/>
              <w:rPr>
                <w:rFonts w:hint="eastAsia" w:ascii="仿宋_GB2312" w:hAnsi="仿宋_GB2312" w:eastAsia="仿宋_GB2312" w:cs="仿宋_GB2312"/>
                <w:sz w:val="24"/>
              </w:rPr>
            </w:pPr>
            <w:r>
              <w:rPr>
                <w:rFonts w:hint="eastAsia" w:ascii="仿宋_GB2312" w:hAnsi="仿宋_GB2312" w:eastAsia="仿宋_GB2312" w:cs="仿宋_GB2312"/>
                <w:sz w:val="24"/>
              </w:rPr>
              <w:t xml:space="preserve">一旦我单位中标，将实行项目负责人负责制，我方保证并配备上述项目管理机构。上述填报内容真实，若不真实，愿按有关规定接受处理。      </w:t>
            </w:r>
          </w:p>
        </w:tc>
      </w:tr>
    </w:tbl>
    <w:p w14:paraId="5E1629AF">
      <w:pPr>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rPr>
        <w:t>格式十 ：</w:t>
      </w:r>
    </w:p>
    <w:p w14:paraId="134A1052">
      <w:pPr>
        <w:pStyle w:val="71"/>
        <w:spacing w:after="120"/>
        <w:ind w:firstLine="560"/>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八、</w:t>
      </w:r>
      <w:r>
        <w:rPr>
          <w:rFonts w:hint="eastAsia" w:ascii="仿宋_GB2312" w:hAnsi="仿宋_GB2312" w:eastAsia="仿宋_GB2312" w:cs="仿宋_GB2312"/>
          <w:spacing w:val="1"/>
          <w:sz w:val="28"/>
          <w:szCs w:val="28"/>
        </w:rPr>
        <w:t>项目经理及项目组主要技术人员简历表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7A32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vAlign w:val="center"/>
          </w:tcPr>
          <w:p w14:paraId="1B60C2E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560" w:type="dxa"/>
            <w:vAlign w:val="center"/>
          </w:tcPr>
          <w:p w14:paraId="6A22CD38">
            <w:pPr>
              <w:spacing w:line="400" w:lineRule="exact"/>
              <w:jc w:val="center"/>
              <w:rPr>
                <w:rFonts w:hint="eastAsia" w:ascii="仿宋_GB2312" w:hAnsi="仿宋_GB2312" w:eastAsia="仿宋_GB2312" w:cs="仿宋_GB2312"/>
                <w:sz w:val="24"/>
                <w:szCs w:val="24"/>
              </w:rPr>
            </w:pPr>
          </w:p>
        </w:tc>
        <w:tc>
          <w:tcPr>
            <w:tcW w:w="1134" w:type="dxa"/>
            <w:vAlign w:val="center"/>
          </w:tcPr>
          <w:p w14:paraId="5427D65A">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149" w:type="dxa"/>
            <w:vAlign w:val="center"/>
          </w:tcPr>
          <w:p w14:paraId="175721F3">
            <w:pPr>
              <w:spacing w:line="400" w:lineRule="exact"/>
              <w:jc w:val="center"/>
              <w:rPr>
                <w:rFonts w:hint="eastAsia" w:ascii="仿宋_GB2312" w:hAnsi="仿宋_GB2312" w:eastAsia="仿宋_GB2312" w:cs="仿宋_GB2312"/>
                <w:sz w:val="24"/>
                <w:szCs w:val="24"/>
              </w:rPr>
            </w:pPr>
          </w:p>
        </w:tc>
        <w:tc>
          <w:tcPr>
            <w:tcW w:w="1275" w:type="dxa"/>
            <w:vAlign w:val="center"/>
          </w:tcPr>
          <w:p w14:paraId="04BE264C">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2190" w:type="dxa"/>
          </w:tcPr>
          <w:p w14:paraId="0DCFDBDF">
            <w:pPr>
              <w:spacing w:line="400" w:lineRule="exact"/>
              <w:rPr>
                <w:rFonts w:hint="eastAsia" w:ascii="仿宋_GB2312" w:hAnsi="仿宋_GB2312" w:eastAsia="仿宋_GB2312" w:cs="仿宋_GB2312"/>
                <w:sz w:val="24"/>
                <w:szCs w:val="24"/>
              </w:rPr>
            </w:pPr>
          </w:p>
        </w:tc>
      </w:tr>
      <w:tr w14:paraId="31E4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vAlign w:val="center"/>
          </w:tcPr>
          <w:p w14:paraId="07C5C899">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560" w:type="dxa"/>
            <w:vAlign w:val="center"/>
          </w:tcPr>
          <w:p w14:paraId="49AD5C3D">
            <w:pPr>
              <w:spacing w:line="400" w:lineRule="exact"/>
              <w:jc w:val="center"/>
              <w:rPr>
                <w:rFonts w:hint="eastAsia" w:ascii="仿宋_GB2312" w:hAnsi="仿宋_GB2312" w:eastAsia="仿宋_GB2312" w:cs="仿宋_GB2312"/>
                <w:sz w:val="24"/>
                <w:szCs w:val="24"/>
              </w:rPr>
            </w:pPr>
          </w:p>
        </w:tc>
        <w:tc>
          <w:tcPr>
            <w:tcW w:w="1134" w:type="dxa"/>
            <w:vAlign w:val="center"/>
          </w:tcPr>
          <w:p w14:paraId="1AB8750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149" w:type="dxa"/>
            <w:vAlign w:val="center"/>
          </w:tcPr>
          <w:p w14:paraId="316DE0AA">
            <w:pPr>
              <w:spacing w:line="400" w:lineRule="exact"/>
              <w:jc w:val="center"/>
              <w:rPr>
                <w:rFonts w:hint="eastAsia" w:ascii="仿宋_GB2312" w:hAnsi="仿宋_GB2312" w:eastAsia="仿宋_GB2312" w:cs="仿宋_GB2312"/>
                <w:sz w:val="24"/>
                <w:szCs w:val="24"/>
              </w:rPr>
            </w:pPr>
          </w:p>
        </w:tc>
        <w:tc>
          <w:tcPr>
            <w:tcW w:w="1275" w:type="dxa"/>
            <w:vAlign w:val="center"/>
          </w:tcPr>
          <w:p w14:paraId="5F5094C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2190" w:type="dxa"/>
          </w:tcPr>
          <w:p w14:paraId="31695B68">
            <w:pPr>
              <w:spacing w:line="400" w:lineRule="exact"/>
              <w:rPr>
                <w:rFonts w:hint="eastAsia" w:ascii="仿宋_GB2312" w:hAnsi="仿宋_GB2312" w:eastAsia="仿宋_GB2312" w:cs="仿宋_GB2312"/>
                <w:sz w:val="24"/>
                <w:szCs w:val="24"/>
              </w:rPr>
            </w:pPr>
          </w:p>
        </w:tc>
      </w:tr>
      <w:tr w14:paraId="0DC7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vAlign w:val="center"/>
          </w:tcPr>
          <w:p w14:paraId="26A682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7308" w:type="dxa"/>
            <w:gridSpan w:val="5"/>
            <w:vAlign w:val="center"/>
          </w:tcPr>
          <w:p w14:paraId="5CDFB8F3">
            <w:pPr>
              <w:spacing w:line="400" w:lineRule="exact"/>
              <w:ind w:firstLine="1080" w:firstLineChars="4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年毕业于               学校           专业</w:t>
            </w:r>
          </w:p>
        </w:tc>
      </w:tr>
      <w:tr w14:paraId="5E50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vAlign w:val="center"/>
          </w:tcPr>
          <w:p w14:paraId="2CCD62B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主要工作经历</w:t>
            </w:r>
          </w:p>
        </w:tc>
      </w:tr>
      <w:tr w14:paraId="6E31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vAlign w:val="center"/>
          </w:tcPr>
          <w:p w14:paraId="5160E0B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3843" w:type="dxa"/>
            <w:gridSpan w:val="3"/>
            <w:vAlign w:val="center"/>
          </w:tcPr>
          <w:p w14:paraId="0C9A96FE">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参加过的类似项目</w:t>
            </w:r>
          </w:p>
        </w:tc>
        <w:tc>
          <w:tcPr>
            <w:tcW w:w="1275" w:type="dxa"/>
            <w:vAlign w:val="center"/>
          </w:tcPr>
          <w:p w14:paraId="219F4A1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担任职务</w:t>
            </w:r>
          </w:p>
        </w:tc>
        <w:tc>
          <w:tcPr>
            <w:tcW w:w="2190" w:type="dxa"/>
            <w:vAlign w:val="center"/>
          </w:tcPr>
          <w:p w14:paraId="76E9461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发包人及联系电话</w:t>
            </w:r>
          </w:p>
        </w:tc>
      </w:tr>
      <w:tr w14:paraId="7063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08FE4ADC">
            <w:pPr>
              <w:spacing w:line="400" w:lineRule="exact"/>
              <w:rPr>
                <w:rFonts w:hint="eastAsia" w:ascii="仿宋_GB2312" w:hAnsi="仿宋_GB2312" w:eastAsia="仿宋_GB2312" w:cs="仿宋_GB2312"/>
                <w:sz w:val="24"/>
                <w:szCs w:val="24"/>
              </w:rPr>
            </w:pPr>
          </w:p>
        </w:tc>
        <w:tc>
          <w:tcPr>
            <w:tcW w:w="3843" w:type="dxa"/>
            <w:gridSpan w:val="3"/>
          </w:tcPr>
          <w:p w14:paraId="1E8A9E7C">
            <w:pPr>
              <w:spacing w:line="400" w:lineRule="exact"/>
              <w:rPr>
                <w:rFonts w:hint="eastAsia" w:ascii="仿宋_GB2312" w:hAnsi="仿宋_GB2312" w:eastAsia="仿宋_GB2312" w:cs="仿宋_GB2312"/>
                <w:sz w:val="24"/>
                <w:szCs w:val="24"/>
              </w:rPr>
            </w:pPr>
          </w:p>
        </w:tc>
        <w:tc>
          <w:tcPr>
            <w:tcW w:w="1275" w:type="dxa"/>
          </w:tcPr>
          <w:p w14:paraId="46EEB63D">
            <w:pPr>
              <w:spacing w:line="400" w:lineRule="exact"/>
              <w:rPr>
                <w:rFonts w:hint="eastAsia" w:ascii="仿宋_GB2312" w:hAnsi="仿宋_GB2312" w:eastAsia="仿宋_GB2312" w:cs="仿宋_GB2312"/>
                <w:sz w:val="24"/>
                <w:szCs w:val="24"/>
              </w:rPr>
            </w:pPr>
          </w:p>
        </w:tc>
        <w:tc>
          <w:tcPr>
            <w:tcW w:w="2190" w:type="dxa"/>
          </w:tcPr>
          <w:p w14:paraId="4ED22F08">
            <w:pPr>
              <w:spacing w:line="400" w:lineRule="exact"/>
              <w:rPr>
                <w:rFonts w:hint="eastAsia" w:ascii="仿宋_GB2312" w:hAnsi="仿宋_GB2312" w:eastAsia="仿宋_GB2312" w:cs="仿宋_GB2312"/>
                <w:sz w:val="24"/>
                <w:szCs w:val="24"/>
              </w:rPr>
            </w:pPr>
          </w:p>
        </w:tc>
      </w:tr>
      <w:tr w14:paraId="42FA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2555991B">
            <w:pPr>
              <w:spacing w:line="400" w:lineRule="exact"/>
              <w:rPr>
                <w:rFonts w:hint="eastAsia" w:ascii="仿宋_GB2312" w:hAnsi="仿宋_GB2312" w:eastAsia="仿宋_GB2312" w:cs="仿宋_GB2312"/>
                <w:sz w:val="24"/>
                <w:szCs w:val="24"/>
              </w:rPr>
            </w:pPr>
          </w:p>
        </w:tc>
        <w:tc>
          <w:tcPr>
            <w:tcW w:w="3843" w:type="dxa"/>
            <w:gridSpan w:val="3"/>
          </w:tcPr>
          <w:p w14:paraId="5FDF5B2D">
            <w:pPr>
              <w:spacing w:line="400" w:lineRule="exact"/>
              <w:rPr>
                <w:rFonts w:hint="eastAsia" w:ascii="仿宋_GB2312" w:hAnsi="仿宋_GB2312" w:eastAsia="仿宋_GB2312" w:cs="仿宋_GB2312"/>
                <w:sz w:val="24"/>
                <w:szCs w:val="24"/>
              </w:rPr>
            </w:pPr>
          </w:p>
        </w:tc>
        <w:tc>
          <w:tcPr>
            <w:tcW w:w="1275" w:type="dxa"/>
          </w:tcPr>
          <w:p w14:paraId="16B9BA4C">
            <w:pPr>
              <w:spacing w:line="400" w:lineRule="exact"/>
              <w:rPr>
                <w:rFonts w:hint="eastAsia" w:ascii="仿宋_GB2312" w:hAnsi="仿宋_GB2312" w:eastAsia="仿宋_GB2312" w:cs="仿宋_GB2312"/>
                <w:sz w:val="24"/>
                <w:szCs w:val="24"/>
              </w:rPr>
            </w:pPr>
          </w:p>
        </w:tc>
        <w:tc>
          <w:tcPr>
            <w:tcW w:w="2190" w:type="dxa"/>
          </w:tcPr>
          <w:p w14:paraId="6E2CAD21">
            <w:pPr>
              <w:spacing w:line="400" w:lineRule="exact"/>
              <w:rPr>
                <w:rFonts w:hint="eastAsia" w:ascii="仿宋_GB2312" w:hAnsi="仿宋_GB2312" w:eastAsia="仿宋_GB2312" w:cs="仿宋_GB2312"/>
                <w:sz w:val="24"/>
                <w:szCs w:val="24"/>
              </w:rPr>
            </w:pPr>
          </w:p>
        </w:tc>
      </w:tr>
      <w:tr w14:paraId="0E62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27FEE33F">
            <w:pPr>
              <w:spacing w:line="400" w:lineRule="exact"/>
              <w:rPr>
                <w:rFonts w:hint="eastAsia" w:ascii="仿宋_GB2312" w:hAnsi="仿宋_GB2312" w:eastAsia="仿宋_GB2312" w:cs="仿宋_GB2312"/>
                <w:sz w:val="24"/>
                <w:szCs w:val="24"/>
              </w:rPr>
            </w:pPr>
          </w:p>
        </w:tc>
        <w:tc>
          <w:tcPr>
            <w:tcW w:w="3843" w:type="dxa"/>
            <w:gridSpan w:val="3"/>
          </w:tcPr>
          <w:p w14:paraId="7860A3FA">
            <w:pPr>
              <w:spacing w:line="400" w:lineRule="exact"/>
              <w:rPr>
                <w:rFonts w:hint="eastAsia" w:ascii="仿宋_GB2312" w:hAnsi="仿宋_GB2312" w:eastAsia="仿宋_GB2312" w:cs="仿宋_GB2312"/>
                <w:sz w:val="24"/>
                <w:szCs w:val="24"/>
              </w:rPr>
            </w:pPr>
          </w:p>
        </w:tc>
        <w:tc>
          <w:tcPr>
            <w:tcW w:w="1275" w:type="dxa"/>
          </w:tcPr>
          <w:p w14:paraId="2E7FA196">
            <w:pPr>
              <w:spacing w:line="400" w:lineRule="exact"/>
              <w:rPr>
                <w:rFonts w:hint="eastAsia" w:ascii="仿宋_GB2312" w:hAnsi="仿宋_GB2312" w:eastAsia="仿宋_GB2312" w:cs="仿宋_GB2312"/>
                <w:sz w:val="24"/>
                <w:szCs w:val="24"/>
              </w:rPr>
            </w:pPr>
          </w:p>
        </w:tc>
        <w:tc>
          <w:tcPr>
            <w:tcW w:w="2190" w:type="dxa"/>
          </w:tcPr>
          <w:p w14:paraId="7166C364">
            <w:pPr>
              <w:spacing w:line="400" w:lineRule="exact"/>
              <w:rPr>
                <w:rFonts w:hint="eastAsia" w:ascii="仿宋_GB2312" w:hAnsi="仿宋_GB2312" w:eastAsia="仿宋_GB2312" w:cs="仿宋_GB2312"/>
                <w:sz w:val="24"/>
                <w:szCs w:val="24"/>
              </w:rPr>
            </w:pPr>
          </w:p>
        </w:tc>
      </w:tr>
      <w:tr w14:paraId="5B2F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005CB9F4">
            <w:pPr>
              <w:spacing w:line="400" w:lineRule="exact"/>
              <w:rPr>
                <w:rFonts w:hint="eastAsia" w:ascii="仿宋_GB2312" w:hAnsi="仿宋_GB2312" w:eastAsia="仿宋_GB2312" w:cs="仿宋_GB2312"/>
                <w:sz w:val="24"/>
                <w:szCs w:val="24"/>
              </w:rPr>
            </w:pPr>
          </w:p>
        </w:tc>
        <w:tc>
          <w:tcPr>
            <w:tcW w:w="3843" w:type="dxa"/>
            <w:gridSpan w:val="3"/>
          </w:tcPr>
          <w:p w14:paraId="0056748D">
            <w:pPr>
              <w:spacing w:line="400" w:lineRule="exact"/>
              <w:rPr>
                <w:rFonts w:hint="eastAsia" w:ascii="仿宋_GB2312" w:hAnsi="仿宋_GB2312" w:eastAsia="仿宋_GB2312" w:cs="仿宋_GB2312"/>
                <w:sz w:val="24"/>
                <w:szCs w:val="24"/>
              </w:rPr>
            </w:pPr>
          </w:p>
        </w:tc>
        <w:tc>
          <w:tcPr>
            <w:tcW w:w="1275" w:type="dxa"/>
          </w:tcPr>
          <w:p w14:paraId="0FC1ED77">
            <w:pPr>
              <w:spacing w:line="400" w:lineRule="exact"/>
              <w:rPr>
                <w:rFonts w:hint="eastAsia" w:ascii="仿宋_GB2312" w:hAnsi="仿宋_GB2312" w:eastAsia="仿宋_GB2312" w:cs="仿宋_GB2312"/>
                <w:sz w:val="24"/>
                <w:szCs w:val="24"/>
              </w:rPr>
            </w:pPr>
          </w:p>
        </w:tc>
        <w:tc>
          <w:tcPr>
            <w:tcW w:w="2190" w:type="dxa"/>
          </w:tcPr>
          <w:p w14:paraId="1DBF9E79">
            <w:pPr>
              <w:spacing w:line="400" w:lineRule="exact"/>
              <w:rPr>
                <w:rFonts w:hint="eastAsia" w:ascii="仿宋_GB2312" w:hAnsi="仿宋_GB2312" w:eastAsia="仿宋_GB2312" w:cs="仿宋_GB2312"/>
                <w:sz w:val="24"/>
                <w:szCs w:val="24"/>
              </w:rPr>
            </w:pPr>
          </w:p>
        </w:tc>
      </w:tr>
      <w:tr w14:paraId="2D81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42CCD415">
            <w:pPr>
              <w:spacing w:line="400" w:lineRule="exact"/>
              <w:rPr>
                <w:rFonts w:hint="eastAsia" w:ascii="仿宋_GB2312" w:hAnsi="仿宋_GB2312" w:eastAsia="仿宋_GB2312" w:cs="仿宋_GB2312"/>
                <w:sz w:val="24"/>
              </w:rPr>
            </w:pPr>
          </w:p>
        </w:tc>
        <w:tc>
          <w:tcPr>
            <w:tcW w:w="3843" w:type="dxa"/>
            <w:gridSpan w:val="3"/>
          </w:tcPr>
          <w:p w14:paraId="46F1130E">
            <w:pPr>
              <w:spacing w:line="400" w:lineRule="exact"/>
              <w:rPr>
                <w:rFonts w:hint="eastAsia" w:ascii="仿宋_GB2312" w:hAnsi="仿宋_GB2312" w:eastAsia="仿宋_GB2312" w:cs="仿宋_GB2312"/>
                <w:sz w:val="24"/>
              </w:rPr>
            </w:pPr>
          </w:p>
        </w:tc>
        <w:tc>
          <w:tcPr>
            <w:tcW w:w="1275" w:type="dxa"/>
          </w:tcPr>
          <w:p w14:paraId="2974C95E">
            <w:pPr>
              <w:spacing w:line="400" w:lineRule="exact"/>
              <w:rPr>
                <w:rFonts w:hint="eastAsia" w:ascii="仿宋_GB2312" w:hAnsi="仿宋_GB2312" w:eastAsia="仿宋_GB2312" w:cs="仿宋_GB2312"/>
                <w:sz w:val="24"/>
              </w:rPr>
            </w:pPr>
          </w:p>
        </w:tc>
        <w:tc>
          <w:tcPr>
            <w:tcW w:w="2190" w:type="dxa"/>
          </w:tcPr>
          <w:p w14:paraId="005DE75B">
            <w:pPr>
              <w:spacing w:line="400" w:lineRule="exact"/>
              <w:rPr>
                <w:rFonts w:hint="eastAsia" w:ascii="仿宋_GB2312" w:hAnsi="仿宋_GB2312" w:eastAsia="仿宋_GB2312" w:cs="仿宋_GB2312"/>
                <w:sz w:val="24"/>
              </w:rPr>
            </w:pPr>
          </w:p>
        </w:tc>
      </w:tr>
      <w:tr w14:paraId="67FA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512C686B">
            <w:pPr>
              <w:spacing w:line="400" w:lineRule="exact"/>
              <w:rPr>
                <w:rFonts w:hint="eastAsia" w:ascii="仿宋_GB2312" w:hAnsi="仿宋_GB2312" w:eastAsia="仿宋_GB2312" w:cs="仿宋_GB2312"/>
                <w:sz w:val="24"/>
              </w:rPr>
            </w:pPr>
          </w:p>
        </w:tc>
        <w:tc>
          <w:tcPr>
            <w:tcW w:w="3843" w:type="dxa"/>
            <w:gridSpan w:val="3"/>
          </w:tcPr>
          <w:p w14:paraId="2FAEB607">
            <w:pPr>
              <w:spacing w:line="400" w:lineRule="exact"/>
              <w:rPr>
                <w:rFonts w:hint="eastAsia" w:ascii="仿宋_GB2312" w:hAnsi="仿宋_GB2312" w:eastAsia="仿宋_GB2312" w:cs="仿宋_GB2312"/>
                <w:sz w:val="24"/>
              </w:rPr>
            </w:pPr>
          </w:p>
        </w:tc>
        <w:tc>
          <w:tcPr>
            <w:tcW w:w="1275" w:type="dxa"/>
          </w:tcPr>
          <w:p w14:paraId="5C89E642">
            <w:pPr>
              <w:spacing w:line="400" w:lineRule="exact"/>
              <w:rPr>
                <w:rFonts w:hint="eastAsia" w:ascii="仿宋_GB2312" w:hAnsi="仿宋_GB2312" w:eastAsia="仿宋_GB2312" w:cs="仿宋_GB2312"/>
                <w:sz w:val="24"/>
              </w:rPr>
            </w:pPr>
          </w:p>
        </w:tc>
        <w:tc>
          <w:tcPr>
            <w:tcW w:w="2190" w:type="dxa"/>
          </w:tcPr>
          <w:p w14:paraId="31536943">
            <w:pPr>
              <w:spacing w:line="400" w:lineRule="exact"/>
              <w:rPr>
                <w:rFonts w:hint="eastAsia" w:ascii="仿宋_GB2312" w:hAnsi="仿宋_GB2312" w:eastAsia="仿宋_GB2312" w:cs="仿宋_GB2312"/>
                <w:sz w:val="24"/>
              </w:rPr>
            </w:pPr>
          </w:p>
        </w:tc>
      </w:tr>
      <w:tr w14:paraId="7B45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7F3BF000">
            <w:pPr>
              <w:spacing w:line="400" w:lineRule="exact"/>
              <w:rPr>
                <w:rFonts w:hint="eastAsia" w:ascii="仿宋_GB2312" w:hAnsi="仿宋_GB2312" w:eastAsia="仿宋_GB2312" w:cs="仿宋_GB2312"/>
                <w:sz w:val="24"/>
              </w:rPr>
            </w:pPr>
          </w:p>
        </w:tc>
        <w:tc>
          <w:tcPr>
            <w:tcW w:w="3843" w:type="dxa"/>
            <w:gridSpan w:val="3"/>
          </w:tcPr>
          <w:p w14:paraId="39731E5F">
            <w:pPr>
              <w:spacing w:line="400" w:lineRule="exact"/>
              <w:rPr>
                <w:rFonts w:hint="eastAsia" w:ascii="仿宋_GB2312" w:hAnsi="仿宋_GB2312" w:eastAsia="仿宋_GB2312" w:cs="仿宋_GB2312"/>
                <w:sz w:val="24"/>
              </w:rPr>
            </w:pPr>
          </w:p>
        </w:tc>
        <w:tc>
          <w:tcPr>
            <w:tcW w:w="1275" w:type="dxa"/>
          </w:tcPr>
          <w:p w14:paraId="1060EB6C">
            <w:pPr>
              <w:spacing w:line="400" w:lineRule="exact"/>
              <w:rPr>
                <w:rFonts w:hint="eastAsia" w:ascii="仿宋_GB2312" w:hAnsi="仿宋_GB2312" w:eastAsia="仿宋_GB2312" w:cs="仿宋_GB2312"/>
                <w:sz w:val="24"/>
              </w:rPr>
            </w:pPr>
          </w:p>
        </w:tc>
        <w:tc>
          <w:tcPr>
            <w:tcW w:w="2190" w:type="dxa"/>
          </w:tcPr>
          <w:p w14:paraId="71343798">
            <w:pPr>
              <w:spacing w:line="400" w:lineRule="exact"/>
              <w:rPr>
                <w:rFonts w:hint="eastAsia" w:ascii="仿宋_GB2312" w:hAnsi="仿宋_GB2312" w:eastAsia="仿宋_GB2312" w:cs="仿宋_GB2312"/>
                <w:sz w:val="24"/>
              </w:rPr>
            </w:pPr>
          </w:p>
        </w:tc>
      </w:tr>
      <w:tr w14:paraId="7CDB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3A07AB9C">
            <w:pPr>
              <w:spacing w:line="400" w:lineRule="exact"/>
              <w:rPr>
                <w:rFonts w:hint="eastAsia" w:ascii="仿宋_GB2312" w:hAnsi="仿宋_GB2312" w:eastAsia="仿宋_GB2312" w:cs="仿宋_GB2312"/>
                <w:sz w:val="24"/>
              </w:rPr>
            </w:pPr>
          </w:p>
        </w:tc>
        <w:tc>
          <w:tcPr>
            <w:tcW w:w="3843" w:type="dxa"/>
            <w:gridSpan w:val="3"/>
          </w:tcPr>
          <w:p w14:paraId="534F48BA">
            <w:pPr>
              <w:spacing w:line="400" w:lineRule="exact"/>
              <w:rPr>
                <w:rFonts w:hint="eastAsia" w:ascii="仿宋_GB2312" w:hAnsi="仿宋_GB2312" w:eastAsia="仿宋_GB2312" w:cs="仿宋_GB2312"/>
                <w:sz w:val="24"/>
              </w:rPr>
            </w:pPr>
          </w:p>
        </w:tc>
        <w:tc>
          <w:tcPr>
            <w:tcW w:w="1275" w:type="dxa"/>
          </w:tcPr>
          <w:p w14:paraId="23A5E53C">
            <w:pPr>
              <w:spacing w:line="400" w:lineRule="exact"/>
              <w:rPr>
                <w:rFonts w:hint="eastAsia" w:ascii="仿宋_GB2312" w:hAnsi="仿宋_GB2312" w:eastAsia="仿宋_GB2312" w:cs="仿宋_GB2312"/>
                <w:sz w:val="24"/>
              </w:rPr>
            </w:pPr>
          </w:p>
        </w:tc>
        <w:tc>
          <w:tcPr>
            <w:tcW w:w="2190" w:type="dxa"/>
          </w:tcPr>
          <w:p w14:paraId="2E57E439">
            <w:pPr>
              <w:spacing w:line="400" w:lineRule="exact"/>
              <w:rPr>
                <w:rFonts w:hint="eastAsia" w:ascii="仿宋_GB2312" w:hAnsi="仿宋_GB2312" w:eastAsia="仿宋_GB2312" w:cs="仿宋_GB2312"/>
                <w:sz w:val="24"/>
              </w:rPr>
            </w:pPr>
          </w:p>
        </w:tc>
      </w:tr>
      <w:tr w14:paraId="624D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7E43A4FD">
            <w:pPr>
              <w:spacing w:line="400" w:lineRule="exact"/>
              <w:rPr>
                <w:rFonts w:hint="eastAsia" w:ascii="仿宋_GB2312" w:hAnsi="仿宋_GB2312" w:eastAsia="仿宋_GB2312" w:cs="仿宋_GB2312"/>
                <w:sz w:val="24"/>
              </w:rPr>
            </w:pPr>
          </w:p>
        </w:tc>
        <w:tc>
          <w:tcPr>
            <w:tcW w:w="3843" w:type="dxa"/>
            <w:gridSpan w:val="3"/>
          </w:tcPr>
          <w:p w14:paraId="041D7C51">
            <w:pPr>
              <w:spacing w:line="400" w:lineRule="exact"/>
              <w:rPr>
                <w:rFonts w:hint="eastAsia" w:ascii="仿宋_GB2312" w:hAnsi="仿宋_GB2312" w:eastAsia="仿宋_GB2312" w:cs="仿宋_GB2312"/>
                <w:sz w:val="24"/>
              </w:rPr>
            </w:pPr>
          </w:p>
        </w:tc>
        <w:tc>
          <w:tcPr>
            <w:tcW w:w="1275" w:type="dxa"/>
          </w:tcPr>
          <w:p w14:paraId="7A36F362">
            <w:pPr>
              <w:spacing w:line="400" w:lineRule="exact"/>
              <w:rPr>
                <w:rFonts w:hint="eastAsia" w:ascii="仿宋_GB2312" w:hAnsi="仿宋_GB2312" w:eastAsia="仿宋_GB2312" w:cs="仿宋_GB2312"/>
                <w:sz w:val="24"/>
              </w:rPr>
            </w:pPr>
          </w:p>
        </w:tc>
        <w:tc>
          <w:tcPr>
            <w:tcW w:w="2190" w:type="dxa"/>
          </w:tcPr>
          <w:p w14:paraId="2923ED24">
            <w:pPr>
              <w:spacing w:line="400" w:lineRule="exact"/>
              <w:rPr>
                <w:rFonts w:hint="eastAsia" w:ascii="仿宋_GB2312" w:hAnsi="仿宋_GB2312" w:eastAsia="仿宋_GB2312" w:cs="仿宋_GB2312"/>
                <w:sz w:val="24"/>
              </w:rPr>
            </w:pPr>
          </w:p>
        </w:tc>
      </w:tr>
      <w:tr w14:paraId="553B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4883CE76">
            <w:pPr>
              <w:spacing w:line="400" w:lineRule="exact"/>
              <w:rPr>
                <w:rFonts w:hint="eastAsia" w:ascii="仿宋_GB2312" w:hAnsi="仿宋_GB2312" w:eastAsia="仿宋_GB2312" w:cs="仿宋_GB2312"/>
                <w:sz w:val="24"/>
              </w:rPr>
            </w:pPr>
          </w:p>
        </w:tc>
        <w:tc>
          <w:tcPr>
            <w:tcW w:w="3843" w:type="dxa"/>
            <w:gridSpan w:val="3"/>
          </w:tcPr>
          <w:p w14:paraId="03946741">
            <w:pPr>
              <w:spacing w:line="400" w:lineRule="exact"/>
              <w:rPr>
                <w:rFonts w:hint="eastAsia" w:ascii="仿宋_GB2312" w:hAnsi="仿宋_GB2312" w:eastAsia="仿宋_GB2312" w:cs="仿宋_GB2312"/>
                <w:sz w:val="24"/>
              </w:rPr>
            </w:pPr>
          </w:p>
        </w:tc>
        <w:tc>
          <w:tcPr>
            <w:tcW w:w="1275" w:type="dxa"/>
          </w:tcPr>
          <w:p w14:paraId="6F49C8AE">
            <w:pPr>
              <w:spacing w:line="400" w:lineRule="exact"/>
              <w:rPr>
                <w:rFonts w:hint="eastAsia" w:ascii="仿宋_GB2312" w:hAnsi="仿宋_GB2312" w:eastAsia="仿宋_GB2312" w:cs="仿宋_GB2312"/>
                <w:sz w:val="24"/>
              </w:rPr>
            </w:pPr>
          </w:p>
        </w:tc>
        <w:tc>
          <w:tcPr>
            <w:tcW w:w="2190" w:type="dxa"/>
          </w:tcPr>
          <w:p w14:paraId="7CA4B185">
            <w:pPr>
              <w:spacing w:line="400" w:lineRule="exact"/>
              <w:rPr>
                <w:rFonts w:hint="eastAsia" w:ascii="仿宋_GB2312" w:hAnsi="仿宋_GB2312" w:eastAsia="仿宋_GB2312" w:cs="仿宋_GB2312"/>
                <w:sz w:val="24"/>
              </w:rPr>
            </w:pPr>
          </w:p>
        </w:tc>
      </w:tr>
      <w:tr w14:paraId="5E95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5B533B7A">
            <w:pPr>
              <w:spacing w:line="400" w:lineRule="exact"/>
              <w:rPr>
                <w:rFonts w:hint="eastAsia" w:ascii="仿宋_GB2312" w:hAnsi="仿宋_GB2312" w:eastAsia="仿宋_GB2312" w:cs="仿宋_GB2312"/>
                <w:sz w:val="24"/>
              </w:rPr>
            </w:pPr>
          </w:p>
        </w:tc>
        <w:tc>
          <w:tcPr>
            <w:tcW w:w="3843" w:type="dxa"/>
            <w:gridSpan w:val="3"/>
          </w:tcPr>
          <w:p w14:paraId="231DA3AB">
            <w:pPr>
              <w:spacing w:line="400" w:lineRule="exact"/>
              <w:rPr>
                <w:rFonts w:hint="eastAsia" w:ascii="仿宋_GB2312" w:hAnsi="仿宋_GB2312" w:eastAsia="仿宋_GB2312" w:cs="仿宋_GB2312"/>
                <w:sz w:val="24"/>
              </w:rPr>
            </w:pPr>
          </w:p>
        </w:tc>
        <w:tc>
          <w:tcPr>
            <w:tcW w:w="1275" w:type="dxa"/>
          </w:tcPr>
          <w:p w14:paraId="431CA39F">
            <w:pPr>
              <w:spacing w:line="400" w:lineRule="exact"/>
              <w:rPr>
                <w:rFonts w:hint="eastAsia" w:ascii="仿宋_GB2312" w:hAnsi="仿宋_GB2312" w:eastAsia="仿宋_GB2312" w:cs="仿宋_GB2312"/>
                <w:sz w:val="24"/>
              </w:rPr>
            </w:pPr>
          </w:p>
        </w:tc>
        <w:tc>
          <w:tcPr>
            <w:tcW w:w="2190" w:type="dxa"/>
          </w:tcPr>
          <w:p w14:paraId="3CBDF60F">
            <w:pPr>
              <w:spacing w:line="400" w:lineRule="exact"/>
              <w:rPr>
                <w:rFonts w:hint="eastAsia" w:ascii="仿宋_GB2312" w:hAnsi="仿宋_GB2312" w:eastAsia="仿宋_GB2312" w:cs="仿宋_GB2312"/>
                <w:sz w:val="24"/>
              </w:rPr>
            </w:pPr>
          </w:p>
        </w:tc>
      </w:tr>
      <w:tr w14:paraId="660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27AF1C50">
            <w:pPr>
              <w:spacing w:line="400" w:lineRule="exact"/>
              <w:rPr>
                <w:rFonts w:hint="eastAsia" w:ascii="仿宋_GB2312" w:hAnsi="仿宋_GB2312" w:eastAsia="仿宋_GB2312" w:cs="仿宋_GB2312"/>
                <w:sz w:val="24"/>
              </w:rPr>
            </w:pPr>
          </w:p>
        </w:tc>
        <w:tc>
          <w:tcPr>
            <w:tcW w:w="3843" w:type="dxa"/>
            <w:gridSpan w:val="3"/>
          </w:tcPr>
          <w:p w14:paraId="03DE01DB">
            <w:pPr>
              <w:spacing w:line="400" w:lineRule="exact"/>
              <w:rPr>
                <w:rFonts w:hint="eastAsia" w:ascii="仿宋_GB2312" w:hAnsi="仿宋_GB2312" w:eastAsia="仿宋_GB2312" w:cs="仿宋_GB2312"/>
                <w:sz w:val="24"/>
              </w:rPr>
            </w:pPr>
          </w:p>
        </w:tc>
        <w:tc>
          <w:tcPr>
            <w:tcW w:w="1275" w:type="dxa"/>
          </w:tcPr>
          <w:p w14:paraId="76F9EB66">
            <w:pPr>
              <w:spacing w:line="400" w:lineRule="exact"/>
              <w:rPr>
                <w:rFonts w:hint="eastAsia" w:ascii="仿宋_GB2312" w:hAnsi="仿宋_GB2312" w:eastAsia="仿宋_GB2312" w:cs="仿宋_GB2312"/>
                <w:sz w:val="24"/>
              </w:rPr>
            </w:pPr>
          </w:p>
        </w:tc>
        <w:tc>
          <w:tcPr>
            <w:tcW w:w="2190" w:type="dxa"/>
          </w:tcPr>
          <w:p w14:paraId="6CC894C6">
            <w:pPr>
              <w:spacing w:line="400" w:lineRule="exact"/>
              <w:rPr>
                <w:rFonts w:hint="eastAsia" w:ascii="仿宋_GB2312" w:hAnsi="仿宋_GB2312" w:eastAsia="仿宋_GB2312" w:cs="仿宋_GB2312"/>
                <w:sz w:val="24"/>
              </w:rPr>
            </w:pPr>
          </w:p>
        </w:tc>
      </w:tr>
    </w:tbl>
    <w:p w14:paraId="3756B711">
      <w:pPr>
        <w:rPr>
          <w:rFonts w:hint="eastAsia" w:ascii="仿宋_GB2312" w:hAnsi="仿宋_GB2312" w:eastAsia="仿宋_GB2312" w:cs="仿宋_GB2312"/>
          <w:sz w:val="24"/>
          <w:szCs w:val="18"/>
          <w:lang w:eastAsia="en-US"/>
        </w:rPr>
      </w:pPr>
    </w:p>
    <w:p w14:paraId="14B9E9EF">
      <w:pPr>
        <w:ind w:firstLine="240" w:firstLineChars="100"/>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注：1．投标人须在每张简历表后附上项目经理/项目组主要技术人员身份证、职称证、注册证、资格证材料的复印件。</w:t>
      </w:r>
    </w:p>
    <w:p w14:paraId="3B5038BC">
      <w:pPr>
        <w:ind w:firstLine="720" w:firstLineChars="300"/>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2.投标人必须核实简历表的相关信息，对信息的真实性负责。</w:t>
      </w:r>
    </w:p>
    <w:p w14:paraId="0F9D6602">
      <w:pPr>
        <w:spacing w:line="291" w:lineRule="exact"/>
        <w:rPr>
          <w:rFonts w:hint="eastAsia" w:ascii="仿宋_GB2312" w:hAnsi="仿宋_GB2312" w:eastAsia="仿宋_GB2312" w:cs="仿宋_GB2312"/>
          <w:szCs w:val="22"/>
        </w:rPr>
      </w:pPr>
    </w:p>
    <w:p w14:paraId="245F08CF">
      <w:pPr>
        <w:spacing w:line="291" w:lineRule="exact"/>
        <w:rPr>
          <w:rFonts w:hint="eastAsia" w:ascii="仿宋_GB2312" w:hAnsi="仿宋_GB2312" w:eastAsia="仿宋_GB2312" w:cs="仿宋_GB2312"/>
          <w:szCs w:val="22"/>
        </w:rPr>
      </w:pPr>
    </w:p>
    <w:p w14:paraId="6CE1BBDF">
      <w:pPr>
        <w:spacing w:line="291" w:lineRule="exact"/>
        <w:rPr>
          <w:rFonts w:hint="eastAsia" w:ascii="仿宋_GB2312" w:hAnsi="仿宋_GB2312" w:eastAsia="仿宋_GB2312" w:cs="仿宋_GB2312"/>
          <w:szCs w:val="22"/>
        </w:rPr>
      </w:pPr>
    </w:p>
    <w:p w14:paraId="2AF14F93">
      <w:pPr>
        <w:spacing w:line="291" w:lineRule="exact"/>
        <w:rPr>
          <w:rFonts w:hint="eastAsia" w:ascii="仿宋_GB2312" w:hAnsi="仿宋_GB2312" w:eastAsia="仿宋_GB2312" w:cs="仿宋_GB2312"/>
          <w:szCs w:val="22"/>
        </w:rPr>
      </w:pPr>
    </w:p>
    <w:p w14:paraId="06869418">
      <w:pPr>
        <w:spacing w:line="291" w:lineRule="exact"/>
        <w:rPr>
          <w:rFonts w:hint="eastAsia" w:ascii="仿宋_GB2312" w:hAnsi="仿宋_GB2312" w:eastAsia="仿宋_GB2312" w:cs="仿宋_GB2312"/>
          <w:szCs w:val="22"/>
        </w:rPr>
      </w:pPr>
    </w:p>
    <w:p w14:paraId="73EC2073">
      <w:pPr>
        <w:rPr>
          <w:rFonts w:hint="eastAsia" w:ascii="仿宋_GB2312" w:hAnsi="仿宋_GB2312" w:eastAsia="仿宋_GB2312" w:cs="仿宋_GB2312"/>
        </w:rPr>
      </w:pPr>
      <w:r>
        <w:rPr>
          <w:rFonts w:hint="eastAsia" w:ascii="仿宋_GB2312" w:hAnsi="仿宋_GB2312" w:eastAsia="仿宋_GB2312" w:cs="仿宋_GB2312"/>
        </w:rPr>
        <w:t>格式十一：</w:t>
      </w:r>
    </w:p>
    <w:p w14:paraId="44A5E3C6">
      <w:pPr>
        <w:spacing w:before="265" w:line="329" w:lineRule="exact"/>
        <w:jc w:val="center"/>
        <w:rPr>
          <w:rFonts w:hint="eastAsia" w:ascii="仿宋_GB2312" w:hAnsi="仿宋_GB2312" w:eastAsia="仿宋_GB2312" w:cs="仿宋_GB2312"/>
          <w:szCs w:val="28"/>
        </w:rPr>
      </w:pPr>
      <w:r>
        <w:rPr>
          <w:rFonts w:hint="eastAsia" w:ascii="仿宋_GB2312" w:hAnsi="仿宋_GB2312" w:eastAsia="仿宋_GB2312" w:cs="仿宋_GB2312"/>
          <w:spacing w:val="1"/>
          <w:szCs w:val="28"/>
        </w:rPr>
        <w:t>九、企业业绩情况及体系认证</w:t>
      </w:r>
    </w:p>
    <w:p w14:paraId="2B1FF07B">
      <w:pPr>
        <w:spacing w:before="265" w:after="351" w:line="246" w:lineRule="exact"/>
        <w:rPr>
          <w:rFonts w:hint="eastAsia" w:ascii="仿宋_GB2312" w:hAnsi="仿宋_GB2312" w:eastAsia="仿宋_GB2312" w:cs="仿宋_GB2312"/>
          <w:spacing w:val="1"/>
          <w:sz w:val="24"/>
          <w:szCs w:val="24"/>
          <w:lang w:eastAsia="en-US"/>
        </w:rPr>
      </w:pPr>
      <w:r>
        <w:rPr>
          <w:rFonts w:hint="eastAsia" w:ascii="仿宋_GB2312" w:hAnsi="仿宋_GB2312" w:eastAsia="仿宋_GB2312" w:cs="仿宋_GB2312"/>
          <w:b/>
          <w:spacing w:val="1"/>
          <w:sz w:val="24"/>
          <w:szCs w:val="24"/>
          <w:lang w:eastAsia="en-US"/>
        </w:rPr>
        <w:t>1</w:t>
      </w:r>
      <w:r>
        <w:rPr>
          <w:rFonts w:hint="eastAsia" w:ascii="仿宋_GB2312" w:hAnsi="仿宋_GB2312" w:eastAsia="仿宋_GB2312" w:cs="仿宋_GB2312"/>
          <w:spacing w:val="1"/>
          <w:sz w:val="24"/>
          <w:szCs w:val="24"/>
          <w:lang w:eastAsia="en-US"/>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2A68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tcPr>
          <w:p w14:paraId="03597874">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1512" w:type="dxa"/>
          </w:tcPr>
          <w:p w14:paraId="1A6E9E7C">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合同名称</w:t>
            </w:r>
          </w:p>
        </w:tc>
        <w:tc>
          <w:tcPr>
            <w:tcW w:w="1470" w:type="dxa"/>
          </w:tcPr>
          <w:p w14:paraId="20C2B232">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甲方名称</w:t>
            </w:r>
          </w:p>
        </w:tc>
        <w:tc>
          <w:tcPr>
            <w:tcW w:w="1485" w:type="dxa"/>
          </w:tcPr>
          <w:p w14:paraId="683AF603">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乙方名称</w:t>
            </w:r>
          </w:p>
        </w:tc>
        <w:tc>
          <w:tcPr>
            <w:tcW w:w="1095" w:type="dxa"/>
          </w:tcPr>
          <w:p w14:paraId="38FCC6BA">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金额</w:t>
            </w:r>
          </w:p>
        </w:tc>
        <w:tc>
          <w:tcPr>
            <w:tcW w:w="1905" w:type="dxa"/>
          </w:tcPr>
          <w:p w14:paraId="5460AE27">
            <w:pPr>
              <w:pStyle w:val="71"/>
              <w:spacing w:after="120"/>
              <w:ind w:firstLine="0" w:firstLineChars="0"/>
              <w:jc w:val="center"/>
              <w:rPr>
                <w:rFonts w:hint="eastAsia" w:ascii="仿宋_GB2312" w:hAnsi="仿宋_GB2312" w:eastAsia="仿宋_GB2312" w:cs="仿宋_GB2312"/>
                <w:szCs w:val="22"/>
              </w:rPr>
            </w:pPr>
            <w:r>
              <w:rPr>
                <w:rFonts w:hint="eastAsia" w:ascii="仿宋_GB2312" w:hAnsi="仿宋_GB2312" w:eastAsia="仿宋_GB2312" w:cs="仿宋_GB2312"/>
                <w:lang w:eastAsia="en-US"/>
              </w:rPr>
              <w:t>合同签订时间</w:t>
            </w:r>
          </w:p>
        </w:tc>
        <w:tc>
          <w:tcPr>
            <w:tcW w:w="1020" w:type="dxa"/>
          </w:tcPr>
          <w:p w14:paraId="1C05ED2E">
            <w:pPr>
              <w:pStyle w:val="71"/>
              <w:spacing w:after="120"/>
              <w:ind w:firstLine="0" w:firstLineChars="0"/>
              <w:jc w:val="center"/>
              <w:rPr>
                <w:rFonts w:hint="eastAsia" w:ascii="仿宋_GB2312" w:hAnsi="仿宋_GB2312" w:eastAsia="仿宋_GB2312" w:cs="仿宋_GB2312"/>
                <w:szCs w:val="22"/>
              </w:rPr>
            </w:pPr>
            <w:r>
              <w:rPr>
                <w:rFonts w:hint="eastAsia" w:ascii="仿宋_GB2312" w:hAnsi="仿宋_GB2312" w:eastAsia="仿宋_GB2312" w:cs="仿宋_GB2312"/>
                <w:szCs w:val="22"/>
              </w:rPr>
              <w:t>备注</w:t>
            </w:r>
          </w:p>
        </w:tc>
      </w:tr>
      <w:tr w14:paraId="7496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0F39BAE7">
            <w:pPr>
              <w:pStyle w:val="71"/>
              <w:spacing w:after="120"/>
              <w:ind w:firstLine="480"/>
              <w:rPr>
                <w:rFonts w:hint="eastAsia" w:ascii="仿宋_GB2312" w:hAnsi="仿宋_GB2312" w:eastAsia="仿宋_GB2312" w:cs="仿宋_GB2312"/>
              </w:rPr>
            </w:pPr>
          </w:p>
        </w:tc>
        <w:tc>
          <w:tcPr>
            <w:tcW w:w="1512" w:type="dxa"/>
          </w:tcPr>
          <w:p w14:paraId="34C3F1A2">
            <w:pPr>
              <w:pStyle w:val="71"/>
              <w:spacing w:after="120"/>
              <w:ind w:firstLine="480"/>
              <w:rPr>
                <w:rFonts w:hint="eastAsia" w:ascii="仿宋_GB2312" w:hAnsi="仿宋_GB2312" w:eastAsia="仿宋_GB2312" w:cs="仿宋_GB2312"/>
              </w:rPr>
            </w:pPr>
          </w:p>
        </w:tc>
        <w:tc>
          <w:tcPr>
            <w:tcW w:w="1470" w:type="dxa"/>
          </w:tcPr>
          <w:p w14:paraId="5C1992CA">
            <w:pPr>
              <w:pStyle w:val="71"/>
              <w:spacing w:after="120"/>
              <w:ind w:firstLine="480"/>
              <w:rPr>
                <w:rFonts w:hint="eastAsia" w:ascii="仿宋_GB2312" w:hAnsi="仿宋_GB2312" w:eastAsia="仿宋_GB2312" w:cs="仿宋_GB2312"/>
              </w:rPr>
            </w:pPr>
          </w:p>
        </w:tc>
        <w:tc>
          <w:tcPr>
            <w:tcW w:w="1485" w:type="dxa"/>
          </w:tcPr>
          <w:p w14:paraId="5C213F66">
            <w:pPr>
              <w:pStyle w:val="71"/>
              <w:spacing w:after="120"/>
              <w:ind w:firstLine="480"/>
              <w:rPr>
                <w:rFonts w:hint="eastAsia" w:ascii="仿宋_GB2312" w:hAnsi="仿宋_GB2312" w:eastAsia="仿宋_GB2312" w:cs="仿宋_GB2312"/>
              </w:rPr>
            </w:pPr>
          </w:p>
        </w:tc>
        <w:tc>
          <w:tcPr>
            <w:tcW w:w="1095" w:type="dxa"/>
          </w:tcPr>
          <w:p w14:paraId="028A1B1A">
            <w:pPr>
              <w:pStyle w:val="71"/>
              <w:spacing w:after="120"/>
              <w:ind w:firstLine="480"/>
              <w:rPr>
                <w:rFonts w:hint="eastAsia" w:ascii="仿宋_GB2312" w:hAnsi="仿宋_GB2312" w:eastAsia="仿宋_GB2312" w:cs="仿宋_GB2312"/>
              </w:rPr>
            </w:pPr>
          </w:p>
        </w:tc>
        <w:tc>
          <w:tcPr>
            <w:tcW w:w="1905" w:type="dxa"/>
          </w:tcPr>
          <w:p w14:paraId="073E6F45">
            <w:pPr>
              <w:pStyle w:val="71"/>
              <w:spacing w:after="120"/>
              <w:ind w:firstLine="480"/>
              <w:rPr>
                <w:rFonts w:hint="eastAsia" w:ascii="仿宋_GB2312" w:hAnsi="仿宋_GB2312" w:eastAsia="仿宋_GB2312" w:cs="仿宋_GB2312"/>
              </w:rPr>
            </w:pPr>
          </w:p>
        </w:tc>
        <w:tc>
          <w:tcPr>
            <w:tcW w:w="1020" w:type="dxa"/>
          </w:tcPr>
          <w:p w14:paraId="013F4DBD">
            <w:pPr>
              <w:pStyle w:val="71"/>
              <w:spacing w:after="120"/>
              <w:ind w:firstLine="480"/>
              <w:rPr>
                <w:rFonts w:hint="eastAsia" w:ascii="仿宋_GB2312" w:hAnsi="仿宋_GB2312" w:eastAsia="仿宋_GB2312" w:cs="仿宋_GB2312"/>
              </w:rPr>
            </w:pPr>
          </w:p>
        </w:tc>
      </w:tr>
      <w:tr w14:paraId="69E3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39C27365">
            <w:pPr>
              <w:pStyle w:val="71"/>
              <w:spacing w:after="120"/>
              <w:ind w:firstLine="480"/>
              <w:rPr>
                <w:rFonts w:hint="eastAsia" w:ascii="仿宋_GB2312" w:hAnsi="仿宋_GB2312" w:eastAsia="仿宋_GB2312" w:cs="仿宋_GB2312"/>
              </w:rPr>
            </w:pPr>
          </w:p>
        </w:tc>
        <w:tc>
          <w:tcPr>
            <w:tcW w:w="1512" w:type="dxa"/>
          </w:tcPr>
          <w:p w14:paraId="73D1C746">
            <w:pPr>
              <w:pStyle w:val="71"/>
              <w:spacing w:after="120"/>
              <w:ind w:firstLine="480"/>
              <w:rPr>
                <w:rFonts w:hint="eastAsia" w:ascii="仿宋_GB2312" w:hAnsi="仿宋_GB2312" w:eastAsia="仿宋_GB2312" w:cs="仿宋_GB2312"/>
              </w:rPr>
            </w:pPr>
          </w:p>
        </w:tc>
        <w:tc>
          <w:tcPr>
            <w:tcW w:w="1470" w:type="dxa"/>
          </w:tcPr>
          <w:p w14:paraId="51D6C39C">
            <w:pPr>
              <w:pStyle w:val="71"/>
              <w:spacing w:after="120"/>
              <w:ind w:firstLine="480"/>
              <w:rPr>
                <w:rFonts w:hint="eastAsia" w:ascii="仿宋_GB2312" w:hAnsi="仿宋_GB2312" w:eastAsia="仿宋_GB2312" w:cs="仿宋_GB2312"/>
              </w:rPr>
            </w:pPr>
          </w:p>
        </w:tc>
        <w:tc>
          <w:tcPr>
            <w:tcW w:w="1485" w:type="dxa"/>
          </w:tcPr>
          <w:p w14:paraId="371B2930">
            <w:pPr>
              <w:pStyle w:val="71"/>
              <w:spacing w:after="120"/>
              <w:ind w:firstLine="480"/>
              <w:rPr>
                <w:rFonts w:hint="eastAsia" w:ascii="仿宋_GB2312" w:hAnsi="仿宋_GB2312" w:eastAsia="仿宋_GB2312" w:cs="仿宋_GB2312"/>
              </w:rPr>
            </w:pPr>
          </w:p>
        </w:tc>
        <w:tc>
          <w:tcPr>
            <w:tcW w:w="1095" w:type="dxa"/>
          </w:tcPr>
          <w:p w14:paraId="2807F766">
            <w:pPr>
              <w:pStyle w:val="71"/>
              <w:spacing w:after="120"/>
              <w:ind w:firstLine="480"/>
              <w:rPr>
                <w:rFonts w:hint="eastAsia" w:ascii="仿宋_GB2312" w:hAnsi="仿宋_GB2312" w:eastAsia="仿宋_GB2312" w:cs="仿宋_GB2312"/>
              </w:rPr>
            </w:pPr>
          </w:p>
        </w:tc>
        <w:tc>
          <w:tcPr>
            <w:tcW w:w="1905" w:type="dxa"/>
          </w:tcPr>
          <w:p w14:paraId="54AAB92E">
            <w:pPr>
              <w:pStyle w:val="71"/>
              <w:spacing w:after="120"/>
              <w:ind w:firstLine="480"/>
              <w:rPr>
                <w:rFonts w:hint="eastAsia" w:ascii="仿宋_GB2312" w:hAnsi="仿宋_GB2312" w:eastAsia="仿宋_GB2312" w:cs="仿宋_GB2312"/>
              </w:rPr>
            </w:pPr>
          </w:p>
        </w:tc>
        <w:tc>
          <w:tcPr>
            <w:tcW w:w="1020" w:type="dxa"/>
          </w:tcPr>
          <w:p w14:paraId="348EEB3C">
            <w:pPr>
              <w:pStyle w:val="71"/>
              <w:spacing w:after="120"/>
              <w:ind w:firstLine="480"/>
              <w:rPr>
                <w:rFonts w:hint="eastAsia" w:ascii="仿宋_GB2312" w:hAnsi="仿宋_GB2312" w:eastAsia="仿宋_GB2312" w:cs="仿宋_GB2312"/>
              </w:rPr>
            </w:pPr>
          </w:p>
        </w:tc>
      </w:tr>
      <w:tr w14:paraId="0E98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4A8BF5B8">
            <w:pPr>
              <w:pStyle w:val="71"/>
              <w:spacing w:after="120"/>
              <w:ind w:firstLine="480"/>
              <w:rPr>
                <w:rFonts w:hint="eastAsia" w:ascii="仿宋_GB2312" w:hAnsi="仿宋_GB2312" w:eastAsia="仿宋_GB2312" w:cs="仿宋_GB2312"/>
              </w:rPr>
            </w:pPr>
          </w:p>
        </w:tc>
        <w:tc>
          <w:tcPr>
            <w:tcW w:w="1512" w:type="dxa"/>
          </w:tcPr>
          <w:p w14:paraId="765E5ED8">
            <w:pPr>
              <w:pStyle w:val="71"/>
              <w:spacing w:after="120"/>
              <w:ind w:firstLine="480"/>
              <w:rPr>
                <w:rFonts w:hint="eastAsia" w:ascii="仿宋_GB2312" w:hAnsi="仿宋_GB2312" w:eastAsia="仿宋_GB2312" w:cs="仿宋_GB2312"/>
              </w:rPr>
            </w:pPr>
          </w:p>
        </w:tc>
        <w:tc>
          <w:tcPr>
            <w:tcW w:w="1470" w:type="dxa"/>
          </w:tcPr>
          <w:p w14:paraId="1D697DDB">
            <w:pPr>
              <w:pStyle w:val="71"/>
              <w:spacing w:after="120"/>
              <w:ind w:firstLine="480"/>
              <w:rPr>
                <w:rFonts w:hint="eastAsia" w:ascii="仿宋_GB2312" w:hAnsi="仿宋_GB2312" w:eastAsia="仿宋_GB2312" w:cs="仿宋_GB2312"/>
              </w:rPr>
            </w:pPr>
          </w:p>
        </w:tc>
        <w:tc>
          <w:tcPr>
            <w:tcW w:w="1485" w:type="dxa"/>
          </w:tcPr>
          <w:p w14:paraId="730DF7EC">
            <w:pPr>
              <w:pStyle w:val="71"/>
              <w:spacing w:after="120"/>
              <w:ind w:firstLine="480"/>
              <w:rPr>
                <w:rFonts w:hint="eastAsia" w:ascii="仿宋_GB2312" w:hAnsi="仿宋_GB2312" w:eastAsia="仿宋_GB2312" w:cs="仿宋_GB2312"/>
              </w:rPr>
            </w:pPr>
          </w:p>
        </w:tc>
        <w:tc>
          <w:tcPr>
            <w:tcW w:w="1095" w:type="dxa"/>
          </w:tcPr>
          <w:p w14:paraId="79ED0FDE">
            <w:pPr>
              <w:pStyle w:val="71"/>
              <w:spacing w:after="120"/>
              <w:ind w:firstLine="480"/>
              <w:rPr>
                <w:rFonts w:hint="eastAsia" w:ascii="仿宋_GB2312" w:hAnsi="仿宋_GB2312" w:eastAsia="仿宋_GB2312" w:cs="仿宋_GB2312"/>
              </w:rPr>
            </w:pPr>
          </w:p>
        </w:tc>
        <w:tc>
          <w:tcPr>
            <w:tcW w:w="1905" w:type="dxa"/>
          </w:tcPr>
          <w:p w14:paraId="1686B0A9">
            <w:pPr>
              <w:pStyle w:val="71"/>
              <w:spacing w:after="120"/>
              <w:ind w:firstLine="480"/>
              <w:rPr>
                <w:rFonts w:hint="eastAsia" w:ascii="仿宋_GB2312" w:hAnsi="仿宋_GB2312" w:eastAsia="仿宋_GB2312" w:cs="仿宋_GB2312"/>
              </w:rPr>
            </w:pPr>
          </w:p>
        </w:tc>
        <w:tc>
          <w:tcPr>
            <w:tcW w:w="1020" w:type="dxa"/>
          </w:tcPr>
          <w:p w14:paraId="4834045B">
            <w:pPr>
              <w:pStyle w:val="71"/>
              <w:spacing w:after="120"/>
              <w:ind w:firstLine="480"/>
              <w:rPr>
                <w:rFonts w:hint="eastAsia" w:ascii="仿宋_GB2312" w:hAnsi="仿宋_GB2312" w:eastAsia="仿宋_GB2312" w:cs="仿宋_GB2312"/>
              </w:rPr>
            </w:pPr>
          </w:p>
        </w:tc>
      </w:tr>
      <w:tr w14:paraId="6A73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78C77948">
            <w:pPr>
              <w:pStyle w:val="71"/>
              <w:spacing w:after="120"/>
              <w:ind w:firstLine="480"/>
              <w:rPr>
                <w:rFonts w:hint="eastAsia" w:ascii="仿宋_GB2312" w:hAnsi="仿宋_GB2312" w:eastAsia="仿宋_GB2312" w:cs="仿宋_GB2312"/>
              </w:rPr>
            </w:pPr>
          </w:p>
        </w:tc>
        <w:tc>
          <w:tcPr>
            <w:tcW w:w="1512" w:type="dxa"/>
          </w:tcPr>
          <w:p w14:paraId="1784AA75">
            <w:pPr>
              <w:pStyle w:val="71"/>
              <w:spacing w:after="120"/>
              <w:ind w:firstLine="480"/>
              <w:rPr>
                <w:rFonts w:hint="eastAsia" w:ascii="仿宋_GB2312" w:hAnsi="仿宋_GB2312" w:eastAsia="仿宋_GB2312" w:cs="仿宋_GB2312"/>
              </w:rPr>
            </w:pPr>
          </w:p>
        </w:tc>
        <w:tc>
          <w:tcPr>
            <w:tcW w:w="1470" w:type="dxa"/>
          </w:tcPr>
          <w:p w14:paraId="578C022D">
            <w:pPr>
              <w:pStyle w:val="71"/>
              <w:spacing w:after="120"/>
              <w:ind w:firstLine="480"/>
              <w:rPr>
                <w:rFonts w:hint="eastAsia" w:ascii="仿宋_GB2312" w:hAnsi="仿宋_GB2312" w:eastAsia="仿宋_GB2312" w:cs="仿宋_GB2312"/>
              </w:rPr>
            </w:pPr>
          </w:p>
        </w:tc>
        <w:tc>
          <w:tcPr>
            <w:tcW w:w="1485" w:type="dxa"/>
          </w:tcPr>
          <w:p w14:paraId="313C509D">
            <w:pPr>
              <w:pStyle w:val="71"/>
              <w:spacing w:after="120"/>
              <w:ind w:firstLine="480"/>
              <w:rPr>
                <w:rFonts w:hint="eastAsia" w:ascii="仿宋_GB2312" w:hAnsi="仿宋_GB2312" w:eastAsia="仿宋_GB2312" w:cs="仿宋_GB2312"/>
              </w:rPr>
            </w:pPr>
          </w:p>
        </w:tc>
        <w:tc>
          <w:tcPr>
            <w:tcW w:w="1095" w:type="dxa"/>
          </w:tcPr>
          <w:p w14:paraId="71ED6FD3">
            <w:pPr>
              <w:pStyle w:val="71"/>
              <w:spacing w:after="120"/>
              <w:ind w:firstLine="480"/>
              <w:rPr>
                <w:rFonts w:hint="eastAsia" w:ascii="仿宋_GB2312" w:hAnsi="仿宋_GB2312" w:eastAsia="仿宋_GB2312" w:cs="仿宋_GB2312"/>
              </w:rPr>
            </w:pPr>
          </w:p>
        </w:tc>
        <w:tc>
          <w:tcPr>
            <w:tcW w:w="1905" w:type="dxa"/>
          </w:tcPr>
          <w:p w14:paraId="3CE7D4DC">
            <w:pPr>
              <w:pStyle w:val="71"/>
              <w:spacing w:after="120"/>
              <w:ind w:firstLine="480"/>
              <w:rPr>
                <w:rFonts w:hint="eastAsia" w:ascii="仿宋_GB2312" w:hAnsi="仿宋_GB2312" w:eastAsia="仿宋_GB2312" w:cs="仿宋_GB2312"/>
              </w:rPr>
            </w:pPr>
          </w:p>
        </w:tc>
        <w:tc>
          <w:tcPr>
            <w:tcW w:w="1020" w:type="dxa"/>
          </w:tcPr>
          <w:p w14:paraId="24DDC248">
            <w:pPr>
              <w:pStyle w:val="71"/>
              <w:spacing w:after="120"/>
              <w:ind w:firstLine="480"/>
              <w:rPr>
                <w:rFonts w:hint="eastAsia" w:ascii="仿宋_GB2312" w:hAnsi="仿宋_GB2312" w:eastAsia="仿宋_GB2312" w:cs="仿宋_GB2312"/>
              </w:rPr>
            </w:pPr>
          </w:p>
        </w:tc>
      </w:tr>
      <w:tr w14:paraId="66C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tcPr>
          <w:p w14:paraId="5ACBCE68">
            <w:pPr>
              <w:pStyle w:val="71"/>
              <w:spacing w:after="120"/>
              <w:ind w:firstLine="480"/>
              <w:rPr>
                <w:rFonts w:hint="eastAsia" w:ascii="仿宋_GB2312" w:hAnsi="仿宋_GB2312" w:eastAsia="仿宋_GB2312" w:cs="仿宋_GB2312"/>
              </w:rPr>
            </w:pPr>
          </w:p>
        </w:tc>
        <w:tc>
          <w:tcPr>
            <w:tcW w:w="1512" w:type="dxa"/>
          </w:tcPr>
          <w:p w14:paraId="57BA4BB0">
            <w:pPr>
              <w:pStyle w:val="71"/>
              <w:spacing w:after="120"/>
              <w:ind w:firstLine="480"/>
              <w:rPr>
                <w:rFonts w:hint="eastAsia" w:ascii="仿宋_GB2312" w:hAnsi="仿宋_GB2312" w:eastAsia="仿宋_GB2312" w:cs="仿宋_GB2312"/>
              </w:rPr>
            </w:pPr>
          </w:p>
        </w:tc>
        <w:tc>
          <w:tcPr>
            <w:tcW w:w="1470" w:type="dxa"/>
          </w:tcPr>
          <w:p w14:paraId="20F68BF6">
            <w:pPr>
              <w:pStyle w:val="71"/>
              <w:spacing w:after="120"/>
              <w:ind w:firstLine="480"/>
              <w:rPr>
                <w:rFonts w:hint="eastAsia" w:ascii="仿宋_GB2312" w:hAnsi="仿宋_GB2312" w:eastAsia="仿宋_GB2312" w:cs="仿宋_GB2312"/>
              </w:rPr>
            </w:pPr>
          </w:p>
        </w:tc>
        <w:tc>
          <w:tcPr>
            <w:tcW w:w="1485" w:type="dxa"/>
          </w:tcPr>
          <w:p w14:paraId="2D641ADC">
            <w:pPr>
              <w:pStyle w:val="71"/>
              <w:spacing w:after="120"/>
              <w:ind w:firstLine="480"/>
              <w:rPr>
                <w:rFonts w:hint="eastAsia" w:ascii="仿宋_GB2312" w:hAnsi="仿宋_GB2312" w:eastAsia="仿宋_GB2312" w:cs="仿宋_GB2312"/>
              </w:rPr>
            </w:pPr>
          </w:p>
        </w:tc>
        <w:tc>
          <w:tcPr>
            <w:tcW w:w="1095" w:type="dxa"/>
          </w:tcPr>
          <w:p w14:paraId="74673020">
            <w:pPr>
              <w:pStyle w:val="71"/>
              <w:spacing w:after="120"/>
              <w:ind w:firstLine="480"/>
              <w:rPr>
                <w:rFonts w:hint="eastAsia" w:ascii="仿宋_GB2312" w:hAnsi="仿宋_GB2312" w:eastAsia="仿宋_GB2312" w:cs="仿宋_GB2312"/>
              </w:rPr>
            </w:pPr>
          </w:p>
        </w:tc>
        <w:tc>
          <w:tcPr>
            <w:tcW w:w="1905" w:type="dxa"/>
          </w:tcPr>
          <w:p w14:paraId="35AE4365">
            <w:pPr>
              <w:pStyle w:val="71"/>
              <w:spacing w:after="120"/>
              <w:ind w:firstLine="480"/>
              <w:rPr>
                <w:rFonts w:hint="eastAsia" w:ascii="仿宋_GB2312" w:hAnsi="仿宋_GB2312" w:eastAsia="仿宋_GB2312" w:cs="仿宋_GB2312"/>
              </w:rPr>
            </w:pPr>
          </w:p>
        </w:tc>
        <w:tc>
          <w:tcPr>
            <w:tcW w:w="1020" w:type="dxa"/>
          </w:tcPr>
          <w:p w14:paraId="795C589F">
            <w:pPr>
              <w:pStyle w:val="71"/>
              <w:spacing w:after="120"/>
              <w:ind w:firstLine="480"/>
              <w:rPr>
                <w:rFonts w:hint="eastAsia" w:ascii="仿宋_GB2312" w:hAnsi="仿宋_GB2312" w:eastAsia="仿宋_GB2312" w:cs="仿宋_GB2312"/>
              </w:rPr>
            </w:pPr>
          </w:p>
        </w:tc>
      </w:tr>
    </w:tbl>
    <w:p w14:paraId="0E29AB60">
      <w:pPr>
        <w:pStyle w:val="71"/>
        <w:spacing w:after="120"/>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注：（1）投标单位随本表出具所填项目的合同文本及中标通知书，如无上述相关证明材料，招标人将不考虑投标单位所填项目的业绩。</w:t>
      </w:r>
    </w:p>
    <w:p w14:paraId="6FA02AC9">
      <w:pPr>
        <w:pStyle w:val="71"/>
        <w:spacing w:after="120"/>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（2）投标单位必须确保上表信息的真实性。</w:t>
      </w:r>
    </w:p>
    <w:p w14:paraId="6E964199">
      <w:pPr>
        <w:pStyle w:val="71"/>
        <w:spacing w:after="120"/>
        <w:ind w:firstLine="0" w:firstLineChars="0"/>
        <w:rPr>
          <w:rFonts w:hint="eastAsia" w:ascii="仿宋_GB2312" w:hAnsi="仿宋_GB2312" w:eastAsia="仿宋_GB2312" w:cs="仿宋_GB2312"/>
        </w:rPr>
      </w:pPr>
    </w:p>
    <w:p w14:paraId="155F9008">
      <w:pPr>
        <w:pStyle w:val="71"/>
        <w:spacing w:after="120"/>
        <w:ind w:firstLine="0" w:firstLineChars="0"/>
        <w:rPr>
          <w:rFonts w:hint="eastAsia" w:ascii="仿宋_GB2312" w:hAnsi="仿宋_GB2312" w:eastAsia="仿宋_GB2312" w:cs="仿宋_GB2312"/>
        </w:rPr>
      </w:pPr>
    </w:p>
    <w:p w14:paraId="0E2549B8">
      <w:pPr>
        <w:pStyle w:val="71"/>
        <w:spacing w:after="120"/>
        <w:ind w:firstLine="0" w:firstLineChars="0"/>
        <w:rPr>
          <w:rFonts w:hint="eastAsia" w:ascii="仿宋_GB2312" w:hAnsi="仿宋_GB2312" w:eastAsia="仿宋_GB2312" w:cs="仿宋_GB2312"/>
        </w:rPr>
      </w:pPr>
    </w:p>
    <w:p w14:paraId="4789BDE8">
      <w:pPr>
        <w:pStyle w:val="71"/>
        <w:spacing w:after="120"/>
        <w:ind w:firstLine="0" w:firstLineChars="0"/>
        <w:rPr>
          <w:rFonts w:hint="eastAsia" w:ascii="仿宋_GB2312" w:hAnsi="仿宋_GB2312" w:eastAsia="仿宋_GB2312" w:cs="仿宋_GB2312"/>
        </w:rPr>
      </w:pPr>
    </w:p>
    <w:p w14:paraId="0A47519D">
      <w:pPr>
        <w:pStyle w:val="71"/>
        <w:spacing w:after="120"/>
        <w:ind w:firstLine="0" w:firstLineChars="0"/>
        <w:rPr>
          <w:rFonts w:hint="eastAsia" w:ascii="仿宋_GB2312" w:hAnsi="仿宋_GB2312" w:eastAsia="仿宋_GB2312" w:cs="仿宋_GB2312"/>
        </w:rPr>
      </w:pPr>
    </w:p>
    <w:p w14:paraId="6D12AFD3">
      <w:pPr>
        <w:pStyle w:val="71"/>
        <w:spacing w:after="120"/>
        <w:ind w:firstLine="0" w:firstLineChars="0"/>
        <w:rPr>
          <w:rFonts w:hint="eastAsia" w:ascii="仿宋_GB2312" w:hAnsi="仿宋_GB2312" w:eastAsia="仿宋_GB2312" w:cs="仿宋_GB2312"/>
        </w:rPr>
      </w:pPr>
    </w:p>
    <w:p w14:paraId="00F02FE9">
      <w:pPr>
        <w:pStyle w:val="71"/>
        <w:spacing w:after="120"/>
        <w:ind w:firstLine="0" w:firstLineChars="0"/>
        <w:rPr>
          <w:rFonts w:hint="eastAsia" w:ascii="仿宋_GB2312" w:hAnsi="仿宋_GB2312" w:eastAsia="仿宋_GB2312" w:cs="仿宋_GB2312"/>
        </w:rPr>
      </w:pPr>
    </w:p>
    <w:p w14:paraId="196AB3AC">
      <w:pPr>
        <w:pStyle w:val="71"/>
        <w:spacing w:after="120"/>
        <w:ind w:firstLine="0" w:firstLineChars="0"/>
        <w:rPr>
          <w:rFonts w:hint="eastAsia" w:ascii="仿宋_GB2312" w:hAnsi="仿宋_GB2312" w:eastAsia="仿宋_GB2312" w:cs="仿宋_GB2312"/>
        </w:rPr>
      </w:pPr>
    </w:p>
    <w:p w14:paraId="2D7B7F8A">
      <w:pPr>
        <w:pStyle w:val="71"/>
        <w:spacing w:after="120"/>
        <w:ind w:firstLine="0" w:firstLineChars="0"/>
        <w:rPr>
          <w:rFonts w:hint="eastAsia" w:ascii="仿宋_GB2312" w:hAnsi="仿宋_GB2312" w:eastAsia="仿宋_GB2312" w:cs="仿宋_GB2312"/>
        </w:rPr>
      </w:pPr>
    </w:p>
    <w:p w14:paraId="75D89CFF">
      <w:pPr>
        <w:pStyle w:val="71"/>
        <w:spacing w:after="120"/>
        <w:ind w:firstLine="0" w:firstLineChars="0"/>
        <w:rPr>
          <w:rFonts w:hint="eastAsia" w:ascii="仿宋_GB2312" w:hAnsi="仿宋_GB2312" w:eastAsia="仿宋_GB2312" w:cs="仿宋_GB2312"/>
        </w:rPr>
      </w:pPr>
    </w:p>
    <w:p w14:paraId="120BCC40">
      <w:pPr>
        <w:rPr>
          <w:rFonts w:hint="eastAsia" w:ascii="仿宋_GB2312" w:hAnsi="仿宋_GB2312" w:eastAsia="仿宋_GB2312" w:cs="仿宋_GB2312"/>
        </w:rPr>
      </w:pPr>
      <w:r>
        <w:rPr>
          <w:rFonts w:hint="eastAsia" w:ascii="仿宋_GB2312" w:hAnsi="仿宋_GB2312" w:eastAsia="仿宋_GB2312" w:cs="仿宋_GB2312"/>
        </w:rPr>
        <w:t>格式十二：</w:t>
      </w:r>
    </w:p>
    <w:p w14:paraId="69A77ACE">
      <w:pPr>
        <w:spacing w:before="413" w:line="329" w:lineRule="exact"/>
        <w:jc w:val="center"/>
        <w:rPr>
          <w:rFonts w:hint="eastAsia" w:ascii="仿宋_GB2312" w:hAnsi="仿宋_GB2312" w:eastAsia="仿宋_GB2312" w:cs="仿宋_GB2312"/>
          <w:szCs w:val="28"/>
        </w:rPr>
      </w:pPr>
      <w:r>
        <w:rPr>
          <w:rFonts w:hint="eastAsia" w:ascii="仿宋_GB2312" w:hAnsi="仿宋_GB2312" w:eastAsia="仿宋_GB2312" w:cs="仿宋_GB2312"/>
          <w:spacing w:val="1"/>
          <w:szCs w:val="28"/>
        </w:rPr>
        <w:t>十、财务审计报告、社保凭证、完税凭证</w:t>
      </w:r>
    </w:p>
    <w:p w14:paraId="591F1C95">
      <w:pPr>
        <w:spacing w:before="433" w:line="221" w:lineRule="exact"/>
        <w:rPr>
          <w:rFonts w:hint="eastAsia" w:ascii="仿宋_GB2312" w:hAnsi="仿宋_GB2312" w:eastAsia="仿宋_GB2312" w:cs="仿宋_GB2312"/>
          <w:sz w:val="24"/>
          <w:szCs w:val="28"/>
        </w:rPr>
      </w:pPr>
      <w:r>
        <w:rPr>
          <w:rFonts w:hint="eastAsia" w:ascii="仿宋_GB2312" w:hAnsi="仿宋_GB2312" w:eastAsia="仿宋_GB2312" w:cs="仿宋_GB2312"/>
          <w:spacing w:val="1"/>
          <w:sz w:val="24"/>
          <w:szCs w:val="28"/>
        </w:rPr>
        <w:t>注：提供近三个月社保凭证及完税凭证，</w:t>
      </w:r>
      <w:r>
        <w:rPr>
          <w:rFonts w:hint="eastAsia" w:ascii="仿宋_GB2312" w:hAnsi="仿宋_GB2312" w:eastAsia="仿宋_GB2312" w:cs="仿宋_GB2312"/>
          <w:sz w:val="24"/>
          <w:szCs w:val="28"/>
        </w:rPr>
        <w:t>2024年度的财务审计报告或2024年至今资信证明。</w:t>
      </w:r>
    </w:p>
    <w:p w14:paraId="1998619D">
      <w:pPr>
        <w:pStyle w:val="71"/>
        <w:spacing w:after="120"/>
        <w:ind w:firstLine="0" w:firstLineChars="0"/>
        <w:rPr>
          <w:rFonts w:hint="eastAsia" w:ascii="仿宋_GB2312" w:hAnsi="仿宋_GB2312" w:eastAsia="仿宋_GB2312" w:cs="仿宋_GB2312"/>
        </w:rPr>
      </w:pPr>
    </w:p>
    <w:p w14:paraId="05E58394">
      <w:pPr>
        <w:spacing w:line="291" w:lineRule="exact"/>
        <w:rPr>
          <w:rFonts w:hint="eastAsia" w:ascii="仿宋_GB2312" w:hAnsi="仿宋_GB2312" w:eastAsia="仿宋_GB2312" w:cs="仿宋_GB2312"/>
          <w:szCs w:val="22"/>
        </w:rPr>
      </w:pPr>
      <w:bookmarkStart w:id="107" w:name="_Toc459025850"/>
      <w:bookmarkStart w:id="108" w:name="_Toc14646"/>
      <w:bookmarkStart w:id="109" w:name="_Toc447113465"/>
      <w:bookmarkStart w:id="110" w:name="_Toc456778743"/>
    </w:p>
    <w:p w14:paraId="50F57971">
      <w:pPr>
        <w:spacing w:line="291" w:lineRule="exact"/>
        <w:rPr>
          <w:rFonts w:hint="eastAsia" w:ascii="仿宋_GB2312" w:hAnsi="仿宋_GB2312" w:eastAsia="仿宋_GB2312" w:cs="仿宋_GB2312"/>
          <w:szCs w:val="22"/>
        </w:rPr>
      </w:pPr>
    </w:p>
    <w:p w14:paraId="7440B220">
      <w:pPr>
        <w:spacing w:line="291" w:lineRule="exact"/>
        <w:rPr>
          <w:rFonts w:hint="eastAsia" w:ascii="仿宋_GB2312" w:hAnsi="仿宋_GB2312" w:eastAsia="仿宋_GB2312" w:cs="仿宋_GB2312"/>
          <w:szCs w:val="22"/>
        </w:rPr>
      </w:pPr>
    </w:p>
    <w:p w14:paraId="70FE59CD">
      <w:pPr>
        <w:spacing w:line="291" w:lineRule="exact"/>
        <w:rPr>
          <w:rFonts w:hint="eastAsia" w:ascii="仿宋_GB2312" w:hAnsi="仿宋_GB2312" w:eastAsia="仿宋_GB2312" w:cs="仿宋_GB2312"/>
          <w:szCs w:val="22"/>
        </w:rPr>
      </w:pPr>
    </w:p>
    <w:p w14:paraId="68C80821">
      <w:pPr>
        <w:spacing w:line="291" w:lineRule="exact"/>
        <w:rPr>
          <w:rFonts w:hint="eastAsia" w:ascii="仿宋_GB2312" w:hAnsi="仿宋_GB2312" w:eastAsia="仿宋_GB2312" w:cs="仿宋_GB2312"/>
          <w:szCs w:val="22"/>
        </w:rPr>
      </w:pPr>
    </w:p>
    <w:p w14:paraId="5CECC12A">
      <w:pPr>
        <w:spacing w:line="291" w:lineRule="exact"/>
        <w:rPr>
          <w:rFonts w:hint="eastAsia" w:ascii="仿宋_GB2312" w:hAnsi="仿宋_GB2312" w:eastAsia="仿宋_GB2312" w:cs="仿宋_GB2312"/>
          <w:szCs w:val="22"/>
        </w:rPr>
      </w:pPr>
    </w:p>
    <w:p w14:paraId="01BB46AC">
      <w:pPr>
        <w:spacing w:line="291" w:lineRule="exact"/>
        <w:rPr>
          <w:rFonts w:hint="eastAsia" w:ascii="仿宋_GB2312" w:hAnsi="仿宋_GB2312" w:eastAsia="仿宋_GB2312" w:cs="仿宋_GB2312"/>
          <w:szCs w:val="22"/>
        </w:rPr>
      </w:pPr>
    </w:p>
    <w:p w14:paraId="0892E2DE">
      <w:pPr>
        <w:spacing w:line="291" w:lineRule="exact"/>
        <w:rPr>
          <w:rFonts w:hint="eastAsia" w:ascii="仿宋_GB2312" w:hAnsi="仿宋_GB2312" w:eastAsia="仿宋_GB2312" w:cs="仿宋_GB2312"/>
          <w:szCs w:val="22"/>
        </w:rPr>
      </w:pPr>
    </w:p>
    <w:p w14:paraId="061622D7">
      <w:pPr>
        <w:spacing w:line="291" w:lineRule="exact"/>
        <w:rPr>
          <w:rFonts w:hint="eastAsia" w:ascii="仿宋_GB2312" w:hAnsi="仿宋_GB2312" w:eastAsia="仿宋_GB2312" w:cs="仿宋_GB2312"/>
          <w:szCs w:val="22"/>
        </w:rPr>
      </w:pPr>
    </w:p>
    <w:p w14:paraId="1A434174">
      <w:pPr>
        <w:spacing w:line="291" w:lineRule="exact"/>
        <w:rPr>
          <w:rFonts w:hint="eastAsia" w:ascii="仿宋_GB2312" w:hAnsi="仿宋_GB2312" w:eastAsia="仿宋_GB2312" w:cs="仿宋_GB2312"/>
          <w:szCs w:val="22"/>
        </w:rPr>
      </w:pPr>
    </w:p>
    <w:p w14:paraId="2132C1EF">
      <w:pPr>
        <w:spacing w:line="291" w:lineRule="exact"/>
        <w:rPr>
          <w:rFonts w:hint="eastAsia" w:ascii="仿宋_GB2312" w:hAnsi="仿宋_GB2312" w:eastAsia="仿宋_GB2312" w:cs="仿宋_GB2312"/>
          <w:szCs w:val="22"/>
        </w:rPr>
      </w:pPr>
    </w:p>
    <w:p w14:paraId="3346A2A6">
      <w:pPr>
        <w:spacing w:line="291" w:lineRule="exact"/>
        <w:rPr>
          <w:rFonts w:hint="eastAsia" w:ascii="仿宋_GB2312" w:hAnsi="仿宋_GB2312" w:eastAsia="仿宋_GB2312" w:cs="仿宋_GB2312"/>
          <w:szCs w:val="22"/>
        </w:rPr>
      </w:pPr>
    </w:p>
    <w:p w14:paraId="37DA9651">
      <w:pPr>
        <w:spacing w:line="291" w:lineRule="exact"/>
        <w:rPr>
          <w:rFonts w:hint="eastAsia" w:ascii="仿宋_GB2312" w:hAnsi="仿宋_GB2312" w:eastAsia="仿宋_GB2312" w:cs="仿宋_GB2312"/>
          <w:szCs w:val="22"/>
        </w:rPr>
      </w:pPr>
    </w:p>
    <w:p w14:paraId="57C57D5D">
      <w:pPr>
        <w:spacing w:line="291" w:lineRule="exact"/>
        <w:rPr>
          <w:rFonts w:hint="eastAsia" w:ascii="仿宋_GB2312" w:hAnsi="仿宋_GB2312" w:eastAsia="仿宋_GB2312" w:cs="仿宋_GB2312"/>
          <w:szCs w:val="22"/>
        </w:rPr>
      </w:pPr>
    </w:p>
    <w:p w14:paraId="4E672DC1">
      <w:pPr>
        <w:spacing w:line="291" w:lineRule="exact"/>
        <w:rPr>
          <w:rFonts w:hint="eastAsia" w:ascii="仿宋_GB2312" w:hAnsi="仿宋_GB2312" w:eastAsia="仿宋_GB2312" w:cs="仿宋_GB2312"/>
          <w:szCs w:val="22"/>
        </w:rPr>
      </w:pPr>
    </w:p>
    <w:p w14:paraId="67531E33">
      <w:pPr>
        <w:spacing w:line="291" w:lineRule="exact"/>
        <w:rPr>
          <w:rFonts w:hint="eastAsia" w:ascii="仿宋_GB2312" w:hAnsi="仿宋_GB2312" w:eastAsia="仿宋_GB2312" w:cs="仿宋_GB2312"/>
          <w:szCs w:val="22"/>
        </w:rPr>
      </w:pPr>
    </w:p>
    <w:p w14:paraId="7ABA899A">
      <w:pPr>
        <w:spacing w:line="291" w:lineRule="exact"/>
        <w:rPr>
          <w:rFonts w:hint="eastAsia" w:ascii="仿宋_GB2312" w:hAnsi="仿宋_GB2312" w:eastAsia="仿宋_GB2312" w:cs="仿宋_GB2312"/>
          <w:szCs w:val="22"/>
        </w:rPr>
      </w:pPr>
    </w:p>
    <w:p w14:paraId="613DDB8B">
      <w:pPr>
        <w:spacing w:line="291" w:lineRule="exact"/>
        <w:rPr>
          <w:rFonts w:hint="eastAsia" w:ascii="仿宋_GB2312" w:hAnsi="仿宋_GB2312" w:eastAsia="仿宋_GB2312" w:cs="仿宋_GB2312"/>
          <w:szCs w:val="22"/>
        </w:rPr>
      </w:pPr>
    </w:p>
    <w:p w14:paraId="1D1C546A">
      <w:pPr>
        <w:spacing w:line="291" w:lineRule="exact"/>
        <w:rPr>
          <w:rFonts w:hint="eastAsia" w:ascii="仿宋_GB2312" w:hAnsi="仿宋_GB2312" w:eastAsia="仿宋_GB2312" w:cs="仿宋_GB2312"/>
          <w:szCs w:val="22"/>
        </w:rPr>
      </w:pPr>
    </w:p>
    <w:p w14:paraId="62DF3614">
      <w:pPr>
        <w:spacing w:line="291" w:lineRule="exact"/>
        <w:rPr>
          <w:rFonts w:hint="eastAsia" w:ascii="仿宋_GB2312" w:hAnsi="仿宋_GB2312" w:eastAsia="仿宋_GB2312" w:cs="仿宋_GB2312"/>
          <w:szCs w:val="22"/>
        </w:rPr>
      </w:pPr>
    </w:p>
    <w:p w14:paraId="282A99B9">
      <w:pPr>
        <w:spacing w:line="291" w:lineRule="exact"/>
        <w:rPr>
          <w:rFonts w:hint="eastAsia" w:ascii="仿宋_GB2312" w:hAnsi="仿宋_GB2312" w:eastAsia="仿宋_GB2312" w:cs="仿宋_GB2312"/>
          <w:szCs w:val="22"/>
        </w:rPr>
      </w:pPr>
    </w:p>
    <w:p w14:paraId="05581CBC">
      <w:pPr>
        <w:spacing w:line="291" w:lineRule="exact"/>
        <w:rPr>
          <w:rFonts w:hint="eastAsia" w:ascii="仿宋_GB2312" w:hAnsi="仿宋_GB2312" w:eastAsia="仿宋_GB2312" w:cs="仿宋_GB2312"/>
          <w:szCs w:val="22"/>
        </w:rPr>
      </w:pPr>
    </w:p>
    <w:p w14:paraId="20531990">
      <w:pPr>
        <w:spacing w:line="291" w:lineRule="exact"/>
        <w:rPr>
          <w:rFonts w:hint="eastAsia" w:ascii="仿宋_GB2312" w:hAnsi="仿宋_GB2312" w:eastAsia="仿宋_GB2312" w:cs="仿宋_GB2312"/>
          <w:szCs w:val="22"/>
        </w:rPr>
      </w:pPr>
    </w:p>
    <w:p w14:paraId="2F0864CF">
      <w:pPr>
        <w:spacing w:line="291" w:lineRule="exact"/>
        <w:rPr>
          <w:rFonts w:hint="eastAsia" w:ascii="仿宋_GB2312" w:hAnsi="仿宋_GB2312" w:eastAsia="仿宋_GB2312" w:cs="仿宋_GB2312"/>
          <w:szCs w:val="22"/>
        </w:rPr>
      </w:pPr>
    </w:p>
    <w:p w14:paraId="70101537">
      <w:pPr>
        <w:spacing w:line="291" w:lineRule="exact"/>
        <w:rPr>
          <w:rFonts w:hint="eastAsia" w:ascii="仿宋_GB2312" w:hAnsi="仿宋_GB2312" w:eastAsia="仿宋_GB2312" w:cs="仿宋_GB2312"/>
          <w:szCs w:val="22"/>
        </w:rPr>
      </w:pPr>
    </w:p>
    <w:p w14:paraId="340ACBC7">
      <w:pPr>
        <w:spacing w:line="291" w:lineRule="exact"/>
        <w:rPr>
          <w:rFonts w:hint="eastAsia" w:ascii="仿宋_GB2312" w:hAnsi="仿宋_GB2312" w:eastAsia="仿宋_GB2312" w:cs="仿宋_GB2312"/>
          <w:szCs w:val="22"/>
        </w:rPr>
      </w:pPr>
    </w:p>
    <w:p w14:paraId="1D38613E">
      <w:pPr>
        <w:spacing w:line="291" w:lineRule="exact"/>
        <w:rPr>
          <w:rFonts w:hint="eastAsia" w:ascii="仿宋_GB2312" w:hAnsi="仿宋_GB2312" w:eastAsia="仿宋_GB2312" w:cs="仿宋_GB2312"/>
          <w:szCs w:val="22"/>
        </w:rPr>
      </w:pPr>
    </w:p>
    <w:p w14:paraId="16F75A19">
      <w:pPr>
        <w:spacing w:line="291" w:lineRule="exact"/>
        <w:rPr>
          <w:rFonts w:hint="eastAsia" w:ascii="仿宋_GB2312" w:hAnsi="仿宋_GB2312" w:eastAsia="仿宋_GB2312" w:cs="仿宋_GB2312"/>
          <w:szCs w:val="22"/>
        </w:rPr>
      </w:pPr>
    </w:p>
    <w:p w14:paraId="2A482B01">
      <w:pPr>
        <w:spacing w:line="291" w:lineRule="exact"/>
        <w:rPr>
          <w:rFonts w:hint="eastAsia" w:ascii="仿宋_GB2312" w:hAnsi="仿宋_GB2312" w:eastAsia="仿宋_GB2312" w:cs="仿宋_GB2312"/>
          <w:szCs w:val="22"/>
        </w:rPr>
      </w:pPr>
    </w:p>
    <w:p w14:paraId="2DA68880">
      <w:pPr>
        <w:spacing w:line="291" w:lineRule="exact"/>
        <w:rPr>
          <w:rFonts w:hint="eastAsia" w:ascii="仿宋_GB2312" w:hAnsi="仿宋_GB2312" w:eastAsia="仿宋_GB2312" w:cs="仿宋_GB2312"/>
          <w:szCs w:val="22"/>
        </w:rPr>
      </w:pPr>
    </w:p>
    <w:p w14:paraId="68CF66BF">
      <w:pPr>
        <w:spacing w:line="291" w:lineRule="exact"/>
        <w:rPr>
          <w:rFonts w:hint="eastAsia" w:ascii="仿宋_GB2312" w:hAnsi="仿宋_GB2312" w:eastAsia="仿宋_GB2312" w:cs="仿宋_GB2312"/>
          <w:szCs w:val="22"/>
        </w:rPr>
      </w:pPr>
    </w:p>
    <w:p w14:paraId="77A59BD4">
      <w:pPr>
        <w:spacing w:line="291" w:lineRule="exact"/>
        <w:rPr>
          <w:rFonts w:hint="eastAsia" w:ascii="仿宋_GB2312" w:hAnsi="仿宋_GB2312" w:eastAsia="仿宋_GB2312" w:cs="仿宋_GB2312"/>
          <w:szCs w:val="22"/>
        </w:rPr>
      </w:pPr>
    </w:p>
    <w:p w14:paraId="27580A2E">
      <w:pPr>
        <w:spacing w:line="291" w:lineRule="exact"/>
        <w:rPr>
          <w:rFonts w:hint="eastAsia" w:ascii="仿宋_GB2312" w:hAnsi="仿宋_GB2312" w:eastAsia="仿宋_GB2312" w:cs="仿宋_GB2312"/>
          <w:szCs w:val="22"/>
        </w:rPr>
      </w:pPr>
    </w:p>
    <w:p w14:paraId="778B4B6B">
      <w:pPr>
        <w:spacing w:line="291" w:lineRule="exact"/>
        <w:rPr>
          <w:rFonts w:hint="eastAsia" w:ascii="仿宋_GB2312" w:hAnsi="仿宋_GB2312" w:eastAsia="仿宋_GB2312" w:cs="仿宋_GB2312"/>
          <w:szCs w:val="22"/>
        </w:rPr>
      </w:pPr>
    </w:p>
    <w:p w14:paraId="35D9375E">
      <w:pPr>
        <w:spacing w:line="291" w:lineRule="exact"/>
        <w:rPr>
          <w:rFonts w:hint="eastAsia" w:ascii="仿宋_GB2312" w:hAnsi="仿宋_GB2312" w:eastAsia="仿宋_GB2312" w:cs="仿宋_GB2312"/>
          <w:szCs w:val="22"/>
        </w:rPr>
      </w:pPr>
    </w:p>
    <w:p w14:paraId="692DCF69">
      <w:pPr>
        <w:spacing w:line="291" w:lineRule="exact"/>
        <w:rPr>
          <w:rFonts w:hint="eastAsia" w:ascii="仿宋_GB2312" w:hAnsi="仿宋_GB2312" w:eastAsia="仿宋_GB2312" w:cs="仿宋_GB2312"/>
          <w:szCs w:val="22"/>
        </w:rPr>
      </w:pPr>
    </w:p>
    <w:p w14:paraId="1D7AED2D">
      <w:pPr>
        <w:spacing w:line="291" w:lineRule="exact"/>
        <w:rPr>
          <w:rFonts w:hint="eastAsia" w:ascii="仿宋_GB2312" w:hAnsi="仿宋_GB2312" w:eastAsia="仿宋_GB2312" w:cs="仿宋_GB2312"/>
          <w:szCs w:val="22"/>
        </w:rPr>
      </w:pPr>
    </w:p>
    <w:p w14:paraId="0FE99EC2">
      <w:pPr>
        <w:spacing w:line="291" w:lineRule="exact"/>
        <w:rPr>
          <w:rFonts w:hint="eastAsia" w:ascii="仿宋_GB2312" w:hAnsi="仿宋_GB2312" w:eastAsia="仿宋_GB2312" w:cs="仿宋_GB2312"/>
          <w:szCs w:val="22"/>
        </w:rPr>
      </w:pPr>
    </w:p>
    <w:p w14:paraId="107C2FED">
      <w:pPr>
        <w:rPr>
          <w:rFonts w:hint="eastAsia" w:ascii="仿宋_GB2312" w:hAnsi="仿宋_GB2312" w:eastAsia="仿宋_GB2312" w:cs="仿宋_GB2312"/>
        </w:rPr>
      </w:pPr>
      <w:bookmarkStart w:id="111" w:name="_Toc22727_WPSOffice_Level1"/>
      <w:bookmarkStart w:id="112" w:name="_Toc26615_WPSOffice_Level1"/>
      <w:bookmarkStart w:id="113" w:name="_Toc620_WPSOffice_Level1"/>
      <w:bookmarkStart w:id="114" w:name="_Toc23699_WPSOffice_Level1"/>
      <w:bookmarkStart w:id="115" w:name="_Toc15345"/>
      <w:r>
        <w:rPr>
          <w:rFonts w:hint="eastAsia" w:ascii="仿宋_GB2312" w:hAnsi="仿宋_GB2312" w:eastAsia="仿宋_GB2312" w:cs="仿宋_GB2312"/>
        </w:rPr>
        <w:t>格式十三：</w:t>
      </w:r>
    </w:p>
    <w:p w14:paraId="07475A76">
      <w:pPr>
        <w:pStyle w:val="3"/>
        <w:spacing w:before="0" w:after="0" w:line="360" w:lineRule="auto"/>
        <w:jc w:val="center"/>
        <w:rPr>
          <w:rFonts w:hint="eastAsia" w:ascii="仿宋_GB2312" w:hAnsi="仿宋_GB2312" w:eastAsia="仿宋_GB2312" w:cs="仿宋_GB2312"/>
          <w:sz w:val="24"/>
          <w:szCs w:val="24"/>
        </w:rPr>
      </w:pPr>
    </w:p>
    <w:p w14:paraId="57661FA8">
      <w:pPr>
        <w:pStyle w:val="3"/>
        <w:spacing w:before="0" w:after="0"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十一、政府采购政策情况表</w:t>
      </w:r>
      <w:bookmarkEnd w:id="111"/>
      <w:bookmarkEnd w:id="112"/>
      <w:bookmarkEnd w:id="113"/>
      <w:bookmarkEnd w:id="114"/>
      <w:bookmarkEnd w:id="115"/>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219B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vAlign w:val="center"/>
          </w:tcPr>
          <w:p w14:paraId="03D9521E">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中小企业扶持政策</w:t>
            </w:r>
          </w:p>
        </w:tc>
        <w:tc>
          <w:tcPr>
            <w:tcW w:w="7898" w:type="dxa"/>
            <w:vAlign w:val="center"/>
          </w:tcPr>
          <w:p w14:paraId="432FF375">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）我公司属于小微企业，并提供中小企业声明函。</w:t>
            </w:r>
          </w:p>
        </w:tc>
      </w:tr>
      <w:tr w14:paraId="7047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6CB95B42">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监狱企业</w:t>
            </w:r>
          </w:p>
        </w:tc>
        <w:tc>
          <w:tcPr>
            <w:tcW w:w="7898" w:type="dxa"/>
            <w:tcBorders>
              <w:top w:val="single" w:color="auto" w:sz="4" w:space="0"/>
              <w:left w:val="single" w:color="auto" w:sz="4" w:space="0"/>
              <w:bottom w:val="single" w:color="auto" w:sz="4" w:space="0"/>
              <w:right w:val="single" w:color="auto" w:sz="4" w:space="0"/>
            </w:tcBorders>
            <w:vAlign w:val="center"/>
          </w:tcPr>
          <w:p w14:paraId="1DEEE159">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）我公司属于监狱企业，并提供由监狱管理局、戒毒管理局（含新疆生产建设兵团）出具的属于监狱企业的证明文件。</w:t>
            </w:r>
          </w:p>
        </w:tc>
      </w:tr>
      <w:tr w14:paraId="5AC4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0FD8DFE3">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残疾人福利性单位</w:t>
            </w:r>
          </w:p>
        </w:tc>
        <w:tc>
          <w:tcPr>
            <w:tcW w:w="7898" w:type="dxa"/>
            <w:tcBorders>
              <w:top w:val="single" w:color="auto" w:sz="4" w:space="0"/>
              <w:left w:val="single" w:color="auto" w:sz="4" w:space="0"/>
              <w:bottom w:val="single" w:color="auto" w:sz="4" w:space="0"/>
              <w:right w:val="single" w:color="auto" w:sz="4" w:space="0"/>
            </w:tcBorders>
            <w:vAlign w:val="center"/>
          </w:tcPr>
          <w:p w14:paraId="0E11C522">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）我公司属于残疾人福利性单位，并提供残疾人福利性单位声明函。</w:t>
            </w:r>
          </w:p>
        </w:tc>
      </w:tr>
    </w:tbl>
    <w:p w14:paraId="3CFB823A">
      <w:pPr>
        <w:rPr>
          <w:rFonts w:hint="eastAsia" w:ascii="仿宋_GB2312" w:hAnsi="仿宋_GB2312" w:eastAsia="仿宋_GB2312" w:cs="仿宋_GB2312"/>
          <w:sz w:val="24"/>
          <w:szCs w:val="24"/>
        </w:rPr>
      </w:pPr>
    </w:p>
    <w:p w14:paraId="17BFC5E3">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填报要求：</w:t>
      </w:r>
      <w:r>
        <w:rPr>
          <w:rFonts w:hint="eastAsia" w:ascii="仿宋_GB2312" w:hAnsi="仿宋_GB2312" w:eastAsia="仿宋_GB2312" w:cs="仿宋_GB2312"/>
          <w:kern w:val="0"/>
          <w:sz w:val="24"/>
          <w:szCs w:val="24"/>
        </w:rPr>
        <w:t>如属所列情形的，请在括号内打“△”</w:t>
      </w:r>
    </w:p>
    <w:p w14:paraId="33174EA3">
      <w:pPr>
        <w:pStyle w:val="3"/>
        <w:spacing w:before="0" w:after="0" w:line="360" w:lineRule="auto"/>
        <w:rPr>
          <w:rFonts w:hint="eastAsia" w:ascii="仿宋_GB2312" w:hAnsi="仿宋_GB2312" w:eastAsia="仿宋_GB2312" w:cs="仿宋_GB2312"/>
          <w:sz w:val="24"/>
          <w:szCs w:val="24"/>
        </w:rPr>
      </w:pPr>
      <w:bookmarkStart w:id="116" w:name="_Toc20082"/>
      <w:r>
        <w:rPr>
          <w:rFonts w:hint="eastAsia" w:ascii="仿宋_GB2312" w:hAnsi="仿宋_GB2312" w:eastAsia="仿宋_GB2312" w:cs="仿宋_GB2312"/>
          <w:sz w:val="24"/>
          <w:szCs w:val="24"/>
        </w:rPr>
        <w:t>说明：如是监狱企业，需在本表后附后证明文件。</w:t>
      </w:r>
      <w:r>
        <w:rPr>
          <w:rFonts w:hint="eastAsia" w:ascii="仿宋_GB2312" w:hAnsi="仿宋_GB2312" w:eastAsia="仿宋_GB2312" w:cs="仿宋_GB2312"/>
          <w:sz w:val="24"/>
          <w:szCs w:val="24"/>
        </w:rPr>
        <w:br w:type="page"/>
      </w:r>
      <w:r>
        <w:rPr>
          <w:rFonts w:hint="eastAsia" w:ascii="仿宋_GB2312" w:hAnsi="仿宋_GB2312" w:eastAsia="仿宋_GB2312" w:cs="仿宋_GB2312"/>
          <w:b w:val="0"/>
          <w:bCs w:val="0"/>
          <w:sz w:val="28"/>
          <w:szCs w:val="28"/>
        </w:rPr>
        <w:t>格式十四：</w:t>
      </w:r>
      <w:bookmarkEnd w:id="116"/>
    </w:p>
    <w:p w14:paraId="20308D65">
      <w:pPr>
        <w:pStyle w:val="3"/>
        <w:spacing w:before="0" w:after="0" w:line="360" w:lineRule="auto"/>
        <w:jc w:val="center"/>
        <w:rPr>
          <w:rFonts w:hint="eastAsia" w:ascii="仿宋_GB2312" w:hAnsi="仿宋_GB2312" w:eastAsia="仿宋_GB2312" w:cs="仿宋_GB2312"/>
          <w:b w:val="0"/>
          <w:bCs w:val="0"/>
          <w:sz w:val="28"/>
          <w:szCs w:val="28"/>
        </w:rPr>
      </w:pPr>
      <w:bookmarkStart w:id="117" w:name="_Toc2715_WPSOffice_Level1"/>
      <w:bookmarkStart w:id="118" w:name="_Toc2206_WPSOffice_Level1"/>
      <w:bookmarkStart w:id="119" w:name="_Toc7827_WPSOffice_Level1"/>
      <w:bookmarkStart w:id="120" w:name="_Toc11478"/>
      <w:bookmarkStart w:id="121" w:name="_Toc26418_WPSOffice_Level1"/>
      <w:r>
        <w:rPr>
          <w:rFonts w:hint="eastAsia" w:ascii="仿宋_GB2312" w:hAnsi="仿宋_GB2312" w:eastAsia="仿宋_GB2312" w:cs="仿宋_GB2312"/>
          <w:b w:val="0"/>
          <w:bCs w:val="0"/>
          <w:sz w:val="28"/>
          <w:szCs w:val="28"/>
        </w:rPr>
        <w:t>十二、中小企业声明函</w:t>
      </w:r>
      <w:bookmarkEnd w:id="117"/>
      <w:bookmarkEnd w:id="118"/>
      <w:bookmarkEnd w:id="119"/>
      <w:bookmarkEnd w:id="120"/>
      <w:bookmarkEnd w:id="121"/>
    </w:p>
    <w:p w14:paraId="01AD2ECA">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本公司郑重声明，根据《政府采购促进中小企业发展暂行办法》（财库[2011]181号）的规定，本公司为</w:t>
      </w:r>
      <w:bookmarkStart w:id="122" w:name="OLE_LINK5"/>
      <w:bookmarkStart w:id="123" w:name="OLE_LINK2"/>
      <w:r>
        <w:rPr>
          <w:rFonts w:hint="eastAsia" w:ascii="仿宋_GB2312" w:hAnsi="仿宋_GB2312" w:eastAsia="仿宋_GB2312" w:cs="仿宋_GB2312"/>
          <w:kern w:val="0"/>
          <w:sz w:val="24"/>
          <w:szCs w:val="24"/>
        </w:rPr>
        <w:t>______（请填写：中型、小型、微型）企业</w:t>
      </w:r>
      <w:bookmarkEnd w:id="122"/>
      <w:bookmarkEnd w:id="123"/>
      <w:r>
        <w:rPr>
          <w:rFonts w:hint="eastAsia" w:ascii="仿宋_GB2312" w:hAnsi="仿宋_GB2312" w:eastAsia="仿宋_GB2312" w:cs="仿宋_GB2312"/>
          <w:kern w:val="0"/>
          <w:sz w:val="24"/>
          <w:szCs w:val="24"/>
        </w:rPr>
        <w:t>。即，本公司同时满足以下条件：</w:t>
      </w:r>
    </w:p>
    <w:p w14:paraId="6BE8BFB7">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5B0FC27F">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06A56C04">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本公司对上述声明的真实性负责。如有虚假，将依法承担相应责任。</w:t>
      </w:r>
    </w:p>
    <w:p w14:paraId="132D7BD2">
      <w:pPr>
        <w:spacing w:line="588" w:lineRule="exact"/>
        <w:ind w:firstLine="480" w:firstLineChars="200"/>
        <w:rPr>
          <w:rFonts w:hint="eastAsia" w:ascii="仿宋_GB2312" w:hAnsi="仿宋_GB2312" w:eastAsia="仿宋_GB2312" w:cs="仿宋_GB2312"/>
          <w:kern w:val="0"/>
          <w:sz w:val="24"/>
          <w:szCs w:val="24"/>
        </w:rPr>
      </w:pPr>
    </w:p>
    <w:p w14:paraId="52F3DAC4">
      <w:pPr>
        <w:spacing w:line="588" w:lineRule="exact"/>
        <w:ind w:firstLine="480" w:firstLineChars="200"/>
        <w:rPr>
          <w:rFonts w:hint="eastAsia" w:ascii="仿宋_GB2312" w:hAnsi="仿宋_GB2312" w:eastAsia="仿宋_GB2312" w:cs="仿宋_GB2312"/>
          <w:kern w:val="0"/>
          <w:sz w:val="24"/>
          <w:szCs w:val="24"/>
        </w:rPr>
      </w:pPr>
    </w:p>
    <w:p w14:paraId="701C62DF">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sz w:val="24"/>
          <w:szCs w:val="24"/>
        </w:rPr>
        <w:t>投标人名称（公章）：</w:t>
      </w:r>
    </w:p>
    <w:p w14:paraId="0C0A04C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765A180">
      <w:pPr>
        <w:ind w:firstLine="3360" w:firstLineChars="14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法定代表或其授权人（签字）：</w:t>
      </w:r>
    </w:p>
    <w:p w14:paraId="10F1A496">
      <w:pPr>
        <w:tabs>
          <w:tab w:val="left" w:pos="4860"/>
        </w:tabs>
        <w:spacing w:line="588" w:lineRule="exact"/>
        <w:ind w:right="1560"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bookmarkStart w:id="124" w:name="_Toc59_WPSOffice_Level2"/>
      <w:bookmarkStart w:id="125" w:name="_Toc30542_WPSOffice_Level2"/>
      <w:bookmarkStart w:id="126" w:name="_Toc25335_WPSOffice_Level2"/>
      <w:bookmarkStart w:id="127" w:name="_Toc4147_WPSOffice_Level2"/>
      <w:r>
        <w:rPr>
          <w:rFonts w:hint="eastAsia" w:ascii="仿宋_GB2312" w:hAnsi="仿宋_GB2312" w:eastAsia="仿宋_GB2312" w:cs="仿宋_GB2312"/>
          <w:sz w:val="24"/>
          <w:szCs w:val="24"/>
        </w:rPr>
        <w:t>日    期：</w:t>
      </w:r>
      <w:bookmarkEnd w:id="124"/>
      <w:bookmarkEnd w:id="125"/>
      <w:bookmarkEnd w:id="126"/>
      <w:bookmarkEnd w:id="127"/>
    </w:p>
    <w:p w14:paraId="2143D65A">
      <w:pPr>
        <w:tabs>
          <w:tab w:val="left" w:pos="4860"/>
        </w:tabs>
        <w:spacing w:line="588" w:lineRule="exact"/>
        <w:ind w:right="156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br w:type="page"/>
      </w:r>
      <w:bookmarkStart w:id="128" w:name="_Toc131_WPSOffice_Level1"/>
      <w:bookmarkStart w:id="129" w:name="_Toc21794_WPSOffice_Level1"/>
      <w:bookmarkStart w:id="130" w:name="_Toc2169_WPSOffice_Level1"/>
      <w:bookmarkStart w:id="131" w:name="_Toc16142_WPSOffice_Level1"/>
      <w:r>
        <w:rPr>
          <w:rFonts w:hint="eastAsia" w:ascii="仿宋_GB2312" w:hAnsi="仿宋_GB2312" w:eastAsia="仿宋_GB2312" w:cs="仿宋_GB2312"/>
          <w:kern w:val="0"/>
          <w:szCs w:val="28"/>
        </w:rPr>
        <w:t>格式十五：</w:t>
      </w:r>
      <w:bookmarkEnd w:id="128"/>
      <w:bookmarkEnd w:id="129"/>
      <w:bookmarkEnd w:id="130"/>
      <w:bookmarkEnd w:id="131"/>
    </w:p>
    <w:p w14:paraId="4282F597">
      <w:pPr>
        <w:pStyle w:val="3"/>
        <w:spacing w:before="0" w:after="0" w:line="360" w:lineRule="auto"/>
        <w:jc w:val="center"/>
        <w:rPr>
          <w:rFonts w:hint="eastAsia" w:ascii="仿宋_GB2312" w:hAnsi="仿宋_GB2312" w:eastAsia="仿宋_GB2312" w:cs="仿宋_GB2312"/>
          <w:b w:val="0"/>
          <w:bCs w:val="0"/>
          <w:sz w:val="28"/>
          <w:szCs w:val="28"/>
        </w:rPr>
      </w:pPr>
      <w:bookmarkStart w:id="132" w:name="_Toc31027_WPSOffice_Level1"/>
      <w:bookmarkStart w:id="133" w:name="_Toc23605_WPSOffice_Level1"/>
      <w:bookmarkStart w:id="134" w:name="_Toc32398_WPSOffice_Level1"/>
      <w:bookmarkStart w:id="135" w:name="_Toc31330"/>
      <w:bookmarkStart w:id="136" w:name="_Toc6915_WPSOffice_Level1"/>
      <w:r>
        <w:rPr>
          <w:rFonts w:hint="eastAsia" w:ascii="仿宋_GB2312" w:hAnsi="仿宋_GB2312" w:eastAsia="仿宋_GB2312" w:cs="仿宋_GB2312"/>
          <w:b w:val="0"/>
          <w:bCs w:val="0"/>
          <w:sz w:val="28"/>
          <w:szCs w:val="28"/>
        </w:rPr>
        <w:t>十三、小微企业截图</w:t>
      </w:r>
      <w:bookmarkEnd w:id="132"/>
      <w:bookmarkEnd w:id="133"/>
      <w:bookmarkEnd w:id="134"/>
      <w:bookmarkEnd w:id="135"/>
      <w:bookmarkEnd w:id="136"/>
    </w:p>
    <w:p w14:paraId="351472DB">
      <w:pPr>
        <w:tabs>
          <w:tab w:val="left" w:pos="4860"/>
        </w:tabs>
        <w:spacing w:line="588" w:lineRule="exact"/>
        <w:ind w:right="1560"/>
        <w:rPr>
          <w:rFonts w:hint="eastAsia" w:ascii="仿宋_GB2312" w:hAnsi="仿宋_GB2312" w:eastAsia="仿宋_GB2312" w:cs="仿宋_GB2312"/>
          <w:kern w:val="0"/>
          <w:sz w:val="24"/>
          <w:szCs w:val="24"/>
        </w:rPr>
      </w:pPr>
    </w:p>
    <w:p w14:paraId="6C86FC98">
      <w:pPr>
        <w:tabs>
          <w:tab w:val="left" w:pos="4860"/>
        </w:tabs>
        <w:spacing w:line="588" w:lineRule="exact"/>
        <w:ind w:right="156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“国家企业信用信息公示系统”（http://www.gsxt.gov.cn/index.html）中“小微企业名录”（http://xwqy.gsxt.gov.cn/）搜索截图。</w:t>
      </w:r>
      <w:r>
        <w:rPr>
          <w:rFonts w:hint="eastAsia" w:ascii="仿宋_GB2312" w:hAnsi="仿宋_GB2312" w:eastAsia="仿宋_GB2312" w:cs="仿宋_GB2312"/>
          <w:b/>
          <w:bCs/>
          <w:kern w:val="0"/>
          <w:sz w:val="24"/>
          <w:szCs w:val="24"/>
        </w:rPr>
        <w:br w:type="page"/>
      </w:r>
      <w:r>
        <w:rPr>
          <w:rFonts w:hint="eastAsia" w:ascii="仿宋_GB2312" w:hAnsi="仿宋_GB2312" w:eastAsia="仿宋_GB2312" w:cs="仿宋_GB2312"/>
          <w:kern w:val="0"/>
          <w:szCs w:val="28"/>
        </w:rPr>
        <w:t>格式十六：</w:t>
      </w:r>
    </w:p>
    <w:p w14:paraId="11954689">
      <w:pPr>
        <w:pStyle w:val="3"/>
        <w:spacing w:before="0" w:after="0" w:line="360" w:lineRule="auto"/>
        <w:jc w:val="center"/>
        <w:rPr>
          <w:rFonts w:hint="eastAsia" w:ascii="仿宋_GB2312" w:hAnsi="仿宋_GB2312" w:eastAsia="仿宋_GB2312" w:cs="仿宋_GB2312"/>
          <w:b w:val="0"/>
          <w:bCs w:val="0"/>
          <w:sz w:val="28"/>
          <w:szCs w:val="28"/>
        </w:rPr>
      </w:pPr>
      <w:bookmarkStart w:id="137" w:name="_Toc2230_WPSOffice_Level1"/>
      <w:bookmarkStart w:id="138" w:name="_Toc6213"/>
      <w:bookmarkStart w:id="139" w:name="_Toc11893_WPSOffice_Level1"/>
      <w:bookmarkStart w:id="140" w:name="_Toc5952_WPSOffice_Level1"/>
      <w:bookmarkStart w:id="141" w:name="_Toc20350_WPSOffice_Level1"/>
      <w:r>
        <w:rPr>
          <w:rFonts w:hint="eastAsia" w:ascii="仿宋_GB2312" w:hAnsi="仿宋_GB2312" w:eastAsia="仿宋_GB2312" w:cs="仿宋_GB2312"/>
          <w:b w:val="0"/>
          <w:bCs w:val="0"/>
          <w:sz w:val="28"/>
          <w:szCs w:val="28"/>
        </w:rPr>
        <w:t>十四、残疾人福利性单位声明函</w:t>
      </w:r>
      <w:bookmarkEnd w:id="137"/>
      <w:bookmarkEnd w:id="138"/>
      <w:bookmarkEnd w:id="139"/>
      <w:bookmarkEnd w:id="140"/>
      <w:bookmarkEnd w:id="141"/>
    </w:p>
    <w:p w14:paraId="26BFBE3A">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F18359">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本单位对上述声明的真实性负责。如有虚假，将依法承担相应责任。</w:t>
      </w:r>
    </w:p>
    <w:p w14:paraId="6048C3B9">
      <w:pPr>
        <w:ind w:firstLine="2160" w:firstLineChars="900"/>
        <w:rPr>
          <w:rFonts w:hint="eastAsia" w:ascii="仿宋_GB2312" w:hAnsi="仿宋_GB2312" w:eastAsia="仿宋_GB2312" w:cs="仿宋_GB2312"/>
          <w:sz w:val="24"/>
          <w:szCs w:val="24"/>
        </w:rPr>
      </w:pPr>
    </w:p>
    <w:p w14:paraId="62897A9A">
      <w:pPr>
        <w:ind w:firstLine="2160" w:firstLineChars="900"/>
        <w:rPr>
          <w:rFonts w:hint="eastAsia" w:ascii="仿宋_GB2312" w:hAnsi="仿宋_GB2312" w:eastAsia="仿宋_GB2312" w:cs="仿宋_GB2312"/>
          <w:sz w:val="24"/>
          <w:szCs w:val="24"/>
        </w:rPr>
      </w:pPr>
    </w:p>
    <w:p w14:paraId="4F316373">
      <w:pPr>
        <w:ind w:firstLine="2160" w:firstLineChars="900"/>
        <w:rPr>
          <w:rFonts w:hint="eastAsia" w:ascii="仿宋_GB2312" w:hAnsi="仿宋_GB2312" w:eastAsia="仿宋_GB2312" w:cs="仿宋_GB2312"/>
          <w:sz w:val="24"/>
          <w:szCs w:val="24"/>
        </w:rPr>
      </w:pPr>
    </w:p>
    <w:p w14:paraId="34C11622">
      <w:pPr>
        <w:ind w:firstLine="4080" w:firstLineChars="17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投标人名称（公章）：</w:t>
      </w:r>
    </w:p>
    <w:p w14:paraId="6E7AEAA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C88A30A">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法定代表或其授权人（签字）：</w:t>
      </w:r>
    </w:p>
    <w:p w14:paraId="20E3B471">
      <w:pPr>
        <w:spacing w:line="291" w:lineRule="exact"/>
        <w:rPr>
          <w:rFonts w:hint="eastAsia" w:ascii="仿宋_GB2312" w:hAnsi="仿宋_GB2312" w:eastAsia="仿宋_GB2312" w:cs="仿宋_GB2312"/>
          <w:sz w:val="24"/>
          <w:szCs w:val="24"/>
        </w:rPr>
      </w:pPr>
    </w:p>
    <w:p w14:paraId="5A8E05A0">
      <w:pPr>
        <w:spacing w:line="291" w:lineRule="exact"/>
        <w:ind w:firstLine="5040" w:firstLineChars="2100"/>
        <w:rPr>
          <w:rFonts w:hint="eastAsia" w:ascii="仿宋_GB2312" w:hAnsi="仿宋_GB2312" w:eastAsia="仿宋_GB2312" w:cs="仿宋_GB2312"/>
          <w:kern w:val="0"/>
          <w:szCs w:val="28"/>
        </w:rPr>
      </w:pPr>
      <w:r>
        <w:rPr>
          <w:rFonts w:hint="eastAsia" w:ascii="仿宋_GB2312" w:hAnsi="仿宋_GB2312" w:eastAsia="仿宋_GB2312" w:cs="仿宋_GB2312"/>
          <w:sz w:val="24"/>
          <w:szCs w:val="24"/>
        </w:rPr>
        <w:t>日    期：</w:t>
      </w:r>
      <w:r>
        <w:rPr>
          <w:rFonts w:hint="eastAsia" w:ascii="仿宋_GB2312" w:hAnsi="仿宋_GB2312" w:eastAsia="仿宋_GB2312" w:cs="仿宋_GB2312"/>
          <w:b/>
          <w:bCs/>
          <w:kern w:val="0"/>
          <w:sz w:val="24"/>
          <w:szCs w:val="24"/>
        </w:rPr>
        <w:br w:type="page"/>
      </w:r>
      <w:r>
        <w:rPr>
          <w:rFonts w:hint="eastAsia" w:ascii="仿宋_GB2312" w:hAnsi="仿宋_GB2312" w:eastAsia="仿宋_GB2312" w:cs="仿宋_GB2312"/>
          <w:kern w:val="0"/>
          <w:szCs w:val="28"/>
        </w:rPr>
        <w:t>格式十七：</w:t>
      </w:r>
    </w:p>
    <w:p w14:paraId="157ABC45">
      <w:pPr>
        <w:spacing w:before="413" w:line="329" w:lineRule="exact"/>
        <w:ind w:left="3231"/>
        <w:rPr>
          <w:rFonts w:hint="eastAsia" w:ascii="仿宋_GB2312" w:hAnsi="仿宋_GB2312" w:eastAsia="仿宋_GB2312" w:cs="仿宋_GB2312"/>
          <w:szCs w:val="28"/>
        </w:rPr>
      </w:pPr>
      <w:r>
        <w:rPr>
          <w:rFonts w:hint="eastAsia" w:ascii="仿宋_GB2312" w:hAnsi="仿宋_GB2312" w:eastAsia="仿宋_GB2312" w:cs="仿宋_GB2312"/>
          <w:spacing w:val="1"/>
          <w:szCs w:val="28"/>
        </w:rPr>
        <w:t>十五、各类证明材料</w:t>
      </w:r>
    </w:p>
    <w:p w14:paraId="2095612F">
      <w:pPr>
        <w:spacing w:before="812" w:line="246"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1</w:t>
      </w:r>
      <w:r>
        <w:rPr>
          <w:rFonts w:hint="eastAsia" w:ascii="仿宋_GB2312" w:hAnsi="仿宋_GB2312" w:eastAsia="仿宋_GB2312" w:cs="仿宋_GB2312"/>
          <w:sz w:val="21"/>
          <w:szCs w:val="22"/>
        </w:rPr>
        <w:t>、评标办法中要求的其它证明材料；</w:t>
      </w:r>
    </w:p>
    <w:p w14:paraId="1DBE11CE">
      <w:pPr>
        <w:spacing w:before="162" w:line="246"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2</w:t>
      </w:r>
      <w:r>
        <w:rPr>
          <w:rFonts w:hint="eastAsia" w:ascii="仿宋_GB2312" w:hAnsi="仿宋_GB2312" w:eastAsia="仿宋_GB2312" w:cs="仿宋_GB2312"/>
          <w:sz w:val="21"/>
          <w:szCs w:val="22"/>
        </w:rPr>
        <w:t>、招标文件中要求的其它材料；</w:t>
      </w:r>
    </w:p>
    <w:p w14:paraId="1FBDDB7D">
      <w:pPr>
        <w:spacing w:before="165" w:line="244"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3</w:t>
      </w:r>
      <w:r>
        <w:rPr>
          <w:rFonts w:hint="eastAsia" w:ascii="仿宋_GB2312" w:hAnsi="仿宋_GB2312" w:eastAsia="仿宋_GB2312" w:cs="仿宋_GB2312"/>
          <w:sz w:val="21"/>
          <w:szCs w:val="22"/>
        </w:rPr>
        <w:t>、其他有利于投标的投标人的证明文件；</w:t>
      </w:r>
    </w:p>
    <w:p w14:paraId="519A011B">
      <w:pPr>
        <w:spacing w:line="291" w:lineRule="exact"/>
        <w:rPr>
          <w:rFonts w:hint="eastAsia" w:ascii="仿宋_GB2312" w:hAnsi="仿宋_GB2312" w:eastAsia="仿宋_GB2312" w:cs="仿宋_GB2312"/>
          <w:szCs w:val="22"/>
        </w:rPr>
      </w:pPr>
    </w:p>
    <w:p w14:paraId="1C295994">
      <w:pPr>
        <w:spacing w:line="291" w:lineRule="exact"/>
        <w:rPr>
          <w:rFonts w:hint="eastAsia" w:ascii="仿宋_GB2312" w:hAnsi="仿宋_GB2312" w:eastAsia="仿宋_GB2312" w:cs="仿宋_GB2312"/>
          <w:szCs w:val="22"/>
        </w:rPr>
      </w:pPr>
    </w:p>
    <w:p w14:paraId="795E4466">
      <w:pPr>
        <w:spacing w:line="291" w:lineRule="exact"/>
        <w:rPr>
          <w:rFonts w:hint="eastAsia" w:ascii="仿宋_GB2312" w:hAnsi="仿宋_GB2312" w:eastAsia="仿宋_GB2312" w:cs="仿宋_GB2312"/>
          <w:szCs w:val="22"/>
        </w:rPr>
      </w:pPr>
    </w:p>
    <w:p w14:paraId="307301C1">
      <w:pPr>
        <w:spacing w:line="291" w:lineRule="exact"/>
        <w:rPr>
          <w:rFonts w:hint="eastAsia" w:ascii="仿宋_GB2312" w:hAnsi="仿宋_GB2312" w:eastAsia="仿宋_GB2312" w:cs="仿宋_GB2312"/>
          <w:szCs w:val="22"/>
        </w:rPr>
      </w:pPr>
    </w:p>
    <w:p w14:paraId="471716F7">
      <w:pPr>
        <w:spacing w:line="291" w:lineRule="exact"/>
        <w:rPr>
          <w:rFonts w:hint="eastAsia" w:ascii="仿宋_GB2312" w:hAnsi="仿宋_GB2312" w:eastAsia="仿宋_GB2312" w:cs="仿宋_GB2312"/>
          <w:szCs w:val="22"/>
        </w:rPr>
      </w:pPr>
    </w:p>
    <w:p w14:paraId="5BD8D101">
      <w:pPr>
        <w:spacing w:line="291" w:lineRule="exact"/>
        <w:rPr>
          <w:rFonts w:hint="eastAsia" w:ascii="仿宋_GB2312" w:hAnsi="仿宋_GB2312" w:eastAsia="仿宋_GB2312" w:cs="仿宋_GB2312"/>
          <w:szCs w:val="22"/>
        </w:rPr>
      </w:pPr>
    </w:p>
    <w:p w14:paraId="27D6F3F3">
      <w:pPr>
        <w:spacing w:line="291" w:lineRule="exact"/>
        <w:rPr>
          <w:rFonts w:hint="eastAsia" w:ascii="仿宋_GB2312" w:hAnsi="仿宋_GB2312" w:eastAsia="仿宋_GB2312" w:cs="仿宋_GB2312"/>
          <w:szCs w:val="22"/>
        </w:rPr>
      </w:pPr>
    </w:p>
    <w:p w14:paraId="7C5969EB">
      <w:pPr>
        <w:spacing w:line="291" w:lineRule="exact"/>
        <w:rPr>
          <w:rFonts w:hint="eastAsia" w:ascii="仿宋_GB2312" w:hAnsi="仿宋_GB2312" w:eastAsia="仿宋_GB2312" w:cs="仿宋_GB2312"/>
          <w:szCs w:val="22"/>
        </w:rPr>
      </w:pPr>
    </w:p>
    <w:p w14:paraId="0D4168DD">
      <w:pPr>
        <w:spacing w:line="291" w:lineRule="exact"/>
        <w:rPr>
          <w:rFonts w:hint="eastAsia" w:ascii="仿宋_GB2312" w:hAnsi="仿宋_GB2312" w:eastAsia="仿宋_GB2312" w:cs="仿宋_GB2312"/>
          <w:szCs w:val="22"/>
        </w:rPr>
      </w:pPr>
    </w:p>
    <w:p w14:paraId="2160AFF1">
      <w:pPr>
        <w:spacing w:line="291" w:lineRule="exact"/>
        <w:rPr>
          <w:rFonts w:hint="eastAsia" w:ascii="仿宋_GB2312" w:hAnsi="仿宋_GB2312" w:eastAsia="仿宋_GB2312" w:cs="仿宋_GB2312"/>
          <w:szCs w:val="22"/>
        </w:rPr>
      </w:pPr>
    </w:p>
    <w:p w14:paraId="154A793C">
      <w:pPr>
        <w:spacing w:line="291" w:lineRule="exact"/>
        <w:rPr>
          <w:rFonts w:hint="eastAsia" w:ascii="仿宋_GB2312" w:hAnsi="仿宋_GB2312" w:eastAsia="仿宋_GB2312" w:cs="仿宋_GB2312"/>
          <w:szCs w:val="22"/>
        </w:rPr>
      </w:pPr>
    </w:p>
    <w:p w14:paraId="6519AD9D">
      <w:pPr>
        <w:spacing w:line="291" w:lineRule="exact"/>
        <w:rPr>
          <w:rFonts w:hint="eastAsia" w:ascii="仿宋_GB2312" w:hAnsi="仿宋_GB2312" w:eastAsia="仿宋_GB2312" w:cs="仿宋_GB2312"/>
          <w:szCs w:val="22"/>
        </w:rPr>
      </w:pPr>
    </w:p>
    <w:p w14:paraId="2526506E">
      <w:pPr>
        <w:spacing w:line="291" w:lineRule="exact"/>
        <w:rPr>
          <w:rFonts w:hint="eastAsia" w:ascii="仿宋_GB2312" w:hAnsi="仿宋_GB2312" w:eastAsia="仿宋_GB2312" w:cs="仿宋_GB2312"/>
          <w:szCs w:val="22"/>
        </w:rPr>
      </w:pPr>
    </w:p>
    <w:p w14:paraId="49E8511F">
      <w:pPr>
        <w:spacing w:line="291" w:lineRule="exact"/>
        <w:rPr>
          <w:rFonts w:hint="eastAsia" w:ascii="仿宋_GB2312" w:hAnsi="仿宋_GB2312" w:eastAsia="仿宋_GB2312" w:cs="仿宋_GB2312"/>
          <w:szCs w:val="22"/>
        </w:rPr>
      </w:pPr>
    </w:p>
    <w:p w14:paraId="707CDED6">
      <w:pPr>
        <w:spacing w:line="291" w:lineRule="exact"/>
        <w:rPr>
          <w:rFonts w:hint="eastAsia" w:ascii="仿宋_GB2312" w:hAnsi="仿宋_GB2312" w:eastAsia="仿宋_GB2312" w:cs="仿宋_GB2312"/>
          <w:szCs w:val="22"/>
        </w:rPr>
      </w:pPr>
    </w:p>
    <w:p w14:paraId="017DAA03">
      <w:pPr>
        <w:spacing w:line="291" w:lineRule="exact"/>
        <w:rPr>
          <w:rFonts w:hint="eastAsia" w:ascii="仿宋_GB2312" w:hAnsi="仿宋_GB2312" w:eastAsia="仿宋_GB2312" w:cs="仿宋_GB2312"/>
          <w:szCs w:val="22"/>
        </w:rPr>
      </w:pPr>
    </w:p>
    <w:p w14:paraId="4CEFE8B7">
      <w:pPr>
        <w:spacing w:line="291" w:lineRule="exact"/>
        <w:rPr>
          <w:rFonts w:hint="eastAsia" w:ascii="仿宋_GB2312" w:hAnsi="仿宋_GB2312" w:eastAsia="仿宋_GB2312" w:cs="仿宋_GB2312"/>
          <w:szCs w:val="22"/>
        </w:rPr>
      </w:pPr>
    </w:p>
    <w:p w14:paraId="2ABF9417">
      <w:pPr>
        <w:spacing w:line="291" w:lineRule="exact"/>
        <w:rPr>
          <w:rFonts w:hint="eastAsia" w:ascii="仿宋_GB2312" w:hAnsi="仿宋_GB2312" w:eastAsia="仿宋_GB2312" w:cs="仿宋_GB2312"/>
          <w:szCs w:val="22"/>
        </w:rPr>
      </w:pPr>
    </w:p>
    <w:p w14:paraId="12A112F8">
      <w:pPr>
        <w:spacing w:line="291" w:lineRule="exact"/>
        <w:rPr>
          <w:rFonts w:hint="eastAsia" w:ascii="仿宋_GB2312" w:hAnsi="仿宋_GB2312" w:eastAsia="仿宋_GB2312" w:cs="仿宋_GB2312"/>
          <w:szCs w:val="22"/>
        </w:rPr>
      </w:pPr>
    </w:p>
    <w:p w14:paraId="48617B0D">
      <w:pPr>
        <w:spacing w:line="291" w:lineRule="exact"/>
        <w:rPr>
          <w:rFonts w:hint="eastAsia" w:ascii="仿宋_GB2312" w:hAnsi="仿宋_GB2312" w:eastAsia="仿宋_GB2312" w:cs="仿宋_GB2312"/>
          <w:szCs w:val="22"/>
        </w:rPr>
      </w:pPr>
    </w:p>
    <w:p w14:paraId="5EBA7C16">
      <w:pPr>
        <w:spacing w:line="291" w:lineRule="exact"/>
        <w:rPr>
          <w:rFonts w:hint="eastAsia" w:ascii="仿宋_GB2312" w:hAnsi="仿宋_GB2312" w:eastAsia="仿宋_GB2312" w:cs="仿宋_GB2312"/>
          <w:szCs w:val="22"/>
        </w:rPr>
      </w:pPr>
    </w:p>
    <w:p w14:paraId="33373415">
      <w:pPr>
        <w:spacing w:line="291" w:lineRule="exact"/>
        <w:rPr>
          <w:rFonts w:hint="eastAsia" w:ascii="仿宋_GB2312" w:hAnsi="仿宋_GB2312" w:eastAsia="仿宋_GB2312" w:cs="仿宋_GB2312"/>
          <w:szCs w:val="22"/>
        </w:rPr>
      </w:pPr>
    </w:p>
    <w:p w14:paraId="67D5C62B">
      <w:pPr>
        <w:spacing w:line="291" w:lineRule="exact"/>
        <w:rPr>
          <w:rFonts w:hint="eastAsia" w:ascii="仿宋_GB2312" w:hAnsi="仿宋_GB2312" w:eastAsia="仿宋_GB2312" w:cs="仿宋_GB2312"/>
          <w:szCs w:val="22"/>
        </w:rPr>
      </w:pPr>
    </w:p>
    <w:p w14:paraId="0F2056D6">
      <w:pPr>
        <w:spacing w:line="291" w:lineRule="exact"/>
        <w:rPr>
          <w:rFonts w:hint="eastAsia" w:ascii="仿宋_GB2312" w:hAnsi="仿宋_GB2312" w:eastAsia="仿宋_GB2312" w:cs="仿宋_GB2312"/>
          <w:szCs w:val="22"/>
        </w:rPr>
      </w:pPr>
    </w:p>
    <w:p w14:paraId="66B002D7">
      <w:pPr>
        <w:spacing w:line="291" w:lineRule="exact"/>
        <w:rPr>
          <w:rFonts w:hint="eastAsia" w:ascii="仿宋_GB2312" w:hAnsi="仿宋_GB2312" w:eastAsia="仿宋_GB2312" w:cs="仿宋_GB2312"/>
          <w:szCs w:val="22"/>
        </w:rPr>
      </w:pPr>
    </w:p>
    <w:p w14:paraId="0969EDAA">
      <w:pPr>
        <w:spacing w:line="291" w:lineRule="exact"/>
        <w:rPr>
          <w:rFonts w:hint="eastAsia" w:ascii="仿宋_GB2312" w:hAnsi="仿宋_GB2312" w:eastAsia="仿宋_GB2312" w:cs="仿宋_GB2312"/>
          <w:szCs w:val="22"/>
        </w:rPr>
      </w:pPr>
    </w:p>
    <w:p w14:paraId="3FCF5A64">
      <w:pPr>
        <w:spacing w:line="291" w:lineRule="exact"/>
        <w:rPr>
          <w:rFonts w:hint="eastAsia" w:ascii="仿宋_GB2312" w:hAnsi="仿宋_GB2312" w:eastAsia="仿宋_GB2312" w:cs="仿宋_GB2312"/>
          <w:szCs w:val="22"/>
        </w:rPr>
      </w:pPr>
    </w:p>
    <w:p w14:paraId="10CB7AAF">
      <w:pPr>
        <w:spacing w:line="291" w:lineRule="exact"/>
        <w:rPr>
          <w:rFonts w:hint="eastAsia" w:ascii="仿宋_GB2312" w:hAnsi="仿宋_GB2312" w:eastAsia="仿宋_GB2312" w:cs="仿宋_GB2312"/>
          <w:szCs w:val="22"/>
        </w:rPr>
      </w:pPr>
    </w:p>
    <w:p w14:paraId="692E4292">
      <w:pPr>
        <w:spacing w:line="291" w:lineRule="exact"/>
        <w:rPr>
          <w:rFonts w:hint="eastAsia" w:ascii="仿宋_GB2312" w:hAnsi="仿宋_GB2312" w:eastAsia="仿宋_GB2312" w:cs="仿宋_GB2312"/>
          <w:szCs w:val="22"/>
        </w:rPr>
      </w:pPr>
    </w:p>
    <w:p w14:paraId="2EBCC151">
      <w:pPr>
        <w:spacing w:line="291" w:lineRule="exact"/>
        <w:rPr>
          <w:rFonts w:hint="eastAsia" w:ascii="仿宋_GB2312" w:hAnsi="仿宋_GB2312" w:eastAsia="仿宋_GB2312" w:cs="仿宋_GB2312"/>
          <w:szCs w:val="22"/>
        </w:rPr>
      </w:pPr>
    </w:p>
    <w:p w14:paraId="1A5117F2">
      <w:pPr>
        <w:spacing w:line="291" w:lineRule="exact"/>
        <w:rPr>
          <w:rFonts w:hint="eastAsia" w:ascii="仿宋_GB2312" w:hAnsi="仿宋_GB2312" w:eastAsia="仿宋_GB2312" w:cs="仿宋_GB2312"/>
          <w:szCs w:val="22"/>
        </w:rPr>
      </w:pPr>
    </w:p>
    <w:p w14:paraId="34105863">
      <w:pPr>
        <w:spacing w:line="291" w:lineRule="exact"/>
        <w:rPr>
          <w:rFonts w:hint="eastAsia" w:ascii="仿宋_GB2312" w:hAnsi="仿宋_GB2312" w:eastAsia="仿宋_GB2312" w:cs="仿宋_GB2312"/>
          <w:szCs w:val="22"/>
        </w:rPr>
      </w:pPr>
    </w:p>
    <w:p w14:paraId="721B8DA7">
      <w:pPr>
        <w:spacing w:line="291" w:lineRule="exact"/>
        <w:rPr>
          <w:rFonts w:hint="eastAsia" w:ascii="仿宋_GB2312" w:hAnsi="仿宋_GB2312" w:eastAsia="仿宋_GB2312" w:cs="仿宋_GB2312"/>
          <w:szCs w:val="22"/>
        </w:rPr>
      </w:pPr>
    </w:p>
    <w:p w14:paraId="261628A5">
      <w:pPr>
        <w:spacing w:line="291" w:lineRule="exact"/>
        <w:rPr>
          <w:rFonts w:hint="eastAsia" w:ascii="仿宋_GB2312" w:hAnsi="仿宋_GB2312" w:eastAsia="仿宋_GB2312" w:cs="仿宋_GB2312"/>
          <w:szCs w:val="22"/>
        </w:rPr>
      </w:pPr>
    </w:p>
    <w:p w14:paraId="3B2207DA">
      <w:pPr>
        <w:spacing w:line="291" w:lineRule="exact"/>
        <w:rPr>
          <w:rFonts w:hint="eastAsia" w:ascii="仿宋_GB2312" w:hAnsi="仿宋_GB2312" w:eastAsia="仿宋_GB2312" w:cs="仿宋_GB2312"/>
          <w:szCs w:val="22"/>
        </w:rPr>
      </w:pPr>
    </w:p>
    <w:p w14:paraId="2393FBBB">
      <w:pPr>
        <w:spacing w:line="291" w:lineRule="exact"/>
        <w:rPr>
          <w:rFonts w:hint="eastAsia" w:ascii="仿宋_GB2312" w:hAnsi="仿宋_GB2312" w:eastAsia="仿宋_GB2312" w:cs="仿宋_GB2312"/>
          <w:szCs w:val="22"/>
        </w:rPr>
      </w:pPr>
    </w:p>
    <w:p w14:paraId="7F2CFDFC">
      <w:pPr>
        <w:spacing w:line="291" w:lineRule="exact"/>
        <w:rPr>
          <w:rFonts w:hint="eastAsia" w:ascii="仿宋_GB2312" w:hAnsi="仿宋_GB2312" w:eastAsia="仿宋_GB2312" w:cs="仿宋_GB2312"/>
          <w:szCs w:val="22"/>
        </w:rPr>
      </w:pPr>
    </w:p>
    <w:p w14:paraId="7C18B091">
      <w:pPr>
        <w:spacing w:line="291" w:lineRule="exact"/>
        <w:rPr>
          <w:rFonts w:hint="eastAsia" w:ascii="仿宋_GB2312" w:hAnsi="仿宋_GB2312" w:eastAsia="仿宋_GB2312" w:cs="仿宋_GB2312"/>
          <w:szCs w:val="22"/>
        </w:rPr>
      </w:pPr>
    </w:p>
    <w:p w14:paraId="5A3AACFA">
      <w:pPr>
        <w:rPr>
          <w:rFonts w:hint="eastAsia" w:ascii="仿宋_GB2312" w:hAnsi="仿宋_GB2312" w:eastAsia="仿宋_GB2312" w:cs="仿宋_GB2312"/>
        </w:rPr>
      </w:pPr>
      <w:r>
        <w:rPr>
          <w:rFonts w:hint="eastAsia" w:ascii="仿宋_GB2312" w:hAnsi="仿宋_GB2312" w:eastAsia="仿宋_GB2312" w:cs="仿宋_GB2312"/>
        </w:rPr>
        <w:t>格式十八：</w:t>
      </w:r>
    </w:p>
    <w:p w14:paraId="180AC7DE">
      <w:pPr>
        <w:spacing w:before="413" w:line="329" w:lineRule="exact"/>
        <w:jc w:val="center"/>
        <w:rPr>
          <w:rFonts w:hint="eastAsia" w:ascii="仿宋_GB2312" w:hAnsi="仿宋_GB2312" w:eastAsia="仿宋_GB2312" w:cs="仿宋_GB2312"/>
          <w:spacing w:val="1"/>
          <w:szCs w:val="28"/>
        </w:rPr>
      </w:pPr>
      <w:r>
        <w:rPr>
          <w:rFonts w:hint="eastAsia" w:ascii="仿宋_GB2312" w:hAnsi="仿宋_GB2312" w:eastAsia="仿宋_GB2312" w:cs="仿宋_GB2312"/>
          <w:spacing w:val="1"/>
          <w:szCs w:val="28"/>
        </w:rPr>
        <w:t>十六、方案（格式自拟）</w:t>
      </w:r>
    </w:p>
    <w:p w14:paraId="70A24957">
      <w:pPr>
        <w:pStyle w:val="5"/>
        <w:rPr>
          <w:rFonts w:hint="eastAsia" w:ascii="仿宋_GB2312" w:hAnsi="仿宋_GB2312" w:eastAsia="仿宋_GB2312" w:cs="仿宋_GB2312"/>
          <w:lang w:val="en-US"/>
        </w:rPr>
      </w:pPr>
    </w:p>
    <w:p w14:paraId="1CE48991">
      <w:pPr>
        <w:spacing w:line="291" w:lineRule="exact"/>
        <w:rPr>
          <w:rFonts w:hint="eastAsia" w:ascii="仿宋_GB2312" w:hAnsi="仿宋_GB2312" w:eastAsia="仿宋_GB2312" w:cs="仿宋_GB2312"/>
          <w:szCs w:val="22"/>
        </w:rPr>
      </w:pPr>
    </w:p>
    <w:p w14:paraId="067E3601">
      <w:pPr>
        <w:pStyle w:val="5"/>
        <w:rPr>
          <w:rFonts w:hint="eastAsia" w:ascii="仿宋_GB2312" w:hAnsi="仿宋_GB2312" w:eastAsia="仿宋_GB2312" w:cs="仿宋_GB2312"/>
          <w:szCs w:val="22"/>
          <w:lang w:val="en-US"/>
        </w:rPr>
      </w:pPr>
    </w:p>
    <w:p w14:paraId="32EA6BED">
      <w:pPr>
        <w:rPr>
          <w:rFonts w:hint="eastAsia" w:ascii="仿宋_GB2312" w:hAnsi="仿宋_GB2312" w:eastAsia="仿宋_GB2312" w:cs="仿宋_GB2312"/>
          <w:szCs w:val="22"/>
        </w:rPr>
      </w:pPr>
    </w:p>
    <w:p w14:paraId="663B3957">
      <w:pPr>
        <w:pStyle w:val="5"/>
        <w:rPr>
          <w:rFonts w:hint="eastAsia" w:ascii="仿宋_GB2312" w:hAnsi="仿宋_GB2312" w:eastAsia="仿宋_GB2312" w:cs="仿宋_GB2312"/>
          <w:lang w:val="en-US"/>
        </w:rPr>
      </w:pPr>
    </w:p>
    <w:p w14:paraId="09139B12">
      <w:pPr>
        <w:spacing w:line="291" w:lineRule="exact"/>
        <w:rPr>
          <w:rFonts w:hint="eastAsia" w:ascii="仿宋_GB2312" w:hAnsi="仿宋_GB2312" w:eastAsia="仿宋_GB2312" w:cs="仿宋_GB2312"/>
          <w:szCs w:val="22"/>
        </w:rPr>
      </w:pPr>
    </w:p>
    <w:p w14:paraId="5030BA8F">
      <w:pPr>
        <w:spacing w:line="291" w:lineRule="exact"/>
        <w:rPr>
          <w:rFonts w:hint="eastAsia" w:ascii="仿宋_GB2312" w:hAnsi="仿宋_GB2312" w:eastAsia="仿宋_GB2312" w:cs="仿宋_GB2312"/>
          <w:szCs w:val="22"/>
        </w:rPr>
      </w:pPr>
    </w:p>
    <w:p w14:paraId="7871E28D">
      <w:pPr>
        <w:spacing w:line="291" w:lineRule="exact"/>
        <w:rPr>
          <w:rFonts w:hint="eastAsia" w:ascii="仿宋_GB2312" w:hAnsi="仿宋_GB2312" w:eastAsia="仿宋_GB2312" w:cs="仿宋_GB2312"/>
          <w:szCs w:val="22"/>
        </w:rPr>
      </w:pPr>
    </w:p>
    <w:p w14:paraId="440D3CEC">
      <w:pPr>
        <w:spacing w:line="291" w:lineRule="exact"/>
        <w:rPr>
          <w:rFonts w:hint="eastAsia" w:ascii="仿宋_GB2312" w:hAnsi="仿宋_GB2312" w:eastAsia="仿宋_GB2312" w:cs="仿宋_GB2312"/>
          <w:szCs w:val="22"/>
        </w:rPr>
      </w:pPr>
    </w:p>
    <w:p w14:paraId="4AE713C2">
      <w:pPr>
        <w:spacing w:line="291" w:lineRule="exact"/>
        <w:rPr>
          <w:rFonts w:hint="eastAsia" w:ascii="仿宋_GB2312" w:hAnsi="仿宋_GB2312" w:eastAsia="仿宋_GB2312" w:cs="仿宋_GB2312"/>
          <w:szCs w:val="22"/>
        </w:rPr>
      </w:pPr>
    </w:p>
    <w:p w14:paraId="1DEDD424">
      <w:pPr>
        <w:spacing w:line="291" w:lineRule="exact"/>
        <w:rPr>
          <w:rFonts w:hint="eastAsia" w:ascii="仿宋_GB2312" w:hAnsi="仿宋_GB2312" w:eastAsia="仿宋_GB2312" w:cs="仿宋_GB2312"/>
          <w:szCs w:val="22"/>
        </w:rPr>
      </w:pPr>
    </w:p>
    <w:p w14:paraId="47F03AAD">
      <w:pPr>
        <w:spacing w:line="291" w:lineRule="exact"/>
        <w:rPr>
          <w:rFonts w:hint="eastAsia" w:ascii="仿宋_GB2312" w:hAnsi="仿宋_GB2312" w:eastAsia="仿宋_GB2312" w:cs="仿宋_GB2312"/>
          <w:szCs w:val="22"/>
        </w:rPr>
      </w:pPr>
    </w:p>
    <w:p w14:paraId="6607D144">
      <w:pPr>
        <w:spacing w:line="291" w:lineRule="exact"/>
        <w:rPr>
          <w:rFonts w:hint="eastAsia" w:ascii="仿宋_GB2312" w:hAnsi="仿宋_GB2312" w:eastAsia="仿宋_GB2312" w:cs="仿宋_GB2312"/>
          <w:szCs w:val="22"/>
        </w:rPr>
      </w:pPr>
    </w:p>
    <w:p w14:paraId="54F41669">
      <w:pPr>
        <w:spacing w:line="291" w:lineRule="exact"/>
        <w:rPr>
          <w:rFonts w:hint="eastAsia" w:ascii="仿宋_GB2312" w:hAnsi="仿宋_GB2312" w:eastAsia="仿宋_GB2312" w:cs="仿宋_GB2312"/>
          <w:szCs w:val="22"/>
        </w:rPr>
      </w:pPr>
    </w:p>
    <w:p w14:paraId="330CABE3">
      <w:pPr>
        <w:spacing w:line="291" w:lineRule="exact"/>
        <w:rPr>
          <w:rFonts w:hint="eastAsia" w:ascii="仿宋_GB2312" w:hAnsi="仿宋_GB2312" w:eastAsia="仿宋_GB2312" w:cs="仿宋_GB2312"/>
          <w:szCs w:val="22"/>
        </w:rPr>
      </w:pPr>
    </w:p>
    <w:p w14:paraId="082AF2F8">
      <w:pPr>
        <w:spacing w:line="291" w:lineRule="exact"/>
        <w:rPr>
          <w:rFonts w:hint="eastAsia" w:ascii="仿宋_GB2312" w:hAnsi="仿宋_GB2312" w:eastAsia="仿宋_GB2312" w:cs="仿宋_GB2312"/>
          <w:szCs w:val="22"/>
        </w:rPr>
      </w:pPr>
    </w:p>
    <w:p w14:paraId="72B7BCDA">
      <w:pPr>
        <w:spacing w:line="291" w:lineRule="exact"/>
        <w:rPr>
          <w:rFonts w:hint="eastAsia" w:ascii="仿宋_GB2312" w:hAnsi="仿宋_GB2312" w:eastAsia="仿宋_GB2312" w:cs="仿宋_GB2312"/>
          <w:szCs w:val="22"/>
        </w:rPr>
      </w:pPr>
    </w:p>
    <w:p w14:paraId="0DD4F035">
      <w:pPr>
        <w:spacing w:line="291" w:lineRule="exact"/>
        <w:rPr>
          <w:rFonts w:hint="eastAsia" w:ascii="仿宋_GB2312" w:hAnsi="仿宋_GB2312" w:eastAsia="仿宋_GB2312" w:cs="仿宋_GB2312"/>
          <w:szCs w:val="22"/>
        </w:rPr>
      </w:pPr>
    </w:p>
    <w:p w14:paraId="3D0FE238">
      <w:pPr>
        <w:spacing w:line="291" w:lineRule="exact"/>
        <w:rPr>
          <w:rFonts w:hint="eastAsia" w:ascii="仿宋_GB2312" w:hAnsi="仿宋_GB2312" w:eastAsia="仿宋_GB2312" w:cs="仿宋_GB2312"/>
          <w:szCs w:val="22"/>
        </w:rPr>
      </w:pPr>
    </w:p>
    <w:p w14:paraId="25664454">
      <w:pPr>
        <w:spacing w:line="291" w:lineRule="exact"/>
        <w:rPr>
          <w:rFonts w:hint="eastAsia" w:ascii="仿宋_GB2312" w:hAnsi="仿宋_GB2312" w:eastAsia="仿宋_GB2312" w:cs="仿宋_GB2312"/>
          <w:szCs w:val="22"/>
        </w:rPr>
      </w:pPr>
    </w:p>
    <w:p w14:paraId="5F581704">
      <w:pPr>
        <w:spacing w:line="291" w:lineRule="exact"/>
        <w:rPr>
          <w:rFonts w:hint="eastAsia" w:ascii="仿宋_GB2312" w:hAnsi="仿宋_GB2312" w:eastAsia="仿宋_GB2312" w:cs="仿宋_GB2312"/>
          <w:szCs w:val="22"/>
        </w:rPr>
      </w:pPr>
    </w:p>
    <w:p w14:paraId="5177DFC0">
      <w:pPr>
        <w:spacing w:line="291" w:lineRule="exact"/>
        <w:rPr>
          <w:rFonts w:hint="eastAsia" w:ascii="仿宋_GB2312" w:hAnsi="仿宋_GB2312" w:eastAsia="仿宋_GB2312" w:cs="仿宋_GB2312"/>
          <w:szCs w:val="22"/>
        </w:rPr>
      </w:pPr>
    </w:p>
    <w:p w14:paraId="7ECFA6C8">
      <w:pPr>
        <w:spacing w:line="291" w:lineRule="exact"/>
        <w:rPr>
          <w:rFonts w:hint="eastAsia" w:ascii="仿宋_GB2312" w:hAnsi="仿宋_GB2312" w:eastAsia="仿宋_GB2312" w:cs="仿宋_GB2312"/>
          <w:szCs w:val="22"/>
        </w:rPr>
      </w:pPr>
    </w:p>
    <w:p w14:paraId="7F3E4548">
      <w:pPr>
        <w:spacing w:line="291" w:lineRule="exact"/>
        <w:rPr>
          <w:rFonts w:hint="eastAsia" w:ascii="仿宋_GB2312" w:hAnsi="仿宋_GB2312" w:eastAsia="仿宋_GB2312" w:cs="仿宋_GB2312"/>
          <w:szCs w:val="22"/>
        </w:rPr>
      </w:pPr>
    </w:p>
    <w:p w14:paraId="12F4DA76">
      <w:pPr>
        <w:spacing w:line="291" w:lineRule="exact"/>
        <w:rPr>
          <w:rFonts w:hint="eastAsia" w:ascii="仿宋_GB2312" w:hAnsi="仿宋_GB2312" w:eastAsia="仿宋_GB2312" w:cs="仿宋_GB2312"/>
          <w:szCs w:val="22"/>
        </w:rPr>
      </w:pPr>
    </w:p>
    <w:p w14:paraId="566DABB8">
      <w:pPr>
        <w:spacing w:line="291" w:lineRule="exact"/>
        <w:rPr>
          <w:rFonts w:hint="eastAsia" w:ascii="仿宋_GB2312" w:hAnsi="仿宋_GB2312" w:eastAsia="仿宋_GB2312" w:cs="仿宋_GB2312"/>
          <w:szCs w:val="22"/>
        </w:rPr>
      </w:pPr>
    </w:p>
    <w:p w14:paraId="48619D4A">
      <w:pPr>
        <w:spacing w:line="291" w:lineRule="exact"/>
        <w:rPr>
          <w:rFonts w:hint="eastAsia" w:ascii="仿宋_GB2312" w:hAnsi="仿宋_GB2312" w:eastAsia="仿宋_GB2312" w:cs="仿宋_GB2312"/>
          <w:szCs w:val="22"/>
        </w:rPr>
      </w:pPr>
    </w:p>
    <w:p w14:paraId="63DC0BDA">
      <w:pPr>
        <w:spacing w:line="291" w:lineRule="exact"/>
        <w:rPr>
          <w:rFonts w:hint="eastAsia" w:ascii="仿宋_GB2312" w:hAnsi="仿宋_GB2312" w:eastAsia="仿宋_GB2312" w:cs="仿宋_GB2312"/>
          <w:szCs w:val="22"/>
        </w:rPr>
      </w:pPr>
    </w:p>
    <w:p w14:paraId="0BBFA096">
      <w:pPr>
        <w:spacing w:line="291" w:lineRule="exact"/>
        <w:rPr>
          <w:rFonts w:hint="eastAsia" w:ascii="仿宋_GB2312" w:hAnsi="仿宋_GB2312" w:eastAsia="仿宋_GB2312" w:cs="仿宋_GB2312"/>
          <w:szCs w:val="22"/>
        </w:rPr>
      </w:pPr>
    </w:p>
    <w:p w14:paraId="51804DAB">
      <w:pPr>
        <w:spacing w:line="291" w:lineRule="exact"/>
        <w:rPr>
          <w:rFonts w:hint="eastAsia" w:ascii="仿宋_GB2312" w:hAnsi="仿宋_GB2312" w:eastAsia="仿宋_GB2312" w:cs="仿宋_GB2312"/>
          <w:szCs w:val="22"/>
        </w:rPr>
      </w:pPr>
    </w:p>
    <w:p w14:paraId="42307548">
      <w:pPr>
        <w:spacing w:line="291" w:lineRule="exact"/>
        <w:rPr>
          <w:rFonts w:hint="eastAsia" w:ascii="仿宋_GB2312" w:hAnsi="仿宋_GB2312" w:eastAsia="仿宋_GB2312" w:cs="仿宋_GB2312"/>
          <w:szCs w:val="22"/>
        </w:rPr>
      </w:pPr>
    </w:p>
    <w:p w14:paraId="58103507">
      <w:pPr>
        <w:spacing w:line="291" w:lineRule="exact"/>
        <w:rPr>
          <w:rFonts w:hint="eastAsia" w:ascii="仿宋_GB2312" w:hAnsi="仿宋_GB2312" w:eastAsia="仿宋_GB2312" w:cs="仿宋_GB2312"/>
          <w:szCs w:val="22"/>
        </w:rPr>
      </w:pPr>
    </w:p>
    <w:bookmarkEnd w:id="107"/>
    <w:bookmarkEnd w:id="108"/>
    <w:bookmarkEnd w:id="109"/>
    <w:bookmarkEnd w:id="110"/>
    <w:p w14:paraId="00CF40A3">
      <w:pPr>
        <w:spacing w:line="291" w:lineRule="exact"/>
        <w:rPr>
          <w:rFonts w:hint="eastAsia" w:ascii="仿宋_GB2312" w:hAnsi="仿宋_GB2312" w:eastAsia="仿宋_GB2312" w:cs="仿宋_GB2312"/>
          <w:szCs w:val="22"/>
        </w:rPr>
      </w:pPr>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3CF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89FD">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54DBA9">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wps:txbx>
                    <wps:bodyPr vert="horz" wrap="none" lIns="0" tIns="0" rIns="0" bIns="0" anchor="t" anchorCtr="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8DOXu4AEAAL0DAAAO&#10;AAAAAAAAAAEAIAAAACIBAABkcnMvZTJvRG9jLnhtbFBLBQYAAAAABgAGAFkBAAB0BQAAAAA=&#10;">
              <v:fill on="f" focussize="0,0"/>
              <v:stroke on="f" weight="1.25pt"/>
              <v:imagedata o:title=""/>
              <o:lock v:ext="edit" aspectratio="f"/>
              <v:textbox inset="0mm,0mm,0mm,0mm" style="mso-fit-shape-to-text:t;">
                <w:txbxContent>
                  <w:p w14:paraId="1454DBA9">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9290">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AC7598">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vert="horz" wrap="none" lIns="0" tIns="0" rIns="0" bIns="0" anchor="t" anchorCtr="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020sN+EBAAC9AwAA&#10;DgAAAAAAAAABACAAAAAiAQAAZHJzL2Uyb0RvYy54bWxQSwUGAAAAAAYABgBZAQAAdQUAAAAA&#10;">
              <v:fill on="f" focussize="0,0"/>
              <v:stroke on="f" weight="1.25pt"/>
              <v:imagedata o:title=""/>
              <o:lock v:ext="edit" aspectratio="f"/>
              <v:textbox inset="0mm,0mm,0mm,0mm" style="mso-fit-shape-to-text:t;">
                <w:txbxContent>
                  <w:p w14:paraId="21AC7598">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E411">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E37FD0">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vert="horz" wrap="none" lIns="0" tIns="0" rIns="0" bIns="0" anchor="t" anchorCtr="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yjI/sOEBAAC9AwAA&#10;DgAAAAAAAAABACAAAAAiAQAAZHJzL2Uyb0RvYy54bWxQSwUGAAAAAAYABgBZAQAAdQUAAAAA&#10;">
              <v:fill on="f" focussize="0,0"/>
              <v:stroke on="f" weight="1.25pt"/>
              <v:imagedata o:title=""/>
              <o:lock v:ext="edit" aspectratio="f"/>
              <v:textbox inset="0mm,0mm,0mm,0mm" style="mso-fit-shape-to-text:t;">
                <w:txbxContent>
                  <w:p w14:paraId="4CE37FD0">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AC89">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B995">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0222">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E09A">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8958">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D426">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633B5"/>
    <w:multiLevelType w:val="singleLevel"/>
    <w:tmpl w:val="CB1633B5"/>
    <w:lvl w:ilvl="0" w:tentative="0">
      <w:start w:val="1"/>
      <w:numFmt w:val="decimal"/>
      <w:lvlText w:val="%1."/>
      <w:lvlJc w:val="left"/>
      <w:pPr>
        <w:tabs>
          <w:tab w:val="left" w:pos="312"/>
        </w:tabs>
      </w:pPr>
    </w:lvl>
  </w:abstractNum>
  <w:abstractNum w:abstractNumId="1">
    <w:nsid w:val="FC4CD0B7"/>
    <w:multiLevelType w:val="singleLevel"/>
    <w:tmpl w:val="FC4CD0B7"/>
    <w:lvl w:ilvl="0" w:tentative="0">
      <w:start w:val="1"/>
      <w:numFmt w:val="decimal"/>
      <w:lvlText w:val="%1)"/>
      <w:lvlJc w:val="left"/>
      <w:pPr>
        <w:tabs>
          <w:tab w:val="left" w:pos="312"/>
        </w:tabs>
      </w:pPr>
      <w:rPr>
        <w:rFonts w:hint="default"/>
        <w:color w:val="auto"/>
      </w:rPr>
    </w:lvl>
  </w:abstractNum>
  <w:abstractNum w:abstractNumId="2">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3">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4">
    <w:nsid w:val="1A61AF70"/>
    <w:multiLevelType w:val="singleLevel"/>
    <w:tmpl w:val="1A61AF70"/>
    <w:lvl w:ilvl="0" w:tentative="0">
      <w:start w:val="2"/>
      <w:numFmt w:val="decimal"/>
      <w:suff w:val="nothing"/>
      <w:lvlText w:val="（%1）"/>
      <w:lvlJc w:val="left"/>
    </w:lvl>
  </w:abstractNum>
  <w:abstractNum w:abstractNumId="5">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6">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7">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8">
    <w:nsid w:val="5F2B7072"/>
    <w:multiLevelType w:val="singleLevel"/>
    <w:tmpl w:val="5F2B7072"/>
    <w:lvl w:ilvl="0" w:tentative="0">
      <w:start w:val="1"/>
      <w:numFmt w:val="decimal"/>
      <w:suff w:val="space"/>
      <w:lvlText w:val="%1."/>
      <w:lvlJc w:val="left"/>
    </w:lvl>
  </w:abstractNum>
  <w:num w:numId="1">
    <w:abstractNumId w:val="7"/>
  </w:num>
  <w:num w:numId="2">
    <w:abstractNumId w:val="5"/>
  </w:num>
  <w:num w:numId="3">
    <w:abstractNumId w:val="3"/>
  </w:num>
  <w:num w:numId="4">
    <w:abstractNumId w:val="2"/>
    <w:lvlOverride w:ilvl="0">
      <w:startOverride w:val="1"/>
    </w:lvlOverride>
  </w:num>
  <w:num w:numId="5">
    <w:abstractNumId w:val="6"/>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05D80"/>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1E6E"/>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074CF"/>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543C"/>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AD8"/>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4E18"/>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E542C"/>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587E"/>
    <w:rsid w:val="00C66C21"/>
    <w:rsid w:val="00C66FD5"/>
    <w:rsid w:val="00C70EF2"/>
    <w:rsid w:val="00C7230C"/>
    <w:rsid w:val="00C754D1"/>
    <w:rsid w:val="00C76B80"/>
    <w:rsid w:val="00C85CB2"/>
    <w:rsid w:val="00C87569"/>
    <w:rsid w:val="00C87737"/>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91EE8"/>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2FBE"/>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1613C46"/>
    <w:rsid w:val="025A2388"/>
    <w:rsid w:val="03532809"/>
    <w:rsid w:val="03664E50"/>
    <w:rsid w:val="03E248CB"/>
    <w:rsid w:val="03FB72AD"/>
    <w:rsid w:val="04087F1A"/>
    <w:rsid w:val="045A0970"/>
    <w:rsid w:val="04631B16"/>
    <w:rsid w:val="04B74646"/>
    <w:rsid w:val="04D2094D"/>
    <w:rsid w:val="04EE5E47"/>
    <w:rsid w:val="05B02E6B"/>
    <w:rsid w:val="060B5B05"/>
    <w:rsid w:val="061A10D1"/>
    <w:rsid w:val="0646292E"/>
    <w:rsid w:val="06897690"/>
    <w:rsid w:val="06994D63"/>
    <w:rsid w:val="069B686D"/>
    <w:rsid w:val="06C65DDF"/>
    <w:rsid w:val="06FA6AE1"/>
    <w:rsid w:val="071E4FD6"/>
    <w:rsid w:val="07512CCA"/>
    <w:rsid w:val="08A92ADB"/>
    <w:rsid w:val="08D05F4D"/>
    <w:rsid w:val="09956711"/>
    <w:rsid w:val="09A13EA3"/>
    <w:rsid w:val="09F66B09"/>
    <w:rsid w:val="0A4A3278"/>
    <w:rsid w:val="0A937634"/>
    <w:rsid w:val="0AA56F71"/>
    <w:rsid w:val="0B393AF8"/>
    <w:rsid w:val="0BDA35A4"/>
    <w:rsid w:val="0DC951F6"/>
    <w:rsid w:val="10032BF9"/>
    <w:rsid w:val="10B75AD1"/>
    <w:rsid w:val="10BE013D"/>
    <w:rsid w:val="11117EC2"/>
    <w:rsid w:val="119C109A"/>
    <w:rsid w:val="11D312C4"/>
    <w:rsid w:val="129949B7"/>
    <w:rsid w:val="12E864A6"/>
    <w:rsid w:val="134E4427"/>
    <w:rsid w:val="1361016A"/>
    <w:rsid w:val="13753DC2"/>
    <w:rsid w:val="13804767"/>
    <w:rsid w:val="13F721B6"/>
    <w:rsid w:val="14E016B2"/>
    <w:rsid w:val="152F42E0"/>
    <w:rsid w:val="153B22D1"/>
    <w:rsid w:val="15E4326F"/>
    <w:rsid w:val="16E61E63"/>
    <w:rsid w:val="177416C6"/>
    <w:rsid w:val="17CB709B"/>
    <w:rsid w:val="18890233"/>
    <w:rsid w:val="190613F0"/>
    <w:rsid w:val="19302940"/>
    <w:rsid w:val="197C33C9"/>
    <w:rsid w:val="1A0B2450"/>
    <w:rsid w:val="1AA317AE"/>
    <w:rsid w:val="1AC35C7E"/>
    <w:rsid w:val="1ACD60ED"/>
    <w:rsid w:val="1B0D6EF9"/>
    <w:rsid w:val="1B3E7805"/>
    <w:rsid w:val="1B7D32F1"/>
    <w:rsid w:val="1C320B0B"/>
    <w:rsid w:val="1D4F088A"/>
    <w:rsid w:val="1DD261D8"/>
    <w:rsid w:val="1E391B27"/>
    <w:rsid w:val="1ECA46F8"/>
    <w:rsid w:val="1F0F69CA"/>
    <w:rsid w:val="1F1A2CA7"/>
    <w:rsid w:val="1F265C23"/>
    <w:rsid w:val="1F730C4A"/>
    <w:rsid w:val="1F7B1734"/>
    <w:rsid w:val="1FA57DDF"/>
    <w:rsid w:val="1FE13D1F"/>
    <w:rsid w:val="200A27E8"/>
    <w:rsid w:val="200B7A83"/>
    <w:rsid w:val="202B1BD0"/>
    <w:rsid w:val="20366094"/>
    <w:rsid w:val="206A18C1"/>
    <w:rsid w:val="20D83B05"/>
    <w:rsid w:val="21415BC8"/>
    <w:rsid w:val="2152792C"/>
    <w:rsid w:val="218C4D6B"/>
    <w:rsid w:val="22DF387E"/>
    <w:rsid w:val="22E8203C"/>
    <w:rsid w:val="2306304D"/>
    <w:rsid w:val="23A0034A"/>
    <w:rsid w:val="23DC5161"/>
    <w:rsid w:val="24F24479"/>
    <w:rsid w:val="250266ED"/>
    <w:rsid w:val="25634245"/>
    <w:rsid w:val="25B902D8"/>
    <w:rsid w:val="25BA24E1"/>
    <w:rsid w:val="266F784A"/>
    <w:rsid w:val="27D440EB"/>
    <w:rsid w:val="283E523E"/>
    <w:rsid w:val="284E45B3"/>
    <w:rsid w:val="28995631"/>
    <w:rsid w:val="28A04914"/>
    <w:rsid w:val="28CB66D2"/>
    <w:rsid w:val="28DE3F9A"/>
    <w:rsid w:val="28E16BDA"/>
    <w:rsid w:val="29A047AA"/>
    <w:rsid w:val="29D936C9"/>
    <w:rsid w:val="2A1A0CEB"/>
    <w:rsid w:val="2A4C59F1"/>
    <w:rsid w:val="2AA01C61"/>
    <w:rsid w:val="2ADA40E9"/>
    <w:rsid w:val="2AEB0EDA"/>
    <w:rsid w:val="2B1A258F"/>
    <w:rsid w:val="2B416AEF"/>
    <w:rsid w:val="2BAF4C2B"/>
    <w:rsid w:val="2BBC11C5"/>
    <w:rsid w:val="2CC119EE"/>
    <w:rsid w:val="2DD6222D"/>
    <w:rsid w:val="2E231CE9"/>
    <w:rsid w:val="2E444588"/>
    <w:rsid w:val="2E6322C2"/>
    <w:rsid w:val="2E7806D6"/>
    <w:rsid w:val="2EEB16D0"/>
    <w:rsid w:val="2F7B222C"/>
    <w:rsid w:val="302318EF"/>
    <w:rsid w:val="30302260"/>
    <w:rsid w:val="3096156C"/>
    <w:rsid w:val="31442C11"/>
    <w:rsid w:val="31C559E0"/>
    <w:rsid w:val="320506C7"/>
    <w:rsid w:val="32055B6A"/>
    <w:rsid w:val="32991B1F"/>
    <w:rsid w:val="32C8084D"/>
    <w:rsid w:val="32DE287A"/>
    <w:rsid w:val="337A6A4F"/>
    <w:rsid w:val="33E64CAE"/>
    <w:rsid w:val="345D019E"/>
    <w:rsid w:val="34956804"/>
    <w:rsid w:val="350636CD"/>
    <w:rsid w:val="355C48AD"/>
    <w:rsid w:val="357367FE"/>
    <w:rsid w:val="36625BC6"/>
    <w:rsid w:val="368D1FED"/>
    <w:rsid w:val="36A35D69"/>
    <w:rsid w:val="370C094E"/>
    <w:rsid w:val="37A407C2"/>
    <w:rsid w:val="37A92F19"/>
    <w:rsid w:val="383268CB"/>
    <w:rsid w:val="38983E4E"/>
    <w:rsid w:val="38BF6537"/>
    <w:rsid w:val="395E1A72"/>
    <w:rsid w:val="39F252A2"/>
    <w:rsid w:val="3A8B09CD"/>
    <w:rsid w:val="3ACA63D3"/>
    <w:rsid w:val="3AD06F82"/>
    <w:rsid w:val="3B1451F3"/>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3FA806EF"/>
    <w:rsid w:val="4037586E"/>
    <w:rsid w:val="404C459D"/>
    <w:rsid w:val="40B0567E"/>
    <w:rsid w:val="40D973EB"/>
    <w:rsid w:val="40DA28C4"/>
    <w:rsid w:val="40EF236B"/>
    <w:rsid w:val="413922E7"/>
    <w:rsid w:val="41A3622E"/>
    <w:rsid w:val="422E2466"/>
    <w:rsid w:val="428762C0"/>
    <w:rsid w:val="428C60A6"/>
    <w:rsid w:val="42B34601"/>
    <w:rsid w:val="42F4541B"/>
    <w:rsid w:val="42FC5FBA"/>
    <w:rsid w:val="438C73F9"/>
    <w:rsid w:val="439C2DE2"/>
    <w:rsid w:val="43E91A02"/>
    <w:rsid w:val="43F1476D"/>
    <w:rsid w:val="441C4584"/>
    <w:rsid w:val="4429364C"/>
    <w:rsid w:val="44C86EC2"/>
    <w:rsid w:val="44EB3CC2"/>
    <w:rsid w:val="45AE7BD5"/>
    <w:rsid w:val="4607258F"/>
    <w:rsid w:val="469A023F"/>
    <w:rsid w:val="46A3597F"/>
    <w:rsid w:val="46BB05D2"/>
    <w:rsid w:val="47955072"/>
    <w:rsid w:val="48147269"/>
    <w:rsid w:val="48D5481C"/>
    <w:rsid w:val="49135A59"/>
    <w:rsid w:val="4A5B0BEC"/>
    <w:rsid w:val="4A6C4287"/>
    <w:rsid w:val="4A6F21B1"/>
    <w:rsid w:val="4A895CED"/>
    <w:rsid w:val="4A966E7F"/>
    <w:rsid w:val="4B0D43DA"/>
    <w:rsid w:val="4BE8421C"/>
    <w:rsid w:val="4C2006FA"/>
    <w:rsid w:val="4C322095"/>
    <w:rsid w:val="4CDF08B8"/>
    <w:rsid w:val="4D1F6494"/>
    <w:rsid w:val="4D5372CA"/>
    <w:rsid w:val="4E15344E"/>
    <w:rsid w:val="4E3617BE"/>
    <w:rsid w:val="4E8A0C6F"/>
    <w:rsid w:val="4E8D420E"/>
    <w:rsid w:val="4E9B1B4B"/>
    <w:rsid w:val="4EE4567A"/>
    <w:rsid w:val="4EFE4C2A"/>
    <w:rsid w:val="4FA9727F"/>
    <w:rsid w:val="506B3421"/>
    <w:rsid w:val="507F62F0"/>
    <w:rsid w:val="508104BC"/>
    <w:rsid w:val="50CC06E1"/>
    <w:rsid w:val="511825DB"/>
    <w:rsid w:val="51B6432F"/>
    <w:rsid w:val="5234012A"/>
    <w:rsid w:val="52342C87"/>
    <w:rsid w:val="52CF0DEB"/>
    <w:rsid w:val="52FE5D30"/>
    <w:rsid w:val="53754B0E"/>
    <w:rsid w:val="53BD074F"/>
    <w:rsid w:val="53BF22D6"/>
    <w:rsid w:val="54810AEA"/>
    <w:rsid w:val="54BB1094"/>
    <w:rsid w:val="552C1115"/>
    <w:rsid w:val="55926F85"/>
    <w:rsid w:val="55A85DB0"/>
    <w:rsid w:val="55E553F3"/>
    <w:rsid w:val="56413519"/>
    <w:rsid w:val="564F049D"/>
    <w:rsid w:val="56D6060E"/>
    <w:rsid w:val="5707120F"/>
    <w:rsid w:val="5717707C"/>
    <w:rsid w:val="578C4726"/>
    <w:rsid w:val="584071C5"/>
    <w:rsid w:val="585E76FE"/>
    <w:rsid w:val="591D2040"/>
    <w:rsid w:val="59A838AC"/>
    <w:rsid w:val="5A432B34"/>
    <w:rsid w:val="5ACB2613"/>
    <w:rsid w:val="5B0E66D4"/>
    <w:rsid w:val="5B662A5B"/>
    <w:rsid w:val="5BD94CAB"/>
    <w:rsid w:val="5BD96AAC"/>
    <w:rsid w:val="5BDB4B4D"/>
    <w:rsid w:val="5BF17356"/>
    <w:rsid w:val="5BFF1F01"/>
    <w:rsid w:val="5C2A47AA"/>
    <w:rsid w:val="5CDF5176"/>
    <w:rsid w:val="5D063C62"/>
    <w:rsid w:val="5D43328D"/>
    <w:rsid w:val="5E3C677A"/>
    <w:rsid w:val="5E4E181A"/>
    <w:rsid w:val="5E651621"/>
    <w:rsid w:val="5E89036A"/>
    <w:rsid w:val="5EB81ADB"/>
    <w:rsid w:val="5F7A755A"/>
    <w:rsid w:val="5F7B122E"/>
    <w:rsid w:val="5FB21AF5"/>
    <w:rsid w:val="5FB53270"/>
    <w:rsid w:val="600E6766"/>
    <w:rsid w:val="60145B8B"/>
    <w:rsid w:val="601F73DB"/>
    <w:rsid w:val="608F2BF5"/>
    <w:rsid w:val="61E047A0"/>
    <w:rsid w:val="62610682"/>
    <w:rsid w:val="62935F44"/>
    <w:rsid w:val="63403EB0"/>
    <w:rsid w:val="643217E1"/>
    <w:rsid w:val="64516AF9"/>
    <w:rsid w:val="645A7392"/>
    <w:rsid w:val="64615EEA"/>
    <w:rsid w:val="64643493"/>
    <w:rsid w:val="6599224A"/>
    <w:rsid w:val="659D59B0"/>
    <w:rsid w:val="663949E8"/>
    <w:rsid w:val="66B83033"/>
    <w:rsid w:val="66FB3DFB"/>
    <w:rsid w:val="67094DB6"/>
    <w:rsid w:val="6788570F"/>
    <w:rsid w:val="678C52DB"/>
    <w:rsid w:val="67CA525E"/>
    <w:rsid w:val="684366FE"/>
    <w:rsid w:val="690C2DAC"/>
    <w:rsid w:val="69591C34"/>
    <w:rsid w:val="69760252"/>
    <w:rsid w:val="69AD0769"/>
    <w:rsid w:val="69BE72EE"/>
    <w:rsid w:val="69DE12A1"/>
    <w:rsid w:val="6A9B350A"/>
    <w:rsid w:val="6B4E3330"/>
    <w:rsid w:val="6C2B0397"/>
    <w:rsid w:val="6CC462B9"/>
    <w:rsid w:val="6CCB5899"/>
    <w:rsid w:val="6D674F2E"/>
    <w:rsid w:val="6DC13407"/>
    <w:rsid w:val="6E8642F1"/>
    <w:rsid w:val="6EA073F7"/>
    <w:rsid w:val="6F271507"/>
    <w:rsid w:val="6FD74555"/>
    <w:rsid w:val="703B36C0"/>
    <w:rsid w:val="70410778"/>
    <w:rsid w:val="71AC7445"/>
    <w:rsid w:val="71E40ECD"/>
    <w:rsid w:val="725B3468"/>
    <w:rsid w:val="72606A84"/>
    <w:rsid w:val="728F349E"/>
    <w:rsid w:val="72F571CC"/>
    <w:rsid w:val="72F75F96"/>
    <w:rsid w:val="7367199A"/>
    <w:rsid w:val="742D3DDE"/>
    <w:rsid w:val="746B5A5F"/>
    <w:rsid w:val="74CC175C"/>
    <w:rsid w:val="753F149E"/>
    <w:rsid w:val="756C4C46"/>
    <w:rsid w:val="757E1D41"/>
    <w:rsid w:val="75875ACD"/>
    <w:rsid w:val="75E27211"/>
    <w:rsid w:val="77210283"/>
    <w:rsid w:val="7752726B"/>
    <w:rsid w:val="779D6E91"/>
    <w:rsid w:val="77E42641"/>
    <w:rsid w:val="785A7E05"/>
    <w:rsid w:val="78A231F2"/>
    <w:rsid w:val="7902366F"/>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DF51978"/>
    <w:rsid w:val="7ED73072"/>
    <w:rsid w:val="7F3F1D8D"/>
    <w:rsid w:val="7F3F2DDD"/>
    <w:rsid w:val="7F4C58BD"/>
    <w:rsid w:val="7F65392B"/>
    <w:rsid w:val="7FA8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Cs w:val="28"/>
      <w:lang w:val="it-IT"/>
    </w:rPr>
  </w:style>
  <w:style w:type="paragraph" w:styleId="6">
    <w:name w:val="heading 5"/>
    <w:basedOn w:val="1"/>
    <w:next w:val="1"/>
    <w:qFormat/>
    <w:uiPriority w:val="0"/>
    <w:pPr>
      <w:keepNext/>
      <w:keepLines/>
      <w:spacing w:before="280" w:after="290" w:line="376" w:lineRule="auto"/>
      <w:outlineLvl w:val="4"/>
    </w:pPr>
    <w:rPr>
      <w:b/>
      <w:bCs/>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numPr>
        <w:ilvl w:val="5"/>
        <w:numId w:val="1"/>
      </w:numPr>
    </w:pPr>
    <w:rPr>
      <w:rFonts w:ascii="黑体" w:eastAsia="黑体"/>
      <w:sz w:val="24"/>
      <w:szCs w:val="24"/>
    </w:rPr>
  </w:style>
  <w:style w:type="paragraph" w:styleId="12">
    <w:name w:val="Body Text 3"/>
    <w:basedOn w:val="1"/>
    <w:qFormat/>
    <w:uiPriority w:val="0"/>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ind w:left="1" w:firstLine="636" w:firstLineChars="227"/>
      <w:jc w:val="left"/>
    </w:pPr>
    <w:rPr>
      <w:rFonts w:ascii="楷体_GB2312" w:eastAsia="楷体_GB2312"/>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ind w:firstLine="560" w:firstLineChars="200"/>
    </w:pPr>
    <w:rPr>
      <w:rFonts w:ascii="楷体_GB2312" w:eastAsia="楷体_GB2312"/>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字符"/>
    <w:link w:val="2"/>
    <w:qFormat/>
    <w:uiPriority w:val="0"/>
    <w:rPr>
      <w:rFonts w:ascii="楷体_GB2312" w:eastAsia="楷体_GB2312"/>
      <w:sz w:val="28"/>
    </w:rPr>
  </w:style>
  <w:style w:type="character" w:customStyle="1" w:styleId="41">
    <w:name w:val="正文文本 字符"/>
    <w:basedOn w:val="33"/>
    <w:link w:val="13"/>
    <w:qFormat/>
    <w:uiPriority w:val="0"/>
    <w:rPr>
      <w:b/>
      <w:bCs/>
      <w:kern w:val="2"/>
      <w:sz w:val="44"/>
      <w:szCs w:val="24"/>
    </w:rPr>
  </w:style>
  <w:style w:type="character" w:customStyle="1" w:styleId="42">
    <w:name w:val="正文文本缩进 字符"/>
    <w:basedOn w:val="33"/>
    <w:link w:val="14"/>
    <w:qFormat/>
    <w:uiPriority w:val="0"/>
    <w:rPr>
      <w:rFonts w:eastAsia="楷体_GB2312"/>
      <w:b/>
      <w:bCs/>
      <w:kern w:val="2"/>
      <w:sz w:val="32"/>
    </w:rPr>
  </w:style>
  <w:style w:type="character" w:customStyle="1" w:styleId="43">
    <w:name w:val="纯文本 字符"/>
    <w:link w:val="17"/>
    <w:qFormat/>
    <w:uiPriority w:val="0"/>
    <w:rPr>
      <w:rFonts w:ascii="宋体" w:hAnsi="Courier New"/>
      <w:kern w:val="2"/>
      <w:sz w:val="28"/>
    </w:rPr>
  </w:style>
  <w:style w:type="character" w:customStyle="1" w:styleId="44">
    <w:name w:val="页脚 字符"/>
    <w:basedOn w:val="33"/>
    <w:link w:val="21"/>
    <w:qFormat/>
    <w:uiPriority w:val="99"/>
    <w:rPr>
      <w:kern w:val="2"/>
      <w:sz w:val="18"/>
      <w:szCs w:val="18"/>
    </w:rPr>
  </w:style>
  <w:style w:type="character" w:customStyle="1" w:styleId="45">
    <w:name w:val="页眉 字符"/>
    <w:basedOn w:val="33"/>
    <w:link w:val="22"/>
    <w:qFormat/>
    <w:uiPriority w:val="99"/>
    <w:rPr>
      <w:kern w:val="2"/>
      <w:sz w:val="18"/>
      <w:szCs w:val="18"/>
    </w:rPr>
  </w:style>
  <w:style w:type="character" w:customStyle="1" w:styleId="46">
    <w:name w:val="标题 字符"/>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jc w:val="center"/>
      <w:textAlignment w:val="center"/>
    </w:pPr>
    <w:rPr>
      <w:rFonts w:hint="eastAsia" w:ascii="黑体" w:hAnsi="宋体" w:eastAsia="黑体"/>
      <w:kern w:val="0"/>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jc w:val="center"/>
    </w:pPr>
    <w:rPr>
      <w:rFonts w:ascii="宋体" w:hAnsi="宋体"/>
      <w:kern w:val="0"/>
      <w:sz w:val="24"/>
      <w:szCs w:val="24"/>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pPr>
    <w:rPr>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 w:type="paragraph" w:customStyle="1" w:styleId="98">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6699</Words>
  <Characters>7520</Characters>
  <Lines>1</Lines>
  <Paragraphs>1</Paragraphs>
  <TotalTime>2</TotalTime>
  <ScaleCrop>false</ScaleCrop>
  <LinksUpToDate>false</LinksUpToDate>
  <CharactersWithSpaces>9547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2026-01-22T02:05:32Z</dcterms:modified>
  <dc:title>文件编号：SXGT2011-018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7AB16B6E68374BDAB030238C1F9D771A_13</vt:lpwstr>
  </property>
  <property fmtid="{D5CDD505-2E9C-101B-9397-08002B2CF9AE}" pid="4" name="KSOTemplateDocerSaveRecord">
    <vt:lpwstr>eyJoZGlkIjoiZTYwMjU3ZGQ1OTY4MDFkYmI0NTViODQ3MWUxYjlhNzYiLCJ1c2VySWQiOiIzOTEyODMyMjQifQ==</vt:lpwstr>
  </property>
</Properties>
</file>