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8"/>
      </w:pPr>
    </w:p>
    <w:p w14:paraId="4D679A63">
      <w:pPr>
        <w:pStyle w:val="7"/>
        <w:rPr>
          <w:sz w:val="20"/>
        </w:rPr>
      </w:pPr>
    </w:p>
    <w:p w14:paraId="4A6E3E52">
      <w:pPr>
        <w:pStyle w:val="7"/>
        <w:rPr>
          <w:sz w:val="20"/>
        </w:rPr>
      </w:pPr>
    </w:p>
    <w:p w14:paraId="22969806">
      <w:pPr>
        <w:pStyle w:val="7"/>
        <w:rPr>
          <w:sz w:val="20"/>
        </w:rPr>
      </w:pPr>
    </w:p>
    <w:p w14:paraId="53D04133">
      <w:pPr>
        <w:pStyle w:val="7"/>
      </w:pPr>
    </w:p>
    <w:p w14:paraId="6A15C5CE">
      <w:pPr>
        <w:pStyle w:val="7"/>
        <w:rPr>
          <w:sz w:val="20"/>
        </w:rPr>
      </w:pPr>
    </w:p>
    <w:p w14:paraId="04D5F0EB">
      <w:pPr>
        <w:pStyle w:val="7"/>
        <w:rPr>
          <w:sz w:val="20"/>
        </w:rPr>
      </w:pPr>
    </w:p>
    <w:p w14:paraId="1D012CD7">
      <w:pPr>
        <w:spacing w:before="186" w:line="220" w:lineRule="auto"/>
        <w:ind w:left="187" w:right="243"/>
        <w:jc w:val="center"/>
        <w:rPr>
          <w:rFonts w:ascii="黑体" w:hAnsi="黑体" w:eastAsia="黑体"/>
          <w:b/>
          <w:sz w:val="72"/>
          <w:szCs w:val="24"/>
          <w:lang w:eastAsia="zh-CN"/>
        </w:rPr>
      </w:pPr>
      <w:r>
        <w:rPr>
          <w:rFonts w:hint="eastAsia" w:ascii="黑体" w:hAnsi="黑体" w:eastAsia="黑体" w:cs="方正小标宋简体"/>
          <w:sz w:val="48"/>
          <w:szCs w:val="48"/>
          <w:lang w:eastAsia="zh-CN"/>
        </w:rPr>
        <w:t>巴彦淖尔市医院精神科设备购置项目</w:t>
      </w:r>
    </w:p>
    <w:p w14:paraId="70E267AC">
      <w:pPr>
        <w:pStyle w:val="7"/>
        <w:rPr>
          <w:rFonts w:ascii="黑体" w:hAnsi="黑体" w:eastAsia="黑体"/>
          <w:b/>
          <w:sz w:val="62"/>
          <w:lang w:eastAsia="zh-CN"/>
        </w:rPr>
      </w:pPr>
    </w:p>
    <w:p w14:paraId="033809E2">
      <w:pPr>
        <w:pStyle w:val="7"/>
        <w:spacing w:before="9" w:line="600" w:lineRule="exact"/>
        <w:rPr>
          <w:rFonts w:ascii="黑体" w:hAnsi="黑体" w:eastAsia="黑体"/>
          <w:b/>
          <w:sz w:val="74"/>
          <w:lang w:eastAsia="zh-CN"/>
        </w:rPr>
      </w:pPr>
    </w:p>
    <w:p w14:paraId="5AC948FD">
      <w:pPr>
        <w:pStyle w:val="2"/>
        <w:spacing w:before="0"/>
        <w:ind w:right="215"/>
        <w:rPr>
          <w:rFonts w:ascii="黑体" w:hAnsi="黑体" w:eastAsia="黑体" w:cs="仿宋_GB2312"/>
          <w:sz w:val="32"/>
          <w:szCs w:val="32"/>
          <w:lang w:eastAsia="zh-CN"/>
        </w:rPr>
      </w:pPr>
      <w:r>
        <w:rPr>
          <w:rFonts w:hint="eastAsia" w:ascii="黑体" w:hAnsi="黑体" w:eastAsia="黑体" w:cs="仿宋_GB2312"/>
          <w:sz w:val="52"/>
          <w:szCs w:val="52"/>
          <w:lang w:eastAsia="zh-CN"/>
        </w:rPr>
        <w:t>竞争性谈判通知书</w:t>
      </w:r>
    </w:p>
    <w:p w14:paraId="27E9CA86">
      <w:pPr>
        <w:pStyle w:val="7"/>
        <w:spacing w:line="600" w:lineRule="exact"/>
        <w:rPr>
          <w:rFonts w:ascii="黑体" w:hAnsi="黑体" w:eastAsia="黑体"/>
          <w:b/>
          <w:sz w:val="30"/>
          <w:lang w:eastAsia="zh-CN"/>
        </w:rPr>
      </w:pPr>
    </w:p>
    <w:p w14:paraId="57DA9809">
      <w:pPr>
        <w:pStyle w:val="7"/>
        <w:spacing w:line="600" w:lineRule="exact"/>
        <w:rPr>
          <w:rStyle w:val="15"/>
          <w:lang w:eastAsia="zh-CN"/>
        </w:rPr>
      </w:pPr>
    </w:p>
    <w:p w14:paraId="2C236465">
      <w:pPr>
        <w:pStyle w:val="7"/>
        <w:spacing w:line="600" w:lineRule="exact"/>
        <w:rPr>
          <w:b/>
          <w:sz w:val="30"/>
          <w:lang w:eastAsia="zh-CN"/>
        </w:rPr>
      </w:pPr>
    </w:p>
    <w:p w14:paraId="3A62C638">
      <w:pPr>
        <w:pStyle w:val="7"/>
        <w:spacing w:line="600" w:lineRule="exact"/>
        <w:rPr>
          <w:b/>
          <w:sz w:val="30"/>
          <w:lang w:eastAsia="zh-CN"/>
        </w:rPr>
      </w:pPr>
    </w:p>
    <w:p w14:paraId="1BB8B284">
      <w:pPr>
        <w:pStyle w:val="7"/>
        <w:spacing w:before="6" w:line="600" w:lineRule="exact"/>
        <w:rPr>
          <w:rFonts w:ascii="仿宋_GB2312" w:hAnsi="仿宋_GB2312" w:eastAsia="仿宋_GB2312" w:cs="仿宋_GB2312"/>
          <w:b/>
          <w:sz w:val="32"/>
          <w:szCs w:val="32"/>
          <w:lang w:eastAsia="zh-CN"/>
        </w:rPr>
      </w:pPr>
    </w:p>
    <w:p w14:paraId="7CB93829">
      <w:pPr>
        <w:pStyle w:val="3"/>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0"/>
          <w:sz w:val="32"/>
          <w:szCs w:val="32"/>
          <w:lang w:eastAsia="zh-CN"/>
        </w:rPr>
        <w:t>项目编号：BSYY-2026-0015</w:t>
      </w:r>
    </w:p>
    <w:p w14:paraId="31056979">
      <w:pPr>
        <w:pStyle w:val="7"/>
        <w:rPr>
          <w:rFonts w:ascii="仿宋_GB2312" w:hAnsi="仿宋_GB2312" w:eastAsia="仿宋_GB2312" w:cs="仿宋_GB2312"/>
          <w:b/>
          <w:sz w:val="32"/>
          <w:szCs w:val="32"/>
          <w:lang w:eastAsia="zh-CN"/>
        </w:rPr>
      </w:pPr>
    </w:p>
    <w:p w14:paraId="5E2EE082">
      <w:pPr>
        <w:pStyle w:val="7"/>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2026年5月</w:t>
      </w:r>
      <w:r>
        <w:rPr>
          <w:rFonts w:hint="eastAsia" w:ascii="仿宋_GB2312" w:hAnsi="仿宋_GB2312" w:eastAsia="仿宋_GB2312" w:cs="仿宋_GB2312"/>
          <w:b/>
          <w:color w:val="FF0000"/>
          <w:w w:val="115"/>
          <w:sz w:val="32"/>
          <w:szCs w:val="32"/>
          <w:lang w:val="en-US" w:eastAsia="zh-CN"/>
        </w:rPr>
        <w:t>14</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7"/>
        <w:rPr>
          <w:b/>
          <w:sz w:val="20"/>
          <w:lang w:eastAsia="zh-CN"/>
        </w:rPr>
      </w:pPr>
    </w:p>
    <w:p w14:paraId="4D80C923">
      <w:pPr>
        <w:pStyle w:val="7"/>
        <w:rPr>
          <w:b/>
          <w:sz w:val="20"/>
          <w:lang w:eastAsia="zh-CN"/>
        </w:rPr>
      </w:pPr>
    </w:p>
    <w:p w14:paraId="03839A4F">
      <w:pPr>
        <w:pStyle w:val="7"/>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竞争性谈判邀请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bookmarkStart w:id="2" w:name="_GoBack"/>
      <w:bookmarkEnd w:id="2"/>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竞争性谈判邀请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巴彦淖尔市医院采用竞争性谈判方式组织采购精神科设备项目。欢迎符合资格条件的供应商前来参加。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7"/>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项目名称：巴彦淖尔市医院精神科设备购置项目</w:t>
      </w:r>
    </w:p>
    <w:p w14:paraId="0CB496EA">
      <w:pPr>
        <w:pStyle w:val="7"/>
        <w:ind w:firstLine="380"/>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项目编号：BSYY-2026-0015</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1C36F67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74839424">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4E89733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78861531">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3E9238D0">
            <w:pPr>
              <w:pStyle w:val="10"/>
              <w:widowControl/>
              <w:shd w:val="clear" w:color="auto" w:fill="FFFFFF"/>
              <w:spacing w:beforeAutospacing="0" w:afterAutospacing="0" w:line="300" w:lineRule="exact"/>
              <w:jc w:val="both"/>
              <w:rPr>
                <w:rFonts w:ascii="仿宋_GB2312" w:hAnsi="仿宋_GB2312" w:eastAsia="仿宋_GB2312" w:cs="仿宋_GB2312"/>
                <w:szCs w:val="24"/>
              </w:rPr>
            </w:pPr>
            <w:r>
              <w:rPr>
                <w:rFonts w:hint="eastAsia" w:ascii="仿宋_GB2312" w:hAnsi="仿宋_GB2312" w:eastAsia="仿宋_GB2312" w:cs="仿宋_GB2312"/>
                <w:lang w:eastAsia="zh-CN"/>
              </w:rPr>
              <w:t>心理</w:t>
            </w:r>
            <w:r>
              <w:rPr>
                <w:rFonts w:hint="eastAsia" w:ascii="仿宋_GB2312" w:hAnsi="仿宋_GB2312" w:eastAsia="仿宋_GB2312" w:cs="仿宋_GB2312"/>
              </w:rPr>
              <w:t>测量与认知评估系统</w:t>
            </w:r>
          </w:p>
        </w:tc>
        <w:tc>
          <w:tcPr>
            <w:tcW w:w="1282" w:type="dxa"/>
            <w:shd w:val="clear" w:color="auto" w:fill="auto"/>
            <w:vAlign w:val="center"/>
          </w:tcPr>
          <w:p w14:paraId="4AD023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r>
              <w:rPr>
                <w:rFonts w:hint="eastAsia" w:ascii="仿宋_GB2312" w:hAnsi="仿宋_GB2312" w:eastAsia="仿宋_GB2312" w:cs="仿宋_GB2312"/>
              </w:rPr>
              <w:t>套</w:t>
            </w:r>
          </w:p>
        </w:tc>
        <w:tc>
          <w:tcPr>
            <w:tcW w:w="1623" w:type="dxa"/>
            <w:vMerge w:val="restart"/>
            <w:shd w:val="clear" w:color="auto" w:fill="auto"/>
            <w:vAlign w:val="center"/>
          </w:tcPr>
          <w:p w14:paraId="35FF2B17">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vMerge w:val="restart"/>
            <w:shd w:val="clear" w:color="auto" w:fill="auto"/>
            <w:vAlign w:val="center"/>
          </w:tcPr>
          <w:p w14:paraId="0048A4A0">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600000</w:t>
            </w:r>
          </w:p>
        </w:tc>
        <w:tc>
          <w:tcPr>
            <w:tcW w:w="776" w:type="dxa"/>
            <w:vMerge w:val="restart"/>
            <w:shd w:val="clear" w:color="auto" w:fill="auto"/>
            <w:vAlign w:val="center"/>
          </w:tcPr>
          <w:p w14:paraId="7713051F">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r>
      <w:tr w14:paraId="161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15D9C9A">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02C6DE4">
            <w:pPr>
              <w:pStyle w:val="10"/>
              <w:widowControl/>
              <w:shd w:val="clear" w:color="auto" w:fill="FFFFFF"/>
              <w:spacing w:beforeAutospacing="0" w:afterAutospacing="0" w:line="300" w:lineRule="exact"/>
              <w:jc w:val="both"/>
              <w:rPr>
                <w:rFonts w:ascii="仿宋_GB2312" w:hAnsi="仿宋_GB2312" w:eastAsia="仿宋_GB2312" w:cs="仿宋_GB2312"/>
                <w:szCs w:val="24"/>
              </w:rPr>
            </w:pPr>
            <w:r>
              <w:rPr>
                <w:rFonts w:hint="eastAsia" w:ascii="仿宋_GB2312" w:hAnsi="仿宋_GB2312" w:eastAsia="仿宋_GB2312" w:cs="仿宋_GB2312"/>
              </w:rPr>
              <w:t>经颅磁刺激仪</w:t>
            </w:r>
          </w:p>
        </w:tc>
        <w:tc>
          <w:tcPr>
            <w:tcW w:w="1282" w:type="dxa"/>
            <w:shd w:val="clear" w:color="auto" w:fill="auto"/>
            <w:vAlign w:val="center"/>
          </w:tcPr>
          <w:p w14:paraId="6CFA86D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rPr>
              <w:t>1台</w:t>
            </w:r>
          </w:p>
        </w:tc>
        <w:tc>
          <w:tcPr>
            <w:tcW w:w="1623" w:type="dxa"/>
            <w:vMerge w:val="continue"/>
            <w:shd w:val="clear" w:color="auto" w:fill="auto"/>
            <w:vAlign w:val="center"/>
          </w:tcPr>
          <w:p w14:paraId="2DA3DAD3">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521FE63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40F660CC">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0"/>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（4）有依法缴纳税收和社会保障资金的良好记录：1.提供递交投标文件截止之日前一年内（至少连续三个月）的良好缴纳税收的相关凭据。（以税务机关 提供的纳税凭据或银行入账单为准）；2.提供递交响应文件截止之日前一年内（至少连续三个月）缴纳社会保险的凭证。（以专用收据或社会保险缴纳清单为准）。依法免税或不需要缴纳社会保障资金的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p w14:paraId="7A983ED9">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63234D5A">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AC8C227">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楷体_GB2312" w:hAnsi="楷体_GB2312" w:eastAsia="楷体_GB2312" w:cs="楷体_GB2312"/>
          <w:szCs w:val="24"/>
        </w:rPr>
        <w:t>（二）特定资格要求</w:t>
      </w:r>
    </w:p>
    <w:p w14:paraId="2AC97DA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供应商为生产厂商的须提供《医疗器械生产许可证》（或《医疗器械生产备案凭证》）和《医疗器械经营许可证》（或《医疗器械经营备案凭证》）；供应商为代理商的须提供《医疗器械经营许可证》或《医疗器械经营备案凭证》。</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三、竞争性谈判通知书的获取</w:t>
      </w:r>
    </w:p>
    <w:p w14:paraId="182A5F21">
      <w:pPr>
        <w:pStyle w:val="10"/>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时间：2026年5月</w:t>
      </w:r>
      <w:r>
        <w:rPr>
          <w:rFonts w:hint="eastAsia" w:ascii="仿宋_GB2312" w:hAnsi="仿宋_GB2312" w:eastAsia="仿宋_GB2312" w:cs="仿宋_GB2312"/>
          <w:color w:val="FF0000"/>
          <w:w w:val="95"/>
          <w:szCs w:val="24"/>
          <w:lang w:val="en-US" w:eastAsia="zh-CN"/>
        </w:rPr>
        <w:t>14</w:t>
      </w:r>
      <w:r>
        <w:rPr>
          <w:rFonts w:hint="eastAsia" w:ascii="仿宋_GB2312" w:hAnsi="仿宋_GB2312" w:eastAsia="仿宋_GB2312" w:cs="仿宋_GB2312"/>
          <w:color w:val="FF0000"/>
          <w:w w:val="95"/>
          <w:szCs w:val="24"/>
        </w:rPr>
        <w:t>日-2026年5月1</w:t>
      </w:r>
      <w:r>
        <w:rPr>
          <w:rFonts w:hint="eastAsia" w:ascii="仿宋_GB2312" w:hAnsi="仿宋_GB2312" w:eastAsia="仿宋_GB2312" w:cs="仿宋_GB2312"/>
          <w:color w:val="FF0000"/>
          <w:w w:val="95"/>
          <w:szCs w:val="24"/>
          <w:lang w:val="en-US" w:eastAsia="zh-CN"/>
        </w:rPr>
        <w:t>9</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报名截止时间：2026年5月1</w:t>
      </w:r>
      <w:r>
        <w:rPr>
          <w:rFonts w:hint="eastAsia" w:ascii="仿宋_GB2312" w:hAnsi="仿宋_GB2312" w:eastAsia="仿宋_GB2312" w:cs="仿宋_GB2312"/>
          <w:color w:val="FF0000"/>
          <w:sz w:val="24"/>
          <w:szCs w:val="24"/>
          <w:lang w:val="en-US" w:eastAsia="zh-CN"/>
        </w:rPr>
        <w:t>9</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7"/>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时间：2026年5月</w:t>
      </w:r>
      <w:r>
        <w:rPr>
          <w:rFonts w:hint="eastAsia" w:ascii="仿宋_GB2312" w:hAnsi="仿宋_GB2312" w:eastAsia="仿宋_GB2312" w:cs="仿宋_GB2312"/>
          <w:color w:val="FF0000"/>
          <w:sz w:val="24"/>
          <w:szCs w:val="24"/>
          <w:lang w:val="en-US" w:eastAsia="zh-CN"/>
        </w:rPr>
        <w:t>26</w:t>
      </w:r>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7"/>
        <w:rPr>
          <w:rFonts w:ascii="仿宋_GB2312" w:hAnsi="仿宋_GB2312" w:eastAsia="仿宋_GB2312" w:cs="仿宋_GB2312"/>
          <w:sz w:val="24"/>
          <w:szCs w:val="24"/>
          <w:lang w:eastAsia="zh-CN"/>
        </w:rPr>
      </w:pPr>
    </w:p>
    <w:p w14:paraId="4F9E6C9F">
      <w:pPr>
        <w:pStyle w:val="2"/>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3"/>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1"/>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8"/>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8"/>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获取竞争性谈判通知书时间</w:t>
            </w:r>
          </w:p>
        </w:tc>
        <w:tc>
          <w:tcPr>
            <w:tcW w:w="5823" w:type="dxa"/>
            <w:vAlign w:val="center"/>
          </w:tcPr>
          <w:p w14:paraId="7738E37B">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8"/>
              <w:jc w:val="both"/>
              <w:rPr>
                <w:rFonts w:ascii="仿宋_GB2312" w:hAnsi="仿宋_GB2312" w:eastAsia="仿宋_GB2312" w:cs="仿宋_GB2312"/>
                <w:b/>
                <w:sz w:val="24"/>
                <w:szCs w:val="24"/>
              </w:rPr>
            </w:pPr>
          </w:p>
          <w:p w14:paraId="1540E9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7"/>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本竞争性谈判通知书参照《中华人民共和国政府采购法》《中华人民共和国政府采购法实施条例》和《政府采购非招标采购方式管理办法》（财政部令第74号）及国家和自治区有关法律、法规、规章制度编制。</w:t>
      </w:r>
    </w:p>
    <w:p w14:paraId="5B7FE3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供应商应仔细阅读本项目信息公告及竞争性谈判通知书的所有内容（包括澄清或者修改），按照竞争性谈判通知书要求以及格式编制响应文件，并保证其真实性，否则一切后果自负。</w:t>
      </w:r>
    </w:p>
    <w:p w14:paraId="2BCB4996">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本竞争性谈判通知书仅适用于本次竞争性谈判公告中所涉及的项目和内容。</w:t>
      </w:r>
    </w:p>
    <w:p w14:paraId="756493F8">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是指依法进行政府采购的国家机关、事业单位、团体组织。本竞争性谈判通知书的采购人特指巴彦淖尔市医院</w:t>
      </w:r>
      <w:r>
        <w:rPr>
          <w:rFonts w:hint="eastAsia" w:ascii="仿宋_GB2312" w:hAnsi="仿宋_GB2312" w:eastAsia="仿宋_GB2312" w:cs="仿宋_GB2312"/>
          <w:sz w:val="24"/>
          <w:szCs w:val="24"/>
          <w:lang w:eastAsia="zh-CN"/>
        </w:rPr>
        <w:t>。</w:t>
      </w:r>
    </w:p>
    <w:p w14:paraId="25D02F4E">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竞争性谈判小组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7"/>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3"/>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1.符合本竞争性谈判通知书规定的资格要求，并按照要求提供相关证明材料。</w:t>
      </w:r>
    </w:p>
    <w:p w14:paraId="04C22D1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7"/>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3"/>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3"/>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三、竞争性谈判通知书的澄清或者修改</w:t>
      </w:r>
    </w:p>
    <w:p w14:paraId="470DE1F7">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竞争性谈判小组可以对已发出的竞争性谈判通知书进行必要的澄清或者修改，澄清或者修改的内容作为竞争性谈判通知书的组成部分。澄清或者修改的内容可能影响响应文件编制的，采购人或者竞争性谈判小组应当在提交响应文件截止之日3个工作日前，在“巴彦淖尔市医院官网”上发布更正公告进行通知，不足3个工作日  的，应当顺延提交响应文件截止之日。更正公告的内容为竞争性谈判通知书的组成部分，供应商应自行上网查询，采购人不承担供应商未及时关注相关信息的责任。</w:t>
      </w:r>
    </w:p>
    <w:p w14:paraId="2AD0E959">
      <w:pPr>
        <w:pStyle w:val="3"/>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3"/>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7"/>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响应文件应按照竞争性谈判通知书第七章“响应文件格式与要求”进行编写，可以增加附页，并作为响应文件的组成部分。</w:t>
      </w:r>
    </w:p>
    <w:p w14:paraId="56A86BCF">
      <w:pPr>
        <w:pStyle w:val="3"/>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7"/>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1.供应商应按照第三章“采购内容与技术要求”进行报价。报价中不得包含竞争性谈判通知书要求以外的内容，否则，在评审时不予核减。</w:t>
      </w:r>
    </w:p>
    <w:p w14:paraId="457A3431">
      <w:pPr>
        <w:pStyle w:val="17"/>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7"/>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7"/>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4.参加竞争性谈判采购活动的供应商，应当按照竞争性谈判通知书的规定一次报出不得更改的价格。</w:t>
      </w:r>
    </w:p>
    <w:p w14:paraId="41FA5DBB">
      <w:pPr>
        <w:pStyle w:val="3"/>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7"/>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3"/>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7"/>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3"/>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（3）工作人员对供应商对已提交的响应文件进行拆封，由采购人工作人员宣布供应商名称和竞争性谈判通知书规定需要</w:t>
      </w:r>
      <w:r>
        <w:rPr>
          <w:rFonts w:hint="eastAsia" w:ascii="仿宋_GB2312" w:hAnsi="仿宋_GB2312" w:eastAsia="仿宋_GB2312" w:cs="仿宋_GB2312"/>
          <w:sz w:val="24"/>
          <w:szCs w:val="24"/>
          <w:lang w:eastAsia="zh-CN"/>
        </w:rPr>
        <w:t>宣布的其他内容；</w:t>
      </w:r>
    </w:p>
    <w:p w14:paraId="016E24F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3"/>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3"/>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7"/>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7"/>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竞争性谈判邀请）。</w:t>
      </w:r>
    </w:p>
    <w:p w14:paraId="0AB905B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7"/>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7"/>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7"/>
        <w:numPr>
          <w:ilvl w:val="1"/>
          <w:numId w:val="1"/>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2"/>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7"/>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项目包括1.巴彦淖尔市医院精神科设备购置项目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7"/>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合同包1（精神科设备购置项目）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6551" w:type="dxa"/>
            <w:vAlign w:val="center"/>
          </w:tcPr>
          <w:p w14:paraId="1611B6A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合同签订后30日历天完成交付</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0D5A6E0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2期：安装验收合格并完成财务入库手续后6个月内付款，首期为合同价的90%，首期付款结束后18个月内支付合同剩余部分。</w:t>
            </w: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1期；按照招投标响应文件和合同约定内容。</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3C8AD8CD">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质心理测量与认知评估系统整机维保期≥3年；</w:t>
            </w:r>
          </w:p>
          <w:p w14:paraId="29B7E379">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经颅磁刺激仪整机维保期≥2年</w:t>
            </w: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ascii="楷体_GB2312" w:hAnsi="楷体_GB2312" w:eastAsia="楷体_GB2312" w:cs="楷体_GB2312"/>
          <w:spacing w:val="10"/>
          <w:sz w:val="24"/>
          <w:szCs w:val="24"/>
        </w:rPr>
      </w:pPr>
      <w:r>
        <w:rPr>
          <w:rFonts w:hint="eastAsia" w:ascii="楷体_GB2312" w:hAnsi="楷体_GB2312" w:eastAsia="楷体_GB2312" w:cs="楷体_GB2312"/>
          <w:spacing w:val="10"/>
          <w:sz w:val="24"/>
          <w:szCs w:val="24"/>
        </w:rPr>
        <w:t>（二）技术要求</w:t>
      </w:r>
    </w:p>
    <w:tbl>
      <w:tblPr>
        <w:tblStyle w:val="11"/>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504"/>
        <w:gridCol w:w="992"/>
        <w:gridCol w:w="993"/>
        <w:gridCol w:w="1339"/>
        <w:gridCol w:w="1382"/>
        <w:gridCol w:w="828"/>
        <w:gridCol w:w="1033"/>
      </w:tblGrid>
      <w:tr w14:paraId="1B15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709" w:type="dxa"/>
            <w:vAlign w:val="center"/>
          </w:tcPr>
          <w:p w14:paraId="1FBB9E64">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504" w:type="dxa"/>
            <w:vAlign w:val="center"/>
          </w:tcPr>
          <w:p w14:paraId="4AC3E23C">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标的名称</w:t>
            </w:r>
          </w:p>
        </w:tc>
        <w:tc>
          <w:tcPr>
            <w:tcW w:w="992" w:type="dxa"/>
            <w:vAlign w:val="center"/>
          </w:tcPr>
          <w:p w14:paraId="44D2A952">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单位</w:t>
            </w:r>
          </w:p>
        </w:tc>
        <w:tc>
          <w:tcPr>
            <w:tcW w:w="993" w:type="dxa"/>
            <w:vAlign w:val="center"/>
          </w:tcPr>
          <w:p w14:paraId="6F1CF910">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数量</w:t>
            </w:r>
          </w:p>
        </w:tc>
        <w:tc>
          <w:tcPr>
            <w:tcW w:w="1339" w:type="dxa"/>
            <w:vAlign w:val="center"/>
          </w:tcPr>
          <w:p w14:paraId="147874DD">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分项预算单价（元）</w:t>
            </w:r>
          </w:p>
        </w:tc>
        <w:tc>
          <w:tcPr>
            <w:tcW w:w="1382" w:type="dxa"/>
            <w:vAlign w:val="center"/>
          </w:tcPr>
          <w:p w14:paraId="0EB09F5E">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分项预算总价（元）</w:t>
            </w:r>
          </w:p>
        </w:tc>
        <w:tc>
          <w:tcPr>
            <w:tcW w:w="828" w:type="dxa"/>
            <w:vAlign w:val="center"/>
          </w:tcPr>
          <w:p w14:paraId="1A264A10">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所属行业</w:t>
            </w:r>
          </w:p>
        </w:tc>
        <w:tc>
          <w:tcPr>
            <w:tcW w:w="1033" w:type="dxa"/>
            <w:vAlign w:val="center"/>
          </w:tcPr>
          <w:p w14:paraId="3F6AFF97">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技术</w:t>
            </w:r>
          </w:p>
          <w:p w14:paraId="49B7D001">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要求</w:t>
            </w:r>
          </w:p>
        </w:tc>
      </w:tr>
      <w:tr w14:paraId="0286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709" w:type="dxa"/>
            <w:vAlign w:val="center"/>
          </w:tcPr>
          <w:p w14:paraId="75386286">
            <w:pPr>
              <w:pStyle w:val="18"/>
              <w:jc w:val="center"/>
              <w:rPr>
                <w:rFonts w:ascii="仿宋_GB2312" w:hAnsi="仿宋_GB2312" w:eastAsia="仿宋_GB2312" w:cs="仿宋_GB2312"/>
              </w:rPr>
            </w:pPr>
            <w:r>
              <w:rPr>
                <w:rFonts w:hint="eastAsia" w:ascii="仿宋_GB2312" w:hAnsi="仿宋_GB2312" w:eastAsia="仿宋_GB2312" w:cs="仿宋_GB2312"/>
                <w:w w:val="103"/>
              </w:rPr>
              <w:t>1</w:t>
            </w:r>
          </w:p>
        </w:tc>
        <w:tc>
          <w:tcPr>
            <w:tcW w:w="1504" w:type="dxa"/>
            <w:vAlign w:val="center"/>
          </w:tcPr>
          <w:p w14:paraId="2DD842D3">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心理测量与认知评估系统</w:t>
            </w:r>
          </w:p>
        </w:tc>
        <w:tc>
          <w:tcPr>
            <w:tcW w:w="992" w:type="dxa"/>
            <w:vAlign w:val="center"/>
          </w:tcPr>
          <w:p w14:paraId="0FE1B45F">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套</w:t>
            </w:r>
          </w:p>
        </w:tc>
        <w:tc>
          <w:tcPr>
            <w:tcW w:w="993" w:type="dxa"/>
            <w:vAlign w:val="center"/>
          </w:tcPr>
          <w:p w14:paraId="27914172">
            <w:pPr>
              <w:pStyle w:val="18"/>
              <w:jc w:val="center"/>
              <w:rPr>
                <w:rFonts w:ascii="仿宋_GB2312" w:hAnsi="仿宋_GB2312" w:eastAsia="仿宋_GB2312" w:cs="仿宋_GB2312"/>
              </w:rPr>
            </w:pPr>
            <w:r>
              <w:rPr>
                <w:rFonts w:hint="eastAsia" w:ascii="仿宋_GB2312" w:hAnsi="仿宋_GB2312" w:eastAsia="仿宋_GB2312" w:cs="仿宋_GB2312"/>
              </w:rPr>
              <w:t>1</w:t>
            </w:r>
          </w:p>
        </w:tc>
        <w:tc>
          <w:tcPr>
            <w:tcW w:w="1339" w:type="dxa"/>
            <w:vMerge w:val="restart"/>
            <w:vAlign w:val="center"/>
          </w:tcPr>
          <w:p w14:paraId="6DA249F7">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600000</w:t>
            </w:r>
          </w:p>
        </w:tc>
        <w:tc>
          <w:tcPr>
            <w:tcW w:w="1382" w:type="dxa"/>
            <w:vMerge w:val="restart"/>
            <w:vAlign w:val="center"/>
          </w:tcPr>
          <w:p w14:paraId="34A7E0C1">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600000</w:t>
            </w:r>
          </w:p>
        </w:tc>
        <w:tc>
          <w:tcPr>
            <w:tcW w:w="828" w:type="dxa"/>
            <w:vMerge w:val="restart"/>
            <w:vAlign w:val="center"/>
          </w:tcPr>
          <w:p w14:paraId="2E627A6C">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工业</w:t>
            </w:r>
          </w:p>
        </w:tc>
        <w:tc>
          <w:tcPr>
            <w:tcW w:w="1033" w:type="dxa"/>
            <w:vMerge w:val="restart"/>
            <w:vAlign w:val="center"/>
          </w:tcPr>
          <w:p w14:paraId="28E9DEC3">
            <w:pPr>
              <w:pStyle w:val="18"/>
              <w:jc w:val="center"/>
              <w:rPr>
                <w:rFonts w:ascii="仿宋_GB2312" w:hAnsi="仿宋_GB2312" w:eastAsia="仿宋_GB2312" w:cs="仿宋_GB2312"/>
              </w:rPr>
            </w:pPr>
            <w:r>
              <w:rPr>
                <w:rFonts w:hint="eastAsia" w:ascii="仿宋_GB2312" w:hAnsi="仿宋_GB2312" w:eastAsia="仿宋_GB2312" w:cs="仿宋_GB2312"/>
              </w:rPr>
              <w:t>详见附</w:t>
            </w:r>
          </w:p>
          <w:p w14:paraId="00C240E3">
            <w:pPr>
              <w:pStyle w:val="18"/>
              <w:jc w:val="center"/>
              <w:rPr>
                <w:rFonts w:ascii="仿宋_GB2312" w:hAnsi="仿宋_GB2312" w:eastAsia="仿宋_GB2312" w:cs="仿宋_GB2312"/>
              </w:rPr>
            </w:pPr>
            <w:r>
              <w:rPr>
                <w:rFonts w:hint="eastAsia" w:ascii="仿宋_GB2312" w:hAnsi="仿宋_GB2312" w:eastAsia="仿宋_GB2312" w:cs="仿宋_GB2312"/>
              </w:rPr>
              <w:t>表</w:t>
            </w:r>
          </w:p>
        </w:tc>
      </w:tr>
      <w:tr w14:paraId="650E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jc w:val="center"/>
        </w:trPr>
        <w:tc>
          <w:tcPr>
            <w:tcW w:w="709" w:type="dxa"/>
            <w:vAlign w:val="center"/>
          </w:tcPr>
          <w:p w14:paraId="180F4A21">
            <w:pPr>
              <w:pStyle w:val="18"/>
              <w:jc w:val="center"/>
              <w:rPr>
                <w:rFonts w:ascii="仿宋_GB2312" w:hAnsi="仿宋_GB2312" w:eastAsia="仿宋_GB2312" w:cs="仿宋_GB2312"/>
                <w:w w:val="103"/>
                <w:lang w:eastAsia="zh-CN"/>
              </w:rPr>
            </w:pPr>
            <w:r>
              <w:rPr>
                <w:rFonts w:hint="eastAsia" w:ascii="仿宋_GB2312" w:hAnsi="仿宋_GB2312" w:eastAsia="仿宋_GB2312" w:cs="仿宋_GB2312"/>
                <w:w w:val="103"/>
                <w:lang w:eastAsia="zh-CN"/>
              </w:rPr>
              <w:t>2</w:t>
            </w:r>
          </w:p>
        </w:tc>
        <w:tc>
          <w:tcPr>
            <w:tcW w:w="1504" w:type="dxa"/>
            <w:vAlign w:val="center"/>
          </w:tcPr>
          <w:p w14:paraId="6F5F02C8">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经颅磁刺激仪</w:t>
            </w:r>
          </w:p>
        </w:tc>
        <w:tc>
          <w:tcPr>
            <w:tcW w:w="992" w:type="dxa"/>
            <w:vAlign w:val="center"/>
          </w:tcPr>
          <w:p w14:paraId="2A19C69E">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台</w:t>
            </w:r>
          </w:p>
        </w:tc>
        <w:tc>
          <w:tcPr>
            <w:tcW w:w="993" w:type="dxa"/>
            <w:vAlign w:val="center"/>
          </w:tcPr>
          <w:p w14:paraId="0AA634F1">
            <w:pPr>
              <w:pStyle w:val="18"/>
              <w:jc w:val="center"/>
              <w:rPr>
                <w:rFonts w:ascii="仿宋_GB2312" w:hAnsi="仿宋_GB2312" w:eastAsia="仿宋_GB2312" w:cs="仿宋_GB2312"/>
              </w:rPr>
            </w:pPr>
            <w:r>
              <w:rPr>
                <w:rFonts w:hint="eastAsia" w:ascii="仿宋_GB2312" w:hAnsi="仿宋_GB2312" w:eastAsia="仿宋_GB2312" w:cs="仿宋_GB2312"/>
                <w:lang w:eastAsia="zh-CN"/>
              </w:rPr>
              <w:t>1</w:t>
            </w:r>
          </w:p>
        </w:tc>
        <w:tc>
          <w:tcPr>
            <w:tcW w:w="1339" w:type="dxa"/>
            <w:vMerge w:val="continue"/>
            <w:vAlign w:val="center"/>
          </w:tcPr>
          <w:p w14:paraId="43008F61">
            <w:pPr>
              <w:pStyle w:val="18"/>
              <w:jc w:val="center"/>
              <w:rPr>
                <w:rFonts w:ascii="仿宋_GB2312" w:hAnsi="仿宋_GB2312" w:eastAsia="仿宋_GB2312" w:cs="仿宋_GB2312"/>
                <w:b/>
              </w:rPr>
            </w:pPr>
          </w:p>
        </w:tc>
        <w:tc>
          <w:tcPr>
            <w:tcW w:w="1382" w:type="dxa"/>
            <w:vMerge w:val="continue"/>
            <w:vAlign w:val="center"/>
          </w:tcPr>
          <w:p w14:paraId="24664546">
            <w:pPr>
              <w:pStyle w:val="18"/>
              <w:jc w:val="center"/>
              <w:rPr>
                <w:rFonts w:ascii="仿宋_GB2312" w:hAnsi="仿宋_GB2312" w:eastAsia="仿宋_GB2312" w:cs="仿宋_GB2312"/>
                <w:b/>
              </w:rPr>
            </w:pPr>
          </w:p>
        </w:tc>
        <w:tc>
          <w:tcPr>
            <w:tcW w:w="828" w:type="dxa"/>
            <w:vMerge w:val="continue"/>
            <w:vAlign w:val="center"/>
          </w:tcPr>
          <w:p w14:paraId="5F3D99C8">
            <w:pPr>
              <w:pStyle w:val="18"/>
              <w:jc w:val="center"/>
              <w:rPr>
                <w:rFonts w:ascii="仿宋_GB2312" w:hAnsi="仿宋_GB2312" w:eastAsia="仿宋_GB2312" w:cs="仿宋_GB2312"/>
                <w:lang w:eastAsia="zh-CN"/>
              </w:rPr>
            </w:pPr>
          </w:p>
        </w:tc>
        <w:tc>
          <w:tcPr>
            <w:tcW w:w="1033" w:type="dxa"/>
            <w:vMerge w:val="continue"/>
            <w:vAlign w:val="center"/>
          </w:tcPr>
          <w:p w14:paraId="63971EE8">
            <w:pPr>
              <w:pStyle w:val="18"/>
              <w:jc w:val="center"/>
              <w:rPr>
                <w:rFonts w:ascii="仿宋_GB2312" w:hAnsi="仿宋_GB2312" w:eastAsia="仿宋_GB2312" w:cs="仿宋_GB2312"/>
              </w:rPr>
            </w:pPr>
          </w:p>
        </w:tc>
      </w:tr>
    </w:tbl>
    <w:p w14:paraId="0C14E323">
      <w:pPr>
        <w:pStyle w:val="7"/>
        <w:spacing w:before="4" w:line="300" w:lineRule="exact"/>
        <w:rPr>
          <w:rFonts w:ascii="仿宋_GB2312" w:hAnsi="仿宋_GB2312" w:eastAsia="仿宋_GB2312" w:cs="仿宋_GB2312"/>
          <w:b/>
          <w:sz w:val="24"/>
          <w:szCs w:val="24"/>
        </w:rPr>
      </w:pPr>
    </w:p>
    <w:p w14:paraId="4736A24D">
      <w:pPr>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★附表：</w:t>
      </w:r>
      <w:r>
        <w:rPr>
          <w:rFonts w:hint="eastAsia" w:ascii="仿宋_GB2312" w:hAnsi="仿宋_GB2312" w:eastAsia="仿宋_GB2312" w:cs="仿宋_GB2312"/>
          <w:sz w:val="24"/>
          <w:szCs w:val="24"/>
          <w:lang w:eastAsia="zh-CN"/>
        </w:rPr>
        <w:t xml:space="preserve">心理测量与认知评估系统和经颅磁刺激仪   </w:t>
      </w:r>
      <w:r>
        <w:rPr>
          <w:rFonts w:hint="eastAsia" w:ascii="仿宋_GB2312" w:hAnsi="仿宋_GB2312" w:eastAsia="仿宋_GB2312" w:cs="仿宋_GB2312"/>
          <w:b/>
          <w:sz w:val="24"/>
          <w:szCs w:val="24"/>
          <w:lang w:eastAsia="zh-CN"/>
        </w:rPr>
        <w:t xml:space="preserve"> </w:t>
      </w:r>
      <w:r>
        <w:rPr>
          <w:rFonts w:hint="eastAsia" w:ascii="仿宋_GB2312" w:hAnsi="仿宋_GB2312" w:eastAsia="仿宋_GB2312" w:cs="仿宋_GB2312"/>
          <w:bCs/>
          <w:sz w:val="24"/>
          <w:szCs w:val="24"/>
          <w:lang w:eastAsia="zh-CN"/>
        </w:rPr>
        <w:t>是否允许进口：否</w:t>
      </w:r>
    </w:p>
    <w:p w14:paraId="63638AD8">
      <w:pPr>
        <w:jc w:val="both"/>
        <w:rPr>
          <w:rFonts w:ascii="仿宋_GB2312" w:hAnsi="仿宋_GB2312" w:eastAsia="仿宋_GB2312" w:cs="仿宋_GB2312"/>
          <w:b/>
          <w:sz w:val="24"/>
          <w:szCs w:val="24"/>
          <w:lang w:eastAsia="zh-CN"/>
        </w:rPr>
      </w:pPr>
    </w:p>
    <w:p w14:paraId="571E9605">
      <w:pPr>
        <w:jc w:val="both"/>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技术参数指标：</w:t>
      </w:r>
    </w:p>
    <w:p w14:paraId="60300A77">
      <w:pPr>
        <w:jc w:val="center"/>
        <w:rPr>
          <w:rFonts w:ascii="黑体" w:hAnsi="黑体" w:eastAsia="黑体" w:cs="仿宋_GB2312"/>
          <w:b/>
          <w:sz w:val="28"/>
          <w:szCs w:val="28"/>
          <w:lang w:eastAsia="zh-CN"/>
        </w:rPr>
      </w:pPr>
      <w:r>
        <w:rPr>
          <w:rFonts w:hint="eastAsia" w:ascii="黑体" w:hAnsi="黑体" w:eastAsia="黑体"/>
          <w:sz w:val="28"/>
          <w:szCs w:val="24"/>
          <w:lang w:eastAsia="zh-CN"/>
        </w:rPr>
        <w:t>心理</w:t>
      </w:r>
      <w:r>
        <w:rPr>
          <w:rFonts w:ascii="黑体" w:hAnsi="黑体" w:eastAsia="黑体"/>
          <w:sz w:val="28"/>
          <w:szCs w:val="24"/>
          <w:lang w:eastAsia="zh-CN"/>
        </w:rPr>
        <w:t>测量与认知评估系统</w:t>
      </w:r>
    </w:p>
    <w:p w14:paraId="2D3C7754">
      <w:pPr>
        <w:jc w:val="both"/>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一、技术参数要求</w:t>
      </w:r>
    </w:p>
    <w:p w14:paraId="47076B42">
      <w:pPr>
        <w:ind w:firstLine="482"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Cs/>
          <w:sz w:val="24"/>
          <w:szCs w:val="24"/>
          <w:lang w:eastAsia="zh-CN"/>
        </w:rPr>
        <w:t>1.产品属于医疗器械，并取得境内第二类医疗器械注册证。</w:t>
      </w:r>
    </w:p>
    <w:p w14:paraId="131E68AA">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2.系统包括不少于中国人六个基本人格因子量表:精神质、神经质、内向-外向、装好-装坏、男子气-女子气、非社会化。</w:t>
      </w:r>
    </w:p>
    <w:p w14:paraId="673C1472">
      <w:pPr>
        <w:ind w:firstLine="482"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Cs/>
          <w:sz w:val="24"/>
          <w:szCs w:val="24"/>
          <w:lang w:eastAsia="zh-CN"/>
        </w:rPr>
        <w:t>3.不少于260个心理维度的结果分析，检查内容包括感知觉、思维、情绪、意志行为、睡眠、心理发 育、性心理、人际关系、学习能力、个人风格、职业倾向、婚恋和家庭问题、心理防御机制、心身疾病和精神障碍等方面。（提供第三方出具的不少于</w:t>
      </w:r>
      <w:r>
        <w:rPr>
          <w:rFonts w:hint="eastAsia" w:ascii="仿宋_GB2312" w:hAnsi="仿宋_GB2312" w:eastAsia="仿宋_GB2312" w:cs="仿宋_GB2312"/>
          <w:bCs/>
          <w:sz w:val="24"/>
          <w:szCs w:val="24"/>
          <w:lang w:val="en-US" w:eastAsia="zh-CN"/>
        </w:rPr>
        <w:t>260个心理维度的检测报告</w:t>
      </w:r>
      <w:r>
        <w:rPr>
          <w:rFonts w:hint="eastAsia" w:ascii="仿宋_GB2312" w:hAnsi="仿宋_GB2312" w:eastAsia="仿宋_GB2312" w:cs="仿宋_GB2312"/>
          <w:bCs/>
          <w:sz w:val="24"/>
          <w:szCs w:val="24"/>
          <w:lang w:eastAsia="zh-CN"/>
        </w:rPr>
        <w:t>）</w:t>
      </w:r>
    </w:p>
    <w:p w14:paraId="0BAFFFF3">
      <w:pPr>
        <w:ind w:firstLine="482"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Cs/>
          <w:sz w:val="24"/>
          <w:szCs w:val="24"/>
          <w:lang w:eastAsia="zh-CN"/>
        </w:rPr>
        <w:t>4.不少于十种专业报告版本, 包括精神神经、心理咨询、综合医院、司法鉴定、心理护理、学校咨询、人力资源、家庭婚姻、司机考评和全部报告。（提供检测报告或软件截图）</w:t>
      </w:r>
    </w:p>
    <w:p w14:paraId="00A0C3D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5.心理症状提示，症状符合率达到70%，可为临床精神检查提供重要参考线索。</w:t>
      </w:r>
    </w:p>
    <w:p w14:paraId="66815533">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6.具有测谎功能，多量表控制的测试效度检查和提示。</w:t>
      </w:r>
    </w:p>
    <w:p w14:paraId="0E454CE3">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7.可作为心理疾病的辅助诊断，诊断符合率达到84%以上，Kappa≤0.77，假阳≤1.0%，假阴性:神经症≤2.2%，重性精神病≤4.4%。</w:t>
      </w:r>
    </w:p>
    <w:p w14:paraId="53DCEAF9">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8.可对临床自杀、暴力、吸毒、酗酒等危险行为进行预测。</w:t>
      </w:r>
    </w:p>
    <w:p w14:paraId="3DF40B68">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9.MMPI的题型有200题、399题、566题三个版本可供选择，根据被试情况可灵活选择。</w:t>
      </w:r>
    </w:p>
    <w:p w14:paraId="5F481284">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10.详尽的文字描述的心理报告，有各个心理维度的测试结果。</w:t>
      </w:r>
    </w:p>
    <w:p w14:paraId="412F8737">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11.数据库管理全部资料，可以查看、调用和打印报告。多字段检索，数据导出与常用的统计软件SPSS方便地实现数据转换，进行统计分析。</w:t>
      </w:r>
    </w:p>
    <w:p w14:paraId="11CBBC6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12.专业完整详尽的诊断结果报告，系统可提供纵向报告功能。（提供诊断结果报告样本或截图）</w:t>
      </w:r>
    </w:p>
    <w:p w14:paraId="5D10BACA">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13.CAM-CR详细评分标准敏感性≤0.90，特异性≤0.94，跨效度检验与临床符合率的kappa值≤0.83。</w:t>
      </w:r>
    </w:p>
    <w:p w14:paraId="3FB84B79">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14.含中国临床记忆量表并提供软件著作权登记证书。</w:t>
      </w:r>
    </w:p>
    <w:p w14:paraId="03272AD7">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15.专家经验校标，常模实时动态更新，每年数万例样本数据的采集和分析，确保常模样本的丰富性和完整性，保证报告数据的准确性。</w:t>
      </w:r>
    </w:p>
    <w:p w14:paraId="0BBFE9C7">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16.指导语和题目提供中英文、简繁体等至少四种常模供选择，适合各种人群使用。</w:t>
      </w:r>
    </w:p>
    <w:p w14:paraId="229BD44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17. 心理CT系统支持二维码或套餐访问链接方式，可自由组合不同量表并生成套餐二维码，可设置套餐单次或多次测评，设定的项目内量表自动排列，多个量表的自动显示和进行，同时支持手机或电脑都可访问，适应不同使用场景。</w:t>
      </w:r>
    </w:p>
    <w:p w14:paraId="5AAD71B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18.支持与医院HIS系统对接，支持功能、量表、终端的扩展、升级、更新等。</w:t>
      </w:r>
    </w:p>
    <w:p w14:paraId="0FB64811">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19.整机维保（软、硬件，非人为故意损坏）不少于3年。（提供售后承诺）</w:t>
      </w:r>
    </w:p>
    <w:p w14:paraId="48D08F92">
      <w:pPr>
        <w:jc w:val="both"/>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★二、配置要求</w:t>
      </w:r>
      <w:r>
        <w:rPr>
          <w:rFonts w:hint="eastAsia" w:ascii="仿宋_GB2312" w:hAnsi="仿宋_GB2312" w:eastAsia="仿宋_GB2312" w:cs="仿宋_GB2312"/>
          <w:bCs/>
          <w:sz w:val="24"/>
          <w:szCs w:val="24"/>
          <w:lang w:eastAsia="zh-CN"/>
        </w:rPr>
        <w:t>（提供详细配置清单）</w:t>
      </w:r>
    </w:p>
    <w:p w14:paraId="045006F8">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20、专业服务器 1 套：处理器：四核 ；内存：≥8G； 硬盘：≥1TB 显示器：≥21寸</w:t>
      </w:r>
    </w:p>
    <w:p w14:paraId="07BC68E2">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21、一体机 1 台：处理器：四核 ；内存：≥8G； 硬盘：≥500G 显示器：≥21寸</w:t>
      </w:r>
    </w:p>
    <w:p w14:paraId="43B89E76">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22、平板电脑 1 台：操作系统：安卓或鸿蒙；存储容量：≥4G+64GB；屏幕尺寸：≥8英寸; 支持WiFi、蓝牙等常用通讯功能</w:t>
      </w:r>
    </w:p>
    <w:p w14:paraId="1CDB92BB">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23、打印机 1 台：激光打印机； </w:t>
      </w:r>
    </w:p>
    <w:p w14:paraId="5E6B90B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24、心理 CT 网络系统软件 1 套。</w:t>
      </w:r>
    </w:p>
    <w:p w14:paraId="38E3578F">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25、配套常用临床测验软件不应少于列表中内容：</w:t>
      </w:r>
    </w:p>
    <w:tbl>
      <w:tblPr>
        <w:tblStyle w:val="11"/>
        <w:tblW w:w="9067" w:type="dxa"/>
        <w:tblInd w:w="0" w:type="dxa"/>
        <w:tblLayout w:type="autofit"/>
        <w:tblCellMar>
          <w:top w:w="0" w:type="dxa"/>
          <w:left w:w="108" w:type="dxa"/>
          <w:bottom w:w="0" w:type="dxa"/>
          <w:right w:w="108" w:type="dxa"/>
        </w:tblCellMar>
      </w:tblPr>
      <w:tblGrid>
        <w:gridCol w:w="421"/>
        <w:gridCol w:w="2409"/>
        <w:gridCol w:w="441"/>
        <w:gridCol w:w="2678"/>
        <w:gridCol w:w="567"/>
        <w:gridCol w:w="2551"/>
      </w:tblGrid>
      <w:tr w14:paraId="564BBCF3">
        <w:tblPrEx>
          <w:tblCellMar>
            <w:top w:w="0" w:type="dxa"/>
            <w:left w:w="108" w:type="dxa"/>
            <w:bottom w:w="0" w:type="dxa"/>
            <w:right w:w="108" w:type="dxa"/>
          </w:tblCellMar>
        </w:tblPrEx>
        <w:trPr>
          <w:trHeight w:val="20" w:hRule="atLeast"/>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E5F20">
            <w:pPr>
              <w:widowControl/>
              <w:spacing w:line="240" w:lineRule="exact"/>
              <w:jc w:val="center"/>
              <w:rPr>
                <w:color w:val="000000"/>
                <w:sz w:val="15"/>
                <w:szCs w:val="15"/>
              </w:rPr>
            </w:pPr>
            <w:r>
              <w:rPr>
                <w:rFonts w:hint="eastAsia"/>
                <w:color w:val="000000"/>
                <w:sz w:val="15"/>
                <w:szCs w:val="15"/>
              </w:rPr>
              <w:t>序号</w:t>
            </w:r>
          </w:p>
        </w:tc>
        <w:tc>
          <w:tcPr>
            <w:tcW w:w="2409" w:type="dxa"/>
            <w:tcBorders>
              <w:top w:val="single" w:color="auto" w:sz="4" w:space="0"/>
              <w:left w:val="nil"/>
              <w:bottom w:val="single" w:color="auto" w:sz="4" w:space="0"/>
              <w:right w:val="single" w:color="auto" w:sz="4" w:space="0"/>
            </w:tcBorders>
            <w:shd w:val="clear" w:color="auto" w:fill="auto"/>
            <w:noWrap/>
            <w:vAlign w:val="center"/>
          </w:tcPr>
          <w:p w14:paraId="45350402">
            <w:pPr>
              <w:widowControl/>
              <w:spacing w:line="240" w:lineRule="exact"/>
              <w:jc w:val="center"/>
              <w:rPr>
                <w:color w:val="000000"/>
                <w:sz w:val="15"/>
                <w:szCs w:val="15"/>
              </w:rPr>
            </w:pPr>
            <w:r>
              <w:rPr>
                <w:rFonts w:hint="eastAsia"/>
                <w:color w:val="000000"/>
                <w:sz w:val="15"/>
                <w:szCs w:val="15"/>
              </w:rPr>
              <w:t>项目</w:t>
            </w:r>
          </w:p>
        </w:tc>
        <w:tc>
          <w:tcPr>
            <w:tcW w:w="441" w:type="dxa"/>
            <w:tcBorders>
              <w:top w:val="single" w:color="auto" w:sz="4" w:space="0"/>
              <w:left w:val="nil"/>
              <w:bottom w:val="single" w:color="auto" w:sz="4" w:space="0"/>
              <w:right w:val="single" w:color="auto" w:sz="4" w:space="0"/>
            </w:tcBorders>
            <w:shd w:val="clear" w:color="auto" w:fill="auto"/>
            <w:noWrap/>
            <w:vAlign w:val="center"/>
          </w:tcPr>
          <w:p w14:paraId="3E076A04">
            <w:pPr>
              <w:widowControl/>
              <w:spacing w:line="240" w:lineRule="exact"/>
              <w:jc w:val="center"/>
              <w:rPr>
                <w:color w:val="000000"/>
                <w:sz w:val="15"/>
                <w:szCs w:val="15"/>
              </w:rPr>
            </w:pPr>
            <w:r>
              <w:rPr>
                <w:rFonts w:hint="eastAsia"/>
                <w:color w:val="000000"/>
                <w:sz w:val="15"/>
                <w:szCs w:val="15"/>
              </w:rPr>
              <w:t>序号</w:t>
            </w:r>
          </w:p>
        </w:tc>
        <w:tc>
          <w:tcPr>
            <w:tcW w:w="2678" w:type="dxa"/>
            <w:tcBorders>
              <w:top w:val="single" w:color="auto" w:sz="4" w:space="0"/>
              <w:left w:val="nil"/>
              <w:bottom w:val="single" w:color="auto" w:sz="4" w:space="0"/>
              <w:right w:val="single" w:color="auto" w:sz="4" w:space="0"/>
            </w:tcBorders>
            <w:shd w:val="clear" w:color="auto" w:fill="auto"/>
            <w:noWrap/>
            <w:vAlign w:val="center"/>
          </w:tcPr>
          <w:p w14:paraId="0EF8F6F3">
            <w:pPr>
              <w:widowControl/>
              <w:spacing w:line="240" w:lineRule="exact"/>
              <w:jc w:val="center"/>
              <w:rPr>
                <w:color w:val="000000"/>
                <w:sz w:val="15"/>
                <w:szCs w:val="15"/>
              </w:rPr>
            </w:pPr>
            <w:r>
              <w:rPr>
                <w:rFonts w:hint="eastAsia"/>
                <w:color w:val="000000"/>
                <w:sz w:val="15"/>
                <w:szCs w:val="15"/>
              </w:rPr>
              <w:t>项目</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4B6C0D5B">
            <w:pPr>
              <w:widowControl/>
              <w:spacing w:line="240" w:lineRule="exact"/>
              <w:jc w:val="center"/>
              <w:rPr>
                <w:color w:val="000000"/>
                <w:sz w:val="15"/>
                <w:szCs w:val="15"/>
              </w:rPr>
            </w:pPr>
            <w:r>
              <w:rPr>
                <w:rFonts w:hint="eastAsia"/>
                <w:color w:val="000000"/>
                <w:sz w:val="15"/>
                <w:szCs w:val="15"/>
              </w:rPr>
              <w:t>序号</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8381C16">
            <w:pPr>
              <w:widowControl/>
              <w:spacing w:line="240" w:lineRule="exact"/>
              <w:jc w:val="center"/>
              <w:rPr>
                <w:color w:val="000000"/>
                <w:sz w:val="15"/>
                <w:szCs w:val="15"/>
              </w:rPr>
            </w:pPr>
            <w:r>
              <w:rPr>
                <w:rFonts w:hint="eastAsia"/>
                <w:color w:val="000000"/>
                <w:sz w:val="15"/>
                <w:szCs w:val="15"/>
              </w:rPr>
              <w:t>项目</w:t>
            </w:r>
          </w:p>
        </w:tc>
      </w:tr>
      <w:tr w14:paraId="658531D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708B649">
            <w:pPr>
              <w:widowControl/>
              <w:spacing w:line="240" w:lineRule="exact"/>
              <w:jc w:val="center"/>
              <w:rPr>
                <w:color w:val="000000"/>
                <w:sz w:val="15"/>
                <w:szCs w:val="15"/>
              </w:rPr>
            </w:pPr>
            <w:r>
              <w:rPr>
                <w:rFonts w:hint="eastAsia"/>
                <w:color w:val="000000"/>
                <w:sz w:val="15"/>
                <w:szCs w:val="15"/>
              </w:rPr>
              <w:t>1</w:t>
            </w:r>
          </w:p>
        </w:tc>
        <w:tc>
          <w:tcPr>
            <w:tcW w:w="2409" w:type="dxa"/>
            <w:tcBorders>
              <w:top w:val="nil"/>
              <w:left w:val="nil"/>
              <w:bottom w:val="single" w:color="auto" w:sz="4" w:space="0"/>
              <w:right w:val="single" w:color="auto" w:sz="4" w:space="0"/>
            </w:tcBorders>
            <w:shd w:val="clear" w:color="auto" w:fill="auto"/>
            <w:noWrap/>
            <w:vAlign w:val="center"/>
          </w:tcPr>
          <w:p w14:paraId="3D5D83ED">
            <w:pPr>
              <w:widowControl/>
              <w:spacing w:line="240" w:lineRule="exact"/>
              <w:jc w:val="center"/>
              <w:rPr>
                <w:color w:val="000000"/>
                <w:sz w:val="15"/>
                <w:szCs w:val="15"/>
              </w:rPr>
            </w:pPr>
            <w:r>
              <w:rPr>
                <w:rFonts w:hint="eastAsia"/>
                <w:color w:val="000000"/>
                <w:sz w:val="15"/>
                <w:szCs w:val="15"/>
              </w:rPr>
              <w:t>卡特尔 16 项人格测验</w:t>
            </w:r>
          </w:p>
        </w:tc>
        <w:tc>
          <w:tcPr>
            <w:tcW w:w="441" w:type="dxa"/>
            <w:tcBorders>
              <w:top w:val="nil"/>
              <w:left w:val="nil"/>
              <w:bottom w:val="single" w:color="auto" w:sz="4" w:space="0"/>
              <w:right w:val="single" w:color="auto" w:sz="4" w:space="0"/>
            </w:tcBorders>
            <w:shd w:val="clear" w:color="auto" w:fill="auto"/>
            <w:noWrap/>
            <w:vAlign w:val="center"/>
          </w:tcPr>
          <w:p w14:paraId="15BA923B">
            <w:pPr>
              <w:widowControl/>
              <w:spacing w:line="240" w:lineRule="exact"/>
              <w:jc w:val="center"/>
              <w:rPr>
                <w:color w:val="000000"/>
                <w:sz w:val="15"/>
                <w:szCs w:val="15"/>
              </w:rPr>
            </w:pPr>
            <w:r>
              <w:rPr>
                <w:rFonts w:hint="eastAsia"/>
                <w:color w:val="000000"/>
                <w:sz w:val="15"/>
                <w:szCs w:val="15"/>
              </w:rPr>
              <w:t>69</w:t>
            </w:r>
          </w:p>
        </w:tc>
        <w:tc>
          <w:tcPr>
            <w:tcW w:w="2678" w:type="dxa"/>
            <w:tcBorders>
              <w:top w:val="nil"/>
              <w:left w:val="nil"/>
              <w:bottom w:val="single" w:color="auto" w:sz="4" w:space="0"/>
              <w:right w:val="single" w:color="auto" w:sz="4" w:space="0"/>
            </w:tcBorders>
            <w:shd w:val="clear" w:color="auto" w:fill="auto"/>
            <w:noWrap/>
            <w:vAlign w:val="center"/>
          </w:tcPr>
          <w:p w14:paraId="2E00660F">
            <w:pPr>
              <w:widowControl/>
              <w:spacing w:line="240" w:lineRule="exact"/>
              <w:jc w:val="center"/>
              <w:rPr>
                <w:color w:val="000000"/>
                <w:sz w:val="15"/>
                <w:szCs w:val="15"/>
              </w:rPr>
            </w:pPr>
            <w:r>
              <w:rPr>
                <w:rFonts w:hint="eastAsia"/>
                <w:color w:val="000000"/>
                <w:sz w:val="15"/>
                <w:szCs w:val="15"/>
              </w:rPr>
              <w:t>一般健康问卷</w:t>
            </w:r>
          </w:p>
        </w:tc>
        <w:tc>
          <w:tcPr>
            <w:tcW w:w="567" w:type="dxa"/>
            <w:tcBorders>
              <w:top w:val="nil"/>
              <w:left w:val="nil"/>
              <w:bottom w:val="single" w:color="auto" w:sz="4" w:space="0"/>
              <w:right w:val="single" w:color="auto" w:sz="4" w:space="0"/>
            </w:tcBorders>
            <w:shd w:val="clear" w:color="auto" w:fill="auto"/>
            <w:noWrap/>
            <w:vAlign w:val="center"/>
          </w:tcPr>
          <w:p w14:paraId="7F4DB5DC">
            <w:pPr>
              <w:widowControl/>
              <w:spacing w:line="240" w:lineRule="exact"/>
              <w:jc w:val="center"/>
              <w:rPr>
                <w:color w:val="000000"/>
                <w:sz w:val="15"/>
                <w:szCs w:val="15"/>
              </w:rPr>
            </w:pPr>
            <w:r>
              <w:rPr>
                <w:rFonts w:hint="eastAsia"/>
                <w:color w:val="000000"/>
                <w:sz w:val="15"/>
                <w:szCs w:val="15"/>
              </w:rPr>
              <w:t>137</w:t>
            </w:r>
          </w:p>
        </w:tc>
        <w:tc>
          <w:tcPr>
            <w:tcW w:w="2551" w:type="dxa"/>
            <w:tcBorders>
              <w:top w:val="nil"/>
              <w:left w:val="nil"/>
              <w:bottom w:val="single" w:color="auto" w:sz="4" w:space="0"/>
              <w:right w:val="single" w:color="auto" w:sz="4" w:space="0"/>
            </w:tcBorders>
            <w:shd w:val="clear" w:color="auto" w:fill="auto"/>
            <w:noWrap/>
            <w:vAlign w:val="center"/>
          </w:tcPr>
          <w:p w14:paraId="769692B7">
            <w:pPr>
              <w:widowControl/>
              <w:spacing w:line="240" w:lineRule="exact"/>
              <w:jc w:val="center"/>
              <w:rPr>
                <w:color w:val="000000"/>
                <w:sz w:val="15"/>
                <w:szCs w:val="15"/>
              </w:rPr>
            </w:pPr>
            <w:r>
              <w:rPr>
                <w:rFonts w:hint="eastAsia"/>
                <w:color w:val="000000"/>
                <w:sz w:val="15"/>
                <w:szCs w:val="15"/>
              </w:rPr>
              <w:t>气质量表</w:t>
            </w:r>
          </w:p>
        </w:tc>
      </w:tr>
      <w:tr w14:paraId="3A4BDBE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B9E84AD">
            <w:pPr>
              <w:widowControl/>
              <w:spacing w:line="240" w:lineRule="exact"/>
              <w:jc w:val="center"/>
              <w:rPr>
                <w:color w:val="000000"/>
                <w:sz w:val="15"/>
                <w:szCs w:val="15"/>
              </w:rPr>
            </w:pPr>
            <w:r>
              <w:rPr>
                <w:rFonts w:hint="eastAsia"/>
                <w:color w:val="000000"/>
                <w:sz w:val="15"/>
                <w:szCs w:val="15"/>
              </w:rPr>
              <w:t>2</w:t>
            </w:r>
          </w:p>
        </w:tc>
        <w:tc>
          <w:tcPr>
            <w:tcW w:w="2409" w:type="dxa"/>
            <w:tcBorders>
              <w:top w:val="nil"/>
              <w:left w:val="nil"/>
              <w:bottom w:val="single" w:color="auto" w:sz="4" w:space="0"/>
              <w:right w:val="single" w:color="auto" w:sz="4" w:space="0"/>
            </w:tcBorders>
            <w:shd w:val="clear" w:color="auto" w:fill="auto"/>
            <w:noWrap/>
            <w:vAlign w:val="center"/>
          </w:tcPr>
          <w:p w14:paraId="44F3BD46">
            <w:pPr>
              <w:widowControl/>
              <w:spacing w:line="240" w:lineRule="exact"/>
              <w:jc w:val="center"/>
              <w:rPr>
                <w:color w:val="000000"/>
                <w:sz w:val="15"/>
                <w:szCs w:val="15"/>
                <w:lang w:eastAsia="zh-CN"/>
              </w:rPr>
            </w:pPr>
            <w:r>
              <w:rPr>
                <w:rFonts w:hint="eastAsia"/>
                <w:color w:val="000000"/>
                <w:sz w:val="15"/>
                <w:szCs w:val="15"/>
                <w:lang w:eastAsia="zh-CN"/>
              </w:rPr>
              <w:t>儿童孤独症行为评定量表</w:t>
            </w:r>
          </w:p>
        </w:tc>
        <w:tc>
          <w:tcPr>
            <w:tcW w:w="441" w:type="dxa"/>
            <w:tcBorders>
              <w:top w:val="nil"/>
              <w:left w:val="nil"/>
              <w:bottom w:val="single" w:color="auto" w:sz="4" w:space="0"/>
              <w:right w:val="single" w:color="auto" w:sz="4" w:space="0"/>
            </w:tcBorders>
            <w:shd w:val="clear" w:color="auto" w:fill="auto"/>
            <w:noWrap/>
            <w:vAlign w:val="center"/>
          </w:tcPr>
          <w:p w14:paraId="69BA7635">
            <w:pPr>
              <w:widowControl/>
              <w:spacing w:line="240" w:lineRule="exact"/>
              <w:jc w:val="center"/>
              <w:rPr>
                <w:color w:val="000000"/>
                <w:sz w:val="15"/>
                <w:szCs w:val="15"/>
              </w:rPr>
            </w:pPr>
            <w:r>
              <w:rPr>
                <w:rFonts w:hint="eastAsia"/>
                <w:color w:val="000000"/>
                <w:sz w:val="15"/>
                <w:szCs w:val="15"/>
              </w:rPr>
              <w:t>70</w:t>
            </w:r>
          </w:p>
        </w:tc>
        <w:tc>
          <w:tcPr>
            <w:tcW w:w="2678" w:type="dxa"/>
            <w:tcBorders>
              <w:top w:val="nil"/>
              <w:left w:val="nil"/>
              <w:bottom w:val="single" w:color="auto" w:sz="4" w:space="0"/>
              <w:right w:val="single" w:color="auto" w:sz="4" w:space="0"/>
            </w:tcBorders>
            <w:shd w:val="clear" w:color="auto" w:fill="auto"/>
            <w:noWrap/>
            <w:vAlign w:val="center"/>
          </w:tcPr>
          <w:p w14:paraId="68D7A5C9">
            <w:pPr>
              <w:widowControl/>
              <w:spacing w:line="240" w:lineRule="exact"/>
              <w:jc w:val="center"/>
              <w:rPr>
                <w:color w:val="000000"/>
                <w:sz w:val="15"/>
                <w:szCs w:val="15"/>
                <w:lang w:eastAsia="zh-CN"/>
              </w:rPr>
            </w:pPr>
            <w:r>
              <w:rPr>
                <w:rFonts w:hint="eastAsia"/>
                <w:color w:val="000000"/>
                <w:sz w:val="15"/>
                <w:szCs w:val="15"/>
                <w:lang w:eastAsia="zh-CN"/>
              </w:rPr>
              <w:t>生活质量综合评定问卷</w:t>
            </w:r>
          </w:p>
        </w:tc>
        <w:tc>
          <w:tcPr>
            <w:tcW w:w="567" w:type="dxa"/>
            <w:tcBorders>
              <w:top w:val="nil"/>
              <w:left w:val="nil"/>
              <w:bottom w:val="single" w:color="auto" w:sz="4" w:space="0"/>
              <w:right w:val="single" w:color="auto" w:sz="4" w:space="0"/>
            </w:tcBorders>
            <w:shd w:val="clear" w:color="auto" w:fill="auto"/>
            <w:noWrap/>
            <w:vAlign w:val="center"/>
          </w:tcPr>
          <w:p w14:paraId="5A2A9A38">
            <w:pPr>
              <w:widowControl/>
              <w:spacing w:line="240" w:lineRule="exact"/>
              <w:jc w:val="center"/>
              <w:rPr>
                <w:color w:val="000000"/>
                <w:sz w:val="15"/>
                <w:szCs w:val="15"/>
              </w:rPr>
            </w:pPr>
            <w:r>
              <w:rPr>
                <w:rFonts w:hint="eastAsia"/>
                <w:color w:val="000000"/>
                <w:sz w:val="15"/>
                <w:szCs w:val="15"/>
              </w:rPr>
              <w:t>138</w:t>
            </w:r>
          </w:p>
        </w:tc>
        <w:tc>
          <w:tcPr>
            <w:tcW w:w="2551" w:type="dxa"/>
            <w:tcBorders>
              <w:top w:val="nil"/>
              <w:left w:val="nil"/>
              <w:bottom w:val="single" w:color="auto" w:sz="4" w:space="0"/>
              <w:right w:val="single" w:color="auto" w:sz="4" w:space="0"/>
            </w:tcBorders>
            <w:shd w:val="clear" w:color="auto" w:fill="auto"/>
            <w:noWrap/>
            <w:vAlign w:val="center"/>
          </w:tcPr>
          <w:p w14:paraId="3286370F">
            <w:pPr>
              <w:widowControl/>
              <w:spacing w:line="240" w:lineRule="exact"/>
              <w:jc w:val="center"/>
              <w:rPr>
                <w:color w:val="000000"/>
                <w:sz w:val="15"/>
                <w:szCs w:val="15"/>
              </w:rPr>
            </w:pPr>
            <w:r>
              <w:rPr>
                <w:rFonts w:hint="eastAsia"/>
                <w:color w:val="000000"/>
                <w:sz w:val="15"/>
                <w:szCs w:val="15"/>
              </w:rPr>
              <w:t>瑞文推理测验</w:t>
            </w:r>
          </w:p>
        </w:tc>
      </w:tr>
      <w:tr w14:paraId="766D075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33E66D1">
            <w:pPr>
              <w:widowControl/>
              <w:spacing w:line="240" w:lineRule="exact"/>
              <w:jc w:val="center"/>
              <w:rPr>
                <w:color w:val="000000"/>
                <w:sz w:val="15"/>
                <w:szCs w:val="15"/>
              </w:rPr>
            </w:pPr>
            <w:r>
              <w:rPr>
                <w:rFonts w:hint="eastAsia"/>
                <w:color w:val="000000"/>
                <w:sz w:val="15"/>
                <w:szCs w:val="15"/>
              </w:rPr>
              <w:t>3</w:t>
            </w:r>
          </w:p>
        </w:tc>
        <w:tc>
          <w:tcPr>
            <w:tcW w:w="2409" w:type="dxa"/>
            <w:tcBorders>
              <w:top w:val="nil"/>
              <w:left w:val="nil"/>
              <w:bottom w:val="single" w:color="auto" w:sz="4" w:space="0"/>
              <w:right w:val="single" w:color="auto" w:sz="4" w:space="0"/>
            </w:tcBorders>
            <w:shd w:val="clear" w:color="auto" w:fill="auto"/>
            <w:noWrap/>
            <w:vAlign w:val="center"/>
          </w:tcPr>
          <w:p w14:paraId="19A0245C">
            <w:pPr>
              <w:widowControl/>
              <w:spacing w:line="240" w:lineRule="exact"/>
              <w:jc w:val="center"/>
              <w:rPr>
                <w:color w:val="000000"/>
                <w:sz w:val="15"/>
                <w:szCs w:val="15"/>
                <w:lang w:eastAsia="zh-CN"/>
              </w:rPr>
            </w:pPr>
            <w:r>
              <w:rPr>
                <w:rFonts w:hint="eastAsia"/>
                <w:color w:val="000000"/>
                <w:sz w:val="15"/>
                <w:szCs w:val="15"/>
                <w:lang w:eastAsia="zh-CN"/>
              </w:rPr>
              <w:t>阿茨海默病评估量表-认知</w:t>
            </w:r>
          </w:p>
        </w:tc>
        <w:tc>
          <w:tcPr>
            <w:tcW w:w="441" w:type="dxa"/>
            <w:tcBorders>
              <w:top w:val="nil"/>
              <w:left w:val="nil"/>
              <w:bottom w:val="single" w:color="auto" w:sz="4" w:space="0"/>
              <w:right w:val="single" w:color="auto" w:sz="4" w:space="0"/>
            </w:tcBorders>
            <w:shd w:val="clear" w:color="auto" w:fill="auto"/>
            <w:noWrap/>
            <w:vAlign w:val="center"/>
          </w:tcPr>
          <w:p w14:paraId="5B60A9A3">
            <w:pPr>
              <w:widowControl/>
              <w:spacing w:line="240" w:lineRule="exact"/>
              <w:jc w:val="center"/>
              <w:rPr>
                <w:color w:val="000000"/>
                <w:sz w:val="15"/>
                <w:szCs w:val="15"/>
              </w:rPr>
            </w:pPr>
            <w:r>
              <w:rPr>
                <w:rFonts w:hint="eastAsia"/>
                <w:color w:val="000000"/>
                <w:sz w:val="15"/>
                <w:szCs w:val="15"/>
              </w:rPr>
              <w:t>71</w:t>
            </w:r>
          </w:p>
        </w:tc>
        <w:tc>
          <w:tcPr>
            <w:tcW w:w="2678" w:type="dxa"/>
            <w:tcBorders>
              <w:top w:val="nil"/>
              <w:left w:val="nil"/>
              <w:bottom w:val="single" w:color="auto" w:sz="4" w:space="0"/>
              <w:right w:val="single" w:color="auto" w:sz="4" w:space="0"/>
            </w:tcBorders>
            <w:shd w:val="clear" w:color="auto" w:fill="auto"/>
            <w:noWrap/>
            <w:vAlign w:val="center"/>
          </w:tcPr>
          <w:p w14:paraId="440A5AFD">
            <w:pPr>
              <w:widowControl/>
              <w:spacing w:line="240" w:lineRule="exact"/>
              <w:jc w:val="center"/>
              <w:rPr>
                <w:color w:val="000000"/>
                <w:sz w:val="15"/>
                <w:szCs w:val="15"/>
              </w:rPr>
            </w:pPr>
            <w:r>
              <w:rPr>
                <w:rFonts w:hint="eastAsia"/>
                <w:color w:val="000000"/>
                <w:sz w:val="15"/>
                <w:szCs w:val="15"/>
              </w:rPr>
              <w:t>一般自我效能感量表</w:t>
            </w:r>
          </w:p>
        </w:tc>
        <w:tc>
          <w:tcPr>
            <w:tcW w:w="567" w:type="dxa"/>
            <w:tcBorders>
              <w:top w:val="nil"/>
              <w:left w:val="nil"/>
              <w:bottom w:val="single" w:color="auto" w:sz="4" w:space="0"/>
              <w:right w:val="single" w:color="auto" w:sz="4" w:space="0"/>
            </w:tcBorders>
            <w:shd w:val="clear" w:color="auto" w:fill="auto"/>
            <w:noWrap/>
            <w:vAlign w:val="center"/>
          </w:tcPr>
          <w:p w14:paraId="25318281">
            <w:pPr>
              <w:widowControl/>
              <w:spacing w:line="240" w:lineRule="exact"/>
              <w:jc w:val="center"/>
              <w:rPr>
                <w:color w:val="000000"/>
                <w:sz w:val="15"/>
                <w:szCs w:val="15"/>
              </w:rPr>
            </w:pPr>
            <w:r>
              <w:rPr>
                <w:rFonts w:hint="eastAsia"/>
                <w:color w:val="000000"/>
                <w:sz w:val="15"/>
                <w:szCs w:val="15"/>
              </w:rPr>
              <w:t>139</w:t>
            </w:r>
          </w:p>
        </w:tc>
        <w:tc>
          <w:tcPr>
            <w:tcW w:w="2551" w:type="dxa"/>
            <w:tcBorders>
              <w:top w:val="nil"/>
              <w:left w:val="nil"/>
              <w:bottom w:val="single" w:color="auto" w:sz="4" w:space="0"/>
              <w:right w:val="single" w:color="auto" w:sz="4" w:space="0"/>
            </w:tcBorders>
            <w:shd w:val="clear" w:color="auto" w:fill="auto"/>
            <w:noWrap/>
            <w:vAlign w:val="center"/>
          </w:tcPr>
          <w:p w14:paraId="19A2A36B">
            <w:pPr>
              <w:widowControl/>
              <w:spacing w:line="240" w:lineRule="exact"/>
              <w:jc w:val="center"/>
              <w:rPr>
                <w:color w:val="000000"/>
                <w:sz w:val="15"/>
                <w:szCs w:val="15"/>
                <w:lang w:eastAsia="zh-CN"/>
              </w:rPr>
            </w:pPr>
            <w:r>
              <w:rPr>
                <w:rFonts w:hint="eastAsia"/>
                <w:color w:val="000000"/>
                <w:sz w:val="15"/>
                <w:szCs w:val="15"/>
                <w:lang w:eastAsia="zh-CN"/>
              </w:rPr>
              <w:t>快速眼动期睡眠行为障碍量表</w:t>
            </w:r>
          </w:p>
        </w:tc>
      </w:tr>
      <w:tr w14:paraId="2BBD6DA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ECC1135">
            <w:pPr>
              <w:widowControl/>
              <w:spacing w:line="240" w:lineRule="exact"/>
              <w:jc w:val="center"/>
              <w:rPr>
                <w:color w:val="000000"/>
                <w:sz w:val="15"/>
                <w:szCs w:val="15"/>
              </w:rPr>
            </w:pPr>
            <w:r>
              <w:rPr>
                <w:rFonts w:hint="eastAsia"/>
                <w:color w:val="000000"/>
                <w:sz w:val="15"/>
                <w:szCs w:val="15"/>
              </w:rPr>
              <w:t>4</w:t>
            </w:r>
          </w:p>
        </w:tc>
        <w:tc>
          <w:tcPr>
            <w:tcW w:w="2409" w:type="dxa"/>
            <w:tcBorders>
              <w:top w:val="nil"/>
              <w:left w:val="nil"/>
              <w:bottom w:val="single" w:color="auto" w:sz="4" w:space="0"/>
              <w:right w:val="single" w:color="auto" w:sz="4" w:space="0"/>
            </w:tcBorders>
            <w:shd w:val="clear" w:color="auto" w:fill="auto"/>
            <w:noWrap/>
            <w:vAlign w:val="center"/>
          </w:tcPr>
          <w:p w14:paraId="4C9D405A">
            <w:pPr>
              <w:widowControl/>
              <w:spacing w:line="240" w:lineRule="exact"/>
              <w:jc w:val="center"/>
              <w:rPr>
                <w:color w:val="000000"/>
                <w:sz w:val="15"/>
                <w:szCs w:val="15"/>
                <w:lang w:eastAsia="zh-CN"/>
              </w:rPr>
            </w:pPr>
            <w:r>
              <w:rPr>
                <w:rFonts w:hint="eastAsia"/>
                <w:color w:val="000000"/>
                <w:sz w:val="15"/>
                <w:szCs w:val="15"/>
                <w:lang w:eastAsia="zh-CN"/>
              </w:rPr>
              <w:t>阿茨海默病协作研究-日常活动清单</w:t>
            </w:r>
          </w:p>
        </w:tc>
        <w:tc>
          <w:tcPr>
            <w:tcW w:w="441" w:type="dxa"/>
            <w:tcBorders>
              <w:top w:val="nil"/>
              <w:left w:val="nil"/>
              <w:bottom w:val="single" w:color="auto" w:sz="4" w:space="0"/>
              <w:right w:val="single" w:color="auto" w:sz="4" w:space="0"/>
            </w:tcBorders>
            <w:shd w:val="clear" w:color="auto" w:fill="auto"/>
            <w:noWrap/>
            <w:vAlign w:val="center"/>
          </w:tcPr>
          <w:p w14:paraId="525E34A1">
            <w:pPr>
              <w:widowControl/>
              <w:spacing w:line="240" w:lineRule="exact"/>
              <w:jc w:val="center"/>
              <w:rPr>
                <w:color w:val="000000"/>
                <w:sz w:val="15"/>
                <w:szCs w:val="15"/>
              </w:rPr>
            </w:pPr>
            <w:r>
              <w:rPr>
                <w:rFonts w:hint="eastAsia"/>
                <w:color w:val="000000"/>
                <w:sz w:val="15"/>
                <w:szCs w:val="15"/>
              </w:rPr>
              <w:t>72</w:t>
            </w:r>
          </w:p>
        </w:tc>
        <w:tc>
          <w:tcPr>
            <w:tcW w:w="2678" w:type="dxa"/>
            <w:tcBorders>
              <w:top w:val="nil"/>
              <w:left w:val="nil"/>
              <w:bottom w:val="single" w:color="auto" w:sz="4" w:space="0"/>
              <w:right w:val="single" w:color="auto" w:sz="4" w:space="0"/>
            </w:tcBorders>
            <w:shd w:val="clear" w:color="auto" w:fill="auto"/>
            <w:noWrap/>
            <w:vAlign w:val="center"/>
          </w:tcPr>
          <w:p w14:paraId="38F7C064">
            <w:pPr>
              <w:widowControl/>
              <w:spacing w:line="240" w:lineRule="exact"/>
              <w:jc w:val="center"/>
              <w:rPr>
                <w:color w:val="000000"/>
                <w:sz w:val="15"/>
                <w:szCs w:val="15"/>
                <w:lang w:eastAsia="zh-CN"/>
              </w:rPr>
            </w:pPr>
            <w:r>
              <w:rPr>
                <w:rFonts w:hint="eastAsia"/>
                <w:color w:val="000000"/>
                <w:sz w:val="15"/>
                <w:szCs w:val="15"/>
                <w:lang w:eastAsia="zh-CN"/>
              </w:rPr>
              <w:t>心理 CT 系统（明尼苏达多项个性测验）</w:t>
            </w:r>
          </w:p>
        </w:tc>
        <w:tc>
          <w:tcPr>
            <w:tcW w:w="567" w:type="dxa"/>
            <w:tcBorders>
              <w:top w:val="nil"/>
              <w:left w:val="nil"/>
              <w:bottom w:val="single" w:color="auto" w:sz="4" w:space="0"/>
              <w:right w:val="single" w:color="auto" w:sz="4" w:space="0"/>
            </w:tcBorders>
            <w:shd w:val="clear" w:color="auto" w:fill="auto"/>
            <w:noWrap/>
            <w:vAlign w:val="center"/>
          </w:tcPr>
          <w:p w14:paraId="2B329AA8">
            <w:pPr>
              <w:widowControl/>
              <w:spacing w:line="240" w:lineRule="exact"/>
              <w:jc w:val="center"/>
              <w:rPr>
                <w:color w:val="000000"/>
                <w:sz w:val="15"/>
                <w:szCs w:val="15"/>
              </w:rPr>
            </w:pPr>
            <w:r>
              <w:rPr>
                <w:rFonts w:hint="eastAsia"/>
                <w:color w:val="000000"/>
                <w:sz w:val="15"/>
                <w:szCs w:val="15"/>
              </w:rPr>
              <w:t>140</w:t>
            </w:r>
          </w:p>
        </w:tc>
        <w:tc>
          <w:tcPr>
            <w:tcW w:w="2551" w:type="dxa"/>
            <w:tcBorders>
              <w:top w:val="nil"/>
              <w:left w:val="nil"/>
              <w:bottom w:val="single" w:color="auto" w:sz="4" w:space="0"/>
              <w:right w:val="single" w:color="auto" w:sz="4" w:space="0"/>
            </w:tcBorders>
            <w:shd w:val="clear" w:color="auto" w:fill="auto"/>
            <w:noWrap/>
            <w:vAlign w:val="center"/>
          </w:tcPr>
          <w:p w14:paraId="5E588543">
            <w:pPr>
              <w:widowControl/>
              <w:spacing w:line="240" w:lineRule="exact"/>
              <w:jc w:val="center"/>
              <w:rPr>
                <w:color w:val="000000"/>
                <w:sz w:val="15"/>
                <w:szCs w:val="15"/>
              </w:rPr>
            </w:pPr>
            <w:r>
              <w:rPr>
                <w:rFonts w:hint="eastAsia"/>
                <w:color w:val="000000"/>
                <w:sz w:val="15"/>
                <w:szCs w:val="15"/>
              </w:rPr>
              <w:t>Rutter 儿童行为问卷-父母</w:t>
            </w:r>
          </w:p>
        </w:tc>
      </w:tr>
      <w:tr w14:paraId="6CBF49D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39BB897">
            <w:pPr>
              <w:widowControl/>
              <w:spacing w:line="240" w:lineRule="exact"/>
              <w:jc w:val="center"/>
              <w:rPr>
                <w:color w:val="000000"/>
                <w:sz w:val="15"/>
                <w:szCs w:val="15"/>
              </w:rPr>
            </w:pPr>
            <w:r>
              <w:rPr>
                <w:rFonts w:hint="eastAsia"/>
                <w:color w:val="000000"/>
                <w:sz w:val="15"/>
                <w:szCs w:val="15"/>
              </w:rPr>
              <w:t>5</w:t>
            </w:r>
          </w:p>
        </w:tc>
        <w:tc>
          <w:tcPr>
            <w:tcW w:w="2409" w:type="dxa"/>
            <w:tcBorders>
              <w:top w:val="nil"/>
              <w:left w:val="nil"/>
              <w:bottom w:val="single" w:color="auto" w:sz="4" w:space="0"/>
              <w:right w:val="single" w:color="auto" w:sz="4" w:space="0"/>
            </w:tcBorders>
            <w:shd w:val="clear" w:color="auto" w:fill="auto"/>
            <w:noWrap/>
            <w:vAlign w:val="center"/>
          </w:tcPr>
          <w:p w14:paraId="2EB0AF83">
            <w:pPr>
              <w:widowControl/>
              <w:spacing w:line="240" w:lineRule="exact"/>
              <w:jc w:val="center"/>
              <w:rPr>
                <w:color w:val="000000"/>
                <w:sz w:val="15"/>
                <w:szCs w:val="15"/>
                <w:lang w:eastAsia="zh-CN"/>
              </w:rPr>
            </w:pPr>
            <w:r>
              <w:rPr>
                <w:rFonts w:hint="eastAsia"/>
                <w:color w:val="000000"/>
                <w:sz w:val="15"/>
                <w:szCs w:val="15"/>
                <w:lang w:eastAsia="zh-CN"/>
              </w:rPr>
              <w:t>日常生活能力评定量表</w:t>
            </w:r>
          </w:p>
        </w:tc>
        <w:tc>
          <w:tcPr>
            <w:tcW w:w="441" w:type="dxa"/>
            <w:tcBorders>
              <w:top w:val="nil"/>
              <w:left w:val="nil"/>
              <w:bottom w:val="single" w:color="auto" w:sz="4" w:space="0"/>
              <w:right w:val="single" w:color="auto" w:sz="4" w:space="0"/>
            </w:tcBorders>
            <w:shd w:val="clear" w:color="auto" w:fill="auto"/>
            <w:noWrap/>
            <w:vAlign w:val="center"/>
          </w:tcPr>
          <w:p w14:paraId="4D0B4874">
            <w:pPr>
              <w:widowControl/>
              <w:spacing w:line="240" w:lineRule="exact"/>
              <w:jc w:val="center"/>
              <w:rPr>
                <w:color w:val="000000"/>
                <w:sz w:val="15"/>
                <w:szCs w:val="15"/>
              </w:rPr>
            </w:pPr>
            <w:r>
              <w:rPr>
                <w:rFonts w:hint="eastAsia"/>
                <w:color w:val="000000"/>
                <w:sz w:val="15"/>
                <w:szCs w:val="15"/>
              </w:rPr>
              <w:t>73</w:t>
            </w:r>
          </w:p>
        </w:tc>
        <w:tc>
          <w:tcPr>
            <w:tcW w:w="2678" w:type="dxa"/>
            <w:tcBorders>
              <w:top w:val="nil"/>
              <w:left w:val="nil"/>
              <w:bottom w:val="single" w:color="auto" w:sz="4" w:space="0"/>
              <w:right w:val="single" w:color="auto" w:sz="4" w:space="0"/>
            </w:tcBorders>
            <w:shd w:val="clear" w:color="auto" w:fill="auto"/>
            <w:noWrap/>
            <w:vAlign w:val="center"/>
          </w:tcPr>
          <w:p w14:paraId="5BE73B65">
            <w:pPr>
              <w:widowControl/>
              <w:spacing w:line="240" w:lineRule="exact"/>
              <w:jc w:val="center"/>
              <w:rPr>
                <w:color w:val="000000"/>
                <w:sz w:val="15"/>
                <w:szCs w:val="15"/>
              </w:rPr>
            </w:pPr>
            <w:r>
              <w:rPr>
                <w:rFonts w:hint="eastAsia"/>
                <w:color w:val="000000"/>
                <w:sz w:val="15"/>
                <w:szCs w:val="15"/>
              </w:rPr>
              <w:t>医院焦虑抑郁量表</w:t>
            </w:r>
          </w:p>
        </w:tc>
        <w:tc>
          <w:tcPr>
            <w:tcW w:w="567" w:type="dxa"/>
            <w:tcBorders>
              <w:top w:val="nil"/>
              <w:left w:val="nil"/>
              <w:bottom w:val="single" w:color="auto" w:sz="4" w:space="0"/>
              <w:right w:val="single" w:color="auto" w:sz="4" w:space="0"/>
            </w:tcBorders>
            <w:shd w:val="clear" w:color="auto" w:fill="auto"/>
            <w:noWrap/>
            <w:vAlign w:val="center"/>
          </w:tcPr>
          <w:p w14:paraId="026A822D">
            <w:pPr>
              <w:widowControl/>
              <w:spacing w:line="240" w:lineRule="exact"/>
              <w:jc w:val="center"/>
              <w:rPr>
                <w:color w:val="000000"/>
                <w:sz w:val="15"/>
                <w:szCs w:val="15"/>
              </w:rPr>
            </w:pPr>
            <w:r>
              <w:rPr>
                <w:rFonts w:hint="eastAsia"/>
                <w:color w:val="000000"/>
                <w:sz w:val="15"/>
                <w:szCs w:val="15"/>
              </w:rPr>
              <w:t>141</w:t>
            </w:r>
          </w:p>
        </w:tc>
        <w:tc>
          <w:tcPr>
            <w:tcW w:w="2551" w:type="dxa"/>
            <w:tcBorders>
              <w:top w:val="nil"/>
              <w:left w:val="nil"/>
              <w:bottom w:val="single" w:color="auto" w:sz="4" w:space="0"/>
              <w:right w:val="single" w:color="auto" w:sz="4" w:space="0"/>
            </w:tcBorders>
            <w:shd w:val="clear" w:color="auto" w:fill="auto"/>
            <w:noWrap/>
            <w:vAlign w:val="center"/>
          </w:tcPr>
          <w:p w14:paraId="7AAB1093">
            <w:pPr>
              <w:widowControl/>
              <w:spacing w:line="240" w:lineRule="exact"/>
              <w:jc w:val="center"/>
              <w:rPr>
                <w:color w:val="000000"/>
                <w:sz w:val="15"/>
                <w:szCs w:val="15"/>
              </w:rPr>
            </w:pPr>
            <w:r>
              <w:rPr>
                <w:rFonts w:hint="eastAsia"/>
                <w:color w:val="000000"/>
                <w:sz w:val="15"/>
                <w:szCs w:val="15"/>
              </w:rPr>
              <w:t>Rutter 儿童行为问卷-教师</w:t>
            </w:r>
          </w:p>
        </w:tc>
      </w:tr>
      <w:tr w14:paraId="549ED65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B28C761">
            <w:pPr>
              <w:widowControl/>
              <w:spacing w:line="240" w:lineRule="exact"/>
              <w:jc w:val="center"/>
              <w:rPr>
                <w:color w:val="000000"/>
                <w:sz w:val="15"/>
                <w:szCs w:val="15"/>
              </w:rPr>
            </w:pPr>
            <w:r>
              <w:rPr>
                <w:rFonts w:hint="eastAsia"/>
                <w:color w:val="000000"/>
                <w:sz w:val="15"/>
                <w:szCs w:val="15"/>
              </w:rPr>
              <w:t>6</w:t>
            </w:r>
          </w:p>
        </w:tc>
        <w:tc>
          <w:tcPr>
            <w:tcW w:w="2409" w:type="dxa"/>
            <w:tcBorders>
              <w:top w:val="nil"/>
              <w:left w:val="nil"/>
              <w:bottom w:val="single" w:color="auto" w:sz="4" w:space="0"/>
              <w:right w:val="single" w:color="auto" w:sz="4" w:space="0"/>
            </w:tcBorders>
            <w:shd w:val="clear" w:color="auto" w:fill="auto"/>
            <w:noWrap/>
            <w:vAlign w:val="center"/>
          </w:tcPr>
          <w:p w14:paraId="0857A8E6">
            <w:pPr>
              <w:widowControl/>
              <w:spacing w:line="240" w:lineRule="exact"/>
              <w:jc w:val="center"/>
              <w:rPr>
                <w:color w:val="000000"/>
                <w:sz w:val="15"/>
                <w:szCs w:val="15"/>
              </w:rPr>
            </w:pPr>
            <w:r>
              <w:rPr>
                <w:rFonts w:hint="eastAsia"/>
                <w:color w:val="000000"/>
                <w:sz w:val="15"/>
                <w:szCs w:val="15"/>
              </w:rPr>
              <w:t>饮酒问卷</w:t>
            </w:r>
          </w:p>
        </w:tc>
        <w:tc>
          <w:tcPr>
            <w:tcW w:w="441" w:type="dxa"/>
            <w:tcBorders>
              <w:top w:val="nil"/>
              <w:left w:val="nil"/>
              <w:bottom w:val="single" w:color="auto" w:sz="4" w:space="0"/>
              <w:right w:val="single" w:color="auto" w:sz="4" w:space="0"/>
            </w:tcBorders>
            <w:shd w:val="clear" w:color="auto" w:fill="auto"/>
            <w:noWrap/>
            <w:vAlign w:val="center"/>
          </w:tcPr>
          <w:p w14:paraId="4B68D930">
            <w:pPr>
              <w:widowControl/>
              <w:spacing w:line="240" w:lineRule="exact"/>
              <w:jc w:val="center"/>
              <w:rPr>
                <w:color w:val="000000"/>
                <w:sz w:val="15"/>
                <w:szCs w:val="15"/>
              </w:rPr>
            </w:pPr>
            <w:r>
              <w:rPr>
                <w:rFonts w:hint="eastAsia"/>
                <w:color w:val="000000"/>
                <w:sz w:val="15"/>
                <w:szCs w:val="15"/>
              </w:rPr>
              <w:t>74</w:t>
            </w:r>
          </w:p>
        </w:tc>
        <w:tc>
          <w:tcPr>
            <w:tcW w:w="2678" w:type="dxa"/>
            <w:tcBorders>
              <w:top w:val="nil"/>
              <w:left w:val="nil"/>
              <w:bottom w:val="single" w:color="auto" w:sz="4" w:space="0"/>
              <w:right w:val="single" w:color="auto" w:sz="4" w:space="0"/>
            </w:tcBorders>
            <w:shd w:val="clear" w:color="auto" w:fill="auto"/>
            <w:noWrap/>
            <w:vAlign w:val="center"/>
          </w:tcPr>
          <w:p w14:paraId="7DD0D848">
            <w:pPr>
              <w:widowControl/>
              <w:spacing w:line="240" w:lineRule="exact"/>
              <w:jc w:val="center"/>
              <w:rPr>
                <w:color w:val="000000"/>
                <w:sz w:val="15"/>
                <w:szCs w:val="15"/>
              </w:rPr>
            </w:pPr>
            <w:r>
              <w:rPr>
                <w:rFonts w:hint="eastAsia"/>
                <w:color w:val="000000"/>
                <w:sz w:val="15"/>
                <w:szCs w:val="15"/>
              </w:rPr>
              <w:t>汉密顿焦虑量表</w:t>
            </w:r>
          </w:p>
        </w:tc>
        <w:tc>
          <w:tcPr>
            <w:tcW w:w="567" w:type="dxa"/>
            <w:tcBorders>
              <w:top w:val="nil"/>
              <w:left w:val="nil"/>
              <w:bottom w:val="single" w:color="auto" w:sz="4" w:space="0"/>
              <w:right w:val="single" w:color="auto" w:sz="4" w:space="0"/>
            </w:tcBorders>
            <w:shd w:val="clear" w:color="auto" w:fill="auto"/>
            <w:noWrap/>
            <w:vAlign w:val="center"/>
          </w:tcPr>
          <w:p w14:paraId="07DE0113">
            <w:pPr>
              <w:widowControl/>
              <w:spacing w:line="240" w:lineRule="exact"/>
              <w:jc w:val="center"/>
              <w:rPr>
                <w:color w:val="000000"/>
                <w:sz w:val="15"/>
                <w:szCs w:val="15"/>
              </w:rPr>
            </w:pPr>
            <w:r>
              <w:rPr>
                <w:rFonts w:hint="eastAsia"/>
                <w:color w:val="000000"/>
                <w:sz w:val="15"/>
                <w:szCs w:val="15"/>
              </w:rPr>
              <w:t>142</w:t>
            </w:r>
          </w:p>
        </w:tc>
        <w:tc>
          <w:tcPr>
            <w:tcW w:w="2551" w:type="dxa"/>
            <w:tcBorders>
              <w:top w:val="nil"/>
              <w:left w:val="nil"/>
              <w:bottom w:val="single" w:color="auto" w:sz="4" w:space="0"/>
              <w:right w:val="single" w:color="auto" w:sz="4" w:space="0"/>
            </w:tcBorders>
            <w:shd w:val="clear" w:color="auto" w:fill="auto"/>
            <w:noWrap/>
            <w:vAlign w:val="center"/>
          </w:tcPr>
          <w:p w14:paraId="57A5E266">
            <w:pPr>
              <w:widowControl/>
              <w:spacing w:line="240" w:lineRule="exact"/>
              <w:jc w:val="center"/>
              <w:rPr>
                <w:color w:val="000000"/>
                <w:sz w:val="15"/>
                <w:szCs w:val="15"/>
              </w:rPr>
            </w:pPr>
            <w:r>
              <w:rPr>
                <w:rFonts w:hint="eastAsia"/>
                <w:color w:val="000000"/>
                <w:sz w:val="15"/>
                <w:szCs w:val="15"/>
              </w:rPr>
              <w:t>锥体外系副反应量表</w:t>
            </w:r>
          </w:p>
        </w:tc>
      </w:tr>
      <w:tr w14:paraId="296C2BA4">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A0EC871">
            <w:pPr>
              <w:widowControl/>
              <w:spacing w:line="240" w:lineRule="exact"/>
              <w:jc w:val="center"/>
              <w:rPr>
                <w:color w:val="000000"/>
                <w:sz w:val="15"/>
                <w:szCs w:val="15"/>
              </w:rPr>
            </w:pPr>
            <w:r>
              <w:rPr>
                <w:rFonts w:hint="eastAsia"/>
                <w:color w:val="000000"/>
                <w:sz w:val="15"/>
                <w:szCs w:val="15"/>
              </w:rPr>
              <w:t>7</w:t>
            </w:r>
          </w:p>
        </w:tc>
        <w:tc>
          <w:tcPr>
            <w:tcW w:w="2409" w:type="dxa"/>
            <w:tcBorders>
              <w:top w:val="nil"/>
              <w:left w:val="nil"/>
              <w:bottom w:val="single" w:color="auto" w:sz="4" w:space="0"/>
              <w:right w:val="single" w:color="auto" w:sz="4" w:space="0"/>
            </w:tcBorders>
            <w:shd w:val="clear" w:color="auto" w:fill="auto"/>
            <w:noWrap/>
            <w:vAlign w:val="center"/>
          </w:tcPr>
          <w:p w14:paraId="38729A80">
            <w:pPr>
              <w:widowControl/>
              <w:spacing w:line="240" w:lineRule="exact"/>
              <w:jc w:val="center"/>
              <w:rPr>
                <w:color w:val="000000"/>
                <w:sz w:val="15"/>
                <w:szCs w:val="15"/>
              </w:rPr>
            </w:pPr>
            <w:r>
              <w:rPr>
                <w:rFonts w:hint="eastAsia"/>
                <w:color w:val="000000"/>
                <w:sz w:val="15"/>
                <w:szCs w:val="15"/>
              </w:rPr>
              <w:t>不自主运动评定量表</w:t>
            </w:r>
          </w:p>
        </w:tc>
        <w:tc>
          <w:tcPr>
            <w:tcW w:w="441" w:type="dxa"/>
            <w:tcBorders>
              <w:top w:val="nil"/>
              <w:left w:val="nil"/>
              <w:bottom w:val="single" w:color="auto" w:sz="4" w:space="0"/>
              <w:right w:val="single" w:color="auto" w:sz="4" w:space="0"/>
            </w:tcBorders>
            <w:shd w:val="clear" w:color="auto" w:fill="auto"/>
            <w:noWrap/>
            <w:vAlign w:val="center"/>
          </w:tcPr>
          <w:p w14:paraId="74AADE50">
            <w:pPr>
              <w:widowControl/>
              <w:spacing w:line="240" w:lineRule="exact"/>
              <w:jc w:val="center"/>
              <w:rPr>
                <w:color w:val="000000"/>
                <w:sz w:val="15"/>
                <w:szCs w:val="15"/>
              </w:rPr>
            </w:pPr>
            <w:r>
              <w:rPr>
                <w:rFonts w:hint="eastAsia"/>
                <w:color w:val="000000"/>
                <w:sz w:val="15"/>
                <w:szCs w:val="15"/>
              </w:rPr>
              <w:t>75</w:t>
            </w:r>
          </w:p>
        </w:tc>
        <w:tc>
          <w:tcPr>
            <w:tcW w:w="2678" w:type="dxa"/>
            <w:tcBorders>
              <w:top w:val="nil"/>
              <w:left w:val="nil"/>
              <w:bottom w:val="single" w:color="auto" w:sz="4" w:space="0"/>
              <w:right w:val="single" w:color="auto" w:sz="4" w:space="0"/>
            </w:tcBorders>
            <w:shd w:val="clear" w:color="auto" w:fill="auto"/>
            <w:noWrap/>
            <w:vAlign w:val="center"/>
          </w:tcPr>
          <w:p w14:paraId="4F6A17E8">
            <w:pPr>
              <w:widowControl/>
              <w:spacing w:line="240" w:lineRule="exact"/>
              <w:jc w:val="center"/>
              <w:rPr>
                <w:color w:val="000000"/>
                <w:sz w:val="15"/>
                <w:szCs w:val="15"/>
              </w:rPr>
            </w:pPr>
            <w:r>
              <w:rPr>
                <w:rFonts w:hint="eastAsia"/>
                <w:color w:val="000000"/>
                <w:sz w:val="15"/>
                <w:szCs w:val="15"/>
              </w:rPr>
              <w:t>汉密顿抑郁量表</w:t>
            </w:r>
          </w:p>
        </w:tc>
        <w:tc>
          <w:tcPr>
            <w:tcW w:w="567" w:type="dxa"/>
            <w:tcBorders>
              <w:top w:val="nil"/>
              <w:left w:val="nil"/>
              <w:bottom w:val="single" w:color="auto" w:sz="4" w:space="0"/>
              <w:right w:val="single" w:color="auto" w:sz="4" w:space="0"/>
            </w:tcBorders>
            <w:shd w:val="clear" w:color="auto" w:fill="auto"/>
            <w:noWrap/>
            <w:vAlign w:val="center"/>
          </w:tcPr>
          <w:p w14:paraId="7FF044EF">
            <w:pPr>
              <w:widowControl/>
              <w:spacing w:line="240" w:lineRule="exact"/>
              <w:jc w:val="center"/>
              <w:rPr>
                <w:color w:val="000000"/>
                <w:sz w:val="15"/>
                <w:szCs w:val="15"/>
              </w:rPr>
            </w:pPr>
            <w:r>
              <w:rPr>
                <w:rFonts w:hint="eastAsia"/>
                <w:color w:val="000000"/>
                <w:sz w:val="15"/>
                <w:szCs w:val="15"/>
              </w:rPr>
              <w:t>143</w:t>
            </w:r>
          </w:p>
        </w:tc>
        <w:tc>
          <w:tcPr>
            <w:tcW w:w="2551" w:type="dxa"/>
            <w:tcBorders>
              <w:top w:val="nil"/>
              <w:left w:val="nil"/>
              <w:bottom w:val="single" w:color="auto" w:sz="4" w:space="0"/>
              <w:right w:val="single" w:color="auto" w:sz="4" w:space="0"/>
            </w:tcBorders>
            <w:shd w:val="clear" w:color="auto" w:fill="auto"/>
            <w:noWrap/>
            <w:vAlign w:val="center"/>
          </w:tcPr>
          <w:p w14:paraId="70A72F72">
            <w:pPr>
              <w:widowControl/>
              <w:spacing w:line="240" w:lineRule="exact"/>
              <w:jc w:val="center"/>
              <w:rPr>
                <w:color w:val="000000"/>
                <w:sz w:val="15"/>
                <w:szCs w:val="15"/>
              </w:rPr>
            </w:pPr>
            <w:r>
              <w:rPr>
                <w:rFonts w:hint="eastAsia"/>
                <w:color w:val="000000"/>
                <w:sz w:val="15"/>
                <w:szCs w:val="15"/>
              </w:rPr>
              <w:t>社交回避及苦恼量表</w:t>
            </w:r>
          </w:p>
        </w:tc>
      </w:tr>
      <w:tr w14:paraId="38C65EC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9081C1C">
            <w:pPr>
              <w:widowControl/>
              <w:spacing w:line="240" w:lineRule="exact"/>
              <w:jc w:val="center"/>
              <w:rPr>
                <w:color w:val="000000"/>
                <w:sz w:val="15"/>
                <w:szCs w:val="15"/>
              </w:rPr>
            </w:pPr>
            <w:r>
              <w:rPr>
                <w:rFonts w:hint="eastAsia"/>
                <w:color w:val="000000"/>
                <w:sz w:val="15"/>
                <w:szCs w:val="15"/>
              </w:rPr>
              <w:t>8</w:t>
            </w:r>
          </w:p>
        </w:tc>
        <w:tc>
          <w:tcPr>
            <w:tcW w:w="2409" w:type="dxa"/>
            <w:tcBorders>
              <w:top w:val="nil"/>
              <w:left w:val="nil"/>
              <w:bottom w:val="single" w:color="auto" w:sz="4" w:space="0"/>
              <w:right w:val="single" w:color="auto" w:sz="4" w:space="0"/>
            </w:tcBorders>
            <w:shd w:val="clear" w:color="auto" w:fill="auto"/>
            <w:noWrap/>
            <w:vAlign w:val="center"/>
          </w:tcPr>
          <w:p w14:paraId="4E26560B">
            <w:pPr>
              <w:widowControl/>
              <w:spacing w:line="240" w:lineRule="exact"/>
              <w:jc w:val="center"/>
              <w:rPr>
                <w:color w:val="000000"/>
                <w:sz w:val="15"/>
                <w:szCs w:val="15"/>
              </w:rPr>
            </w:pPr>
            <w:r>
              <w:rPr>
                <w:rFonts w:hint="eastAsia"/>
                <w:color w:val="000000"/>
                <w:sz w:val="15"/>
                <w:szCs w:val="15"/>
              </w:rPr>
              <w:t>阿森斯失眠量表</w:t>
            </w:r>
          </w:p>
        </w:tc>
        <w:tc>
          <w:tcPr>
            <w:tcW w:w="441" w:type="dxa"/>
            <w:tcBorders>
              <w:top w:val="nil"/>
              <w:left w:val="nil"/>
              <w:bottom w:val="single" w:color="auto" w:sz="4" w:space="0"/>
              <w:right w:val="single" w:color="auto" w:sz="4" w:space="0"/>
            </w:tcBorders>
            <w:shd w:val="clear" w:color="auto" w:fill="auto"/>
            <w:noWrap/>
            <w:vAlign w:val="center"/>
          </w:tcPr>
          <w:p w14:paraId="0B11E789">
            <w:pPr>
              <w:widowControl/>
              <w:spacing w:line="240" w:lineRule="exact"/>
              <w:jc w:val="center"/>
              <w:rPr>
                <w:color w:val="000000"/>
                <w:sz w:val="15"/>
                <w:szCs w:val="15"/>
              </w:rPr>
            </w:pPr>
            <w:r>
              <w:rPr>
                <w:rFonts w:hint="eastAsia"/>
                <w:color w:val="000000"/>
                <w:sz w:val="15"/>
                <w:szCs w:val="15"/>
              </w:rPr>
              <w:t>76</w:t>
            </w:r>
          </w:p>
        </w:tc>
        <w:tc>
          <w:tcPr>
            <w:tcW w:w="2678" w:type="dxa"/>
            <w:tcBorders>
              <w:top w:val="nil"/>
              <w:left w:val="nil"/>
              <w:bottom w:val="single" w:color="auto" w:sz="4" w:space="0"/>
              <w:right w:val="single" w:color="auto" w:sz="4" w:space="0"/>
            </w:tcBorders>
            <w:shd w:val="clear" w:color="auto" w:fill="auto"/>
            <w:noWrap/>
            <w:vAlign w:val="center"/>
          </w:tcPr>
          <w:p w14:paraId="3F6BC806">
            <w:pPr>
              <w:widowControl/>
              <w:spacing w:line="240" w:lineRule="exact"/>
              <w:jc w:val="center"/>
              <w:rPr>
                <w:color w:val="000000"/>
                <w:sz w:val="15"/>
                <w:szCs w:val="15"/>
              </w:rPr>
            </w:pPr>
            <w:r>
              <w:rPr>
                <w:rFonts w:hint="eastAsia"/>
                <w:color w:val="000000"/>
                <w:sz w:val="15"/>
                <w:szCs w:val="15"/>
              </w:rPr>
              <w:t>32 项轻躁狂症状清单</w:t>
            </w:r>
          </w:p>
        </w:tc>
        <w:tc>
          <w:tcPr>
            <w:tcW w:w="567" w:type="dxa"/>
            <w:tcBorders>
              <w:top w:val="nil"/>
              <w:left w:val="nil"/>
              <w:bottom w:val="single" w:color="auto" w:sz="4" w:space="0"/>
              <w:right w:val="single" w:color="auto" w:sz="4" w:space="0"/>
            </w:tcBorders>
            <w:shd w:val="clear" w:color="auto" w:fill="auto"/>
            <w:noWrap/>
            <w:vAlign w:val="center"/>
          </w:tcPr>
          <w:p w14:paraId="6AE2243D">
            <w:pPr>
              <w:widowControl/>
              <w:spacing w:line="240" w:lineRule="exact"/>
              <w:jc w:val="center"/>
              <w:rPr>
                <w:color w:val="000000"/>
                <w:sz w:val="15"/>
                <w:szCs w:val="15"/>
              </w:rPr>
            </w:pPr>
            <w:r>
              <w:rPr>
                <w:rFonts w:hint="eastAsia"/>
                <w:color w:val="000000"/>
                <w:sz w:val="15"/>
                <w:szCs w:val="15"/>
              </w:rPr>
              <w:t>144</w:t>
            </w:r>
          </w:p>
        </w:tc>
        <w:tc>
          <w:tcPr>
            <w:tcW w:w="2551" w:type="dxa"/>
            <w:tcBorders>
              <w:top w:val="nil"/>
              <w:left w:val="nil"/>
              <w:bottom w:val="single" w:color="auto" w:sz="4" w:space="0"/>
              <w:right w:val="single" w:color="auto" w:sz="4" w:space="0"/>
            </w:tcBorders>
            <w:shd w:val="clear" w:color="auto" w:fill="auto"/>
            <w:noWrap/>
            <w:vAlign w:val="center"/>
          </w:tcPr>
          <w:p w14:paraId="274A6248">
            <w:pPr>
              <w:widowControl/>
              <w:spacing w:line="240" w:lineRule="exact"/>
              <w:jc w:val="center"/>
              <w:rPr>
                <w:color w:val="000000"/>
                <w:sz w:val="15"/>
                <w:szCs w:val="15"/>
              </w:rPr>
            </w:pPr>
            <w:r>
              <w:rPr>
                <w:rFonts w:hint="eastAsia"/>
                <w:color w:val="000000"/>
                <w:sz w:val="15"/>
                <w:szCs w:val="15"/>
              </w:rPr>
              <w:t>阴性症状量表</w:t>
            </w:r>
          </w:p>
        </w:tc>
      </w:tr>
      <w:tr w14:paraId="100FECD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769B1E6">
            <w:pPr>
              <w:widowControl/>
              <w:spacing w:line="240" w:lineRule="exact"/>
              <w:jc w:val="center"/>
              <w:rPr>
                <w:color w:val="000000"/>
                <w:sz w:val="15"/>
                <w:szCs w:val="15"/>
              </w:rPr>
            </w:pPr>
            <w:r>
              <w:rPr>
                <w:rFonts w:hint="eastAsia"/>
                <w:color w:val="000000"/>
                <w:sz w:val="15"/>
                <w:szCs w:val="15"/>
              </w:rPr>
              <w:t>9</w:t>
            </w:r>
          </w:p>
        </w:tc>
        <w:tc>
          <w:tcPr>
            <w:tcW w:w="2409" w:type="dxa"/>
            <w:tcBorders>
              <w:top w:val="nil"/>
              <w:left w:val="nil"/>
              <w:bottom w:val="single" w:color="auto" w:sz="4" w:space="0"/>
              <w:right w:val="single" w:color="auto" w:sz="4" w:space="0"/>
            </w:tcBorders>
            <w:shd w:val="clear" w:color="auto" w:fill="auto"/>
            <w:noWrap/>
            <w:vAlign w:val="center"/>
          </w:tcPr>
          <w:p w14:paraId="60BB38EA">
            <w:pPr>
              <w:widowControl/>
              <w:spacing w:line="240" w:lineRule="exact"/>
              <w:jc w:val="center"/>
              <w:rPr>
                <w:color w:val="000000"/>
                <w:sz w:val="15"/>
                <w:szCs w:val="15"/>
                <w:lang w:eastAsia="zh-CN"/>
              </w:rPr>
            </w:pPr>
            <w:r>
              <w:rPr>
                <w:rFonts w:hint="eastAsia"/>
                <w:color w:val="000000"/>
                <w:sz w:val="15"/>
                <w:szCs w:val="15"/>
                <w:lang w:eastAsia="zh-CN"/>
              </w:rPr>
              <w:t>青少年病理性互联网使用量表</w:t>
            </w:r>
          </w:p>
        </w:tc>
        <w:tc>
          <w:tcPr>
            <w:tcW w:w="441" w:type="dxa"/>
            <w:tcBorders>
              <w:top w:val="nil"/>
              <w:left w:val="nil"/>
              <w:bottom w:val="single" w:color="auto" w:sz="4" w:space="0"/>
              <w:right w:val="single" w:color="auto" w:sz="4" w:space="0"/>
            </w:tcBorders>
            <w:shd w:val="clear" w:color="auto" w:fill="auto"/>
            <w:noWrap/>
            <w:vAlign w:val="center"/>
          </w:tcPr>
          <w:p w14:paraId="216B6488">
            <w:pPr>
              <w:widowControl/>
              <w:spacing w:line="240" w:lineRule="exact"/>
              <w:jc w:val="center"/>
              <w:rPr>
                <w:color w:val="000000"/>
                <w:sz w:val="15"/>
                <w:szCs w:val="15"/>
              </w:rPr>
            </w:pPr>
            <w:r>
              <w:rPr>
                <w:rFonts w:hint="eastAsia"/>
                <w:color w:val="000000"/>
                <w:sz w:val="15"/>
                <w:szCs w:val="15"/>
              </w:rPr>
              <w:t>77</w:t>
            </w:r>
          </w:p>
        </w:tc>
        <w:tc>
          <w:tcPr>
            <w:tcW w:w="2678" w:type="dxa"/>
            <w:tcBorders>
              <w:top w:val="nil"/>
              <w:left w:val="nil"/>
              <w:bottom w:val="single" w:color="auto" w:sz="4" w:space="0"/>
              <w:right w:val="single" w:color="auto" w:sz="4" w:space="0"/>
            </w:tcBorders>
            <w:shd w:val="clear" w:color="auto" w:fill="auto"/>
            <w:noWrap/>
            <w:vAlign w:val="center"/>
          </w:tcPr>
          <w:p w14:paraId="30882570">
            <w:pPr>
              <w:widowControl/>
              <w:spacing w:line="240" w:lineRule="exact"/>
              <w:jc w:val="center"/>
              <w:rPr>
                <w:color w:val="000000"/>
                <w:sz w:val="15"/>
                <w:szCs w:val="15"/>
              </w:rPr>
            </w:pPr>
            <w:r>
              <w:rPr>
                <w:rFonts w:hint="eastAsia"/>
                <w:color w:val="000000"/>
                <w:sz w:val="15"/>
                <w:szCs w:val="15"/>
              </w:rPr>
              <w:t>改良长谷川痴呆量表</w:t>
            </w:r>
          </w:p>
        </w:tc>
        <w:tc>
          <w:tcPr>
            <w:tcW w:w="567" w:type="dxa"/>
            <w:tcBorders>
              <w:top w:val="nil"/>
              <w:left w:val="nil"/>
              <w:bottom w:val="single" w:color="auto" w:sz="4" w:space="0"/>
              <w:right w:val="single" w:color="auto" w:sz="4" w:space="0"/>
            </w:tcBorders>
            <w:shd w:val="clear" w:color="auto" w:fill="auto"/>
            <w:noWrap/>
            <w:vAlign w:val="center"/>
          </w:tcPr>
          <w:p w14:paraId="1099C461">
            <w:pPr>
              <w:widowControl/>
              <w:spacing w:line="240" w:lineRule="exact"/>
              <w:jc w:val="center"/>
              <w:rPr>
                <w:color w:val="000000"/>
                <w:sz w:val="15"/>
                <w:szCs w:val="15"/>
              </w:rPr>
            </w:pPr>
            <w:r>
              <w:rPr>
                <w:rFonts w:hint="eastAsia"/>
                <w:color w:val="000000"/>
                <w:sz w:val="15"/>
                <w:szCs w:val="15"/>
              </w:rPr>
              <w:t>145</w:t>
            </w:r>
          </w:p>
        </w:tc>
        <w:tc>
          <w:tcPr>
            <w:tcW w:w="2551" w:type="dxa"/>
            <w:tcBorders>
              <w:top w:val="nil"/>
              <w:left w:val="nil"/>
              <w:bottom w:val="single" w:color="auto" w:sz="4" w:space="0"/>
              <w:right w:val="single" w:color="auto" w:sz="4" w:space="0"/>
            </w:tcBorders>
            <w:shd w:val="clear" w:color="auto" w:fill="auto"/>
            <w:noWrap/>
            <w:vAlign w:val="center"/>
          </w:tcPr>
          <w:p w14:paraId="1D0466C9">
            <w:pPr>
              <w:widowControl/>
              <w:spacing w:line="240" w:lineRule="exact"/>
              <w:jc w:val="center"/>
              <w:rPr>
                <w:color w:val="000000"/>
                <w:sz w:val="15"/>
                <w:szCs w:val="15"/>
              </w:rPr>
            </w:pPr>
            <w:r>
              <w:rPr>
                <w:rFonts w:hint="eastAsia"/>
                <w:color w:val="000000"/>
                <w:sz w:val="15"/>
                <w:szCs w:val="15"/>
              </w:rPr>
              <w:t>阳性症状量表</w:t>
            </w:r>
          </w:p>
        </w:tc>
      </w:tr>
      <w:tr w14:paraId="5AA6BCEB">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E6875DF">
            <w:pPr>
              <w:widowControl/>
              <w:spacing w:line="240" w:lineRule="exact"/>
              <w:jc w:val="center"/>
              <w:rPr>
                <w:color w:val="000000"/>
                <w:sz w:val="15"/>
                <w:szCs w:val="15"/>
              </w:rPr>
            </w:pPr>
            <w:r>
              <w:rPr>
                <w:rFonts w:hint="eastAsia"/>
                <w:color w:val="000000"/>
                <w:sz w:val="15"/>
                <w:szCs w:val="15"/>
              </w:rPr>
              <w:t>10</w:t>
            </w:r>
          </w:p>
        </w:tc>
        <w:tc>
          <w:tcPr>
            <w:tcW w:w="2409" w:type="dxa"/>
            <w:tcBorders>
              <w:top w:val="nil"/>
              <w:left w:val="nil"/>
              <w:bottom w:val="single" w:color="auto" w:sz="4" w:space="0"/>
              <w:right w:val="single" w:color="auto" w:sz="4" w:space="0"/>
            </w:tcBorders>
            <w:shd w:val="clear" w:color="auto" w:fill="auto"/>
            <w:noWrap/>
            <w:vAlign w:val="center"/>
          </w:tcPr>
          <w:p w14:paraId="1F2F810B">
            <w:pPr>
              <w:widowControl/>
              <w:spacing w:line="240" w:lineRule="exact"/>
              <w:jc w:val="center"/>
              <w:rPr>
                <w:color w:val="000000"/>
                <w:sz w:val="15"/>
                <w:szCs w:val="15"/>
                <w:lang w:eastAsia="zh-CN"/>
              </w:rPr>
            </w:pPr>
            <w:r>
              <w:rPr>
                <w:rFonts w:hint="eastAsia"/>
                <w:color w:val="000000"/>
                <w:sz w:val="15"/>
                <w:szCs w:val="15"/>
                <w:lang w:eastAsia="zh-CN"/>
              </w:rPr>
              <w:t>爱情关系合适度评定量表</w:t>
            </w:r>
          </w:p>
        </w:tc>
        <w:tc>
          <w:tcPr>
            <w:tcW w:w="441" w:type="dxa"/>
            <w:tcBorders>
              <w:top w:val="nil"/>
              <w:left w:val="nil"/>
              <w:bottom w:val="single" w:color="auto" w:sz="4" w:space="0"/>
              <w:right w:val="single" w:color="auto" w:sz="4" w:space="0"/>
            </w:tcBorders>
            <w:shd w:val="clear" w:color="auto" w:fill="auto"/>
            <w:noWrap/>
            <w:vAlign w:val="center"/>
          </w:tcPr>
          <w:p w14:paraId="30E72240">
            <w:pPr>
              <w:widowControl/>
              <w:spacing w:line="240" w:lineRule="exact"/>
              <w:jc w:val="center"/>
              <w:rPr>
                <w:color w:val="000000"/>
                <w:sz w:val="15"/>
                <w:szCs w:val="15"/>
              </w:rPr>
            </w:pPr>
            <w:r>
              <w:rPr>
                <w:rFonts w:hint="eastAsia"/>
                <w:color w:val="000000"/>
                <w:sz w:val="15"/>
                <w:szCs w:val="15"/>
              </w:rPr>
              <w:t>78</w:t>
            </w:r>
          </w:p>
        </w:tc>
        <w:tc>
          <w:tcPr>
            <w:tcW w:w="2678" w:type="dxa"/>
            <w:tcBorders>
              <w:top w:val="nil"/>
              <w:left w:val="nil"/>
              <w:bottom w:val="single" w:color="auto" w:sz="4" w:space="0"/>
              <w:right w:val="single" w:color="auto" w:sz="4" w:space="0"/>
            </w:tcBorders>
            <w:shd w:val="clear" w:color="auto" w:fill="auto"/>
            <w:noWrap/>
            <w:vAlign w:val="center"/>
          </w:tcPr>
          <w:p w14:paraId="17CD8980">
            <w:pPr>
              <w:widowControl/>
              <w:spacing w:line="240" w:lineRule="exact"/>
              <w:jc w:val="center"/>
              <w:rPr>
                <w:color w:val="000000"/>
                <w:sz w:val="15"/>
                <w:szCs w:val="15"/>
              </w:rPr>
            </w:pPr>
            <w:r>
              <w:rPr>
                <w:rFonts w:hint="eastAsia"/>
                <w:color w:val="000000"/>
                <w:sz w:val="15"/>
                <w:szCs w:val="15"/>
              </w:rPr>
              <w:t>缺血指数</w:t>
            </w:r>
          </w:p>
        </w:tc>
        <w:tc>
          <w:tcPr>
            <w:tcW w:w="567" w:type="dxa"/>
            <w:tcBorders>
              <w:top w:val="nil"/>
              <w:left w:val="nil"/>
              <w:bottom w:val="single" w:color="auto" w:sz="4" w:space="0"/>
              <w:right w:val="single" w:color="auto" w:sz="4" w:space="0"/>
            </w:tcBorders>
            <w:shd w:val="clear" w:color="auto" w:fill="auto"/>
            <w:noWrap/>
            <w:vAlign w:val="center"/>
          </w:tcPr>
          <w:p w14:paraId="7F64248B">
            <w:pPr>
              <w:widowControl/>
              <w:spacing w:line="240" w:lineRule="exact"/>
              <w:jc w:val="center"/>
              <w:rPr>
                <w:color w:val="000000"/>
                <w:sz w:val="15"/>
                <w:szCs w:val="15"/>
              </w:rPr>
            </w:pPr>
            <w:r>
              <w:rPr>
                <w:rFonts w:hint="eastAsia"/>
                <w:color w:val="000000"/>
                <w:sz w:val="15"/>
                <w:szCs w:val="15"/>
              </w:rPr>
              <w:t>146</w:t>
            </w:r>
          </w:p>
        </w:tc>
        <w:tc>
          <w:tcPr>
            <w:tcW w:w="2551" w:type="dxa"/>
            <w:tcBorders>
              <w:top w:val="nil"/>
              <w:left w:val="nil"/>
              <w:bottom w:val="single" w:color="auto" w:sz="4" w:space="0"/>
              <w:right w:val="single" w:color="auto" w:sz="4" w:space="0"/>
            </w:tcBorders>
            <w:shd w:val="clear" w:color="auto" w:fill="auto"/>
            <w:noWrap/>
            <w:vAlign w:val="center"/>
          </w:tcPr>
          <w:p w14:paraId="78324872">
            <w:pPr>
              <w:widowControl/>
              <w:spacing w:line="240" w:lineRule="exact"/>
              <w:jc w:val="center"/>
              <w:rPr>
                <w:color w:val="000000"/>
                <w:sz w:val="15"/>
                <w:szCs w:val="15"/>
              </w:rPr>
            </w:pPr>
            <w:r>
              <w:rPr>
                <w:rFonts w:hint="eastAsia"/>
                <w:color w:val="000000"/>
                <w:sz w:val="15"/>
                <w:szCs w:val="15"/>
              </w:rPr>
              <w:t>焦虑自评量表</w:t>
            </w:r>
          </w:p>
        </w:tc>
      </w:tr>
      <w:tr w14:paraId="486BB50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32C721D">
            <w:pPr>
              <w:widowControl/>
              <w:spacing w:line="240" w:lineRule="exact"/>
              <w:jc w:val="center"/>
              <w:rPr>
                <w:color w:val="000000"/>
                <w:sz w:val="15"/>
                <w:szCs w:val="15"/>
              </w:rPr>
            </w:pPr>
            <w:r>
              <w:rPr>
                <w:rFonts w:hint="eastAsia"/>
                <w:color w:val="000000"/>
                <w:sz w:val="15"/>
                <w:szCs w:val="15"/>
              </w:rPr>
              <w:t>11</w:t>
            </w:r>
          </w:p>
        </w:tc>
        <w:tc>
          <w:tcPr>
            <w:tcW w:w="2409" w:type="dxa"/>
            <w:tcBorders>
              <w:top w:val="nil"/>
              <w:left w:val="nil"/>
              <w:bottom w:val="single" w:color="auto" w:sz="4" w:space="0"/>
              <w:right w:val="single" w:color="auto" w:sz="4" w:space="0"/>
            </w:tcBorders>
            <w:shd w:val="clear" w:color="auto" w:fill="auto"/>
            <w:noWrap/>
            <w:vAlign w:val="center"/>
          </w:tcPr>
          <w:p w14:paraId="6119F26E">
            <w:pPr>
              <w:widowControl/>
              <w:spacing w:line="240" w:lineRule="exact"/>
              <w:jc w:val="center"/>
              <w:rPr>
                <w:color w:val="000000"/>
                <w:sz w:val="15"/>
                <w:szCs w:val="15"/>
              </w:rPr>
            </w:pPr>
            <w:r>
              <w:rPr>
                <w:rFonts w:hint="eastAsia"/>
                <w:color w:val="000000"/>
                <w:sz w:val="15"/>
                <w:szCs w:val="15"/>
              </w:rPr>
              <w:t>成人智残评定量表</w:t>
            </w:r>
          </w:p>
        </w:tc>
        <w:tc>
          <w:tcPr>
            <w:tcW w:w="441" w:type="dxa"/>
            <w:tcBorders>
              <w:top w:val="nil"/>
              <w:left w:val="nil"/>
              <w:bottom w:val="single" w:color="auto" w:sz="4" w:space="0"/>
              <w:right w:val="single" w:color="auto" w:sz="4" w:space="0"/>
            </w:tcBorders>
            <w:shd w:val="clear" w:color="auto" w:fill="auto"/>
            <w:noWrap/>
            <w:vAlign w:val="center"/>
          </w:tcPr>
          <w:p w14:paraId="691A7ED6">
            <w:pPr>
              <w:widowControl/>
              <w:spacing w:line="240" w:lineRule="exact"/>
              <w:jc w:val="center"/>
              <w:rPr>
                <w:color w:val="000000"/>
                <w:sz w:val="15"/>
                <w:szCs w:val="15"/>
              </w:rPr>
            </w:pPr>
            <w:r>
              <w:rPr>
                <w:rFonts w:hint="eastAsia"/>
                <w:color w:val="000000"/>
                <w:sz w:val="15"/>
                <w:szCs w:val="15"/>
              </w:rPr>
              <w:t>79</w:t>
            </w:r>
          </w:p>
        </w:tc>
        <w:tc>
          <w:tcPr>
            <w:tcW w:w="2678" w:type="dxa"/>
            <w:tcBorders>
              <w:top w:val="nil"/>
              <w:left w:val="nil"/>
              <w:bottom w:val="single" w:color="auto" w:sz="4" w:space="0"/>
              <w:right w:val="single" w:color="auto" w:sz="4" w:space="0"/>
            </w:tcBorders>
            <w:shd w:val="clear" w:color="auto" w:fill="auto"/>
            <w:noWrap/>
            <w:vAlign w:val="center"/>
          </w:tcPr>
          <w:p w14:paraId="100C120D">
            <w:pPr>
              <w:widowControl/>
              <w:spacing w:line="240" w:lineRule="exact"/>
              <w:jc w:val="center"/>
              <w:rPr>
                <w:color w:val="000000"/>
                <w:sz w:val="15"/>
                <w:szCs w:val="15"/>
                <w:lang w:eastAsia="zh-CN"/>
              </w:rPr>
            </w:pPr>
            <w:r>
              <w:rPr>
                <w:rFonts w:hint="eastAsia"/>
                <w:color w:val="000000"/>
                <w:sz w:val="15"/>
                <w:szCs w:val="15"/>
                <w:lang w:eastAsia="zh-CN"/>
              </w:rPr>
              <w:t>霍兰德职业人格能力测验问卷</w:t>
            </w:r>
          </w:p>
        </w:tc>
        <w:tc>
          <w:tcPr>
            <w:tcW w:w="567" w:type="dxa"/>
            <w:tcBorders>
              <w:top w:val="nil"/>
              <w:left w:val="nil"/>
              <w:bottom w:val="single" w:color="auto" w:sz="4" w:space="0"/>
              <w:right w:val="single" w:color="auto" w:sz="4" w:space="0"/>
            </w:tcBorders>
            <w:shd w:val="clear" w:color="auto" w:fill="auto"/>
            <w:noWrap/>
            <w:vAlign w:val="center"/>
          </w:tcPr>
          <w:p w14:paraId="4F339165">
            <w:pPr>
              <w:widowControl/>
              <w:spacing w:line="240" w:lineRule="exact"/>
              <w:jc w:val="center"/>
              <w:rPr>
                <w:color w:val="000000"/>
                <w:sz w:val="15"/>
                <w:szCs w:val="15"/>
              </w:rPr>
            </w:pPr>
            <w:r>
              <w:rPr>
                <w:rFonts w:hint="eastAsia"/>
                <w:color w:val="000000"/>
                <w:sz w:val="15"/>
                <w:szCs w:val="15"/>
              </w:rPr>
              <w:t>147</w:t>
            </w:r>
          </w:p>
        </w:tc>
        <w:tc>
          <w:tcPr>
            <w:tcW w:w="2551" w:type="dxa"/>
            <w:tcBorders>
              <w:top w:val="nil"/>
              <w:left w:val="nil"/>
              <w:bottom w:val="single" w:color="auto" w:sz="4" w:space="0"/>
              <w:right w:val="single" w:color="auto" w:sz="4" w:space="0"/>
            </w:tcBorders>
            <w:shd w:val="clear" w:color="auto" w:fill="auto"/>
            <w:noWrap/>
            <w:vAlign w:val="center"/>
          </w:tcPr>
          <w:p w14:paraId="182FB8DF">
            <w:pPr>
              <w:widowControl/>
              <w:spacing w:line="240" w:lineRule="exact"/>
              <w:jc w:val="center"/>
              <w:rPr>
                <w:color w:val="000000"/>
                <w:sz w:val="15"/>
                <w:szCs w:val="15"/>
              </w:rPr>
            </w:pPr>
            <w:r>
              <w:rPr>
                <w:rFonts w:hint="eastAsia"/>
                <w:color w:val="000000"/>
                <w:sz w:val="15"/>
                <w:szCs w:val="15"/>
              </w:rPr>
              <w:t>儿童社交焦虑量表</w:t>
            </w:r>
          </w:p>
        </w:tc>
      </w:tr>
      <w:tr w14:paraId="08AC223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224B70A">
            <w:pPr>
              <w:widowControl/>
              <w:spacing w:line="240" w:lineRule="exact"/>
              <w:jc w:val="center"/>
              <w:rPr>
                <w:color w:val="000000"/>
                <w:sz w:val="15"/>
                <w:szCs w:val="15"/>
              </w:rPr>
            </w:pPr>
            <w:r>
              <w:rPr>
                <w:rFonts w:hint="eastAsia"/>
                <w:color w:val="000000"/>
                <w:sz w:val="15"/>
                <w:szCs w:val="15"/>
              </w:rPr>
              <w:t>12</w:t>
            </w:r>
          </w:p>
        </w:tc>
        <w:tc>
          <w:tcPr>
            <w:tcW w:w="2409" w:type="dxa"/>
            <w:tcBorders>
              <w:top w:val="nil"/>
              <w:left w:val="nil"/>
              <w:bottom w:val="single" w:color="auto" w:sz="4" w:space="0"/>
              <w:right w:val="single" w:color="auto" w:sz="4" w:space="0"/>
            </w:tcBorders>
            <w:shd w:val="clear" w:color="auto" w:fill="auto"/>
            <w:noWrap/>
            <w:vAlign w:val="center"/>
          </w:tcPr>
          <w:p w14:paraId="2E04CD93">
            <w:pPr>
              <w:widowControl/>
              <w:spacing w:line="240" w:lineRule="exact"/>
              <w:jc w:val="center"/>
              <w:rPr>
                <w:color w:val="000000"/>
                <w:sz w:val="15"/>
                <w:szCs w:val="15"/>
              </w:rPr>
            </w:pPr>
            <w:r>
              <w:rPr>
                <w:rFonts w:hint="eastAsia"/>
                <w:color w:val="000000"/>
                <w:sz w:val="15"/>
                <w:szCs w:val="15"/>
              </w:rPr>
              <w:t>青少年生活事件量表</w:t>
            </w:r>
          </w:p>
        </w:tc>
        <w:tc>
          <w:tcPr>
            <w:tcW w:w="441" w:type="dxa"/>
            <w:tcBorders>
              <w:top w:val="nil"/>
              <w:left w:val="nil"/>
              <w:bottom w:val="single" w:color="auto" w:sz="4" w:space="0"/>
              <w:right w:val="single" w:color="auto" w:sz="4" w:space="0"/>
            </w:tcBorders>
            <w:shd w:val="clear" w:color="auto" w:fill="auto"/>
            <w:noWrap/>
            <w:vAlign w:val="center"/>
          </w:tcPr>
          <w:p w14:paraId="74610DE2">
            <w:pPr>
              <w:widowControl/>
              <w:spacing w:line="240" w:lineRule="exact"/>
              <w:jc w:val="center"/>
              <w:rPr>
                <w:color w:val="000000"/>
                <w:sz w:val="15"/>
                <w:szCs w:val="15"/>
              </w:rPr>
            </w:pPr>
            <w:r>
              <w:rPr>
                <w:rFonts w:hint="eastAsia"/>
                <w:color w:val="000000"/>
                <w:sz w:val="15"/>
                <w:szCs w:val="15"/>
              </w:rPr>
              <w:t>80</w:t>
            </w:r>
          </w:p>
        </w:tc>
        <w:tc>
          <w:tcPr>
            <w:tcW w:w="2678" w:type="dxa"/>
            <w:tcBorders>
              <w:top w:val="nil"/>
              <w:left w:val="nil"/>
              <w:bottom w:val="single" w:color="auto" w:sz="4" w:space="0"/>
              <w:right w:val="single" w:color="auto" w:sz="4" w:space="0"/>
            </w:tcBorders>
            <w:shd w:val="clear" w:color="auto" w:fill="auto"/>
            <w:noWrap/>
            <w:vAlign w:val="center"/>
          </w:tcPr>
          <w:p w14:paraId="45CD439C">
            <w:pPr>
              <w:widowControl/>
              <w:spacing w:line="240" w:lineRule="exact"/>
              <w:jc w:val="center"/>
              <w:rPr>
                <w:color w:val="000000"/>
                <w:sz w:val="15"/>
                <w:szCs w:val="15"/>
              </w:rPr>
            </w:pPr>
            <w:r>
              <w:rPr>
                <w:rFonts w:hint="eastAsia"/>
                <w:color w:val="000000"/>
                <w:sz w:val="15"/>
                <w:szCs w:val="15"/>
              </w:rPr>
              <w:t>交往焦虑量表</w:t>
            </w:r>
          </w:p>
        </w:tc>
        <w:tc>
          <w:tcPr>
            <w:tcW w:w="567" w:type="dxa"/>
            <w:tcBorders>
              <w:top w:val="nil"/>
              <w:left w:val="nil"/>
              <w:bottom w:val="single" w:color="auto" w:sz="4" w:space="0"/>
              <w:right w:val="single" w:color="auto" w:sz="4" w:space="0"/>
            </w:tcBorders>
            <w:shd w:val="clear" w:color="auto" w:fill="auto"/>
            <w:noWrap/>
            <w:vAlign w:val="center"/>
          </w:tcPr>
          <w:p w14:paraId="3BB43CED">
            <w:pPr>
              <w:widowControl/>
              <w:spacing w:line="240" w:lineRule="exact"/>
              <w:jc w:val="center"/>
              <w:rPr>
                <w:color w:val="000000"/>
                <w:sz w:val="15"/>
                <w:szCs w:val="15"/>
              </w:rPr>
            </w:pPr>
            <w:r>
              <w:rPr>
                <w:rFonts w:hint="eastAsia"/>
                <w:color w:val="000000"/>
                <w:sz w:val="15"/>
                <w:szCs w:val="15"/>
              </w:rPr>
              <w:t>148</w:t>
            </w:r>
          </w:p>
        </w:tc>
        <w:tc>
          <w:tcPr>
            <w:tcW w:w="2551" w:type="dxa"/>
            <w:tcBorders>
              <w:top w:val="nil"/>
              <w:left w:val="nil"/>
              <w:bottom w:val="single" w:color="auto" w:sz="4" w:space="0"/>
              <w:right w:val="single" w:color="auto" w:sz="4" w:space="0"/>
            </w:tcBorders>
            <w:shd w:val="clear" w:color="auto" w:fill="auto"/>
            <w:noWrap/>
            <w:vAlign w:val="center"/>
          </w:tcPr>
          <w:p w14:paraId="74A144E3">
            <w:pPr>
              <w:widowControl/>
              <w:spacing w:line="240" w:lineRule="exact"/>
              <w:jc w:val="center"/>
              <w:rPr>
                <w:color w:val="000000"/>
                <w:sz w:val="15"/>
                <w:szCs w:val="15"/>
                <w:lang w:eastAsia="zh-CN"/>
              </w:rPr>
            </w:pPr>
            <w:r>
              <w:rPr>
                <w:rFonts w:hint="eastAsia"/>
                <w:color w:val="000000"/>
                <w:sz w:val="15"/>
                <w:szCs w:val="15"/>
                <w:lang w:eastAsia="zh-CN"/>
              </w:rPr>
              <w:t>自杀自伤危险因素评估表</w:t>
            </w:r>
          </w:p>
        </w:tc>
      </w:tr>
      <w:tr w14:paraId="423D3C2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B54238A">
            <w:pPr>
              <w:widowControl/>
              <w:spacing w:line="240" w:lineRule="exact"/>
              <w:jc w:val="center"/>
              <w:rPr>
                <w:color w:val="000000"/>
                <w:sz w:val="15"/>
                <w:szCs w:val="15"/>
              </w:rPr>
            </w:pPr>
            <w:r>
              <w:rPr>
                <w:rFonts w:hint="eastAsia"/>
                <w:color w:val="000000"/>
                <w:sz w:val="15"/>
                <w:szCs w:val="15"/>
              </w:rPr>
              <w:t>13</w:t>
            </w:r>
          </w:p>
        </w:tc>
        <w:tc>
          <w:tcPr>
            <w:tcW w:w="2409" w:type="dxa"/>
            <w:tcBorders>
              <w:top w:val="nil"/>
              <w:left w:val="nil"/>
              <w:bottom w:val="single" w:color="auto" w:sz="4" w:space="0"/>
              <w:right w:val="single" w:color="auto" w:sz="4" w:space="0"/>
            </w:tcBorders>
            <w:shd w:val="clear" w:color="auto" w:fill="auto"/>
            <w:noWrap/>
            <w:vAlign w:val="center"/>
          </w:tcPr>
          <w:p w14:paraId="70704528">
            <w:pPr>
              <w:widowControl/>
              <w:spacing w:line="240" w:lineRule="exact"/>
              <w:jc w:val="center"/>
              <w:rPr>
                <w:color w:val="000000"/>
                <w:sz w:val="15"/>
                <w:szCs w:val="15"/>
              </w:rPr>
            </w:pPr>
            <w:r>
              <w:rPr>
                <w:rFonts w:hint="eastAsia"/>
                <w:color w:val="000000"/>
                <w:sz w:val="15"/>
                <w:szCs w:val="15"/>
              </w:rPr>
              <w:t>自动思维问卷</w:t>
            </w:r>
          </w:p>
        </w:tc>
        <w:tc>
          <w:tcPr>
            <w:tcW w:w="441" w:type="dxa"/>
            <w:tcBorders>
              <w:top w:val="nil"/>
              <w:left w:val="nil"/>
              <w:bottom w:val="single" w:color="auto" w:sz="4" w:space="0"/>
              <w:right w:val="single" w:color="auto" w:sz="4" w:space="0"/>
            </w:tcBorders>
            <w:shd w:val="clear" w:color="auto" w:fill="auto"/>
            <w:noWrap/>
            <w:vAlign w:val="center"/>
          </w:tcPr>
          <w:p w14:paraId="605AC42E">
            <w:pPr>
              <w:widowControl/>
              <w:spacing w:line="240" w:lineRule="exact"/>
              <w:jc w:val="center"/>
              <w:rPr>
                <w:color w:val="000000"/>
                <w:sz w:val="15"/>
                <w:szCs w:val="15"/>
              </w:rPr>
            </w:pPr>
            <w:r>
              <w:rPr>
                <w:rFonts w:hint="eastAsia"/>
                <w:color w:val="000000"/>
                <w:sz w:val="15"/>
                <w:szCs w:val="15"/>
              </w:rPr>
              <w:t>81</w:t>
            </w:r>
          </w:p>
        </w:tc>
        <w:tc>
          <w:tcPr>
            <w:tcW w:w="2678" w:type="dxa"/>
            <w:tcBorders>
              <w:top w:val="nil"/>
              <w:left w:val="nil"/>
              <w:bottom w:val="single" w:color="auto" w:sz="4" w:space="0"/>
              <w:right w:val="single" w:color="auto" w:sz="4" w:space="0"/>
            </w:tcBorders>
            <w:shd w:val="clear" w:color="auto" w:fill="auto"/>
            <w:noWrap/>
            <w:vAlign w:val="center"/>
          </w:tcPr>
          <w:p w14:paraId="1E10A031">
            <w:pPr>
              <w:widowControl/>
              <w:spacing w:line="240" w:lineRule="exact"/>
              <w:jc w:val="center"/>
              <w:rPr>
                <w:color w:val="000000"/>
                <w:sz w:val="15"/>
                <w:szCs w:val="15"/>
                <w:lang w:eastAsia="zh-CN"/>
              </w:rPr>
            </w:pPr>
            <w:r>
              <w:rPr>
                <w:rFonts w:hint="eastAsia"/>
                <w:color w:val="000000"/>
                <w:sz w:val="15"/>
                <w:szCs w:val="15"/>
                <w:lang w:eastAsia="zh-CN"/>
              </w:rPr>
              <w:t>内在-外在心理控制源量表</w:t>
            </w:r>
          </w:p>
        </w:tc>
        <w:tc>
          <w:tcPr>
            <w:tcW w:w="567" w:type="dxa"/>
            <w:tcBorders>
              <w:top w:val="nil"/>
              <w:left w:val="nil"/>
              <w:bottom w:val="single" w:color="auto" w:sz="4" w:space="0"/>
              <w:right w:val="single" w:color="auto" w:sz="4" w:space="0"/>
            </w:tcBorders>
            <w:shd w:val="clear" w:color="auto" w:fill="auto"/>
            <w:noWrap/>
            <w:vAlign w:val="center"/>
          </w:tcPr>
          <w:p w14:paraId="5AFDE14E">
            <w:pPr>
              <w:widowControl/>
              <w:spacing w:line="240" w:lineRule="exact"/>
              <w:jc w:val="center"/>
              <w:rPr>
                <w:color w:val="000000"/>
                <w:sz w:val="15"/>
                <w:szCs w:val="15"/>
              </w:rPr>
            </w:pPr>
            <w:r>
              <w:rPr>
                <w:rFonts w:hint="eastAsia"/>
                <w:color w:val="000000"/>
                <w:sz w:val="15"/>
                <w:szCs w:val="15"/>
              </w:rPr>
              <w:t>149</w:t>
            </w:r>
          </w:p>
        </w:tc>
        <w:tc>
          <w:tcPr>
            <w:tcW w:w="2551" w:type="dxa"/>
            <w:tcBorders>
              <w:top w:val="nil"/>
              <w:left w:val="nil"/>
              <w:bottom w:val="single" w:color="auto" w:sz="4" w:space="0"/>
              <w:right w:val="single" w:color="auto" w:sz="4" w:space="0"/>
            </w:tcBorders>
            <w:shd w:val="clear" w:color="auto" w:fill="auto"/>
            <w:noWrap/>
            <w:vAlign w:val="center"/>
          </w:tcPr>
          <w:p w14:paraId="4DF14CEA">
            <w:pPr>
              <w:widowControl/>
              <w:spacing w:line="240" w:lineRule="exact"/>
              <w:jc w:val="center"/>
              <w:rPr>
                <w:color w:val="000000"/>
                <w:sz w:val="15"/>
                <w:szCs w:val="15"/>
              </w:rPr>
            </w:pPr>
            <w:r>
              <w:rPr>
                <w:rFonts w:hint="eastAsia"/>
                <w:color w:val="000000"/>
                <w:sz w:val="15"/>
                <w:szCs w:val="15"/>
              </w:rPr>
              <w:t>老年临床评定量表</w:t>
            </w:r>
          </w:p>
        </w:tc>
      </w:tr>
      <w:tr w14:paraId="48DD576E">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AB706BB">
            <w:pPr>
              <w:widowControl/>
              <w:spacing w:line="240" w:lineRule="exact"/>
              <w:jc w:val="center"/>
              <w:rPr>
                <w:color w:val="000000"/>
                <w:sz w:val="15"/>
                <w:szCs w:val="15"/>
              </w:rPr>
            </w:pPr>
            <w:r>
              <w:rPr>
                <w:rFonts w:hint="eastAsia"/>
                <w:color w:val="000000"/>
                <w:sz w:val="15"/>
                <w:szCs w:val="15"/>
              </w:rPr>
              <w:t>14</w:t>
            </w:r>
          </w:p>
        </w:tc>
        <w:tc>
          <w:tcPr>
            <w:tcW w:w="2409" w:type="dxa"/>
            <w:tcBorders>
              <w:top w:val="nil"/>
              <w:left w:val="nil"/>
              <w:bottom w:val="single" w:color="auto" w:sz="4" w:space="0"/>
              <w:right w:val="single" w:color="auto" w:sz="4" w:space="0"/>
            </w:tcBorders>
            <w:shd w:val="clear" w:color="auto" w:fill="auto"/>
            <w:noWrap/>
            <w:vAlign w:val="center"/>
          </w:tcPr>
          <w:p w14:paraId="30398E24">
            <w:pPr>
              <w:widowControl/>
              <w:spacing w:line="240" w:lineRule="exact"/>
              <w:jc w:val="center"/>
              <w:rPr>
                <w:color w:val="000000"/>
                <w:sz w:val="15"/>
                <w:szCs w:val="15"/>
              </w:rPr>
            </w:pPr>
            <w:r>
              <w:rPr>
                <w:rFonts w:hint="eastAsia"/>
                <w:color w:val="000000"/>
                <w:sz w:val="15"/>
                <w:szCs w:val="15"/>
              </w:rPr>
              <w:t>贝克焦虑量表</w:t>
            </w:r>
          </w:p>
        </w:tc>
        <w:tc>
          <w:tcPr>
            <w:tcW w:w="441" w:type="dxa"/>
            <w:tcBorders>
              <w:top w:val="nil"/>
              <w:left w:val="nil"/>
              <w:bottom w:val="single" w:color="auto" w:sz="4" w:space="0"/>
              <w:right w:val="single" w:color="auto" w:sz="4" w:space="0"/>
            </w:tcBorders>
            <w:shd w:val="clear" w:color="auto" w:fill="auto"/>
            <w:noWrap/>
            <w:vAlign w:val="center"/>
          </w:tcPr>
          <w:p w14:paraId="7B00E554">
            <w:pPr>
              <w:widowControl/>
              <w:spacing w:line="240" w:lineRule="exact"/>
              <w:jc w:val="center"/>
              <w:rPr>
                <w:color w:val="000000"/>
                <w:sz w:val="15"/>
                <w:szCs w:val="15"/>
              </w:rPr>
            </w:pPr>
            <w:r>
              <w:rPr>
                <w:rFonts w:hint="eastAsia"/>
                <w:color w:val="000000"/>
                <w:sz w:val="15"/>
                <w:szCs w:val="15"/>
              </w:rPr>
              <w:t>82</w:t>
            </w:r>
          </w:p>
        </w:tc>
        <w:tc>
          <w:tcPr>
            <w:tcW w:w="2678" w:type="dxa"/>
            <w:tcBorders>
              <w:top w:val="nil"/>
              <w:left w:val="nil"/>
              <w:bottom w:val="single" w:color="auto" w:sz="4" w:space="0"/>
              <w:right w:val="single" w:color="auto" w:sz="4" w:space="0"/>
            </w:tcBorders>
            <w:shd w:val="clear" w:color="auto" w:fill="auto"/>
            <w:noWrap/>
            <w:vAlign w:val="center"/>
          </w:tcPr>
          <w:p w14:paraId="675C29DD">
            <w:pPr>
              <w:widowControl/>
              <w:spacing w:line="240" w:lineRule="exact"/>
              <w:jc w:val="center"/>
              <w:rPr>
                <w:color w:val="000000"/>
                <w:sz w:val="15"/>
                <w:szCs w:val="15"/>
                <w:lang w:eastAsia="zh-CN"/>
              </w:rPr>
            </w:pPr>
            <w:r>
              <w:rPr>
                <w:rFonts w:hint="eastAsia"/>
                <w:color w:val="000000"/>
                <w:sz w:val="15"/>
                <w:szCs w:val="15"/>
                <w:lang w:eastAsia="zh-CN"/>
              </w:rPr>
              <w:t>中学生考试焦虑测验问卷</w:t>
            </w:r>
          </w:p>
        </w:tc>
        <w:tc>
          <w:tcPr>
            <w:tcW w:w="567" w:type="dxa"/>
            <w:tcBorders>
              <w:top w:val="nil"/>
              <w:left w:val="nil"/>
              <w:bottom w:val="single" w:color="auto" w:sz="4" w:space="0"/>
              <w:right w:val="single" w:color="auto" w:sz="4" w:space="0"/>
            </w:tcBorders>
            <w:shd w:val="clear" w:color="auto" w:fill="auto"/>
            <w:noWrap/>
            <w:vAlign w:val="center"/>
          </w:tcPr>
          <w:p w14:paraId="77D711CD">
            <w:pPr>
              <w:widowControl/>
              <w:spacing w:line="240" w:lineRule="exact"/>
              <w:jc w:val="center"/>
              <w:rPr>
                <w:color w:val="000000"/>
                <w:sz w:val="15"/>
                <w:szCs w:val="15"/>
              </w:rPr>
            </w:pPr>
            <w:r>
              <w:rPr>
                <w:rFonts w:hint="eastAsia"/>
                <w:color w:val="000000"/>
                <w:sz w:val="15"/>
                <w:szCs w:val="15"/>
              </w:rPr>
              <w:t>150</w:t>
            </w:r>
          </w:p>
        </w:tc>
        <w:tc>
          <w:tcPr>
            <w:tcW w:w="2551" w:type="dxa"/>
            <w:tcBorders>
              <w:top w:val="nil"/>
              <w:left w:val="nil"/>
              <w:bottom w:val="single" w:color="auto" w:sz="4" w:space="0"/>
              <w:right w:val="single" w:color="auto" w:sz="4" w:space="0"/>
            </w:tcBorders>
            <w:shd w:val="clear" w:color="auto" w:fill="auto"/>
            <w:noWrap/>
            <w:vAlign w:val="center"/>
          </w:tcPr>
          <w:p w14:paraId="060F3345">
            <w:pPr>
              <w:widowControl/>
              <w:spacing w:line="240" w:lineRule="exact"/>
              <w:jc w:val="center"/>
              <w:rPr>
                <w:color w:val="000000"/>
                <w:sz w:val="15"/>
                <w:szCs w:val="15"/>
                <w:lang w:eastAsia="zh-CN"/>
              </w:rPr>
            </w:pPr>
            <w:r>
              <w:rPr>
                <w:rFonts w:hint="eastAsia"/>
                <w:color w:val="000000"/>
                <w:sz w:val="15"/>
                <w:szCs w:val="15"/>
                <w:lang w:eastAsia="zh-CN"/>
              </w:rPr>
              <w:t>儿童焦虑性情绪障碍筛查量表</w:t>
            </w:r>
          </w:p>
        </w:tc>
      </w:tr>
      <w:tr w14:paraId="79646C47">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4133432">
            <w:pPr>
              <w:widowControl/>
              <w:spacing w:line="240" w:lineRule="exact"/>
              <w:jc w:val="center"/>
              <w:rPr>
                <w:color w:val="000000"/>
                <w:sz w:val="15"/>
                <w:szCs w:val="15"/>
              </w:rPr>
            </w:pPr>
            <w:r>
              <w:rPr>
                <w:rFonts w:hint="eastAsia"/>
                <w:color w:val="000000"/>
                <w:sz w:val="15"/>
                <w:szCs w:val="15"/>
              </w:rPr>
              <w:t>15</w:t>
            </w:r>
          </w:p>
        </w:tc>
        <w:tc>
          <w:tcPr>
            <w:tcW w:w="2409" w:type="dxa"/>
            <w:tcBorders>
              <w:top w:val="nil"/>
              <w:left w:val="nil"/>
              <w:bottom w:val="single" w:color="auto" w:sz="4" w:space="0"/>
              <w:right w:val="single" w:color="auto" w:sz="4" w:space="0"/>
            </w:tcBorders>
            <w:shd w:val="clear" w:color="auto" w:fill="auto"/>
            <w:noWrap/>
            <w:vAlign w:val="center"/>
          </w:tcPr>
          <w:p w14:paraId="70B513FC">
            <w:pPr>
              <w:widowControl/>
              <w:spacing w:line="240" w:lineRule="exact"/>
              <w:jc w:val="center"/>
              <w:rPr>
                <w:color w:val="000000"/>
                <w:sz w:val="15"/>
                <w:szCs w:val="15"/>
              </w:rPr>
            </w:pPr>
            <w:r>
              <w:rPr>
                <w:rFonts w:hint="eastAsia"/>
                <w:color w:val="000000"/>
                <w:sz w:val="15"/>
                <w:szCs w:val="15"/>
              </w:rPr>
              <w:t>贝克抑郁自评问卷</w:t>
            </w:r>
          </w:p>
        </w:tc>
        <w:tc>
          <w:tcPr>
            <w:tcW w:w="441" w:type="dxa"/>
            <w:tcBorders>
              <w:top w:val="nil"/>
              <w:left w:val="nil"/>
              <w:bottom w:val="single" w:color="auto" w:sz="4" w:space="0"/>
              <w:right w:val="single" w:color="auto" w:sz="4" w:space="0"/>
            </w:tcBorders>
            <w:shd w:val="clear" w:color="auto" w:fill="auto"/>
            <w:noWrap/>
            <w:vAlign w:val="center"/>
          </w:tcPr>
          <w:p w14:paraId="3240CB83">
            <w:pPr>
              <w:widowControl/>
              <w:spacing w:line="240" w:lineRule="exact"/>
              <w:jc w:val="center"/>
              <w:rPr>
                <w:color w:val="000000"/>
                <w:sz w:val="15"/>
                <w:szCs w:val="15"/>
              </w:rPr>
            </w:pPr>
            <w:r>
              <w:rPr>
                <w:rFonts w:hint="eastAsia"/>
                <w:color w:val="000000"/>
                <w:sz w:val="15"/>
                <w:szCs w:val="15"/>
              </w:rPr>
              <w:t>83</w:t>
            </w:r>
          </w:p>
        </w:tc>
        <w:tc>
          <w:tcPr>
            <w:tcW w:w="2678" w:type="dxa"/>
            <w:tcBorders>
              <w:top w:val="nil"/>
              <w:left w:val="nil"/>
              <w:bottom w:val="single" w:color="auto" w:sz="4" w:space="0"/>
              <w:right w:val="single" w:color="auto" w:sz="4" w:space="0"/>
            </w:tcBorders>
            <w:shd w:val="clear" w:color="auto" w:fill="auto"/>
            <w:noWrap/>
            <w:vAlign w:val="center"/>
          </w:tcPr>
          <w:p w14:paraId="33C7569D">
            <w:pPr>
              <w:widowControl/>
              <w:spacing w:line="240" w:lineRule="exact"/>
              <w:jc w:val="center"/>
              <w:rPr>
                <w:color w:val="000000"/>
                <w:sz w:val="15"/>
                <w:szCs w:val="15"/>
              </w:rPr>
            </w:pPr>
            <w:r>
              <w:rPr>
                <w:rFonts w:hint="eastAsia"/>
                <w:color w:val="000000"/>
                <w:sz w:val="15"/>
                <w:szCs w:val="15"/>
              </w:rPr>
              <w:t>国际勃起功能指数-5</w:t>
            </w:r>
          </w:p>
        </w:tc>
        <w:tc>
          <w:tcPr>
            <w:tcW w:w="567" w:type="dxa"/>
            <w:tcBorders>
              <w:top w:val="nil"/>
              <w:left w:val="nil"/>
              <w:bottom w:val="single" w:color="auto" w:sz="4" w:space="0"/>
              <w:right w:val="single" w:color="auto" w:sz="4" w:space="0"/>
            </w:tcBorders>
            <w:shd w:val="clear" w:color="auto" w:fill="auto"/>
            <w:noWrap/>
            <w:vAlign w:val="center"/>
          </w:tcPr>
          <w:p w14:paraId="6DD8BFBE">
            <w:pPr>
              <w:widowControl/>
              <w:spacing w:line="240" w:lineRule="exact"/>
              <w:jc w:val="center"/>
              <w:rPr>
                <w:color w:val="000000"/>
                <w:sz w:val="15"/>
                <w:szCs w:val="15"/>
              </w:rPr>
            </w:pPr>
            <w:r>
              <w:rPr>
                <w:rFonts w:hint="eastAsia"/>
                <w:color w:val="000000"/>
                <w:sz w:val="15"/>
                <w:szCs w:val="15"/>
              </w:rPr>
              <w:t>151</w:t>
            </w:r>
          </w:p>
        </w:tc>
        <w:tc>
          <w:tcPr>
            <w:tcW w:w="2551" w:type="dxa"/>
            <w:tcBorders>
              <w:top w:val="nil"/>
              <w:left w:val="nil"/>
              <w:bottom w:val="single" w:color="auto" w:sz="4" w:space="0"/>
              <w:right w:val="single" w:color="auto" w:sz="4" w:space="0"/>
            </w:tcBorders>
            <w:shd w:val="clear" w:color="auto" w:fill="auto"/>
            <w:noWrap/>
            <w:vAlign w:val="center"/>
          </w:tcPr>
          <w:p w14:paraId="5778FEDD">
            <w:pPr>
              <w:widowControl/>
              <w:spacing w:line="240" w:lineRule="exact"/>
              <w:jc w:val="center"/>
              <w:rPr>
                <w:color w:val="000000"/>
                <w:sz w:val="15"/>
                <w:szCs w:val="15"/>
              </w:rPr>
            </w:pPr>
            <w:r>
              <w:rPr>
                <w:rFonts w:hint="eastAsia"/>
                <w:color w:val="000000"/>
                <w:sz w:val="15"/>
                <w:szCs w:val="15"/>
              </w:rPr>
              <w:t>症状自评量表</w:t>
            </w:r>
          </w:p>
        </w:tc>
      </w:tr>
      <w:tr w14:paraId="406A04D7">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4995B3A">
            <w:pPr>
              <w:widowControl/>
              <w:spacing w:line="240" w:lineRule="exact"/>
              <w:jc w:val="center"/>
              <w:rPr>
                <w:color w:val="000000"/>
                <w:sz w:val="15"/>
                <w:szCs w:val="15"/>
              </w:rPr>
            </w:pPr>
            <w:r>
              <w:rPr>
                <w:rFonts w:hint="eastAsia"/>
                <w:color w:val="000000"/>
                <w:sz w:val="15"/>
                <w:szCs w:val="15"/>
              </w:rPr>
              <w:t>16</w:t>
            </w:r>
          </w:p>
        </w:tc>
        <w:tc>
          <w:tcPr>
            <w:tcW w:w="2409" w:type="dxa"/>
            <w:tcBorders>
              <w:top w:val="nil"/>
              <w:left w:val="nil"/>
              <w:bottom w:val="single" w:color="auto" w:sz="4" w:space="0"/>
              <w:right w:val="single" w:color="auto" w:sz="4" w:space="0"/>
            </w:tcBorders>
            <w:shd w:val="clear" w:color="auto" w:fill="auto"/>
            <w:noWrap/>
            <w:vAlign w:val="center"/>
          </w:tcPr>
          <w:p w14:paraId="5645B02D">
            <w:pPr>
              <w:widowControl/>
              <w:spacing w:line="240" w:lineRule="exact"/>
              <w:jc w:val="center"/>
              <w:rPr>
                <w:color w:val="000000"/>
                <w:sz w:val="15"/>
                <w:szCs w:val="15"/>
              </w:rPr>
            </w:pPr>
            <w:r>
              <w:rPr>
                <w:rFonts w:hint="eastAsia"/>
                <w:color w:val="000000"/>
                <w:sz w:val="15"/>
                <w:szCs w:val="15"/>
              </w:rPr>
              <w:t>Blessed 痴呆量表</w:t>
            </w:r>
          </w:p>
        </w:tc>
        <w:tc>
          <w:tcPr>
            <w:tcW w:w="441" w:type="dxa"/>
            <w:tcBorders>
              <w:top w:val="nil"/>
              <w:left w:val="nil"/>
              <w:bottom w:val="single" w:color="auto" w:sz="4" w:space="0"/>
              <w:right w:val="single" w:color="auto" w:sz="4" w:space="0"/>
            </w:tcBorders>
            <w:shd w:val="clear" w:color="auto" w:fill="auto"/>
            <w:noWrap/>
            <w:vAlign w:val="center"/>
          </w:tcPr>
          <w:p w14:paraId="2E0D9073">
            <w:pPr>
              <w:widowControl/>
              <w:spacing w:line="240" w:lineRule="exact"/>
              <w:jc w:val="center"/>
              <w:rPr>
                <w:color w:val="000000"/>
                <w:sz w:val="15"/>
                <w:szCs w:val="15"/>
              </w:rPr>
            </w:pPr>
            <w:r>
              <w:rPr>
                <w:rFonts w:hint="eastAsia"/>
                <w:color w:val="000000"/>
                <w:sz w:val="15"/>
                <w:szCs w:val="15"/>
              </w:rPr>
              <w:t>84</w:t>
            </w:r>
          </w:p>
        </w:tc>
        <w:tc>
          <w:tcPr>
            <w:tcW w:w="2678" w:type="dxa"/>
            <w:tcBorders>
              <w:top w:val="nil"/>
              <w:left w:val="nil"/>
              <w:bottom w:val="single" w:color="auto" w:sz="4" w:space="0"/>
              <w:right w:val="single" w:color="auto" w:sz="4" w:space="0"/>
            </w:tcBorders>
            <w:shd w:val="clear" w:color="auto" w:fill="auto"/>
            <w:noWrap/>
            <w:vAlign w:val="center"/>
          </w:tcPr>
          <w:p w14:paraId="0BC87012">
            <w:pPr>
              <w:widowControl/>
              <w:spacing w:line="240" w:lineRule="exact"/>
              <w:jc w:val="center"/>
              <w:rPr>
                <w:color w:val="000000"/>
                <w:sz w:val="15"/>
                <w:szCs w:val="15"/>
                <w:lang w:eastAsia="zh-CN"/>
              </w:rPr>
            </w:pPr>
            <w:r>
              <w:rPr>
                <w:rFonts w:hint="eastAsia"/>
                <w:color w:val="000000"/>
                <w:sz w:val="15"/>
                <w:szCs w:val="15"/>
                <w:lang w:eastAsia="zh-CN"/>
              </w:rPr>
              <w:t>中学生特质焦虑影响因素问卷</w:t>
            </w:r>
          </w:p>
        </w:tc>
        <w:tc>
          <w:tcPr>
            <w:tcW w:w="567" w:type="dxa"/>
            <w:tcBorders>
              <w:top w:val="nil"/>
              <w:left w:val="nil"/>
              <w:bottom w:val="single" w:color="auto" w:sz="4" w:space="0"/>
              <w:right w:val="single" w:color="auto" w:sz="4" w:space="0"/>
            </w:tcBorders>
            <w:shd w:val="clear" w:color="auto" w:fill="auto"/>
            <w:noWrap/>
            <w:vAlign w:val="center"/>
          </w:tcPr>
          <w:p w14:paraId="401F146F">
            <w:pPr>
              <w:widowControl/>
              <w:spacing w:line="240" w:lineRule="exact"/>
              <w:jc w:val="center"/>
              <w:rPr>
                <w:color w:val="000000"/>
                <w:sz w:val="15"/>
                <w:szCs w:val="15"/>
              </w:rPr>
            </w:pPr>
            <w:r>
              <w:rPr>
                <w:rFonts w:hint="eastAsia"/>
                <w:color w:val="000000"/>
                <w:sz w:val="15"/>
                <w:szCs w:val="15"/>
              </w:rPr>
              <w:t>152</w:t>
            </w:r>
          </w:p>
        </w:tc>
        <w:tc>
          <w:tcPr>
            <w:tcW w:w="2551" w:type="dxa"/>
            <w:tcBorders>
              <w:top w:val="nil"/>
              <w:left w:val="nil"/>
              <w:bottom w:val="single" w:color="auto" w:sz="4" w:space="0"/>
              <w:right w:val="single" w:color="auto" w:sz="4" w:space="0"/>
            </w:tcBorders>
            <w:shd w:val="clear" w:color="auto" w:fill="auto"/>
            <w:noWrap/>
            <w:vAlign w:val="center"/>
          </w:tcPr>
          <w:p w14:paraId="58818951">
            <w:pPr>
              <w:widowControl/>
              <w:spacing w:line="240" w:lineRule="exact"/>
              <w:jc w:val="center"/>
              <w:rPr>
                <w:color w:val="000000"/>
                <w:sz w:val="15"/>
                <w:szCs w:val="15"/>
              </w:rPr>
            </w:pPr>
            <w:r>
              <w:rPr>
                <w:rFonts w:hint="eastAsia"/>
                <w:color w:val="000000"/>
                <w:sz w:val="15"/>
                <w:szCs w:val="15"/>
              </w:rPr>
              <w:t>睡眠信念和态度问卷</w:t>
            </w:r>
          </w:p>
        </w:tc>
      </w:tr>
      <w:tr w14:paraId="32BF229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A387589">
            <w:pPr>
              <w:widowControl/>
              <w:spacing w:line="240" w:lineRule="exact"/>
              <w:jc w:val="center"/>
              <w:rPr>
                <w:color w:val="000000"/>
                <w:sz w:val="15"/>
                <w:szCs w:val="15"/>
              </w:rPr>
            </w:pPr>
            <w:r>
              <w:rPr>
                <w:rFonts w:hint="eastAsia"/>
                <w:color w:val="000000"/>
                <w:sz w:val="15"/>
                <w:szCs w:val="15"/>
              </w:rPr>
              <w:t>17</w:t>
            </w:r>
          </w:p>
        </w:tc>
        <w:tc>
          <w:tcPr>
            <w:tcW w:w="2409" w:type="dxa"/>
            <w:tcBorders>
              <w:top w:val="nil"/>
              <w:left w:val="nil"/>
              <w:bottom w:val="single" w:color="auto" w:sz="4" w:space="0"/>
              <w:right w:val="single" w:color="auto" w:sz="4" w:space="0"/>
            </w:tcBorders>
            <w:shd w:val="clear" w:color="auto" w:fill="auto"/>
            <w:noWrap/>
            <w:vAlign w:val="center"/>
          </w:tcPr>
          <w:p w14:paraId="34054037">
            <w:pPr>
              <w:widowControl/>
              <w:spacing w:line="240" w:lineRule="exact"/>
              <w:jc w:val="center"/>
              <w:rPr>
                <w:color w:val="000000"/>
                <w:sz w:val="15"/>
                <w:szCs w:val="15"/>
              </w:rPr>
            </w:pPr>
            <w:r>
              <w:rPr>
                <w:rFonts w:hint="eastAsia"/>
                <w:color w:val="000000"/>
                <w:sz w:val="15"/>
                <w:szCs w:val="15"/>
              </w:rPr>
              <w:t>本德格式塔测验</w:t>
            </w:r>
          </w:p>
        </w:tc>
        <w:tc>
          <w:tcPr>
            <w:tcW w:w="441" w:type="dxa"/>
            <w:tcBorders>
              <w:top w:val="nil"/>
              <w:left w:val="nil"/>
              <w:bottom w:val="single" w:color="auto" w:sz="4" w:space="0"/>
              <w:right w:val="single" w:color="auto" w:sz="4" w:space="0"/>
            </w:tcBorders>
            <w:shd w:val="clear" w:color="auto" w:fill="auto"/>
            <w:noWrap/>
            <w:vAlign w:val="center"/>
          </w:tcPr>
          <w:p w14:paraId="48E20919">
            <w:pPr>
              <w:widowControl/>
              <w:spacing w:line="240" w:lineRule="exact"/>
              <w:jc w:val="center"/>
              <w:rPr>
                <w:color w:val="000000"/>
                <w:sz w:val="15"/>
                <w:szCs w:val="15"/>
              </w:rPr>
            </w:pPr>
            <w:r>
              <w:rPr>
                <w:rFonts w:hint="eastAsia"/>
                <w:color w:val="000000"/>
                <w:sz w:val="15"/>
                <w:szCs w:val="15"/>
              </w:rPr>
              <w:t>85</w:t>
            </w:r>
          </w:p>
        </w:tc>
        <w:tc>
          <w:tcPr>
            <w:tcW w:w="2678" w:type="dxa"/>
            <w:tcBorders>
              <w:top w:val="nil"/>
              <w:left w:val="nil"/>
              <w:bottom w:val="single" w:color="auto" w:sz="4" w:space="0"/>
              <w:right w:val="single" w:color="auto" w:sz="4" w:space="0"/>
            </w:tcBorders>
            <w:shd w:val="clear" w:color="auto" w:fill="auto"/>
            <w:noWrap/>
            <w:vAlign w:val="center"/>
          </w:tcPr>
          <w:p w14:paraId="5C5088EC">
            <w:pPr>
              <w:widowControl/>
              <w:spacing w:line="240" w:lineRule="exact"/>
              <w:jc w:val="center"/>
              <w:rPr>
                <w:color w:val="000000"/>
                <w:sz w:val="15"/>
                <w:szCs w:val="15"/>
              </w:rPr>
            </w:pPr>
            <w:r>
              <w:rPr>
                <w:rFonts w:hint="eastAsia"/>
                <w:color w:val="000000"/>
                <w:sz w:val="15"/>
                <w:szCs w:val="15"/>
              </w:rPr>
              <w:t>自评内在动机量表</w:t>
            </w:r>
          </w:p>
        </w:tc>
        <w:tc>
          <w:tcPr>
            <w:tcW w:w="567" w:type="dxa"/>
            <w:tcBorders>
              <w:top w:val="nil"/>
              <w:left w:val="nil"/>
              <w:bottom w:val="single" w:color="auto" w:sz="4" w:space="0"/>
              <w:right w:val="single" w:color="auto" w:sz="4" w:space="0"/>
            </w:tcBorders>
            <w:shd w:val="clear" w:color="auto" w:fill="auto"/>
            <w:noWrap/>
            <w:vAlign w:val="center"/>
          </w:tcPr>
          <w:p w14:paraId="1CC7DC33">
            <w:pPr>
              <w:widowControl/>
              <w:spacing w:line="240" w:lineRule="exact"/>
              <w:jc w:val="center"/>
              <w:rPr>
                <w:color w:val="000000"/>
                <w:sz w:val="15"/>
                <w:szCs w:val="15"/>
              </w:rPr>
            </w:pPr>
            <w:r>
              <w:rPr>
                <w:rFonts w:hint="eastAsia"/>
                <w:color w:val="000000"/>
                <w:sz w:val="15"/>
                <w:szCs w:val="15"/>
              </w:rPr>
              <w:t>153</w:t>
            </w:r>
          </w:p>
        </w:tc>
        <w:tc>
          <w:tcPr>
            <w:tcW w:w="2551" w:type="dxa"/>
            <w:tcBorders>
              <w:top w:val="nil"/>
              <w:left w:val="nil"/>
              <w:bottom w:val="single" w:color="auto" w:sz="4" w:space="0"/>
              <w:right w:val="single" w:color="auto" w:sz="4" w:space="0"/>
            </w:tcBorders>
            <w:shd w:val="clear" w:color="auto" w:fill="auto"/>
            <w:noWrap/>
            <w:vAlign w:val="center"/>
          </w:tcPr>
          <w:p w14:paraId="681F0952">
            <w:pPr>
              <w:widowControl/>
              <w:spacing w:line="240" w:lineRule="exact"/>
              <w:jc w:val="center"/>
              <w:rPr>
                <w:color w:val="000000"/>
                <w:sz w:val="15"/>
                <w:szCs w:val="15"/>
              </w:rPr>
            </w:pPr>
            <w:r>
              <w:rPr>
                <w:rFonts w:hint="eastAsia"/>
                <w:color w:val="000000"/>
                <w:sz w:val="15"/>
                <w:szCs w:val="15"/>
              </w:rPr>
              <w:t>简易应对方式</w:t>
            </w:r>
          </w:p>
        </w:tc>
      </w:tr>
      <w:tr w14:paraId="1D1CFE3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32E230A">
            <w:pPr>
              <w:widowControl/>
              <w:spacing w:line="240" w:lineRule="exact"/>
              <w:jc w:val="center"/>
              <w:rPr>
                <w:color w:val="000000"/>
                <w:sz w:val="15"/>
                <w:szCs w:val="15"/>
              </w:rPr>
            </w:pPr>
            <w:r>
              <w:rPr>
                <w:rFonts w:hint="eastAsia"/>
                <w:color w:val="000000"/>
                <w:sz w:val="15"/>
                <w:szCs w:val="15"/>
              </w:rPr>
              <w:t>18</w:t>
            </w:r>
          </w:p>
        </w:tc>
        <w:tc>
          <w:tcPr>
            <w:tcW w:w="2409" w:type="dxa"/>
            <w:tcBorders>
              <w:top w:val="nil"/>
              <w:left w:val="nil"/>
              <w:bottom w:val="single" w:color="auto" w:sz="4" w:space="0"/>
              <w:right w:val="single" w:color="auto" w:sz="4" w:space="0"/>
            </w:tcBorders>
            <w:shd w:val="clear" w:color="auto" w:fill="auto"/>
            <w:noWrap/>
            <w:vAlign w:val="center"/>
          </w:tcPr>
          <w:p w14:paraId="60A2E87C">
            <w:pPr>
              <w:widowControl/>
              <w:spacing w:line="240" w:lineRule="exact"/>
              <w:jc w:val="center"/>
              <w:rPr>
                <w:color w:val="000000"/>
                <w:sz w:val="15"/>
                <w:szCs w:val="15"/>
              </w:rPr>
            </w:pPr>
            <w:r>
              <w:rPr>
                <w:rFonts w:hint="eastAsia"/>
                <w:color w:val="000000"/>
                <w:sz w:val="15"/>
                <w:szCs w:val="15"/>
              </w:rPr>
              <w:t>简明阴性症状量表</w:t>
            </w:r>
          </w:p>
        </w:tc>
        <w:tc>
          <w:tcPr>
            <w:tcW w:w="441" w:type="dxa"/>
            <w:tcBorders>
              <w:top w:val="nil"/>
              <w:left w:val="nil"/>
              <w:bottom w:val="single" w:color="auto" w:sz="4" w:space="0"/>
              <w:right w:val="single" w:color="auto" w:sz="4" w:space="0"/>
            </w:tcBorders>
            <w:shd w:val="clear" w:color="auto" w:fill="auto"/>
            <w:noWrap/>
            <w:vAlign w:val="center"/>
          </w:tcPr>
          <w:p w14:paraId="221D1C3F">
            <w:pPr>
              <w:widowControl/>
              <w:spacing w:line="240" w:lineRule="exact"/>
              <w:jc w:val="center"/>
              <w:rPr>
                <w:color w:val="000000"/>
                <w:sz w:val="15"/>
                <w:szCs w:val="15"/>
              </w:rPr>
            </w:pPr>
            <w:r>
              <w:rPr>
                <w:rFonts w:hint="eastAsia"/>
                <w:color w:val="000000"/>
                <w:sz w:val="15"/>
                <w:szCs w:val="15"/>
              </w:rPr>
              <w:t>86</w:t>
            </w:r>
          </w:p>
        </w:tc>
        <w:tc>
          <w:tcPr>
            <w:tcW w:w="2678" w:type="dxa"/>
            <w:tcBorders>
              <w:top w:val="nil"/>
              <w:left w:val="nil"/>
              <w:bottom w:val="single" w:color="auto" w:sz="4" w:space="0"/>
              <w:right w:val="single" w:color="auto" w:sz="4" w:space="0"/>
            </w:tcBorders>
            <w:shd w:val="clear" w:color="auto" w:fill="auto"/>
            <w:noWrap/>
            <w:vAlign w:val="center"/>
          </w:tcPr>
          <w:p w14:paraId="33154661">
            <w:pPr>
              <w:widowControl/>
              <w:spacing w:line="240" w:lineRule="exact"/>
              <w:jc w:val="center"/>
              <w:rPr>
                <w:color w:val="000000"/>
                <w:sz w:val="15"/>
                <w:szCs w:val="15"/>
                <w:lang w:eastAsia="zh-CN"/>
              </w:rPr>
            </w:pPr>
            <w:r>
              <w:rPr>
                <w:rFonts w:hint="eastAsia"/>
                <w:color w:val="000000"/>
                <w:sz w:val="15"/>
                <w:szCs w:val="15"/>
                <w:lang w:eastAsia="zh-CN"/>
              </w:rPr>
              <w:t>内控性、有势力的他人及机遇量表</w:t>
            </w:r>
          </w:p>
        </w:tc>
        <w:tc>
          <w:tcPr>
            <w:tcW w:w="567" w:type="dxa"/>
            <w:tcBorders>
              <w:top w:val="nil"/>
              <w:left w:val="nil"/>
              <w:bottom w:val="single" w:color="auto" w:sz="4" w:space="0"/>
              <w:right w:val="single" w:color="auto" w:sz="4" w:space="0"/>
            </w:tcBorders>
            <w:shd w:val="clear" w:color="auto" w:fill="auto"/>
            <w:noWrap/>
            <w:vAlign w:val="center"/>
          </w:tcPr>
          <w:p w14:paraId="5DF83201">
            <w:pPr>
              <w:widowControl/>
              <w:spacing w:line="240" w:lineRule="exact"/>
              <w:jc w:val="center"/>
              <w:rPr>
                <w:color w:val="000000"/>
                <w:sz w:val="15"/>
                <w:szCs w:val="15"/>
              </w:rPr>
            </w:pPr>
            <w:r>
              <w:rPr>
                <w:rFonts w:hint="eastAsia"/>
                <w:color w:val="000000"/>
                <w:sz w:val="15"/>
                <w:szCs w:val="15"/>
              </w:rPr>
              <w:t>154</w:t>
            </w:r>
          </w:p>
        </w:tc>
        <w:tc>
          <w:tcPr>
            <w:tcW w:w="2551" w:type="dxa"/>
            <w:tcBorders>
              <w:top w:val="nil"/>
              <w:left w:val="nil"/>
              <w:bottom w:val="single" w:color="auto" w:sz="4" w:space="0"/>
              <w:right w:val="single" w:color="auto" w:sz="4" w:space="0"/>
            </w:tcBorders>
            <w:shd w:val="clear" w:color="auto" w:fill="auto"/>
            <w:noWrap/>
            <w:vAlign w:val="center"/>
          </w:tcPr>
          <w:p w14:paraId="757C1299">
            <w:pPr>
              <w:widowControl/>
              <w:spacing w:line="240" w:lineRule="exact"/>
              <w:jc w:val="center"/>
              <w:rPr>
                <w:color w:val="000000"/>
                <w:sz w:val="15"/>
                <w:szCs w:val="15"/>
                <w:lang w:eastAsia="zh-CN"/>
              </w:rPr>
            </w:pPr>
            <w:r>
              <w:rPr>
                <w:rFonts w:hint="eastAsia"/>
                <w:color w:val="000000"/>
                <w:sz w:val="15"/>
                <w:szCs w:val="15"/>
                <w:lang w:eastAsia="zh-CN"/>
              </w:rPr>
              <w:t>中学生自我导向学习倾向性量表</w:t>
            </w:r>
          </w:p>
        </w:tc>
      </w:tr>
      <w:tr w14:paraId="1DC6B48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C8DB6C8">
            <w:pPr>
              <w:widowControl/>
              <w:spacing w:line="240" w:lineRule="exact"/>
              <w:jc w:val="center"/>
              <w:rPr>
                <w:color w:val="000000"/>
                <w:sz w:val="15"/>
                <w:szCs w:val="15"/>
              </w:rPr>
            </w:pPr>
            <w:r>
              <w:rPr>
                <w:rFonts w:hint="eastAsia"/>
                <w:color w:val="000000"/>
                <w:sz w:val="15"/>
                <w:szCs w:val="15"/>
              </w:rPr>
              <w:t>19</w:t>
            </w:r>
          </w:p>
        </w:tc>
        <w:tc>
          <w:tcPr>
            <w:tcW w:w="2409" w:type="dxa"/>
            <w:tcBorders>
              <w:top w:val="nil"/>
              <w:left w:val="nil"/>
              <w:bottom w:val="single" w:color="auto" w:sz="4" w:space="0"/>
              <w:right w:val="single" w:color="auto" w:sz="4" w:space="0"/>
            </w:tcBorders>
            <w:shd w:val="clear" w:color="auto" w:fill="auto"/>
            <w:noWrap/>
            <w:vAlign w:val="center"/>
          </w:tcPr>
          <w:p w14:paraId="5B214997">
            <w:pPr>
              <w:widowControl/>
              <w:spacing w:line="240" w:lineRule="exact"/>
              <w:jc w:val="center"/>
              <w:rPr>
                <w:color w:val="000000"/>
                <w:sz w:val="15"/>
                <w:szCs w:val="15"/>
              </w:rPr>
            </w:pPr>
            <w:r>
              <w:rPr>
                <w:rFonts w:hint="eastAsia"/>
                <w:color w:val="000000"/>
                <w:sz w:val="15"/>
                <w:szCs w:val="15"/>
              </w:rPr>
              <w:t>简明疼痛记录表</w:t>
            </w:r>
          </w:p>
        </w:tc>
        <w:tc>
          <w:tcPr>
            <w:tcW w:w="441" w:type="dxa"/>
            <w:tcBorders>
              <w:top w:val="nil"/>
              <w:left w:val="nil"/>
              <w:bottom w:val="single" w:color="auto" w:sz="4" w:space="0"/>
              <w:right w:val="single" w:color="auto" w:sz="4" w:space="0"/>
            </w:tcBorders>
            <w:shd w:val="clear" w:color="auto" w:fill="auto"/>
            <w:noWrap/>
            <w:vAlign w:val="center"/>
          </w:tcPr>
          <w:p w14:paraId="3784F049">
            <w:pPr>
              <w:widowControl/>
              <w:spacing w:line="240" w:lineRule="exact"/>
              <w:jc w:val="center"/>
              <w:rPr>
                <w:color w:val="000000"/>
                <w:sz w:val="15"/>
                <w:szCs w:val="15"/>
              </w:rPr>
            </w:pPr>
            <w:r>
              <w:rPr>
                <w:rFonts w:hint="eastAsia"/>
                <w:color w:val="000000"/>
                <w:sz w:val="15"/>
                <w:szCs w:val="15"/>
              </w:rPr>
              <w:t>87</w:t>
            </w:r>
          </w:p>
        </w:tc>
        <w:tc>
          <w:tcPr>
            <w:tcW w:w="2678" w:type="dxa"/>
            <w:tcBorders>
              <w:top w:val="nil"/>
              <w:left w:val="nil"/>
              <w:bottom w:val="single" w:color="auto" w:sz="4" w:space="0"/>
              <w:right w:val="single" w:color="auto" w:sz="4" w:space="0"/>
            </w:tcBorders>
            <w:shd w:val="clear" w:color="auto" w:fill="auto"/>
            <w:noWrap/>
            <w:vAlign w:val="center"/>
          </w:tcPr>
          <w:p w14:paraId="6E0BA8A5">
            <w:pPr>
              <w:widowControl/>
              <w:spacing w:line="240" w:lineRule="exact"/>
              <w:jc w:val="center"/>
              <w:rPr>
                <w:color w:val="000000"/>
                <w:sz w:val="15"/>
                <w:szCs w:val="15"/>
              </w:rPr>
            </w:pPr>
            <w:r>
              <w:rPr>
                <w:rFonts w:hint="eastAsia"/>
                <w:color w:val="000000"/>
                <w:sz w:val="15"/>
                <w:szCs w:val="15"/>
              </w:rPr>
              <w:t>不宁腿综合症量表</w:t>
            </w:r>
          </w:p>
        </w:tc>
        <w:tc>
          <w:tcPr>
            <w:tcW w:w="567" w:type="dxa"/>
            <w:tcBorders>
              <w:top w:val="nil"/>
              <w:left w:val="nil"/>
              <w:bottom w:val="single" w:color="auto" w:sz="4" w:space="0"/>
              <w:right w:val="single" w:color="auto" w:sz="4" w:space="0"/>
            </w:tcBorders>
            <w:shd w:val="clear" w:color="auto" w:fill="auto"/>
            <w:noWrap/>
            <w:vAlign w:val="center"/>
          </w:tcPr>
          <w:p w14:paraId="53326274">
            <w:pPr>
              <w:widowControl/>
              <w:spacing w:line="240" w:lineRule="exact"/>
              <w:jc w:val="center"/>
              <w:rPr>
                <w:color w:val="000000"/>
                <w:sz w:val="15"/>
                <w:szCs w:val="15"/>
              </w:rPr>
            </w:pPr>
            <w:r>
              <w:rPr>
                <w:rFonts w:hint="eastAsia"/>
                <w:color w:val="000000"/>
                <w:sz w:val="15"/>
                <w:szCs w:val="15"/>
              </w:rPr>
              <w:t>155</w:t>
            </w:r>
          </w:p>
        </w:tc>
        <w:tc>
          <w:tcPr>
            <w:tcW w:w="2551" w:type="dxa"/>
            <w:tcBorders>
              <w:top w:val="nil"/>
              <w:left w:val="nil"/>
              <w:bottom w:val="single" w:color="auto" w:sz="4" w:space="0"/>
              <w:right w:val="single" w:color="auto" w:sz="4" w:space="0"/>
            </w:tcBorders>
            <w:shd w:val="clear" w:color="auto" w:fill="auto"/>
            <w:noWrap/>
            <w:vAlign w:val="center"/>
          </w:tcPr>
          <w:p w14:paraId="27595D04">
            <w:pPr>
              <w:widowControl/>
              <w:spacing w:line="240" w:lineRule="exact"/>
              <w:jc w:val="center"/>
              <w:rPr>
                <w:color w:val="000000"/>
                <w:sz w:val="15"/>
                <w:szCs w:val="15"/>
              </w:rPr>
            </w:pPr>
            <w:r>
              <w:rPr>
                <w:rFonts w:hint="eastAsia"/>
                <w:color w:val="000000"/>
                <w:sz w:val="15"/>
                <w:szCs w:val="15"/>
              </w:rPr>
              <w:t>抑郁自评量表</w:t>
            </w:r>
          </w:p>
        </w:tc>
      </w:tr>
      <w:tr w14:paraId="4B9C89B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5CF7163">
            <w:pPr>
              <w:widowControl/>
              <w:spacing w:line="240" w:lineRule="exact"/>
              <w:jc w:val="center"/>
              <w:rPr>
                <w:color w:val="000000"/>
                <w:sz w:val="15"/>
                <w:szCs w:val="15"/>
              </w:rPr>
            </w:pPr>
            <w:r>
              <w:rPr>
                <w:rFonts w:hint="eastAsia"/>
                <w:color w:val="000000"/>
                <w:sz w:val="15"/>
                <w:szCs w:val="15"/>
              </w:rPr>
              <w:t>20</w:t>
            </w:r>
          </w:p>
        </w:tc>
        <w:tc>
          <w:tcPr>
            <w:tcW w:w="2409" w:type="dxa"/>
            <w:tcBorders>
              <w:top w:val="nil"/>
              <w:left w:val="nil"/>
              <w:bottom w:val="single" w:color="auto" w:sz="4" w:space="0"/>
              <w:right w:val="single" w:color="auto" w:sz="4" w:space="0"/>
            </w:tcBorders>
            <w:shd w:val="clear" w:color="auto" w:fill="auto"/>
            <w:noWrap/>
            <w:vAlign w:val="center"/>
          </w:tcPr>
          <w:p w14:paraId="57961347">
            <w:pPr>
              <w:widowControl/>
              <w:spacing w:line="240" w:lineRule="exact"/>
              <w:jc w:val="center"/>
              <w:rPr>
                <w:color w:val="000000"/>
                <w:sz w:val="15"/>
                <w:szCs w:val="15"/>
              </w:rPr>
            </w:pPr>
            <w:r>
              <w:rPr>
                <w:rFonts w:hint="eastAsia"/>
                <w:color w:val="000000"/>
                <w:sz w:val="15"/>
                <w:szCs w:val="15"/>
              </w:rPr>
              <w:t>简明精神病量表</w:t>
            </w:r>
          </w:p>
        </w:tc>
        <w:tc>
          <w:tcPr>
            <w:tcW w:w="441" w:type="dxa"/>
            <w:tcBorders>
              <w:top w:val="nil"/>
              <w:left w:val="nil"/>
              <w:bottom w:val="single" w:color="auto" w:sz="4" w:space="0"/>
              <w:right w:val="single" w:color="auto" w:sz="4" w:space="0"/>
            </w:tcBorders>
            <w:shd w:val="clear" w:color="auto" w:fill="auto"/>
            <w:noWrap/>
            <w:vAlign w:val="center"/>
          </w:tcPr>
          <w:p w14:paraId="0D668BC9">
            <w:pPr>
              <w:widowControl/>
              <w:spacing w:line="240" w:lineRule="exact"/>
              <w:jc w:val="center"/>
              <w:rPr>
                <w:color w:val="000000"/>
                <w:sz w:val="15"/>
                <w:szCs w:val="15"/>
              </w:rPr>
            </w:pPr>
            <w:r>
              <w:rPr>
                <w:rFonts w:hint="eastAsia"/>
                <w:color w:val="000000"/>
                <w:sz w:val="15"/>
                <w:szCs w:val="15"/>
              </w:rPr>
              <w:t>88</w:t>
            </w:r>
          </w:p>
        </w:tc>
        <w:tc>
          <w:tcPr>
            <w:tcW w:w="2678" w:type="dxa"/>
            <w:tcBorders>
              <w:top w:val="nil"/>
              <w:left w:val="nil"/>
              <w:bottom w:val="single" w:color="auto" w:sz="4" w:space="0"/>
              <w:right w:val="single" w:color="auto" w:sz="4" w:space="0"/>
            </w:tcBorders>
            <w:shd w:val="clear" w:color="auto" w:fill="auto"/>
            <w:noWrap/>
            <w:vAlign w:val="center"/>
          </w:tcPr>
          <w:p w14:paraId="54A2EA8E">
            <w:pPr>
              <w:widowControl/>
              <w:spacing w:line="240" w:lineRule="exact"/>
              <w:jc w:val="center"/>
              <w:rPr>
                <w:color w:val="000000"/>
                <w:sz w:val="15"/>
                <w:szCs w:val="15"/>
                <w:lang w:eastAsia="zh-CN"/>
              </w:rPr>
            </w:pPr>
            <w:r>
              <w:rPr>
                <w:rFonts w:hint="eastAsia"/>
                <w:color w:val="000000"/>
                <w:sz w:val="15"/>
                <w:szCs w:val="15"/>
                <w:lang w:eastAsia="zh-CN"/>
              </w:rPr>
              <w:t>失眠严重程度指数量表</w:t>
            </w:r>
          </w:p>
        </w:tc>
        <w:tc>
          <w:tcPr>
            <w:tcW w:w="567" w:type="dxa"/>
            <w:tcBorders>
              <w:top w:val="nil"/>
              <w:left w:val="nil"/>
              <w:bottom w:val="single" w:color="auto" w:sz="4" w:space="0"/>
              <w:right w:val="single" w:color="auto" w:sz="4" w:space="0"/>
            </w:tcBorders>
            <w:shd w:val="clear" w:color="auto" w:fill="auto"/>
            <w:noWrap/>
            <w:vAlign w:val="center"/>
          </w:tcPr>
          <w:p w14:paraId="3FE9C41B">
            <w:pPr>
              <w:widowControl/>
              <w:spacing w:line="240" w:lineRule="exact"/>
              <w:jc w:val="center"/>
              <w:rPr>
                <w:color w:val="000000"/>
                <w:sz w:val="15"/>
                <w:szCs w:val="15"/>
              </w:rPr>
            </w:pPr>
            <w:r>
              <w:rPr>
                <w:rFonts w:hint="eastAsia"/>
                <w:color w:val="000000"/>
                <w:sz w:val="15"/>
                <w:szCs w:val="15"/>
              </w:rPr>
              <w:t>156</w:t>
            </w:r>
          </w:p>
        </w:tc>
        <w:tc>
          <w:tcPr>
            <w:tcW w:w="2551" w:type="dxa"/>
            <w:tcBorders>
              <w:top w:val="nil"/>
              <w:left w:val="nil"/>
              <w:bottom w:val="single" w:color="auto" w:sz="4" w:space="0"/>
              <w:right w:val="single" w:color="auto" w:sz="4" w:space="0"/>
            </w:tcBorders>
            <w:shd w:val="clear" w:color="auto" w:fill="auto"/>
            <w:noWrap/>
            <w:vAlign w:val="center"/>
          </w:tcPr>
          <w:p w14:paraId="5C718BC0">
            <w:pPr>
              <w:widowControl/>
              <w:spacing w:line="240" w:lineRule="exact"/>
              <w:jc w:val="center"/>
              <w:rPr>
                <w:color w:val="000000"/>
                <w:sz w:val="15"/>
                <w:szCs w:val="15"/>
                <w:lang w:eastAsia="zh-CN"/>
              </w:rPr>
            </w:pPr>
            <w:r>
              <w:rPr>
                <w:rFonts w:hint="eastAsia"/>
                <w:color w:val="000000"/>
                <w:sz w:val="15"/>
                <w:szCs w:val="15"/>
                <w:lang w:eastAsia="zh-CN"/>
              </w:rPr>
              <w:t>社会功能缺陷筛选量表</w:t>
            </w:r>
          </w:p>
        </w:tc>
      </w:tr>
      <w:tr w14:paraId="560A579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A6B02C4">
            <w:pPr>
              <w:widowControl/>
              <w:spacing w:line="240" w:lineRule="exact"/>
              <w:jc w:val="center"/>
              <w:rPr>
                <w:color w:val="000000"/>
                <w:sz w:val="15"/>
                <w:szCs w:val="15"/>
              </w:rPr>
            </w:pPr>
            <w:r>
              <w:rPr>
                <w:rFonts w:hint="eastAsia"/>
                <w:color w:val="000000"/>
                <w:sz w:val="15"/>
                <w:szCs w:val="15"/>
              </w:rPr>
              <w:t>21</w:t>
            </w:r>
          </w:p>
        </w:tc>
        <w:tc>
          <w:tcPr>
            <w:tcW w:w="2409" w:type="dxa"/>
            <w:tcBorders>
              <w:top w:val="nil"/>
              <w:left w:val="nil"/>
              <w:bottom w:val="single" w:color="auto" w:sz="4" w:space="0"/>
              <w:right w:val="single" w:color="auto" w:sz="4" w:space="0"/>
            </w:tcBorders>
            <w:shd w:val="clear" w:color="auto" w:fill="auto"/>
            <w:noWrap/>
            <w:vAlign w:val="center"/>
          </w:tcPr>
          <w:p w14:paraId="28D506E2">
            <w:pPr>
              <w:widowControl/>
              <w:spacing w:line="240" w:lineRule="exact"/>
              <w:jc w:val="center"/>
              <w:rPr>
                <w:color w:val="000000"/>
                <w:sz w:val="15"/>
                <w:szCs w:val="15"/>
              </w:rPr>
            </w:pPr>
            <w:r>
              <w:rPr>
                <w:rFonts w:hint="eastAsia"/>
                <w:color w:val="000000"/>
                <w:sz w:val="15"/>
                <w:szCs w:val="15"/>
              </w:rPr>
              <w:t>Bech－Rafaelsen 躁狂量表</w:t>
            </w:r>
          </w:p>
        </w:tc>
        <w:tc>
          <w:tcPr>
            <w:tcW w:w="441" w:type="dxa"/>
            <w:tcBorders>
              <w:top w:val="nil"/>
              <w:left w:val="nil"/>
              <w:bottom w:val="single" w:color="auto" w:sz="4" w:space="0"/>
              <w:right w:val="single" w:color="auto" w:sz="4" w:space="0"/>
            </w:tcBorders>
            <w:shd w:val="clear" w:color="auto" w:fill="auto"/>
            <w:noWrap/>
            <w:vAlign w:val="center"/>
          </w:tcPr>
          <w:p w14:paraId="0E05F67C">
            <w:pPr>
              <w:widowControl/>
              <w:spacing w:line="240" w:lineRule="exact"/>
              <w:jc w:val="center"/>
              <w:rPr>
                <w:color w:val="000000"/>
                <w:sz w:val="15"/>
                <w:szCs w:val="15"/>
              </w:rPr>
            </w:pPr>
            <w:r>
              <w:rPr>
                <w:rFonts w:hint="eastAsia"/>
                <w:color w:val="000000"/>
                <w:sz w:val="15"/>
                <w:szCs w:val="15"/>
              </w:rPr>
              <w:t>89</w:t>
            </w:r>
          </w:p>
        </w:tc>
        <w:tc>
          <w:tcPr>
            <w:tcW w:w="2678" w:type="dxa"/>
            <w:tcBorders>
              <w:top w:val="nil"/>
              <w:left w:val="nil"/>
              <w:bottom w:val="single" w:color="auto" w:sz="4" w:space="0"/>
              <w:right w:val="single" w:color="auto" w:sz="4" w:space="0"/>
            </w:tcBorders>
            <w:shd w:val="clear" w:color="auto" w:fill="auto"/>
            <w:noWrap/>
            <w:vAlign w:val="center"/>
          </w:tcPr>
          <w:p w14:paraId="431A63A0">
            <w:pPr>
              <w:widowControl/>
              <w:spacing w:line="240" w:lineRule="exact"/>
              <w:jc w:val="center"/>
              <w:rPr>
                <w:color w:val="000000"/>
                <w:sz w:val="15"/>
                <w:szCs w:val="15"/>
              </w:rPr>
            </w:pPr>
            <w:r>
              <w:rPr>
                <w:rFonts w:hint="eastAsia"/>
                <w:color w:val="000000"/>
                <w:sz w:val="15"/>
                <w:szCs w:val="15"/>
              </w:rPr>
              <w:t>人际信任量表</w:t>
            </w:r>
          </w:p>
        </w:tc>
        <w:tc>
          <w:tcPr>
            <w:tcW w:w="567" w:type="dxa"/>
            <w:tcBorders>
              <w:top w:val="nil"/>
              <w:left w:val="nil"/>
              <w:bottom w:val="single" w:color="auto" w:sz="4" w:space="0"/>
              <w:right w:val="single" w:color="auto" w:sz="4" w:space="0"/>
            </w:tcBorders>
            <w:shd w:val="clear" w:color="auto" w:fill="auto"/>
            <w:noWrap/>
            <w:vAlign w:val="center"/>
          </w:tcPr>
          <w:p w14:paraId="15864FC3">
            <w:pPr>
              <w:widowControl/>
              <w:spacing w:line="240" w:lineRule="exact"/>
              <w:jc w:val="center"/>
              <w:rPr>
                <w:color w:val="000000"/>
                <w:sz w:val="15"/>
                <w:szCs w:val="15"/>
              </w:rPr>
            </w:pPr>
            <w:r>
              <w:rPr>
                <w:rFonts w:hint="eastAsia"/>
                <w:color w:val="000000"/>
                <w:sz w:val="15"/>
                <w:szCs w:val="15"/>
              </w:rPr>
              <w:t>157</w:t>
            </w:r>
          </w:p>
        </w:tc>
        <w:tc>
          <w:tcPr>
            <w:tcW w:w="2551" w:type="dxa"/>
            <w:tcBorders>
              <w:top w:val="nil"/>
              <w:left w:val="nil"/>
              <w:bottom w:val="single" w:color="auto" w:sz="4" w:space="0"/>
              <w:right w:val="single" w:color="auto" w:sz="4" w:space="0"/>
            </w:tcBorders>
            <w:shd w:val="clear" w:color="auto" w:fill="auto"/>
            <w:noWrap/>
            <w:vAlign w:val="center"/>
          </w:tcPr>
          <w:p w14:paraId="1EA92A99">
            <w:pPr>
              <w:widowControl/>
              <w:spacing w:line="240" w:lineRule="exact"/>
              <w:jc w:val="center"/>
              <w:rPr>
                <w:color w:val="000000"/>
                <w:sz w:val="15"/>
                <w:szCs w:val="15"/>
              </w:rPr>
            </w:pPr>
            <w:r>
              <w:rPr>
                <w:rFonts w:hint="eastAsia"/>
                <w:color w:val="000000"/>
                <w:sz w:val="15"/>
                <w:szCs w:val="15"/>
              </w:rPr>
              <w:t>抗抑郁药副反应量表</w:t>
            </w:r>
          </w:p>
        </w:tc>
      </w:tr>
      <w:tr w14:paraId="41356CD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1DE0004">
            <w:pPr>
              <w:widowControl/>
              <w:spacing w:line="240" w:lineRule="exact"/>
              <w:jc w:val="center"/>
              <w:rPr>
                <w:color w:val="000000"/>
                <w:sz w:val="15"/>
                <w:szCs w:val="15"/>
              </w:rPr>
            </w:pPr>
            <w:r>
              <w:rPr>
                <w:rFonts w:hint="eastAsia"/>
                <w:color w:val="000000"/>
                <w:sz w:val="15"/>
                <w:szCs w:val="15"/>
              </w:rPr>
              <w:t>22</w:t>
            </w:r>
          </w:p>
        </w:tc>
        <w:tc>
          <w:tcPr>
            <w:tcW w:w="2409" w:type="dxa"/>
            <w:tcBorders>
              <w:top w:val="nil"/>
              <w:left w:val="nil"/>
              <w:bottom w:val="single" w:color="auto" w:sz="4" w:space="0"/>
              <w:right w:val="single" w:color="auto" w:sz="4" w:space="0"/>
            </w:tcBorders>
            <w:shd w:val="clear" w:color="auto" w:fill="auto"/>
            <w:noWrap/>
            <w:vAlign w:val="center"/>
          </w:tcPr>
          <w:p w14:paraId="5C59C06A">
            <w:pPr>
              <w:widowControl/>
              <w:spacing w:line="240" w:lineRule="exact"/>
              <w:jc w:val="center"/>
              <w:rPr>
                <w:color w:val="000000"/>
                <w:sz w:val="15"/>
                <w:szCs w:val="15"/>
                <w:lang w:eastAsia="zh-CN"/>
              </w:rPr>
            </w:pPr>
            <w:r>
              <w:rPr>
                <w:rFonts w:hint="eastAsia"/>
                <w:color w:val="000000"/>
                <w:sz w:val="15"/>
                <w:szCs w:val="15"/>
                <w:lang w:eastAsia="zh-CN"/>
              </w:rPr>
              <w:t>克兰赛孤独症行为量表</w:t>
            </w:r>
          </w:p>
        </w:tc>
        <w:tc>
          <w:tcPr>
            <w:tcW w:w="441" w:type="dxa"/>
            <w:tcBorders>
              <w:top w:val="nil"/>
              <w:left w:val="nil"/>
              <w:bottom w:val="single" w:color="auto" w:sz="4" w:space="0"/>
              <w:right w:val="single" w:color="auto" w:sz="4" w:space="0"/>
            </w:tcBorders>
            <w:shd w:val="clear" w:color="auto" w:fill="auto"/>
            <w:noWrap/>
            <w:vAlign w:val="center"/>
          </w:tcPr>
          <w:p w14:paraId="07B07698">
            <w:pPr>
              <w:widowControl/>
              <w:spacing w:line="240" w:lineRule="exact"/>
              <w:jc w:val="center"/>
              <w:rPr>
                <w:color w:val="000000"/>
                <w:sz w:val="15"/>
                <w:szCs w:val="15"/>
              </w:rPr>
            </w:pPr>
            <w:r>
              <w:rPr>
                <w:rFonts w:hint="eastAsia"/>
                <w:color w:val="000000"/>
                <w:sz w:val="15"/>
                <w:szCs w:val="15"/>
              </w:rPr>
              <w:t>90</w:t>
            </w:r>
          </w:p>
        </w:tc>
        <w:tc>
          <w:tcPr>
            <w:tcW w:w="2678" w:type="dxa"/>
            <w:tcBorders>
              <w:top w:val="nil"/>
              <w:left w:val="nil"/>
              <w:bottom w:val="single" w:color="auto" w:sz="4" w:space="0"/>
              <w:right w:val="single" w:color="auto" w:sz="4" w:space="0"/>
            </w:tcBorders>
            <w:shd w:val="clear" w:color="auto" w:fill="auto"/>
            <w:noWrap/>
            <w:vAlign w:val="center"/>
          </w:tcPr>
          <w:p w14:paraId="3AE5591B">
            <w:pPr>
              <w:widowControl/>
              <w:spacing w:line="240" w:lineRule="exact"/>
              <w:jc w:val="center"/>
              <w:rPr>
                <w:color w:val="000000"/>
                <w:sz w:val="15"/>
                <w:szCs w:val="15"/>
              </w:rPr>
            </w:pPr>
            <w:r>
              <w:rPr>
                <w:rFonts w:hint="eastAsia"/>
                <w:color w:val="000000"/>
                <w:sz w:val="15"/>
                <w:szCs w:val="15"/>
              </w:rPr>
              <w:t>Krawiecka 症状量表</w:t>
            </w:r>
          </w:p>
        </w:tc>
        <w:tc>
          <w:tcPr>
            <w:tcW w:w="567" w:type="dxa"/>
            <w:tcBorders>
              <w:top w:val="nil"/>
              <w:left w:val="nil"/>
              <w:bottom w:val="single" w:color="auto" w:sz="4" w:space="0"/>
              <w:right w:val="single" w:color="auto" w:sz="4" w:space="0"/>
            </w:tcBorders>
            <w:shd w:val="clear" w:color="auto" w:fill="auto"/>
            <w:noWrap/>
            <w:vAlign w:val="center"/>
          </w:tcPr>
          <w:p w14:paraId="66E9CD58">
            <w:pPr>
              <w:widowControl/>
              <w:spacing w:line="240" w:lineRule="exact"/>
              <w:jc w:val="center"/>
              <w:rPr>
                <w:color w:val="000000"/>
                <w:sz w:val="15"/>
                <w:szCs w:val="15"/>
              </w:rPr>
            </w:pPr>
            <w:r>
              <w:rPr>
                <w:rFonts w:hint="eastAsia"/>
                <w:color w:val="000000"/>
                <w:sz w:val="15"/>
                <w:szCs w:val="15"/>
              </w:rPr>
              <w:t>158</w:t>
            </w:r>
          </w:p>
        </w:tc>
        <w:tc>
          <w:tcPr>
            <w:tcW w:w="2551" w:type="dxa"/>
            <w:tcBorders>
              <w:top w:val="nil"/>
              <w:left w:val="nil"/>
              <w:bottom w:val="single" w:color="auto" w:sz="4" w:space="0"/>
              <w:right w:val="single" w:color="auto" w:sz="4" w:space="0"/>
            </w:tcBorders>
            <w:shd w:val="clear" w:color="auto" w:fill="auto"/>
            <w:noWrap/>
            <w:vAlign w:val="center"/>
          </w:tcPr>
          <w:p w14:paraId="56C699AA">
            <w:pPr>
              <w:widowControl/>
              <w:spacing w:line="240" w:lineRule="exact"/>
              <w:jc w:val="center"/>
              <w:rPr>
                <w:color w:val="000000"/>
                <w:sz w:val="15"/>
                <w:szCs w:val="15"/>
              </w:rPr>
            </w:pPr>
            <w:r>
              <w:rPr>
                <w:rFonts w:hint="eastAsia"/>
                <w:color w:val="000000"/>
                <w:sz w:val="15"/>
                <w:szCs w:val="15"/>
              </w:rPr>
              <w:t>自尊量表</w:t>
            </w:r>
          </w:p>
        </w:tc>
      </w:tr>
      <w:tr w14:paraId="73EE4B1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FB8D855">
            <w:pPr>
              <w:widowControl/>
              <w:spacing w:line="240" w:lineRule="exact"/>
              <w:jc w:val="center"/>
              <w:rPr>
                <w:color w:val="000000"/>
                <w:sz w:val="15"/>
                <w:szCs w:val="15"/>
              </w:rPr>
            </w:pPr>
            <w:r>
              <w:rPr>
                <w:rFonts w:hint="eastAsia"/>
                <w:color w:val="000000"/>
                <w:sz w:val="15"/>
                <w:szCs w:val="15"/>
              </w:rPr>
              <w:t>23</w:t>
            </w:r>
          </w:p>
        </w:tc>
        <w:tc>
          <w:tcPr>
            <w:tcW w:w="2409" w:type="dxa"/>
            <w:tcBorders>
              <w:top w:val="nil"/>
              <w:left w:val="nil"/>
              <w:bottom w:val="single" w:color="auto" w:sz="4" w:space="0"/>
              <w:right w:val="single" w:color="auto" w:sz="4" w:space="0"/>
            </w:tcBorders>
            <w:shd w:val="clear" w:color="auto" w:fill="auto"/>
            <w:noWrap/>
            <w:vAlign w:val="center"/>
          </w:tcPr>
          <w:p w14:paraId="04245D58">
            <w:pPr>
              <w:widowControl/>
              <w:spacing w:line="240" w:lineRule="exact"/>
              <w:jc w:val="center"/>
              <w:rPr>
                <w:color w:val="000000"/>
                <w:sz w:val="15"/>
                <w:szCs w:val="15"/>
              </w:rPr>
            </w:pPr>
            <w:r>
              <w:rPr>
                <w:rFonts w:hint="eastAsia"/>
                <w:color w:val="000000"/>
                <w:sz w:val="15"/>
                <w:szCs w:val="15"/>
              </w:rPr>
              <w:t>儿童孤独症评定量表</w:t>
            </w:r>
          </w:p>
        </w:tc>
        <w:tc>
          <w:tcPr>
            <w:tcW w:w="441" w:type="dxa"/>
            <w:tcBorders>
              <w:top w:val="nil"/>
              <w:left w:val="nil"/>
              <w:bottom w:val="single" w:color="auto" w:sz="4" w:space="0"/>
              <w:right w:val="single" w:color="auto" w:sz="4" w:space="0"/>
            </w:tcBorders>
            <w:shd w:val="clear" w:color="auto" w:fill="auto"/>
            <w:noWrap/>
            <w:vAlign w:val="center"/>
          </w:tcPr>
          <w:p w14:paraId="23E0F8E0">
            <w:pPr>
              <w:widowControl/>
              <w:spacing w:line="240" w:lineRule="exact"/>
              <w:jc w:val="center"/>
              <w:rPr>
                <w:color w:val="000000"/>
                <w:sz w:val="15"/>
                <w:szCs w:val="15"/>
              </w:rPr>
            </w:pPr>
            <w:r>
              <w:rPr>
                <w:rFonts w:hint="eastAsia"/>
                <w:color w:val="000000"/>
                <w:sz w:val="15"/>
                <w:szCs w:val="15"/>
              </w:rPr>
              <w:t>91</w:t>
            </w:r>
          </w:p>
        </w:tc>
        <w:tc>
          <w:tcPr>
            <w:tcW w:w="2678" w:type="dxa"/>
            <w:tcBorders>
              <w:top w:val="nil"/>
              <w:left w:val="nil"/>
              <w:bottom w:val="single" w:color="auto" w:sz="4" w:space="0"/>
              <w:right w:val="single" w:color="auto" w:sz="4" w:space="0"/>
            </w:tcBorders>
            <w:shd w:val="clear" w:color="auto" w:fill="auto"/>
            <w:noWrap/>
            <w:vAlign w:val="center"/>
          </w:tcPr>
          <w:p w14:paraId="1AFDF04C">
            <w:pPr>
              <w:widowControl/>
              <w:spacing w:line="240" w:lineRule="exact"/>
              <w:jc w:val="center"/>
              <w:rPr>
                <w:color w:val="000000"/>
                <w:sz w:val="15"/>
                <w:szCs w:val="15"/>
              </w:rPr>
            </w:pPr>
            <w:r>
              <w:rPr>
                <w:rFonts w:hint="eastAsia"/>
                <w:color w:val="000000"/>
                <w:sz w:val="15"/>
                <w:szCs w:val="15"/>
              </w:rPr>
              <w:t>生活事件评定量表</w:t>
            </w:r>
          </w:p>
        </w:tc>
        <w:tc>
          <w:tcPr>
            <w:tcW w:w="567" w:type="dxa"/>
            <w:tcBorders>
              <w:top w:val="nil"/>
              <w:left w:val="nil"/>
              <w:bottom w:val="single" w:color="auto" w:sz="4" w:space="0"/>
              <w:right w:val="single" w:color="auto" w:sz="4" w:space="0"/>
            </w:tcBorders>
            <w:shd w:val="clear" w:color="auto" w:fill="auto"/>
            <w:noWrap/>
            <w:vAlign w:val="center"/>
          </w:tcPr>
          <w:p w14:paraId="0A4EB399">
            <w:pPr>
              <w:widowControl/>
              <w:spacing w:line="240" w:lineRule="exact"/>
              <w:jc w:val="center"/>
              <w:rPr>
                <w:color w:val="000000"/>
                <w:sz w:val="15"/>
                <w:szCs w:val="15"/>
              </w:rPr>
            </w:pPr>
            <w:r>
              <w:rPr>
                <w:rFonts w:hint="eastAsia"/>
                <w:color w:val="000000"/>
                <w:sz w:val="15"/>
                <w:szCs w:val="15"/>
              </w:rPr>
              <w:t>159</w:t>
            </w:r>
          </w:p>
        </w:tc>
        <w:tc>
          <w:tcPr>
            <w:tcW w:w="2551" w:type="dxa"/>
            <w:tcBorders>
              <w:top w:val="nil"/>
              <w:left w:val="nil"/>
              <w:bottom w:val="single" w:color="auto" w:sz="4" w:space="0"/>
              <w:right w:val="single" w:color="auto" w:sz="4" w:space="0"/>
            </w:tcBorders>
            <w:shd w:val="clear" w:color="auto" w:fill="auto"/>
            <w:noWrap/>
            <w:vAlign w:val="center"/>
          </w:tcPr>
          <w:p w14:paraId="6B047786">
            <w:pPr>
              <w:widowControl/>
              <w:spacing w:line="240" w:lineRule="exact"/>
              <w:jc w:val="center"/>
              <w:rPr>
                <w:color w:val="000000"/>
                <w:sz w:val="15"/>
                <w:szCs w:val="15"/>
              </w:rPr>
            </w:pPr>
            <w:r>
              <w:rPr>
                <w:rFonts w:hint="eastAsia"/>
                <w:color w:val="000000"/>
                <w:sz w:val="15"/>
                <w:szCs w:val="15"/>
              </w:rPr>
              <w:t>健康调查简表</w:t>
            </w:r>
          </w:p>
        </w:tc>
      </w:tr>
      <w:tr w14:paraId="7A7D2CE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2681EDC">
            <w:pPr>
              <w:widowControl/>
              <w:spacing w:line="240" w:lineRule="exact"/>
              <w:jc w:val="center"/>
              <w:rPr>
                <w:color w:val="000000"/>
                <w:sz w:val="15"/>
                <w:szCs w:val="15"/>
              </w:rPr>
            </w:pPr>
            <w:r>
              <w:rPr>
                <w:rFonts w:hint="eastAsia"/>
                <w:color w:val="000000"/>
                <w:sz w:val="15"/>
                <w:szCs w:val="15"/>
              </w:rPr>
              <w:t>24</w:t>
            </w:r>
          </w:p>
        </w:tc>
        <w:tc>
          <w:tcPr>
            <w:tcW w:w="2409" w:type="dxa"/>
            <w:tcBorders>
              <w:top w:val="nil"/>
              <w:left w:val="nil"/>
              <w:bottom w:val="single" w:color="auto" w:sz="4" w:space="0"/>
              <w:right w:val="single" w:color="auto" w:sz="4" w:space="0"/>
            </w:tcBorders>
            <w:shd w:val="clear" w:color="auto" w:fill="auto"/>
            <w:noWrap/>
            <w:vAlign w:val="center"/>
          </w:tcPr>
          <w:p w14:paraId="1DBA2A41">
            <w:pPr>
              <w:widowControl/>
              <w:spacing w:line="240" w:lineRule="exact"/>
              <w:jc w:val="center"/>
              <w:rPr>
                <w:color w:val="000000"/>
                <w:sz w:val="15"/>
                <w:szCs w:val="15"/>
              </w:rPr>
            </w:pPr>
            <w:r>
              <w:rPr>
                <w:rFonts w:hint="eastAsia"/>
                <w:color w:val="000000"/>
                <w:sz w:val="15"/>
                <w:szCs w:val="15"/>
              </w:rPr>
              <w:t>C 型行为量表</w:t>
            </w:r>
          </w:p>
        </w:tc>
        <w:tc>
          <w:tcPr>
            <w:tcW w:w="441" w:type="dxa"/>
            <w:tcBorders>
              <w:top w:val="nil"/>
              <w:left w:val="nil"/>
              <w:bottom w:val="single" w:color="auto" w:sz="4" w:space="0"/>
              <w:right w:val="single" w:color="auto" w:sz="4" w:space="0"/>
            </w:tcBorders>
            <w:shd w:val="clear" w:color="auto" w:fill="auto"/>
            <w:noWrap/>
            <w:vAlign w:val="center"/>
          </w:tcPr>
          <w:p w14:paraId="2A0FD9E5">
            <w:pPr>
              <w:widowControl/>
              <w:spacing w:line="240" w:lineRule="exact"/>
              <w:jc w:val="center"/>
              <w:rPr>
                <w:color w:val="000000"/>
                <w:sz w:val="15"/>
                <w:szCs w:val="15"/>
              </w:rPr>
            </w:pPr>
            <w:r>
              <w:rPr>
                <w:rFonts w:hint="eastAsia"/>
                <w:color w:val="000000"/>
                <w:sz w:val="15"/>
                <w:szCs w:val="15"/>
              </w:rPr>
              <w:t>92</w:t>
            </w:r>
          </w:p>
        </w:tc>
        <w:tc>
          <w:tcPr>
            <w:tcW w:w="2678" w:type="dxa"/>
            <w:tcBorders>
              <w:top w:val="nil"/>
              <w:left w:val="nil"/>
              <w:bottom w:val="single" w:color="auto" w:sz="4" w:space="0"/>
              <w:right w:val="single" w:color="auto" w:sz="4" w:space="0"/>
            </w:tcBorders>
            <w:shd w:val="clear" w:color="auto" w:fill="auto"/>
            <w:noWrap/>
            <w:vAlign w:val="center"/>
          </w:tcPr>
          <w:p w14:paraId="794F8250">
            <w:pPr>
              <w:widowControl/>
              <w:spacing w:line="240" w:lineRule="exact"/>
              <w:jc w:val="center"/>
              <w:rPr>
                <w:color w:val="000000"/>
                <w:sz w:val="15"/>
                <w:szCs w:val="15"/>
                <w:lang w:eastAsia="zh-CN"/>
              </w:rPr>
            </w:pPr>
            <w:r>
              <w:rPr>
                <w:rFonts w:hint="eastAsia"/>
                <w:color w:val="000000"/>
                <w:sz w:val="15"/>
                <w:szCs w:val="15"/>
                <w:lang w:eastAsia="zh-CN"/>
              </w:rPr>
              <w:t>紧张性生活事件评定量表</w:t>
            </w:r>
          </w:p>
        </w:tc>
        <w:tc>
          <w:tcPr>
            <w:tcW w:w="567" w:type="dxa"/>
            <w:tcBorders>
              <w:top w:val="nil"/>
              <w:left w:val="nil"/>
              <w:bottom w:val="single" w:color="auto" w:sz="4" w:space="0"/>
              <w:right w:val="single" w:color="auto" w:sz="4" w:space="0"/>
            </w:tcBorders>
            <w:shd w:val="clear" w:color="auto" w:fill="auto"/>
            <w:noWrap/>
            <w:vAlign w:val="center"/>
          </w:tcPr>
          <w:p w14:paraId="27FCBFAE">
            <w:pPr>
              <w:widowControl/>
              <w:spacing w:line="240" w:lineRule="exact"/>
              <w:jc w:val="center"/>
              <w:rPr>
                <w:color w:val="000000"/>
                <w:sz w:val="15"/>
                <w:szCs w:val="15"/>
              </w:rPr>
            </w:pPr>
            <w:r>
              <w:rPr>
                <w:rFonts w:hint="eastAsia"/>
                <w:color w:val="000000"/>
                <w:sz w:val="15"/>
                <w:szCs w:val="15"/>
              </w:rPr>
              <w:t>160</w:t>
            </w:r>
          </w:p>
        </w:tc>
        <w:tc>
          <w:tcPr>
            <w:tcW w:w="2551" w:type="dxa"/>
            <w:tcBorders>
              <w:top w:val="nil"/>
              <w:left w:val="nil"/>
              <w:bottom w:val="single" w:color="auto" w:sz="4" w:space="0"/>
              <w:right w:val="single" w:color="auto" w:sz="4" w:space="0"/>
            </w:tcBorders>
            <w:shd w:val="clear" w:color="auto" w:fill="auto"/>
            <w:noWrap/>
            <w:vAlign w:val="center"/>
          </w:tcPr>
          <w:p w14:paraId="75FBBAF3">
            <w:pPr>
              <w:widowControl/>
              <w:spacing w:line="240" w:lineRule="exact"/>
              <w:jc w:val="center"/>
              <w:rPr>
                <w:color w:val="000000"/>
                <w:sz w:val="15"/>
                <w:szCs w:val="15"/>
                <w:lang w:eastAsia="zh-CN"/>
              </w:rPr>
            </w:pPr>
            <w:r>
              <w:rPr>
                <w:rFonts w:hint="eastAsia"/>
                <w:color w:val="000000"/>
                <w:sz w:val="15"/>
                <w:szCs w:val="15"/>
                <w:lang w:eastAsia="zh-CN"/>
              </w:rPr>
              <w:t>简化 McGill 疼痛问卷</w:t>
            </w:r>
          </w:p>
        </w:tc>
      </w:tr>
      <w:tr w14:paraId="0F52DAFA">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EB8ACDB">
            <w:pPr>
              <w:widowControl/>
              <w:spacing w:line="240" w:lineRule="exact"/>
              <w:jc w:val="center"/>
              <w:rPr>
                <w:color w:val="000000"/>
                <w:sz w:val="15"/>
                <w:szCs w:val="15"/>
              </w:rPr>
            </w:pPr>
            <w:r>
              <w:rPr>
                <w:rFonts w:hint="eastAsia"/>
                <w:color w:val="000000"/>
                <w:sz w:val="15"/>
                <w:szCs w:val="15"/>
              </w:rPr>
              <w:t>25</w:t>
            </w:r>
          </w:p>
        </w:tc>
        <w:tc>
          <w:tcPr>
            <w:tcW w:w="2409" w:type="dxa"/>
            <w:tcBorders>
              <w:top w:val="nil"/>
              <w:left w:val="nil"/>
              <w:bottom w:val="single" w:color="auto" w:sz="4" w:space="0"/>
              <w:right w:val="single" w:color="auto" w:sz="4" w:space="0"/>
            </w:tcBorders>
            <w:shd w:val="clear" w:color="auto" w:fill="auto"/>
            <w:noWrap/>
            <w:vAlign w:val="center"/>
          </w:tcPr>
          <w:p w14:paraId="5C67CEBF">
            <w:pPr>
              <w:widowControl/>
              <w:spacing w:line="240" w:lineRule="exact"/>
              <w:jc w:val="center"/>
              <w:rPr>
                <w:color w:val="000000"/>
                <w:sz w:val="15"/>
                <w:szCs w:val="15"/>
              </w:rPr>
            </w:pPr>
            <w:r>
              <w:rPr>
                <w:rFonts w:hint="eastAsia"/>
                <w:color w:val="000000"/>
                <w:sz w:val="15"/>
                <w:szCs w:val="15"/>
              </w:rPr>
              <w:t>Achenbach 儿童行为量表</w:t>
            </w:r>
          </w:p>
        </w:tc>
        <w:tc>
          <w:tcPr>
            <w:tcW w:w="441" w:type="dxa"/>
            <w:tcBorders>
              <w:top w:val="nil"/>
              <w:left w:val="nil"/>
              <w:bottom w:val="single" w:color="auto" w:sz="4" w:space="0"/>
              <w:right w:val="single" w:color="auto" w:sz="4" w:space="0"/>
            </w:tcBorders>
            <w:shd w:val="clear" w:color="auto" w:fill="auto"/>
            <w:noWrap/>
            <w:vAlign w:val="center"/>
          </w:tcPr>
          <w:p w14:paraId="5F5C7371">
            <w:pPr>
              <w:widowControl/>
              <w:spacing w:line="240" w:lineRule="exact"/>
              <w:jc w:val="center"/>
              <w:rPr>
                <w:color w:val="000000"/>
                <w:sz w:val="15"/>
                <w:szCs w:val="15"/>
              </w:rPr>
            </w:pPr>
            <w:r>
              <w:rPr>
                <w:rFonts w:hint="eastAsia"/>
                <w:color w:val="000000"/>
                <w:sz w:val="15"/>
                <w:szCs w:val="15"/>
              </w:rPr>
              <w:t>93</w:t>
            </w:r>
          </w:p>
        </w:tc>
        <w:tc>
          <w:tcPr>
            <w:tcW w:w="2678" w:type="dxa"/>
            <w:tcBorders>
              <w:top w:val="nil"/>
              <w:left w:val="nil"/>
              <w:bottom w:val="single" w:color="auto" w:sz="4" w:space="0"/>
              <w:right w:val="single" w:color="auto" w:sz="4" w:space="0"/>
            </w:tcBorders>
            <w:shd w:val="clear" w:color="auto" w:fill="auto"/>
            <w:noWrap/>
            <w:vAlign w:val="center"/>
          </w:tcPr>
          <w:p w14:paraId="2C41B380">
            <w:pPr>
              <w:widowControl/>
              <w:spacing w:line="240" w:lineRule="exact"/>
              <w:jc w:val="center"/>
              <w:rPr>
                <w:color w:val="000000"/>
                <w:sz w:val="15"/>
                <w:szCs w:val="15"/>
              </w:rPr>
            </w:pPr>
            <w:r>
              <w:rPr>
                <w:rFonts w:hint="eastAsia"/>
                <w:color w:val="000000"/>
                <w:sz w:val="15"/>
                <w:szCs w:val="15"/>
              </w:rPr>
              <w:t>生活满意度评定量表</w:t>
            </w:r>
          </w:p>
        </w:tc>
        <w:tc>
          <w:tcPr>
            <w:tcW w:w="567" w:type="dxa"/>
            <w:tcBorders>
              <w:top w:val="nil"/>
              <w:left w:val="nil"/>
              <w:bottom w:val="single" w:color="auto" w:sz="4" w:space="0"/>
              <w:right w:val="single" w:color="auto" w:sz="4" w:space="0"/>
            </w:tcBorders>
            <w:shd w:val="clear" w:color="auto" w:fill="auto"/>
            <w:noWrap/>
            <w:vAlign w:val="center"/>
          </w:tcPr>
          <w:p w14:paraId="0FB377B3">
            <w:pPr>
              <w:widowControl/>
              <w:spacing w:line="240" w:lineRule="exact"/>
              <w:jc w:val="center"/>
              <w:rPr>
                <w:color w:val="000000"/>
                <w:sz w:val="15"/>
                <w:szCs w:val="15"/>
              </w:rPr>
            </w:pPr>
            <w:r>
              <w:rPr>
                <w:rFonts w:hint="eastAsia"/>
                <w:color w:val="000000"/>
                <w:sz w:val="15"/>
                <w:szCs w:val="15"/>
              </w:rPr>
              <w:t>161</w:t>
            </w:r>
          </w:p>
        </w:tc>
        <w:tc>
          <w:tcPr>
            <w:tcW w:w="2551" w:type="dxa"/>
            <w:tcBorders>
              <w:top w:val="nil"/>
              <w:left w:val="nil"/>
              <w:bottom w:val="single" w:color="auto" w:sz="4" w:space="0"/>
              <w:right w:val="single" w:color="auto" w:sz="4" w:space="0"/>
            </w:tcBorders>
            <w:shd w:val="clear" w:color="auto" w:fill="auto"/>
            <w:noWrap/>
            <w:vAlign w:val="center"/>
          </w:tcPr>
          <w:p w14:paraId="2DE0E2DF">
            <w:pPr>
              <w:widowControl/>
              <w:spacing w:line="240" w:lineRule="exact"/>
              <w:jc w:val="center"/>
              <w:rPr>
                <w:color w:val="000000"/>
                <w:sz w:val="15"/>
                <w:szCs w:val="15"/>
              </w:rPr>
            </w:pPr>
            <w:r>
              <w:rPr>
                <w:rFonts w:hint="eastAsia"/>
                <w:color w:val="000000"/>
                <w:sz w:val="15"/>
                <w:szCs w:val="15"/>
              </w:rPr>
              <w:t>社会功能量表</w:t>
            </w:r>
          </w:p>
        </w:tc>
      </w:tr>
      <w:tr w14:paraId="34EE101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560C92F">
            <w:pPr>
              <w:widowControl/>
              <w:spacing w:line="240" w:lineRule="exact"/>
              <w:jc w:val="center"/>
              <w:rPr>
                <w:color w:val="000000"/>
                <w:sz w:val="15"/>
                <w:szCs w:val="15"/>
              </w:rPr>
            </w:pPr>
            <w:r>
              <w:rPr>
                <w:rFonts w:hint="eastAsia"/>
                <w:color w:val="000000"/>
                <w:sz w:val="15"/>
                <w:szCs w:val="15"/>
              </w:rPr>
              <w:t>26</w:t>
            </w:r>
          </w:p>
        </w:tc>
        <w:tc>
          <w:tcPr>
            <w:tcW w:w="2409" w:type="dxa"/>
            <w:tcBorders>
              <w:top w:val="nil"/>
              <w:left w:val="nil"/>
              <w:bottom w:val="single" w:color="auto" w:sz="4" w:space="0"/>
              <w:right w:val="single" w:color="auto" w:sz="4" w:space="0"/>
            </w:tcBorders>
            <w:shd w:val="clear" w:color="auto" w:fill="auto"/>
            <w:noWrap/>
            <w:vAlign w:val="center"/>
          </w:tcPr>
          <w:p w14:paraId="6A6F85FF">
            <w:pPr>
              <w:widowControl/>
              <w:spacing w:line="240" w:lineRule="exact"/>
              <w:jc w:val="center"/>
              <w:rPr>
                <w:color w:val="000000"/>
                <w:sz w:val="15"/>
                <w:szCs w:val="15"/>
              </w:rPr>
            </w:pPr>
            <w:r>
              <w:rPr>
                <w:rFonts w:hint="eastAsia"/>
                <w:color w:val="000000"/>
                <w:sz w:val="15"/>
                <w:szCs w:val="15"/>
              </w:rPr>
              <w:t>认知偏差问卷</w:t>
            </w:r>
          </w:p>
        </w:tc>
        <w:tc>
          <w:tcPr>
            <w:tcW w:w="441" w:type="dxa"/>
            <w:tcBorders>
              <w:top w:val="nil"/>
              <w:left w:val="nil"/>
              <w:bottom w:val="single" w:color="auto" w:sz="4" w:space="0"/>
              <w:right w:val="single" w:color="auto" w:sz="4" w:space="0"/>
            </w:tcBorders>
            <w:shd w:val="clear" w:color="auto" w:fill="auto"/>
            <w:noWrap/>
            <w:vAlign w:val="center"/>
          </w:tcPr>
          <w:p w14:paraId="4C149CEE">
            <w:pPr>
              <w:widowControl/>
              <w:spacing w:line="240" w:lineRule="exact"/>
              <w:jc w:val="center"/>
              <w:rPr>
                <w:color w:val="000000"/>
                <w:sz w:val="15"/>
                <w:szCs w:val="15"/>
              </w:rPr>
            </w:pPr>
            <w:r>
              <w:rPr>
                <w:rFonts w:hint="eastAsia"/>
                <w:color w:val="000000"/>
                <w:sz w:val="15"/>
                <w:szCs w:val="15"/>
              </w:rPr>
              <w:t>94</w:t>
            </w:r>
          </w:p>
        </w:tc>
        <w:tc>
          <w:tcPr>
            <w:tcW w:w="2678" w:type="dxa"/>
            <w:tcBorders>
              <w:top w:val="nil"/>
              <w:left w:val="nil"/>
              <w:bottom w:val="single" w:color="auto" w:sz="4" w:space="0"/>
              <w:right w:val="single" w:color="auto" w:sz="4" w:space="0"/>
            </w:tcBorders>
            <w:shd w:val="clear" w:color="auto" w:fill="auto"/>
            <w:noWrap/>
            <w:vAlign w:val="center"/>
          </w:tcPr>
          <w:p w14:paraId="5E05CF3A">
            <w:pPr>
              <w:widowControl/>
              <w:spacing w:line="240" w:lineRule="exact"/>
              <w:jc w:val="center"/>
              <w:rPr>
                <w:color w:val="000000"/>
                <w:sz w:val="15"/>
                <w:szCs w:val="15"/>
              </w:rPr>
            </w:pPr>
            <w:r>
              <w:rPr>
                <w:rFonts w:hint="eastAsia"/>
                <w:color w:val="000000"/>
                <w:sz w:val="15"/>
                <w:szCs w:val="15"/>
              </w:rPr>
              <w:t>Locke-Wollance 婚姻调适测定</w:t>
            </w:r>
          </w:p>
        </w:tc>
        <w:tc>
          <w:tcPr>
            <w:tcW w:w="567" w:type="dxa"/>
            <w:tcBorders>
              <w:top w:val="nil"/>
              <w:left w:val="nil"/>
              <w:bottom w:val="single" w:color="auto" w:sz="4" w:space="0"/>
              <w:right w:val="single" w:color="auto" w:sz="4" w:space="0"/>
            </w:tcBorders>
            <w:shd w:val="clear" w:color="auto" w:fill="auto"/>
            <w:noWrap/>
            <w:vAlign w:val="center"/>
          </w:tcPr>
          <w:p w14:paraId="43BA0EBD">
            <w:pPr>
              <w:widowControl/>
              <w:spacing w:line="240" w:lineRule="exact"/>
              <w:jc w:val="center"/>
              <w:rPr>
                <w:color w:val="000000"/>
                <w:sz w:val="15"/>
                <w:szCs w:val="15"/>
              </w:rPr>
            </w:pPr>
            <w:r>
              <w:rPr>
                <w:rFonts w:hint="eastAsia"/>
                <w:color w:val="000000"/>
                <w:sz w:val="15"/>
                <w:szCs w:val="15"/>
              </w:rPr>
              <w:t>162</w:t>
            </w:r>
          </w:p>
        </w:tc>
        <w:tc>
          <w:tcPr>
            <w:tcW w:w="2551" w:type="dxa"/>
            <w:tcBorders>
              <w:top w:val="nil"/>
              <w:left w:val="nil"/>
              <w:bottom w:val="single" w:color="auto" w:sz="4" w:space="0"/>
              <w:right w:val="single" w:color="auto" w:sz="4" w:space="0"/>
            </w:tcBorders>
            <w:shd w:val="clear" w:color="auto" w:fill="auto"/>
            <w:noWrap/>
            <w:vAlign w:val="center"/>
          </w:tcPr>
          <w:p w14:paraId="3EF66D13">
            <w:pPr>
              <w:widowControl/>
              <w:spacing w:line="240" w:lineRule="exact"/>
              <w:jc w:val="center"/>
              <w:rPr>
                <w:color w:val="000000"/>
                <w:sz w:val="15"/>
                <w:szCs w:val="15"/>
                <w:lang w:eastAsia="zh-CN"/>
              </w:rPr>
            </w:pPr>
            <w:r>
              <w:rPr>
                <w:rFonts w:hint="eastAsia"/>
                <w:color w:val="000000"/>
                <w:sz w:val="15"/>
                <w:szCs w:val="15"/>
                <w:lang w:eastAsia="zh-CN"/>
              </w:rPr>
              <w:t>婴儿-初中生社会生活能力量表</w:t>
            </w:r>
          </w:p>
        </w:tc>
      </w:tr>
      <w:tr w14:paraId="58F4B28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82F2151">
            <w:pPr>
              <w:widowControl/>
              <w:spacing w:line="240" w:lineRule="exact"/>
              <w:jc w:val="center"/>
              <w:rPr>
                <w:color w:val="000000"/>
                <w:sz w:val="15"/>
                <w:szCs w:val="15"/>
              </w:rPr>
            </w:pPr>
            <w:r>
              <w:rPr>
                <w:rFonts w:hint="eastAsia"/>
                <w:color w:val="000000"/>
                <w:sz w:val="15"/>
                <w:szCs w:val="15"/>
              </w:rPr>
              <w:t>27</w:t>
            </w:r>
          </w:p>
        </w:tc>
        <w:tc>
          <w:tcPr>
            <w:tcW w:w="2409" w:type="dxa"/>
            <w:tcBorders>
              <w:top w:val="nil"/>
              <w:left w:val="nil"/>
              <w:bottom w:val="single" w:color="auto" w:sz="4" w:space="0"/>
              <w:right w:val="single" w:color="auto" w:sz="4" w:space="0"/>
            </w:tcBorders>
            <w:shd w:val="clear" w:color="auto" w:fill="auto"/>
            <w:noWrap/>
            <w:vAlign w:val="center"/>
          </w:tcPr>
          <w:p w14:paraId="309D03F5">
            <w:pPr>
              <w:widowControl/>
              <w:spacing w:line="240" w:lineRule="exact"/>
              <w:jc w:val="center"/>
              <w:rPr>
                <w:color w:val="000000"/>
                <w:sz w:val="15"/>
                <w:szCs w:val="15"/>
              </w:rPr>
            </w:pPr>
            <w:r>
              <w:rPr>
                <w:rFonts w:hint="eastAsia"/>
                <w:color w:val="000000"/>
                <w:sz w:val="15"/>
                <w:szCs w:val="15"/>
              </w:rPr>
              <w:t>Conners 儿童行为问卷-父母</w:t>
            </w:r>
          </w:p>
        </w:tc>
        <w:tc>
          <w:tcPr>
            <w:tcW w:w="441" w:type="dxa"/>
            <w:tcBorders>
              <w:top w:val="nil"/>
              <w:left w:val="nil"/>
              <w:bottom w:val="single" w:color="auto" w:sz="4" w:space="0"/>
              <w:right w:val="single" w:color="auto" w:sz="4" w:space="0"/>
            </w:tcBorders>
            <w:shd w:val="clear" w:color="auto" w:fill="auto"/>
            <w:noWrap/>
            <w:vAlign w:val="center"/>
          </w:tcPr>
          <w:p w14:paraId="609E6A05">
            <w:pPr>
              <w:widowControl/>
              <w:spacing w:line="240" w:lineRule="exact"/>
              <w:jc w:val="center"/>
              <w:rPr>
                <w:color w:val="000000"/>
                <w:sz w:val="15"/>
                <w:szCs w:val="15"/>
              </w:rPr>
            </w:pPr>
            <w:r>
              <w:rPr>
                <w:rFonts w:hint="eastAsia"/>
                <w:color w:val="000000"/>
                <w:sz w:val="15"/>
                <w:szCs w:val="15"/>
              </w:rPr>
              <w:t>95</w:t>
            </w:r>
          </w:p>
        </w:tc>
        <w:tc>
          <w:tcPr>
            <w:tcW w:w="2678" w:type="dxa"/>
            <w:tcBorders>
              <w:top w:val="nil"/>
              <w:left w:val="nil"/>
              <w:bottom w:val="single" w:color="auto" w:sz="4" w:space="0"/>
              <w:right w:val="single" w:color="auto" w:sz="4" w:space="0"/>
            </w:tcBorders>
            <w:shd w:val="clear" w:color="auto" w:fill="auto"/>
            <w:noWrap/>
            <w:vAlign w:val="center"/>
          </w:tcPr>
          <w:p w14:paraId="70E17F83">
            <w:pPr>
              <w:widowControl/>
              <w:spacing w:line="240" w:lineRule="exact"/>
              <w:jc w:val="center"/>
              <w:rPr>
                <w:color w:val="000000"/>
                <w:sz w:val="15"/>
                <w:szCs w:val="15"/>
              </w:rPr>
            </w:pPr>
            <w:r>
              <w:rPr>
                <w:rFonts w:hint="eastAsia"/>
                <w:color w:val="000000"/>
                <w:sz w:val="15"/>
                <w:szCs w:val="15"/>
              </w:rPr>
              <w:t>蒙哥马利抑郁量表</w:t>
            </w:r>
          </w:p>
        </w:tc>
        <w:tc>
          <w:tcPr>
            <w:tcW w:w="567" w:type="dxa"/>
            <w:tcBorders>
              <w:top w:val="nil"/>
              <w:left w:val="nil"/>
              <w:bottom w:val="single" w:color="auto" w:sz="4" w:space="0"/>
              <w:right w:val="single" w:color="auto" w:sz="4" w:space="0"/>
            </w:tcBorders>
            <w:shd w:val="clear" w:color="auto" w:fill="auto"/>
            <w:noWrap/>
            <w:vAlign w:val="center"/>
          </w:tcPr>
          <w:p w14:paraId="77E8AC97">
            <w:pPr>
              <w:widowControl/>
              <w:spacing w:line="240" w:lineRule="exact"/>
              <w:jc w:val="center"/>
              <w:rPr>
                <w:color w:val="000000"/>
                <w:sz w:val="15"/>
                <w:szCs w:val="15"/>
              </w:rPr>
            </w:pPr>
            <w:r>
              <w:rPr>
                <w:rFonts w:hint="eastAsia"/>
                <w:color w:val="000000"/>
                <w:sz w:val="15"/>
                <w:szCs w:val="15"/>
              </w:rPr>
              <w:t>163</w:t>
            </w:r>
          </w:p>
        </w:tc>
        <w:tc>
          <w:tcPr>
            <w:tcW w:w="2551" w:type="dxa"/>
            <w:tcBorders>
              <w:top w:val="nil"/>
              <w:left w:val="nil"/>
              <w:bottom w:val="single" w:color="auto" w:sz="4" w:space="0"/>
              <w:right w:val="single" w:color="auto" w:sz="4" w:space="0"/>
            </w:tcBorders>
            <w:shd w:val="clear" w:color="auto" w:fill="auto"/>
            <w:noWrap/>
            <w:vAlign w:val="center"/>
          </w:tcPr>
          <w:p w14:paraId="1F69676D">
            <w:pPr>
              <w:widowControl/>
              <w:spacing w:line="240" w:lineRule="exact"/>
              <w:jc w:val="center"/>
              <w:rPr>
                <w:color w:val="000000"/>
                <w:sz w:val="15"/>
                <w:szCs w:val="15"/>
              </w:rPr>
            </w:pPr>
            <w:r>
              <w:rPr>
                <w:rFonts w:hint="eastAsia"/>
                <w:color w:val="000000"/>
                <w:sz w:val="15"/>
                <w:szCs w:val="15"/>
              </w:rPr>
              <w:t>安全感量表</w:t>
            </w:r>
          </w:p>
        </w:tc>
      </w:tr>
      <w:tr w14:paraId="216F3D1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EBCB081">
            <w:pPr>
              <w:widowControl/>
              <w:spacing w:line="240" w:lineRule="exact"/>
              <w:jc w:val="center"/>
              <w:rPr>
                <w:color w:val="000000"/>
                <w:sz w:val="15"/>
                <w:szCs w:val="15"/>
              </w:rPr>
            </w:pPr>
            <w:r>
              <w:rPr>
                <w:rFonts w:hint="eastAsia"/>
                <w:color w:val="000000"/>
                <w:sz w:val="15"/>
                <w:szCs w:val="15"/>
              </w:rPr>
              <w:t>28</w:t>
            </w:r>
          </w:p>
        </w:tc>
        <w:tc>
          <w:tcPr>
            <w:tcW w:w="2409" w:type="dxa"/>
            <w:tcBorders>
              <w:top w:val="nil"/>
              <w:left w:val="nil"/>
              <w:bottom w:val="single" w:color="auto" w:sz="4" w:space="0"/>
              <w:right w:val="single" w:color="auto" w:sz="4" w:space="0"/>
            </w:tcBorders>
            <w:shd w:val="clear" w:color="auto" w:fill="auto"/>
            <w:noWrap/>
            <w:vAlign w:val="center"/>
          </w:tcPr>
          <w:p w14:paraId="77ACA35B">
            <w:pPr>
              <w:widowControl/>
              <w:spacing w:line="240" w:lineRule="exact"/>
              <w:jc w:val="center"/>
              <w:rPr>
                <w:color w:val="000000"/>
                <w:sz w:val="15"/>
                <w:szCs w:val="15"/>
              </w:rPr>
            </w:pPr>
            <w:r>
              <w:rPr>
                <w:rFonts w:hint="eastAsia"/>
                <w:color w:val="000000"/>
                <w:sz w:val="15"/>
                <w:szCs w:val="15"/>
              </w:rPr>
              <w:t>Conners 儿童行为问卷-教师</w:t>
            </w:r>
          </w:p>
        </w:tc>
        <w:tc>
          <w:tcPr>
            <w:tcW w:w="441" w:type="dxa"/>
            <w:tcBorders>
              <w:top w:val="nil"/>
              <w:left w:val="nil"/>
              <w:bottom w:val="single" w:color="auto" w:sz="4" w:space="0"/>
              <w:right w:val="single" w:color="auto" w:sz="4" w:space="0"/>
            </w:tcBorders>
            <w:shd w:val="clear" w:color="auto" w:fill="auto"/>
            <w:noWrap/>
            <w:vAlign w:val="center"/>
          </w:tcPr>
          <w:p w14:paraId="648E84D7">
            <w:pPr>
              <w:widowControl/>
              <w:spacing w:line="240" w:lineRule="exact"/>
              <w:jc w:val="center"/>
              <w:rPr>
                <w:color w:val="000000"/>
                <w:sz w:val="15"/>
                <w:szCs w:val="15"/>
              </w:rPr>
            </w:pPr>
            <w:r>
              <w:rPr>
                <w:rFonts w:hint="eastAsia"/>
                <w:color w:val="000000"/>
                <w:sz w:val="15"/>
                <w:szCs w:val="15"/>
              </w:rPr>
              <w:t>96</w:t>
            </w:r>
          </w:p>
        </w:tc>
        <w:tc>
          <w:tcPr>
            <w:tcW w:w="2678" w:type="dxa"/>
            <w:tcBorders>
              <w:top w:val="nil"/>
              <w:left w:val="nil"/>
              <w:bottom w:val="single" w:color="auto" w:sz="4" w:space="0"/>
              <w:right w:val="single" w:color="auto" w:sz="4" w:space="0"/>
            </w:tcBorders>
            <w:shd w:val="clear" w:color="auto" w:fill="auto"/>
            <w:noWrap/>
            <w:vAlign w:val="center"/>
          </w:tcPr>
          <w:p w14:paraId="7767163E">
            <w:pPr>
              <w:widowControl/>
              <w:spacing w:line="240" w:lineRule="exact"/>
              <w:jc w:val="center"/>
              <w:rPr>
                <w:color w:val="000000"/>
                <w:sz w:val="15"/>
                <w:szCs w:val="15"/>
                <w:lang w:eastAsia="zh-CN"/>
              </w:rPr>
            </w:pPr>
            <w:r>
              <w:rPr>
                <w:rFonts w:hint="eastAsia"/>
                <w:color w:val="000000"/>
                <w:sz w:val="15"/>
                <w:szCs w:val="15"/>
                <w:lang w:eastAsia="zh-CN"/>
              </w:rPr>
              <w:t>密西根酒精依赖调查表</w:t>
            </w:r>
          </w:p>
        </w:tc>
        <w:tc>
          <w:tcPr>
            <w:tcW w:w="567" w:type="dxa"/>
            <w:tcBorders>
              <w:top w:val="nil"/>
              <w:left w:val="nil"/>
              <w:bottom w:val="single" w:color="auto" w:sz="4" w:space="0"/>
              <w:right w:val="single" w:color="auto" w:sz="4" w:space="0"/>
            </w:tcBorders>
            <w:shd w:val="clear" w:color="auto" w:fill="auto"/>
            <w:noWrap/>
            <w:vAlign w:val="center"/>
          </w:tcPr>
          <w:p w14:paraId="33C9977E">
            <w:pPr>
              <w:widowControl/>
              <w:spacing w:line="240" w:lineRule="exact"/>
              <w:jc w:val="center"/>
              <w:rPr>
                <w:color w:val="000000"/>
                <w:sz w:val="15"/>
                <w:szCs w:val="15"/>
              </w:rPr>
            </w:pPr>
            <w:r>
              <w:rPr>
                <w:rFonts w:hint="eastAsia"/>
                <w:color w:val="000000"/>
                <w:sz w:val="15"/>
                <w:szCs w:val="15"/>
              </w:rPr>
              <w:t>164</w:t>
            </w:r>
          </w:p>
        </w:tc>
        <w:tc>
          <w:tcPr>
            <w:tcW w:w="2551" w:type="dxa"/>
            <w:tcBorders>
              <w:top w:val="nil"/>
              <w:left w:val="nil"/>
              <w:bottom w:val="single" w:color="auto" w:sz="4" w:space="0"/>
              <w:right w:val="single" w:color="auto" w:sz="4" w:space="0"/>
            </w:tcBorders>
            <w:shd w:val="clear" w:color="auto" w:fill="auto"/>
            <w:noWrap/>
            <w:vAlign w:val="center"/>
          </w:tcPr>
          <w:p w14:paraId="798227D8">
            <w:pPr>
              <w:widowControl/>
              <w:spacing w:line="240" w:lineRule="exact"/>
              <w:jc w:val="center"/>
              <w:rPr>
                <w:color w:val="000000"/>
                <w:sz w:val="15"/>
                <w:szCs w:val="15"/>
                <w:lang w:eastAsia="zh-CN"/>
              </w:rPr>
            </w:pPr>
            <w:r>
              <w:rPr>
                <w:rFonts w:hint="eastAsia"/>
                <w:color w:val="000000"/>
                <w:sz w:val="15"/>
                <w:szCs w:val="15"/>
                <w:lang w:eastAsia="zh-CN"/>
              </w:rPr>
              <w:t>精神分裂症病人生活质量量表</w:t>
            </w:r>
          </w:p>
        </w:tc>
      </w:tr>
      <w:tr w14:paraId="0EC4D6BE">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DDC1A91">
            <w:pPr>
              <w:widowControl/>
              <w:spacing w:line="240" w:lineRule="exact"/>
              <w:jc w:val="center"/>
              <w:rPr>
                <w:color w:val="000000"/>
                <w:sz w:val="15"/>
                <w:szCs w:val="15"/>
              </w:rPr>
            </w:pPr>
            <w:r>
              <w:rPr>
                <w:rFonts w:hint="eastAsia"/>
                <w:color w:val="000000"/>
                <w:sz w:val="15"/>
                <w:szCs w:val="15"/>
              </w:rPr>
              <w:t>29</w:t>
            </w:r>
          </w:p>
        </w:tc>
        <w:tc>
          <w:tcPr>
            <w:tcW w:w="2409" w:type="dxa"/>
            <w:tcBorders>
              <w:top w:val="nil"/>
              <w:left w:val="nil"/>
              <w:bottom w:val="single" w:color="auto" w:sz="4" w:space="0"/>
              <w:right w:val="single" w:color="auto" w:sz="4" w:space="0"/>
            </w:tcBorders>
            <w:shd w:val="clear" w:color="auto" w:fill="auto"/>
            <w:noWrap/>
            <w:vAlign w:val="center"/>
          </w:tcPr>
          <w:p w14:paraId="0A846234">
            <w:pPr>
              <w:widowControl/>
              <w:spacing w:line="240" w:lineRule="exact"/>
              <w:jc w:val="center"/>
              <w:rPr>
                <w:color w:val="000000"/>
                <w:sz w:val="15"/>
                <w:szCs w:val="15"/>
              </w:rPr>
            </w:pPr>
            <w:r>
              <w:rPr>
                <w:rFonts w:hint="eastAsia"/>
                <w:color w:val="000000"/>
                <w:sz w:val="15"/>
                <w:szCs w:val="15"/>
              </w:rPr>
              <w:t>临床痴呆评定</w:t>
            </w:r>
          </w:p>
        </w:tc>
        <w:tc>
          <w:tcPr>
            <w:tcW w:w="441" w:type="dxa"/>
            <w:tcBorders>
              <w:top w:val="nil"/>
              <w:left w:val="nil"/>
              <w:bottom w:val="single" w:color="auto" w:sz="4" w:space="0"/>
              <w:right w:val="single" w:color="auto" w:sz="4" w:space="0"/>
            </w:tcBorders>
            <w:shd w:val="clear" w:color="auto" w:fill="auto"/>
            <w:noWrap/>
            <w:vAlign w:val="center"/>
          </w:tcPr>
          <w:p w14:paraId="088EF5AD">
            <w:pPr>
              <w:widowControl/>
              <w:spacing w:line="240" w:lineRule="exact"/>
              <w:jc w:val="center"/>
              <w:rPr>
                <w:color w:val="000000"/>
                <w:sz w:val="15"/>
                <w:szCs w:val="15"/>
              </w:rPr>
            </w:pPr>
            <w:r>
              <w:rPr>
                <w:rFonts w:hint="eastAsia"/>
                <w:color w:val="000000"/>
                <w:sz w:val="15"/>
                <w:szCs w:val="15"/>
              </w:rPr>
              <w:t>97</w:t>
            </w:r>
          </w:p>
        </w:tc>
        <w:tc>
          <w:tcPr>
            <w:tcW w:w="2678" w:type="dxa"/>
            <w:tcBorders>
              <w:top w:val="nil"/>
              <w:left w:val="nil"/>
              <w:bottom w:val="single" w:color="auto" w:sz="4" w:space="0"/>
              <w:right w:val="single" w:color="auto" w:sz="4" w:space="0"/>
            </w:tcBorders>
            <w:shd w:val="clear" w:color="auto" w:fill="auto"/>
            <w:noWrap/>
            <w:vAlign w:val="center"/>
          </w:tcPr>
          <w:p w14:paraId="3715DCCA">
            <w:pPr>
              <w:widowControl/>
              <w:spacing w:line="240" w:lineRule="exact"/>
              <w:jc w:val="center"/>
              <w:rPr>
                <w:color w:val="000000"/>
                <w:sz w:val="15"/>
                <w:szCs w:val="15"/>
                <w:lang w:eastAsia="zh-CN"/>
              </w:rPr>
            </w:pPr>
            <w:r>
              <w:rPr>
                <w:rFonts w:hint="eastAsia"/>
                <w:color w:val="000000"/>
                <w:sz w:val="15"/>
                <w:szCs w:val="15"/>
                <w:lang w:eastAsia="zh-CN"/>
              </w:rPr>
              <w:t>凯尔西气质类型调查问卷</w:t>
            </w:r>
          </w:p>
        </w:tc>
        <w:tc>
          <w:tcPr>
            <w:tcW w:w="567" w:type="dxa"/>
            <w:tcBorders>
              <w:top w:val="nil"/>
              <w:left w:val="nil"/>
              <w:bottom w:val="single" w:color="auto" w:sz="4" w:space="0"/>
              <w:right w:val="single" w:color="auto" w:sz="4" w:space="0"/>
            </w:tcBorders>
            <w:shd w:val="clear" w:color="auto" w:fill="auto"/>
            <w:noWrap/>
            <w:vAlign w:val="center"/>
          </w:tcPr>
          <w:p w14:paraId="4757BE2F">
            <w:pPr>
              <w:widowControl/>
              <w:spacing w:line="240" w:lineRule="exact"/>
              <w:jc w:val="center"/>
              <w:rPr>
                <w:color w:val="000000"/>
                <w:sz w:val="15"/>
                <w:szCs w:val="15"/>
              </w:rPr>
            </w:pPr>
            <w:r>
              <w:rPr>
                <w:rFonts w:hint="eastAsia"/>
                <w:color w:val="000000"/>
                <w:sz w:val="15"/>
                <w:szCs w:val="15"/>
              </w:rPr>
              <w:t>165</w:t>
            </w:r>
          </w:p>
        </w:tc>
        <w:tc>
          <w:tcPr>
            <w:tcW w:w="2551" w:type="dxa"/>
            <w:tcBorders>
              <w:top w:val="nil"/>
              <w:left w:val="nil"/>
              <w:bottom w:val="single" w:color="auto" w:sz="4" w:space="0"/>
              <w:right w:val="single" w:color="auto" w:sz="4" w:space="0"/>
            </w:tcBorders>
            <w:shd w:val="clear" w:color="auto" w:fill="auto"/>
            <w:noWrap/>
            <w:vAlign w:val="center"/>
          </w:tcPr>
          <w:p w14:paraId="1370BBF1">
            <w:pPr>
              <w:widowControl/>
              <w:spacing w:line="240" w:lineRule="exact"/>
              <w:jc w:val="center"/>
              <w:rPr>
                <w:color w:val="000000"/>
                <w:sz w:val="15"/>
                <w:szCs w:val="15"/>
              </w:rPr>
            </w:pPr>
            <w:r>
              <w:rPr>
                <w:rFonts w:hint="eastAsia"/>
                <w:color w:val="000000"/>
                <w:sz w:val="15"/>
                <w:szCs w:val="15"/>
              </w:rPr>
              <w:t>中学生应激源量表</w:t>
            </w:r>
          </w:p>
        </w:tc>
      </w:tr>
      <w:tr w14:paraId="21CFD5B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B6064D9">
            <w:pPr>
              <w:widowControl/>
              <w:spacing w:line="240" w:lineRule="exact"/>
              <w:jc w:val="center"/>
              <w:rPr>
                <w:color w:val="000000"/>
                <w:sz w:val="15"/>
                <w:szCs w:val="15"/>
              </w:rPr>
            </w:pPr>
            <w:r>
              <w:rPr>
                <w:rFonts w:hint="eastAsia"/>
                <w:color w:val="000000"/>
                <w:sz w:val="15"/>
                <w:szCs w:val="15"/>
              </w:rPr>
              <w:t>30</w:t>
            </w:r>
          </w:p>
        </w:tc>
        <w:tc>
          <w:tcPr>
            <w:tcW w:w="2409" w:type="dxa"/>
            <w:tcBorders>
              <w:top w:val="nil"/>
              <w:left w:val="nil"/>
              <w:bottom w:val="single" w:color="auto" w:sz="4" w:space="0"/>
              <w:right w:val="single" w:color="auto" w:sz="4" w:space="0"/>
            </w:tcBorders>
            <w:shd w:val="clear" w:color="auto" w:fill="auto"/>
            <w:noWrap/>
            <w:vAlign w:val="center"/>
          </w:tcPr>
          <w:p w14:paraId="69DEA7B0">
            <w:pPr>
              <w:widowControl/>
              <w:spacing w:line="240" w:lineRule="exact"/>
              <w:jc w:val="center"/>
              <w:rPr>
                <w:color w:val="000000"/>
                <w:sz w:val="15"/>
                <w:szCs w:val="15"/>
              </w:rPr>
            </w:pPr>
            <w:r>
              <w:rPr>
                <w:rFonts w:hint="eastAsia"/>
                <w:color w:val="000000"/>
                <w:sz w:val="15"/>
                <w:szCs w:val="15"/>
              </w:rPr>
              <w:t>流调用抑郁量表</w:t>
            </w:r>
          </w:p>
        </w:tc>
        <w:tc>
          <w:tcPr>
            <w:tcW w:w="441" w:type="dxa"/>
            <w:tcBorders>
              <w:top w:val="nil"/>
              <w:left w:val="nil"/>
              <w:bottom w:val="single" w:color="auto" w:sz="4" w:space="0"/>
              <w:right w:val="single" w:color="auto" w:sz="4" w:space="0"/>
            </w:tcBorders>
            <w:shd w:val="clear" w:color="auto" w:fill="auto"/>
            <w:noWrap/>
            <w:vAlign w:val="center"/>
          </w:tcPr>
          <w:p w14:paraId="58F76988">
            <w:pPr>
              <w:widowControl/>
              <w:spacing w:line="240" w:lineRule="exact"/>
              <w:jc w:val="center"/>
              <w:rPr>
                <w:color w:val="000000"/>
                <w:sz w:val="15"/>
                <w:szCs w:val="15"/>
              </w:rPr>
            </w:pPr>
            <w:r>
              <w:rPr>
                <w:rFonts w:hint="eastAsia"/>
                <w:color w:val="000000"/>
                <w:sz w:val="15"/>
                <w:szCs w:val="15"/>
              </w:rPr>
              <w:t>98</w:t>
            </w:r>
          </w:p>
        </w:tc>
        <w:tc>
          <w:tcPr>
            <w:tcW w:w="2678" w:type="dxa"/>
            <w:tcBorders>
              <w:top w:val="nil"/>
              <w:left w:val="nil"/>
              <w:bottom w:val="single" w:color="auto" w:sz="4" w:space="0"/>
              <w:right w:val="single" w:color="auto" w:sz="4" w:space="0"/>
            </w:tcBorders>
            <w:shd w:val="clear" w:color="auto" w:fill="auto"/>
            <w:noWrap/>
            <w:vAlign w:val="center"/>
          </w:tcPr>
          <w:p w14:paraId="0A12BAB1">
            <w:pPr>
              <w:widowControl/>
              <w:spacing w:line="240" w:lineRule="exact"/>
              <w:jc w:val="center"/>
              <w:rPr>
                <w:color w:val="000000"/>
                <w:sz w:val="15"/>
                <w:szCs w:val="15"/>
              </w:rPr>
            </w:pPr>
            <w:r>
              <w:rPr>
                <w:rFonts w:hint="eastAsia"/>
                <w:color w:val="000000"/>
                <w:sz w:val="15"/>
                <w:szCs w:val="15"/>
              </w:rPr>
              <w:t>心境障碍问卷</w:t>
            </w:r>
          </w:p>
        </w:tc>
        <w:tc>
          <w:tcPr>
            <w:tcW w:w="567" w:type="dxa"/>
            <w:tcBorders>
              <w:top w:val="nil"/>
              <w:left w:val="nil"/>
              <w:bottom w:val="single" w:color="auto" w:sz="4" w:space="0"/>
              <w:right w:val="single" w:color="auto" w:sz="4" w:space="0"/>
            </w:tcBorders>
            <w:shd w:val="clear" w:color="auto" w:fill="auto"/>
            <w:noWrap/>
            <w:vAlign w:val="center"/>
          </w:tcPr>
          <w:p w14:paraId="733A424B">
            <w:pPr>
              <w:widowControl/>
              <w:spacing w:line="240" w:lineRule="exact"/>
              <w:jc w:val="center"/>
              <w:rPr>
                <w:color w:val="000000"/>
                <w:sz w:val="15"/>
                <w:szCs w:val="15"/>
              </w:rPr>
            </w:pPr>
            <w:r>
              <w:rPr>
                <w:rFonts w:hint="eastAsia"/>
                <w:color w:val="000000"/>
                <w:sz w:val="15"/>
                <w:szCs w:val="15"/>
              </w:rPr>
              <w:t>166</w:t>
            </w:r>
          </w:p>
        </w:tc>
        <w:tc>
          <w:tcPr>
            <w:tcW w:w="2551" w:type="dxa"/>
            <w:tcBorders>
              <w:top w:val="nil"/>
              <w:left w:val="nil"/>
              <w:bottom w:val="single" w:color="auto" w:sz="4" w:space="0"/>
              <w:right w:val="single" w:color="auto" w:sz="4" w:space="0"/>
            </w:tcBorders>
            <w:shd w:val="clear" w:color="auto" w:fill="auto"/>
            <w:noWrap/>
            <w:vAlign w:val="center"/>
          </w:tcPr>
          <w:p w14:paraId="4D9ECA3D">
            <w:pPr>
              <w:widowControl/>
              <w:spacing w:line="240" w:lineRule="exact"/>
              <w:jc w:val="center"/>
              <w:rPr>
                <w:color w:val="000000"/>
                <w:sz w:val="15"/>
                <w:szCs w:val="15"/>
                <w:lang w:eastAsia="zh-CN"/>
              </w:rPr>
            </w:pPr>
            <w:r>
              <w:rPr>
                <w:rFonts w:hint="eastAsia"/>
                <w:color w:val="000000"/>
                <w:sz w:val="15"/>
                <w:szCs w:val="15"/>
                <w:lang w:eastAsia="zh-CN"/>
              </w:rPr>
              <w:t>住院精神病人社会功能评定量表</w:t>
            </w:r>
          </w:p>
        </w:tc>
      </w:tr>
      <w:tr w14:paraId="16C09E3A">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089AC7F">
            <w:pPr>
              <w:widowControl/>
              <w:spacing w:line="240" w:lineRule="exact"/>
              <w:jc w:val="center"/>
              <w:rPr>
                <w:color w:val="000000"/>
                <w:sz w:val="15"/>
                <w:szCs w:val="15"/>
              </w:rPr>
            </w:pPr>
            <w:r>
              <w:rPr>
                <w:rFonts w:hint="eastAsia"/>
                <w:color w:val="000000"/>
                <w:sz w:val="15"/>
                <w:szCs w:val="15"/>
              </w:rPr>
              <w:t>31</w:t>
            </w:r>
          </w:p>
        </w:tc>
        <w:tc>
          <w:tcPr>
            <w:tcW w:w="2409" w:type="dxa"/>
            <w:tcBorders>
              <w:top w:val="nil"/>
              <w:left w:val="nil"/>
              <w:bottom w:val="single" w:color="auto" w:sz="4" w:space="0"/>
              <w:right w:val="single" w:color="auto" w:sz="4" w:space="0"/>
            </w:tcBorders>
            <w:shd w:val="clear" w:color="auto" w:fill="auto"/>
            <w:noWrap/>
            <w:vAlign w:val="center"/>
          </w:tcPr>
          <w:p w14:paraId="09B811CD">
            <w:pPr>
              <w:widowControl/>
              <w:spacing w:line="240" w:lineRule="exact"/>
              <w:jc w:val="center"/>
              <w:rPr>
                <w:color w:val="000000"/>
                <w:sz w:val="15"/>
                <w:szCs w:val="15"/>
              </w:rPr>
            </w:pPr>
            <w:r>
              <w:rPr>
                <w:rFonts w:hint="eastAsia"/>
                <w:color w:val="000000"/>
                <w:sz w:val="15"/>
                <w:szCs w:val="15"/>
              </w:rPr>
              <w:t>临床总体印象量表</w:t>
            </w:r>
          </w:p>
        </w:tc>
        <w:tc>
          <w:tcPr>
            <w:tcW w:w="441" w:type="dxa"/>
            <w:tcBorders>
              <w:top w:val="nil"/>
              <w:left w:val="nil"/>
              <w:bottom w:val="single" w:color="auto" w:sz="4" w:space="0"/>
              <w:right w:val="single" w:color="auto" w:sz="4" w:space="0"/>
            </w:tcBorders>
            <w:shd w:val="clear" w:color="auto" w:fill="auto"/>
            <w:noWrap/>
            <w:vAlign w:val="center"/>
          </w:tcPr>
          <w:p w14:paraId="678FDF8E">
            <w:pPr>
              <w:widowControl/>
              <w:spacing w:line="240" w:lineRule="exact"/>
              <w:jc w:val="center"/>
              <w:rPr>
                <w:color w:val="000000"/>
                <w:sz w:val="15"/>
                <w:szCs w:val="15"/>
              </w:rPr>
            </w:pPr>
            <w:r>
              <w:rPr>
                <w:rFonts w:hint="eastAsia"/>
                <w:color w:val="000000"/>
                <w:sz w:val="15"/>
                <w:szCs w:val="15"/>
              </w:rPr>
              <w:t>99</w:t>
            </w:r>
          </w:p>
        </w:tc>
        <w:tc>
          <w:tcPr>
            <w:tcW w:w="2678" w:type="dxa"/>
            <w:tcBorders>
              <w:top w:val="nil"/>
              <w:left w:val="nil"/>
              <w:bottom w:val="single" w:color="auto" w:sz="4" w:space="0"/>
              <w:right w:val="single" w:color="auto" w:sz="4" w:space="0"/>
            </w:tcBorders>
            <w:shd w:val="clear" w:color="auto" w:fill="auto"/>
            <w:noWrap/>
            <w:vAlign w:val="center"/>
          </w:tcPr>
          <w:p w14:paraId="5FD104B1">
            <w:pPr>
              <w:widowControl/>
              <w:spacing w:line="240" w:lineRule="exact"/>
              <w:jc w:val="center"/>
              <w:rPr>
                <w:color w:val="000000"/>
                <w:sz w:val="15"/>
                <w:szCs w:val="15"/>
                <w:lang w:eastAsia="zh-CN"/>
              </w:rPr>
            </w:pPr>
            <w:r>
              <w:rPr>
                <w:rFonts w:hint="eastAsia"/>
                <w:color w:val="000000"/>
                <w:sz w:val="15"/>
                <w:szCs w:val="15"/>
                <w:lang w:eastAsia="zh-CN"/>
              </w:rPr>
              <w:t>小学生心理健康评定量表</w:t>
            </w:r>
          </w:p>
        </w:tc>
        <w:tc>
          <w:tcPr>
            <w:tcW w:w="567" w:type="dxa"/>
            <w:tcBorders>
              <w:top w:val="nil"/>
              <w:left w:val="nil"/>
              <w:bottom w:val="single" w:color="auto" w:sz="4" w:space="0"/>
              <w:right w:val="single" w:color="auto" w:sz="4" w:space="0"/>
            </w:tcBorders>
            <w:shd w:val="clear" w:color="auto" w:fill="auto"/>
            <w:noWrap/>
            <w:vAlign w:val="center"/>
          </w:tcPr>
          <w:p w14:paraId="39B792CF">
            <w:pPr>
              <w:widowControl/>
              <w:spacing w:line="240" w:lineRule="exact"/>
              <w:jc w:val="center"/>
              <w:rPr>
                <w:color w:val="000000"/>
                <w:sz w:val="15"/>
                <w:szCs w:val="15"/>
              </w:rPr>
            </w:pPr>
            <w:r>
              <w:rPr>
                <w:rFonts w:hint="eastAsia"/>
                <w:color w:val="000000"/>
                <w:sz w:val="15"/>
                <w:szCs w:val="15"/>
              </w:rPr>
              <w:t>167</w:t>
            </w:r>
          </w:p>
        </w:tc>
        <w:tc>
          <w:tcPr>
            <w:tcW w:w="2551" w:type="dxa"/>
            <w:tcBorders>
              <w:top w:val="nil"/>
              <w:left w:val="nil"/>
              <w:bottom w:val="single" w:color="auto" w:sz="4" w:space="0"/>
              <w:right w:val="single" w:color="auto" w:sz="4" w:space="0"/>
            </w:tcBorders>
            <w:shd w:val="clear" w:color="auto" w:fill="auto"/>
            <w:noWrap/>
            <w:vAlign w:val="center"/>
          </w:tcPr>
          <w:p w14:paraId="01AEE9A9">
            <w:pPr>
              <w:widowControl/>
              <w:spacing w:line="240" w:lineRule="exact"/>
              <w:jc w:val="center"/>
              <w:rPr>
                <w:color w:val="000000"/>
                <w:sz w:val="15"/>
                <w:szCs w:val="15"/>
              </w:rPr>
            </w:pPr>
            <w:r>
              <w:rPr>
                <w:rFonts w:hint="eastAsia"/>
                <w:color w:val="000000"/>
                <w:sz w:val="15"/>
                <w:szCs w:val="15"/>
              </w:rPr>
              <w:t>躯体症状分类量表</w:t>
            </w:r>
          </w:p>
        </w:tc>
      </w:tr>
      <w:tr w14:paraId="4BFC8910">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DA6E7E1">
            <w:pPr>
              <w:widowControl/>
              <w:spacing w:line="240" w:lineRule="exact"/>
              <w:jc w:val="center"/>
              <w:rPr>
                <w:color w:val="000000"/>
                <w:sz w:val="15"/>
                <w:szCs w:val="15"/>
              </w:rPr>
            </w:pPr>
            <w:r>
              <w:rPr>
                <w:rFonts w:hint="eastAsia"/>
                <w:color w:val="000000"/>
                <w:sz w:val="15"/>
                <w:szCs w:val="15"/>
              </w:rPr>
              <w:t>32</w:t>
            </w:r>
          </w:p>
        </w:tc>
        <w:tc>
          <w:tcPr>
            <w:tcW w:w="2409" w:type="dxa"/>
            <w:tcBorders>
              <w:top w:val="nil"/>
              <w:left w:val="nil"/>
              <w:bottom w:val="single" w:color="auto" w:sz="4" w:space="0"/>
              <w:right w:val="single" w:color="auto" w:sz="4" w:space="0"/>
            </w:tcBorders>
            <w:shd w:val="clear" w:color="auto" w:fill="auto"/>
            <w:noWrap/>
            <w:vAlign w:val="center"/>
          </w:tcPr>
          <w:p w14:paraId="35BB2FD9">
            <w:pPr>
              <w:widowControl/>
              <w:spacing w:line="240" w:lineRule="exact"/>
              <w:jc w:val="center"/>
              <w:rPr>
                <w:color w:val="000000"/>
                <w:sz w:val="15"/>
                <w:szCs w:val="15"/>
                <w:lang w:eastAsia="zh-CN"/>
              </w:rPr>
            </w:pPr>
            <w:r>
              <w:rPr>
                <w:rFonts w:hint="eastAsia"/>
                <w:color w:val="000000"/>
                <w:sz w:val="15"/>
                <w:szCs w:val="15"/>
                <w:lang w:eastAsia="zh-CN"/>
              </w:rPr>
              <w:t>剑桥-霍普金斯不宁腿综合征问卷</w:t>
            </w:r>
          </w:p>
        </w:tc>
        <w:tc>
          <w:tcPr>
            <w:tcW w:w="441" w:type="dxa"/>
            <w:tcBorders>
              <w:top w:val="nil"/>
              <w:left w:val="nil"/>
              <w:bottom w:val="single" w:color="auto" w:sz="4" w:space="0"/>
              <w:right w:val="single" w:color="auto" w:sz="4" w:space="0"/>
            </w:tcBorders>
            <w:shd w:val="clear" w:color="auto" w:fill="auto"/>
            <w:noWrap/>
            <w:vAlign w:val="center"/>
          </w:tcPr>
          <w:p w14:paraId="06C29A68">
            <w:pPr>
              <w:widowControl/>
              <w:spacing w:line="240" w:lineRule="exact"/>
              <w:jc w:val="center"/>
              <w:rPr>
                <w:color w:val="000000"/>
                <w:sz w:val="15"/>
                <w:szCs w:val="15"/>
              </w:rPr>
            </w:pPr>
            <w:r>
              <w:rPr>
                <w:rFonts w:hint="eastAsia"/>
                <w:color w:val="000000"/>
                <w:sz w:val="15"/>
                <w:szCs w:val="15"/>
              </w:rPr>
              <w:t>100</w:t>
            </w:r>
          </w:p>
        </w:tc>
        <w:tc>
          <w:tcPr>
            <w:tcW w:w="2678" w:type="dxa"/>
            <w:tcBorders>
              <w:top w:val="nil"/>
              <w:left w:val="nil"/>
              <w:bottom w:val="single" w:color="auto" w:sz="4" w:space="0"/>
              <w:right w:val="single" w:color="auto" w:sz="4" w:space="0"/>
            </w:tcBorders>
            <w:shd w:val="clear" w:color="auto" w:fill="auto"/>
            <w:noWrap/>
            <w:vAlign w:val="center"/>
          </w:tcPr>
          <w:p w14:paraId="7723CB50">
            <w:pPr>
              <w:widowControl/>
              <w:spacing w:line="240" w:lineRule="exact"/>
              <w:jc w:val="center"/>
              <w:rPr>
                <w:color w:val="000000"/>
                <w:sz w:val="15"/>
                <w:szCs w:val="15"/>
                <w:lang w:eastAsia="zh-CN"/>
              </w:rPr>
            </w:pPr>
            <w:r>
              <w:rPr>
                <w:rFonts w:hint="eastAsia"/>
                <w:color w:val="000000"/>
                <w:sz w:val="15"/>
                <w:szCs w:val="15"/>
                <w:lang w:eastAsia="zh-CN"/>
              </w:rPr>
              <w:t>中学生心理健康诊断测验</w:t>
            </w:r>
          </w:p>
        </w:tc>
        <w:tc>
          <w:tcPr>
            <w:tcW w:w="567" w:type="dxa"/>
            <w:tcBorders>
              <w:top w:val="nil"/>
              <w:left w:val="nil"/>
              <w:bottom w:val="single" w:color="auto" w:sz="4" w:space="0"/>
              <w:right w:val="single" w:color="auto" w:sz="4" w:space="0"/>
            </w:tcBorders>
            <w:shd w:val="clear" w:color="auto" w:fill="auto"/>
            <w:noWrap/>
            <w:vAlign w:val="center"/>
          </w:tcPr>
          <w:p w14:paraId="7790BF41">
            <w:pPr>
              <w:widowControl/>
              <w:spacing w:line="240" w:lineRule="exact"/>
              <w:jc w:val="center"/>
              <w:rPr>
                <w:color w:val="000000"/>
                <w:sz w:val="15"/>
                <w:szCs w:val="15"/>
              </w:rPr>
            </w:pPr>
            <w:r>
              <w:rPr>
                <w:rFonts w:hint="eastAsia"/>
                <w:color w:val="000000"/>
                <w:sz w:val="15"/>
                <w:szCs w:val="15"/>
              </w:rPr>
              <w:t>168</w:t>
            </w:r>
          </w:p>
        </w:tc>
        <w:tc>
          <w:tcPr>
            <w:tcW w:w="2551" w:type="dxa"/>
            <w:tcBorders>
              <w:top w:val="nil"/>
              <w:left w:val="nil"/>
              <w:bottom w:val="single" w:color="auto" w:sz="4" w:space="0"/>
              <w:right w:val="single" w:color="auto" w:sz="4" w:space="0"/>
            </w:tcBorders>
            <w:shd w:val="clear" w:color="auto" w:fill="auto"/>
            <w:noWrap/>
            <w:vAlign w:val="center"/>
          </w:tcPr>
          <w:p w14:paraId="2EC9242F">
            <w:pPr>
              <w:widowControl/>
              <w:spacing w:line="240" w:lineRule="exact"/>
              <w:jc w:val="center"/>
              <w:rPr>
                <w:color w:val="000000"/>
                <w:sz w:val="15"/>
                <w:szCs w:val="15"/>
              </w:rPr>
            </w:pPr>
            <w:r>
              <w:rPr>
                <w:rFonts w:hint="eastAsia"/>
                <w:color w:val="000000"/>
                <w:sz w:val="15"/>
                <w:szCs w:val="15"/>
              </w:rPr>
              <w:t>躯体化症状自评量表</w:t>
            </w:r>
          </w:p>
        </w:tc>
      </w:tr>
      <w:tr w14:paraId="68AD874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276B2FA">
            <w:pPr>
              <w:widowControl/>
              <w:spacing w:line="240" w:lineRule="exact"/>
              <w:jc w:val="center"/>
              <w:rPr>
                <w:color w:val="000000"/>
                <w:sz w:val="15"/>
                <w:szCs w:val="15"/>
              </w:rPr>
            </w:pPr>
            <w:r>
              <w:rPr>
                <w:rFonts w:hint="eastAsia"/>
                <w:color w:val="000000"/>
                <w:sz w:val="15"/>
                <w:szCs w:val="15"/>
              </w:rPr>
              <w:t>33</w:t>
            </w:r>
          </w:p>
        </w:tc>
        <w:tc>
          <w:tcPr>
            <w:tcW w:w="2409" w:type="dxa"/>
            <w:tcBorders>
              <w:top w:val="nil"/>
              <w:left w:val="nil"/>
              <w:bottom w:val="single" w:color="auto" w:sz="4" w:space="0"/>
              <w:right w:val="single" w:color="auto" w:sz="4" w:space="0"/>
            </w:tcBorders>
            <w:shd w:val="clear" w:color="auto" w:fill="auto"/>
            <w:noWrap/>
            <w:vAlign w:val="center"/>
          </w:tcPr>
          <w:p w14:paraId="0221866B">
            <w:pPr>
              <w:widowControl/>
              <w:spacing w:line="240" w:lineRule="exact"/>
              <w:jc w:val="center"/>
              <w:rPr>
                <w:color w:val="000000"/>
                <w:sz w:val="15"/>
                <w:szCs w:val="15"/>
                <w:lang w:eastAsia="zh-CN"/>
              </w:rPr>
            </w:pPr>
            <w:r>
              <w:rPr>
                <w:rFonts w:hint="eastAsia"/>
                <w:color w:val="000000"/>
                <w:sz w:val="15"/>
                <w:szCs w:val="15"/>
                <w:lang w:eastAsia="zh-CN"/>
              </w:rPr>
              <w:t>临床医师通过面谈对变化的印象</w:t>
            </w:r>
          </w:p>
        </w:tc>
        <w:tc>
          <w:tcPr>
            <w:tcW w:w="441" w:type="dxa"/>
            <w:tcBorders>
              <w:top w:val="nil"/>
              <w:left w:val="nil"/>
              <w:bottom w:val="single" w:color="auto" w:sz="4" w:space="0"/>
              <w:right w:val="single" w:color="auto" w:sz="4" w:space="0"/>
            </w:tcBorders>
            <w:shd w:val="clear" w:color="auto" w:fill="auto"/>
            <w:noWrap/>
            <w:vAlign w:val="center"/>
          </w:tcPr>
          <w:p w14:paraId="248E3E06">
            <w:pPr>
              <w:widowControl/>
              <w:spacing w:line="240" w:lineRule="exact"/>
              <w:jc w:val="center"/>
              <w:rPr>
                <w:color w:val="000000"/>
                <w:sz w:val="15"/>
                <w:szCs w:val="15"/>
              </w:rPr>
            </w:pPr>
            <w:r>
              <w:rPr>
                <w:rFonts w:hint="eastAsia"/>
                <w:color w:val="000000"/>
                <w:sz w:val="15"/>
                <w:szCs w:val="15"/>
              </w:rPr>
              <w:t>101</w:t>
            </w:r>
          </w:p>
        </w:tc>
        <w:tc>
          <w:tcPr>
            <w:tcW w:w="2678" w:type="dxa"/>
            <w:tcBorders>
              <w:top w:val="nil"/>
              <w:left w:val="nil"/>
              <w:bottom w:val="single" w:color="auto" w:sz="4" w:space="0"/>
              <w:right w:val="single" w:color="auto" w:sz="4" w:space="0"/>
            </w:tcBorders>
            <w:shd w:val="clear" w:color="auto" w:fill="auto"/>
            <w:noWrap/>
            <w:vAlign w:val="center"/>
          </w:tcPr>
          <w:p w14:paraId="26681CBE">
            <w:pPr>
              <w:widowControl/>
              <w:spacing w:line="240" w:lineRule="exact"/>
              <w:jc w:val="center"/>
              <w:rPr>
                <w:color w:val="000000"/>
                <w:sz w:val="15"/>
                <w:szCs w:val="15"/>
              </w:rPr>
            </w:pPr>
            <w:r>
              <w:rPr>
                <w:rFonts w:hint="eastAsia"/>
                <w:color w:val="000000"/>
                <w:sz w:val="15"/>
                <w:szCs w:val="15"/>
              </w:rPr>
              <w:t>婚姻心理控制源量表</w:t>
            </w:r>
          </w:p>
        </w:tc>
        <w:tc>
          <w:tcPr>
            <w:tcW w:w="567" w:type="dxa"/>
            <w:tcBorders>
              <w:top w:val="nil"/>
              <w:left w:val="nil"/>
              <w:bottom w:val="single" w:color="auto" w:sz="4" w:space="0"/>
              <w:right w:val="single" w:color="auto" w:sz="4" w:space="0"/>
            </w:tcBorders>
            <w:shd w:val="clear" w:color="auto" w:fill="auto"/>
            <w:noWrap/>
            <w:vAlign w:val="center"/>
          </w:tcPr>
          <w:p w14:paraId="68FE2B72">
            <w:pPr>
              <w:widowControl/>
              <w:spacing w:line="240" w:lineRule="exact"/>
              <w:jc w:val="center"/>
              <w:rPr>
                <w:color w:val="000000"/>
                <w:sz w:val="15"/>
                <w:szCs w:val="15"/>
              </w:rPr>
            </w:pPr>
            <w:r>
              <w:rPr>
                <w:rFonts w:hint="eastAsia"/>
                <w:color w:val="000000"/>
                <w:sz w:val="15"/>
                <w:szCs w:val="15"/>
              </w:rPr>
              <w:t>169</w:t>
            </w:r>
          </w:p>
        </w:tc>
        <w:tc>
          <w:tcPr>
            <w:tcW w:w="2551" w:type="dxa"/>
            <w:tcBorders>
              <w:top w:val="nil"/>
              <w:left w:val="nil"/>
              <w:bottom w:val="single" w:color="auto" w:sz="4" w:space="0"/>
              <w:right w:val="single" w:color="auto" w:sz="4" w:space="0"/>
            </w:tcBorders>
            <w:shd w:val="clear" w:color="auto" w:fill="auto"/>
            <w:noWrap/>
            <w:vAlign w:val="center"/>
          </w:tcPr>
          <w:p w14:paraId="339FFE21">
            <w:pPr>
              <w:widowControl/>
              <w:spacing w:line="240" w:lineRule="exact"/>
              <w:jc w:val="center"/>
              <w:rPr>
                <w:color w:val="000000"/>
                <w:sz w:val="15"/>
                <w:szCs w:val="15"/>
              </w:rPr>
            </w:pPr>
            <w:r>
              <w:rPr>
                <w:rFonts w:hint="eastAsia"/>
                <w:color w:val="000000"/>
                <w:sz w:val="15"/>
                <w:szCs w:val="15"/>
              </w:rPr>
              <w:t>焦虑状态量表</w:t>
            </w:r>
          </w:p>
        </w:tc>
      </w:tr>
      <w:tr w14:paraId="0F143B7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DB4139E">
            <w:pPr>
              <w:widowControl/>
              <w:spacing w:line="240" w:lineRule="exact"/>
              <w:jc w:val="center"/>
              <w:rPr>
                <w:color w:val="000000"/>
                <w:sz w:val="15"/>
                <w:szCs w:val="15"/>
              </w:rPr>
            </w:pPr>
            <w:r>
              <w:rPr>
                <w:rFonts w:hint="eastAsia"/>
                <w:color w:val="000000"/>
                <w:sz w:val="15"/>
                <w:szCs w:val="15"/>
              </w:rPr>
              <w:t>34</w:t>
            </w:r>
          </w:p>
        </w:tc>
        <w:tc>
          <w:tcPr>
            <w:tcW w:w="2409" w:type="dxa"/>
            <w:tcBorders>
              <w:top w:val="nil"/>
              <w:left w:val="nil"/>
              <w:bottom w:val="single" w:color="auto" w:sz="4" w:space="0"/>
              <w:right w:val="single" w:color="auto" w:sz="4" w:space="0"/>
            </w:tcBorders>
            <w:shd w:val="clear" w:color="auto" w:fill="auto"/>
            <w:noWrap/>
            <w:vAlign w:val="center"/>
          </w:tcPr>
          <w:p w14:paraId="7B976EC5">
            <w:pPr>
              <w:widowControl/>
              <w:spacing w:line="240" w:lineRule="exact"/>
              <w:jc w:val="center"/>
              <w:rPr>
                <w:color w:val="000000"/>
                <w:sz w:val="15"/>
                <w:szCs w:val="15"/>
              </w:rPr>
            </w:pPr>
            <w:r>
              <w:rPr>
                <w:rFonts w:hint="eastAsia"/>
                <w:color w:val="000000"/>
                <w:sz w:val="15"/>
                <w:szCs w:val="15"/>
              </w:rPr>
              <w:t>多动指数</w:t>
            </w:r>
          </w:p>
        </w:tc>
        <w:tc>
          <w:tcPr>
            <w:tcW w:w="441" w:type="dxa"/>
            <w:tcBorders>
              <w:top w:val="nil"/>
              <w:left w:val="nil"/>
              <w:bottom w:val="single" w:color="auto" w:sz="4" w:space="0"/>
              <w:right w:val="single" w:color="auto" w:sz="4" w:space="0"/>
            </w:tcBorders>
            <w:shd w:val="clear" w:color="auto" w:fill="auto"/>
            <w:noWrap/>
            <w:vAlign w:val="center"/>
          </w:tcPr>
          <w:p w14:paraId="71B32FD5">
            <w:pPr>
              <w:widowControl/>
              <w:spacing w:line="240" w:lineRule="exact"/>
              <w:jc w:val="center"/>
              <w:rPr>
                <w:color w:val="000000"/>
                <w:sz w:val="15"/>
                <w:szCs w:val="15"/>
              </w:rPr>
            </w:pPr>
            <w:r>
              <w:rPr>
                <w:rFonts w:hint="eastAsia"/>
                <w:color w:val="000000"/>
                <w:sz w:val="15"/>
                <w:szCs w:val="15"/>
              </w:rPr>
              <w:t>102</w:t>
            </w:r>
          </w:p>
        </w:tc>
        <w:tc>
          <w:tcPr>
            <w:tcW w:w="2678" w:type="dxa"/>
            <w:tcBorders>
              <w:top w:val="nil"/>
              <w:left w:val="nil"/>
              <w:bottom w:val="single" w:color="auto" w:sz="4" w:space="0"/>
              <w:right w:val="single" w:color="auto" w:sz="4" w:space="0"/>
            </w:tcBorders>
            <w:shd w:val="clear" w:color="auto" w:fill="auto"/>
            <w:noWrap/>
            <w:vAlign w:val="center"/>
          </w:tcPr>
          <w:p w14:paraId="4FD24C49">
            <w:pPr>
              <w:widowControl/>
              <w:spacing w:line="240" w:lineRule="exact"/>
              <w:jc w:val="center"/>
              <w:rPr>
                <w:color w:val="000000"/>
                <w:sz w:val="15"/>
                <w:szCs w:val="15"/>
              </w:rPr>
            </w:pPr>
            <w:r>
              <w:rPr>
                <w:rFonts w:hint="eastAsia"/>
                <w:color w:val="000000"/>
                <w:sz w:val="15"/>
                <w:szCs w:val="15"/>
              </w:rPr>
              <w:t>总体幸福感量表</w:t>
            </w:r>
          </w:p>
        </w:tc>
        <w:tc>
          <w:tcPr>
            <w:tcW w:w="567" w:type="dxa"/>
            <w:tcBorders>
              <w:top w:val="nil"/>
              <w:left w:val="nil"/>
              <w:bottom w:val="single" w:color="auto" w:sz="4" w:space="0"/>
              <w:right w:val="single" w:color="auto" w:sz="4" w:space="0"/>
            </w:tcBorders>
            <w:shd w:val="clear" w:color="auto" w:fill="auto"/>
            <w:noWrap/>
            <w:vAlign w:val="center"/>
          </w:tcPr>
          <w:p w14:paraId="58D6FB51">
            <w:pPr>
              <w:widowControl/>
              <w:spacing w:line="240" w:lineRule="exact"/>
              <w:jc w:val="center"/>
              <w:rPr>
                <w:color w:val="000000"/>
                <w:sz w:val="15"/>
                <w:szCs w:val="15"/>
              </w:rPr>
            </w:pPr>
            <w:r>
              <w:rPr>
                <w:rFonts w:hint="eastAsia"/>
                <w:color w:val="000000"/>
                <w:sz w:val="15"/>
                <w:szCs w:val="15"/>
              </w:rPr>
              <w:t>170</w:t>
            </w:r>
          </w:p>
        </w:tc>
        <w:tc>
          <w:tcPr>
            <w:tcW w:w="2551" w:type="dxa"/>
            <w:tcBorders>
              <w:top w:val="nil"/>
              <w:left w:val="nil"/>
              <w:bottom w:val="single" w:color="auto" w:sz="4" w:space="0"/>
              <w:right w:val="single" w:color="auto" w:sz="4" w:space="0"/>
            </w:tcBorders>
            <w:shd w:val="clear" w:color="auto" w:fill="auto"/>
            <w:noWrap/>
            <w:vAlign w:val="center"/>
          </w:tcPr>
          <w:p w14:paraId="6D90A777">
            <w:pPr>
              <w:widowControl/>
              <w:spacing w:line="240" w:lineRule="exact"/>
              <w:jc w:val="center"/>
              <w:rPr>
                <w:color w:val="000000"/>
                <w:sz w:val="15"/>
                <w:szCs w:val="15"/>
                <w:lang w:eastAsia="zh-CN"/>
              </w:rPr>
            </w:pPr>
            <w:r>
              <w:rPr>
                <w:rFonts w:hint="eastAsia"/>
                <w:color w:val="000000"/>
                <w:sz w:val="15"/>
                <w:szCs w:val="15"/>
                <w:lang w:eastAsia="zh-CN"/>
              </w:rPr>
              <w:t>脑卒中康复运动功能评定量表</w:t>
            </w:r>
          </w:p>
        </w:tc>
      </w:tr>
      <w:tr w14:paraId="628C560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5FAA86D">
            <w:pPr>
              <w:widowControl/>
              <w:spacing w:line="240" w:lineRule="exact"/>
              <w:jc w:val="center"/>
              <w:rPr>
                <w:color w:val="000000"/>
                <w:sz w:val="15"/>
                <w:szCs w:val="15"/>
              </w:rPr>
            </w:pPr>
            <w:r>
              <w:rPr>
                <w:rFonts w:hint="eastAsia"/>
                <w:color w:val="000000"/>
                <w:sz w:val="15"/>
                <w:szCs w:val="15"/>
              </w:rPr>
              <w:t>35</w:t>
            </w:r>
          </w:p>
        </w:tc>
        <w:tc>
          <w:tcPr>
            <w:tcW w:w="2409" w:type="dxa"/>
            <w:tcBorders>
              <w:top w:val="nil"/>
              <w:left w:val="nil"/>
              <w:bottom w:val="single" w:color="auto" w:sz="4" w:space="0"/>
              <w:right w:val="single" w:color="auto" w:sz="4" w:space="0"/>
            </w:tcBorders>
            <w:shd w:val="clear" w:color="auto" w:fill="auto"/>
            <w:noWrap/>
            <w:vAlign w:val="center"/>
          </w:tcPr>
          <w:p w14:paraId="6DAD5D8F">
            <w:pPr>
              <w:widowControl/>
              <w:spacing w:line="240" w:lineRule="exact"/>
              <w:jc w:val="center"/>
              <w:rPr>
                <w:color w:val="000000"/>
                <w:sz w:val="15"/>
                <w:szCs w:val="15"/>
              </w:rPr>
            </w:pPr>
            <w:r>
              <w:rPr>
                <w:rFonts w:hint="eastAsia"/>
                <w:color w:val="000000"/>
                <w:sz w:val="15"/>
                <w:szCs w:val="15"/>
              </w:rPr>
              <w:t>儿童孤独量表</w:t>
            </w:r>
          </w:p>
        </w:tc>
        <w:tc>
          <w:tcPr>
            <w:tcW w:w="441" w:type="dxa"/>
            <w:tcBorders>
              <w:top w:val="nil"/>
              <w:left w:val="nil"/>
              <w:bottom w:val="single" w:color="auto" w:sz="4" w:space="0"/>
              <w:right w:val="single" w:color="auto" w:sz="4" w:space="0"/>
            </w:tcBorders>
            <w:shd w:val="clear" w:color="auto" w:fill="auto"/>
            <w:noWrap/>
            <w:vAlign w:val="center"/>
          </w:tcPr>
          <w:p w14:paraId="4D941DF1">
            <w:pPr>
              <w:widowControl/>
              <w:spacing w:line="240" w:lineRule="exact"/>
              <w:jc w:val="center"/>
              <w:rPr>
                <w:color w:val="000000"/>
                <w:sz w:val="15"/>
                <w:szCs w:val="15"/>
              </w:rPr>
            </w:pPr>
            <w:r>
              <w:rPr>
                <w:rFonts w:hint="eastAsia"/>
                <w:color w:val="000000"/>
                <w:sz w:val="15"/>
                <w:szCs w:val="15"/>
              </w:rPr>
              <w:t>103</w:t>
            </w:r>
          </w:p>
        </w:tc>
        <w:tc>
          <w:tcPr>
            <w:tcW w:w="2678" w:type="dxa"/>
            <w:tcBorders>
              <w:top w:val="nil"/>
              <w:left w:val="nil"/>
              <w:bottom w:val="single" w:color="auto" w:sz="4" w:space="0"/>
              <w:right w:val="single" w:color="auto" w:sz="4" w:space="0"/>
            </w:tcBorders>
            <w:shd w:val="clear" w:color="auto" w:fill="auto"/>
            <w:noWrap/>
            <w:vAlign w:val="center"/>
          </w:tcPr>
          <w:p w14:paraId="11742DD7">
            <w:pPr>
              <w:widowControl/>
              <w:spacing w:line="240" w:lineRule="exact"/>
              <w:jc w:val="center"/>
              <w:rPr>
                <w:color w:val="000000"/>
                <w:sz w:val="15"/>
                <w:szCs w:val="15"/>
              </w:rPr>
            </w:pPr>
            <w:r>
              <w:rPr>
                <w:rFonts w:hint="eastAsia"/>
                <w:color w:val="000000"/>
                <w:sz w:val="15"/>
                <w:szCs w:val="15"/>
              </w:rPr>
              <w:t>简明精神状况测验</w:t>
            </w:r>
          </w:p>
        </w:tc>
        <w:tc>
          <w:tcPr>
            <w:tcW w:w="567" w:type="dxa"/>
            <w:tcBorders>
              <w:top w:val="nil"/>
              <w:left w:val="nil"/>
              <w:bottom w:val="single" w:color="auto" w:sz="4" w:space="0"/>
              <w:right w:val="single" w:color="auto" w:sz="4" w:space="0"/>
            </w:tcBorders>
            <w:shd w:val="clear" w:color="auto" w:fill="auto"/>
            <w:noWrap/>
            <w:vAlign w:val="center"/>
          </w:tcPr>
          <w:p w14:paraId="68DFBFD2">
            <w:pPr>
              <w:widowControl/>
              <w:spacing w:line="240" w:lineRule="exact"/>
              <w:jc w:val="center"/>
              <w:rPr>
                <w:color w:val="000000"/>
                <w:sz w:val="15"/>
                <w:szCs w:val="15"/>
              </w:rPr>
            </w:pPr>
            <w:r>
              <w:rPr>
                <w:rFonts w:hint="eastAsia"/>
                <w:color w:val="000000"/>
                <w:sz w:val="15"/>
                <w:szCs w:val="15"/>
              </w:rPr>
              <w:t>171</w:t>
            </w:r>
          </w:p>
        </w:tc>
        <w:tc>
          <w:tcPr>
            <w:tcW w:w="2551" w:type="dxa"/>
            <w:tcBorders>
              <w:top w:val="nil"/>
              <w:left w:val="nil"/>
              <w:bottom w:val="single" w:color="auto" w:sz="4" w:space="0"/>
              <w:right w:val="single" w:color="auto" w:sz="4" w:space="0"/>
            </w:tcBorders>
            <w:shd w:val="clear" w:color="auto" w:fill="auto"/>
            <w:noWrap/>
            <w:vAlign w:val="center"/>
          </w:tcPr>
          <w:p w14:paraId="0DDDBE3B">
            <w:pPr>
              <w:widowControl/>
              <w:spacing w:line="240" w:lineRule="exact"/>
              <w:jc w:val="center"/>
              <w:rPr>
                <w:color w:val="000000"/>
                <w:sz w:val="15"/>
                <w:szCs w:val="15"/>
              </w:rPr>
            </w:pPr>
            <w:r>
              <w:rPr>
                <w:rFonts w:hint="eastAsia"/>
                <w:color w:val="000000"/>
                <w:sz w:val="15"/>
                <w:szCs w:val="15"/>
              </w:rPr>
              <w:t>考试焦虑量表</w:t>
            </w:r>
          </w:p>
        </w:tc>
      </w:tr>
      <w:tr w14:paraId="5E3CE89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722F260">
            <w:pPr>
              <w:widowControl/>
              <w:spacing w:line="240" w:lineRule="exact"/>
              <w:jc w:val="center"/>
              <w:rPr>
                <w:color w:val="000000"/>
                <w:sz w:val="15"/>
                <w:szCs w:val="15"/>
              </w:rPr>
            </w:pPr>
            <w:r>
              <w:rPr>
                <w:rFonts w:hint="eastAsia"/>
                <w:color w:val="000000"/>
                <w:sz w:val="15"/>
                <w:szCs w:val="15"/>
              </w:rPr>
              <w:t>36</w:t>
            </w:r>
          </w:p>
        </w:tc>
        <w:tc>
          <w:tcPr>
            <w:tcW w:w="2409" w:type="dxa"/>
            <w:tcBorders>
              <w:top w:val="nil"/>
              <w:left w:val="nil"/>
              <w:bottom w:val="single" w:color="auto" w:sz="4" w:space="0"/>
              <w:right w:val="single" w:color="auto" w:sz="4" w:space="0"/>
            </w:tcBorders>
            <w:shd w:val="clear" w:color="auto" w:fill="auto"/>
            <w:noWrap/>
            <w:vAlign w:val="center"/>
          </w:tcPr>
          <w:p w14:paraId="2D1259DC">
            <w:pPr>
              <w:widowControl/>
              <w:spacing w:line="240" w:lineRule="exact"/>
              <w:jc w:val="center"/>
              <w:rPr>
                <w:color w:val="000000"/>
                <w:sz w:val="15"/>
                <w:szCs w:val="15"/>
              </w:rPr>
            </w:pPr>
            <w:r>
              <w:rPr>
                <w:rFonts w:hint="eastAsia"/>
                <w:color w:val="000000"/>
                <w:sz w:val="15"/>
                <w:szCs w:val="15"/>
              </w:rPr>
              <w:t>Cohen-Mansfield 激越量表</w:t>
            </w:r>
          </w:p>
        </w:tc>
        <w:tc>
          <w:tcPr>
            <w:tcW w:w="441" w:type="dxa"/>
            <w:tcBorders>
              <w:top w:val="nil"/>
              <w:left w:val="nil"/>
              <w:bottom w:val="single" w:color="auto" w:sz="4" w:space="0"/>
              <w:right w:val="single" w:color="auto" w:sz="4" w:space="0"/>
            </w:tcBorders>
            <w:shd w:val="clear" w:color="auto" w:fill="auto"/>
            <w:noWrap/>
            <w:vAlign w:val="center"/>
          </w:tcPr>
          <w:p w14:paraId="41446ABE">
            <w:pPr>
              <w:widowControl/>
              <w:spacing w:line="240" w:lineRule="exact"/>
              <w:jc w:val="center"/>
              <w:rPr>
                <w:color w:val="000000"/>
                <w:sz w:val="15"/>
                <w:szCs w:val="15"/>
              </w:rPr>
            </w:pPr>
            <w:r>
              <w:rPr>
                <w:rFonts w:hint="eastAsia"/>
                <w:color w:val="000000"/>
                <w:sz w:val="15"/>
                <w:szCs w:val="15"/>
              </w:rPr>
              <w:t>104</w:t>
            </w:r>
          </w:p>
        </w:tc>
        <w:tc>
          <w:tcPr>
            <w:tcW w:w="2678" w:type="dxa"/>
            <w:tcBorders>
              <w:top w:val="nil"/>
              <w:left w:val="nil"/>
              <w:bottom w:val="single" w:color="auto" w:sz="4" w:space="0"/>
              <w:right w:val="single" w:color="auto" w:sz="4" w:space="0"/>
            </w:tcBorders>
            <w:shd w:val="clear" w:color="auto" w:fill="auto"/>
            <w:noWrap/>
            <w:vAlign w:val="center"/>
          </w:tcPr>
          <w:p w14:paraId="6E3A5AF2">
            <w:pPr>
              <w:widowControl/>
              <w:spacing w:line="240" w:lineRule="exact"/>
              <w:jc w:val="center"/>
              <w:rPr>
                <w:color w:val="000000"/>
                <w:sz w:val="15"/>
                <w:szCs w:val="15"/>
              </w:rPr>
            </w:pPr>
            <w:r>
              <w:rPr>
                <w:rFonts w:hint="eastAsia"/>
                <w:color w:val="000000"/>
                <w:sz w:val="15"/>
                <w:szCs w:val="15"/>
              </w:rPr>
              <w:t>蒙特利尔认知评估</w:t>
            </w:r>
          </w:p>
        </w:tc>
        <w:tc>
          <w:tcPr>
            <w:tcW w:w="567" w:type="dxa"/>
            <w:tcBorders>
              <w:top w:val="nil"/>
              <w:left w:val="nil"/>
              <w:bottom w:val="single" w:color="auto" w:sz="4" w:space="0"/>
              <w:right w:val="single" w:color="auto" w:sz="4" w:space="0"/>
            </w:tcBorders>
            <w:shd w:val="clear" w:color="auto" w:fill="auto"/>
            <w:noWrap/>
            <w:vAlign w:val="center"/>
          </w:tcPr>
          <w:p w14:paraId="3BC4AA55">
            <w:pPr>
              <w:widowControl/>
              <w:spacing w:line="240" w:lineRule="exact"/>
              <w:jc w:val="center"/>
              <w:rPr>
                <w:color w:val="000000"/>
                <w:sz w:val="15"/>
                <w:szCs w:val="15"/>
              </w:rPr>
            </w:pPr>
            <w:r>
              <w:rPr>
                <w:rFonts w:hint="eastAsia"/>
                <w:color w:val="000000"/>
                <w:sz w:val="15"/>
                <w:szCs w:val="15"/>
              </w:rPr>
              <w:t>172</w:t>
            </w:r>
          </w:p>
        </w:tc>
        <w:tc>
          <w:tcPr>
            <w:tcW w:w="2551" w:type="dxa"/>
            <w:tcBorders>
              <w:top w:val="nil"/>
              <w:left w:val="nil"/>
              <w:bottom w:val="single" w:color="auto" w:sz="4" w:space="0"/>
              <w:right w:val="single" w:color="auto" w:sz="4" w:space="0"/>
            </w:tcBorders>
            <w:shd w:val="clear" w:color="auto" w:fill="auto"/>
            <w:noWrap/>
            <w:vAlign w:val="center"/>
          </w:tcPr>
          <w:p w14:paraId="72751FEC">
            <w:pPr>
              <w:widowControl/>
              <w:spacing w:line="240" w:lineRule="exact"/>
              <w:jc w:val="center"/>
              <w:rPr>
                <w:color w:val="000000"/>
                <w:sz w:val="15"/>
                <w:szCs w:val="15"/>
              </w:rPr>
            </w:pPr>
            <w:r>
              <w:rPr>
                <w:rFonts w:hint="eastAsia"/>
                <w:color w:val="000000"/>
                <w:sz w:val="15"/>
                <w:szCs w:val="15"/>
              </w:rPr>
              <w:t>A 型行为类型问卷</w:t>
            </w:r>
          </w:p>
        </w:tc>
      </w:tr>
      <w:tr w14:paraId="1A27603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E4F2E99">
            <w:pPr>
              <w:widowControl/>
              <w:spacing w:line="240" w:lineRule="exact"/>
              <w:jc w:val="center"/>
              <w:rPr>
                <w:color w:val="000000"/>
                <w:sz w:val="15"/>
                <w:szCs w:val="15"/>
              </w:rPr>
            </w:pPr>
            <w:r>
              <w:rPr>
                <w:rFonts w:hint="eastAsia"/>
                <w:color w:val="000000"/>
                <w:sz w:val="15"/>
                <w:szCs w:val="15"/>
              </w:rPr>
              <w:t>37</w:t>
            </w:r>
          </w:p>
        </w:tc>
        <w:tc>
          <w:tcPr>
            <w:tcW w:w="2409" w:type="dxa"/>
            <w:tcBorders>
              <w:top w:val="nil"/>
              <w:left w:val="nil"/>
              <w:bottom w:val="single" w:color="auto" w:sz="4" w:space="0"/>
              <w:right w:val="single" w:color="auto" w:sz="4" w:space="0"/>
            </w:tcBorders>
            <w:shd w:val="clear" w:color="auto" w:fill="auto"/>
            <w:noWrap/>
            <w:vAlign w:val="center"/>
          </w:tcPr>
          <w:p w14:paraId="47357E99">
            <w:pPr>
              <w:widowControl/>
              <w:spacing w:line="240" w:lineRule="exact"/>
              <w:jc w:val="center"/>
              <w:rPr>
                <w:color w:val="000000"/>
                <w:sz w:val="15"/>
                <w:szCs w:val="15"/>
              </w:rPr>
            </w:pPr>
            <w:r>
              <w:rPr>
                <w:rFonts w:hint="eastAsia"/>
                <w:color w:val="000000"/>
                <w:sz w:val="15"/>
                <w:szCs w:val="15"/>
              </w:rPr>
              <w:t>康奈尔医学指数</w:t>
            </w:r>
          </w:p>
        </w:tc>
        <w:tc>
          <w:tcPr>
            <w:tcW w:w="441" w:type="dxa"/>
            <w:tcBorders>
              <w:top w:val="nil"/>
              <w:left w:val="nil"/>
              <w:bottom w:val="single" w:color="auto" w:sz="4" w:space="0"/>
              <w:right w:val="single" w:color="auto" w:sz="4" w:space="0"/>
            </w:tcBorders>
            <w:shd w:val="clear" w:color="auto" w:fill="auto"/>
            <w:noWrap/>
            <w:vAlign w:val="center"/>
          </w:tcPr>
          <w:p w14:paraId="083E088D">
            <w:pPr>
              <w:widowControl/>
              <w:spacing w:line="240" w:lineRule="exact"/>
              <w:jc w:val="center"/>
              <w:rPr>
                <w:color w:val="000000"/>
                <w:sz w:val="15"/>
                <w:szCs w:val="15"/>
              </w:rPr>
            </w:pPr>
            <w:r>
              <w:rPr>
                <w:rFonts w:hint="eastAsia"/>
                <w:color w:val="000000"/>
                <w:sz w:val="15"/>
                <w:szCs w:val="15"/>
              </w:rPr>
              <w:t>105</w:t>
            </w:r>
          </w:p>
        </w:tc>
        <w:tc>
          <w:tcPr>
            <w:tcW w:w="2678" w:type="dxa"/>
            <w:tcBorders>
              <w:top w:val="nil"/>
              <w:left w:val="nil"/>
              <w:bottom w:val="single" w:color="auto" w:sz="4" w:space="0"/>
              <w:right w:val="single" w:color="auto" w:sz="4" w:space="0"/>
            </w:tcBorders>
            <w:shd w:val="clear" w:color="auto" w:fill="auto"/>
            <w:noWrap/>
            <w:vAlign w:val="center"/>
          </w:tcPr>
          <w:p w14:paraId="7999090B">
            <w:pPr>
              <w:widowControl/>
              <w:spacing w:line="240" w:lineRule="exact"/>
              <w:jc w:val="center"/>
              <w:rPr>
                <w:color w:val="000000"/>
                <w:sz w:val="15"/>
                <w:szCs w:val="15"/>
              </w:rPr>
            </w:pPr>
            <w:r>
              <w:rPr>
                <w:rFonts w:hint="eastAsia"/>
                <w:color w:val="000000"/>
                <w:sz w:val="15"/>
                <w:szCs w:val="15"/>
              </w:rPr>
              <w:t>Marks 恐怖强迫量表</w:t>
            </w:r>
          </w:p>
        </w:tc>
        <w:tc>
          <w:tcPr>
            <w:tcW w:w="567" w:type="dxa"/>
            <w:tcBorders>
              <w:top w:val="nil"/>
              <w:left w:val="nil"/>
              <w:bottom w:val="single" w:color="auto" w:sz="4" w:space="0"/>
              <w:right w:val="single" w:color="auto" w:sz="4" w:space="0"/>
            </w:tcBorders>
            <w:shd w:val="clear" w:color="auto" w:fill="auto"/>
            <w:noWrap/>
            <w:vAlign w:val="center"/>
          </w:tcPr>
          <w:p w14:paraId="7EF61AA5">
            <w:pPr>
              <w:widowControl/>
              <w:spacing w:line="240" w:lineRule="exact"/>
              <w:jc w:val="center"/>
              <w:rPr>
                <w:color w:val="000000"/>
                <w:sz w:val="15"/>
                <w:szCs w:val="15"/>
              </w:rPr>
            </w:pPr>
            <w:r>
              <w:rPr>
                <w:rFonts w:hint="eastAsia"/>
                <w:color w:val="000000"/>
                <w:sz w:val="15"/>
                <w:szCs w:val="15"/>
              </w:rPr>
              <w:t>173</w:t>
            </w:r>
          </w:p>
        </w:tc>
        <w:tc>
          <w:tcPr>
            <w:tcW w:w="2551" w:type="dxa"/>
            <w:tcBorders>
              <w:top w:val="nil"/>
              <w:left w:val="nil"/>
              <w:bottom w:val="single" w:color="auto" w:sz="4" w:space="0"/>
              <w:right w:val="single" w:color="auto" w:sz="4" w:space="0"/>
            </w:tcBorders>
            <w:shd w:val="clear" w:color="auto" w:fill="auto"/>
            <w:noWrap/>
            <w:vAlign w:val="center"/>
          </w:tcPr>
          <w:p w14:paraId="490989B0">
            <w:pPr>
              <w:widowControl/>
              <w:spacing w:line="240" w:lineRule="exact"/>
              <w:jc w:val="center"/>
              <w:rPr>
                <w:color w:val="000000"/>
                <w:sz w:val="15"/>
                <w:szCs w:val="15"/>
                <w:lang w:eastAsia="zh-CN"/>
              </w:rPr>
            </w:pPr>
            <w:r>
              <w:rPr>
                <w:rFonts w:hint="eastAsia"/>
                <w:color w:val="000000"/>
                <w:sz w:val="15"/>
                <w:szCs w:val="15"/>
                <w:lang w:eastAsia="zh-CN"/>
              </w:rPr>
              <w:t>迟发性运动障碍评定量表</w:t>
            </w:r>
          </w:p>
        </w:tc>
      </w:tr>
      <w:tr w14:paraId="1F610E50">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6DAE8BA">
            <w:pPr>
              <w:widowControl/>
              <w:spacing w:line="240" w:lineRule="exact"/>
              <w:jc w:val="center"/>
              <w:rPr>
                <w:color w:val="000000"/>
                <w:sz w:val="15"/>
                <w:szCs w:val="15"/>
              </w:rPr>
            </w:pPr>
            <w:r>
              <w:rPr>
                <w:rFonts w:hint="eastAsia"/>
                <w:color w:val="000000"/>
                <w:sz w:val="15"/>
                <w:szCs w:val="15"/>
              </w:rPr>
              <w:t>38</w:t>
            </w:r>
          </w:p>
        </w:tc>
        <w:tc>
          <w:tcPr>
            <w:tcW w:w="2409" w:type="dxa"/>
            <w:tcBorders>
              <w:top w:val="nil"/>
              <w:left w:val="nil"/>
              <w:bottom w:val="single" w:color="auto" w:sz="4" w:space="0"/>
              <w:right w:val="single" w:color="auto" w:sz="4" w:space="0"/>
            </w:tcBorders>
            <w:shd w:val="clear" w:color="auto" w:fill="auto"/>
            <w:noWrap/>
            <w:vAlign w:val="center"/>
          </w:tcPr>
          <w:p w14:paraId="188DF3B7">
            <w:pPr>
              <w:widowControl/>
              <w:spacing w:line="240" w:lineRule="exact"/>
              <w:jc w:val="center"/>
              <w:rPr>
                <w:color w:val="000000"/>
                <w:sz w:val="15"/>
                <w:szCs w:val="15"/>
              </w:rPr>
            </w:pPr>
            <w:r>
              <w:rPr>
                <w:rFonts w:hint="eastAsia"/>
                <w:color w:val="000000"/>
                <w:sz w:val="15"/>
                <w:szCs w:val="15"/>
              </w:rPr>
              <w:t>儿童社会期望量表</w:t>
            </w:r>
          </w:p>
        </w:tc>
        <w:tc>
          <w:tcPr>
            <w:tcW w:w="441" w:type="dxa"/>
            <w:tcBorders>
              <w:top w:val="nil"/>
              <w:left w:val="nil"/>
              <w:bottom w:val="single" w:color="auto" w:sz="4" w:space="0"/>
              <w:right w:val="single" w:color="auto" w:sz="4" w:space="0"/>
            </w:tcBorders>
            <w:shd w:val="clear" w:color="auto" w:fill="auto"/>
            <w:noWrap/>
            <w:vAlign w:val="center"/>
          </w:tcPr>
          <w:p w14:paraId="2D4D443F">
            <w:pPr>
              <w:widowControl/>
              <w:spacing w:line="240" w:lineRule="exact"/>
              <w:jc w:val="center"/>
              <w:rPr>
                <w:color w:val="000000"/>
                <w:sz w:val="15"/>
                <w:szCs w:val="15"/>
              </w:rPr>
            </w:pPr>
            <w:r>
              <w:rPr>
                <w:rFonts w:hint="eastAsia"/>
                <w:color w:val="000000"/>
                <w:sz w:val="15"/>
                <w:szCs w:val="15"/>
              </w:rPr>
              <w:t>106</w:t>
            </w:r>
          </w:p>
        </w:tc>
        <w:tc>
          <w:tcPr>
            <w:tcW w:w="2678" w:type="dxa"/>
            <w:tcBorders>
              <w:top w:val="nil"/>
              <w:left w:val="nil"/>
              <w:bottom w:val="single" w:color="auto" w:sz="4" w:space="0"/>
              <w:right w:val="single" w:color="auto" w:sz="4" w:space="0"/>
            </w:tcBorders>
            <w:shd w:val="clear" w:color="auto" w:fill="auto"/>
            <w:noWrap/>
            <w:vAlign w:val="center"/>
          </w:tcPr>
          <w:p w14:paraId="37CCF47C">
            <w:pPr>
              <w:widowControl/>
              <w:spacing w:line="240" w:lineRule="exact"/>
              <w:jc w:val="center"/>
              <w:rPr>
                <w:color w:val="000000"/>
                <w:sz w:val="15"/>
                <w:szCs w:val="15"/>
                <w:lang w:eastAsia="zh-CN"/>
              </w:rPr>
            </w:pPr>
            <w:r>
              <w:rPr>
                <w:rFonts w:hint="eastAsia"/>
                <w:color w:val="000000"/>
                <w:sz w:val="15"/>
                <w:szCs w:val="15"/>
                <w:lang w:eastAsia="zh-CN"/>
              </w:rPr>
              <w:t>中学生心理健康评定量表</w:t>
            </w:r>
          </w:p>
        </w:tc>
        <w:tc>
          <w:tcPr>
            <w:tcW w:w="567" w:type="dxa"/>
            <w:tcBorders>
              <w:top w:val="nil"/>
              <w:left w:val="nil"/>
              <w:bottom w:val="single" w:color="auto" w:sz="4" w:space="0"/>
              <w:right w:val="single" w:color="auto" w:sz="4" w:space="0"/>
            </w:tcBorders>
            <w:shd w:val="clear" w:color="auto" w:fill="auto"/>
            <w:noWrap/>
            <w:vAlign w:val="center"/>
          </w:tcPr>
          <w:p w14:paraId="51B97CDF">
            <w:pPr>
              <w:widowControl/>
              <w:spacing w:line="240" w:lineRule="exact"/>
              <w:jc w:val="center"/>
              <w:rPr>
                <w:color w:val="000000"/>
                <w:sz w:val="15"/>
                <w:szCs w:val="15"/>
              </w:rPr>
            </w:pPr>
            <w:r>
              <w:rPr>
                <w:rFonts w:hint="eastAsia"/>
                <w:color w:val="000000"/>
                <w:sz w:val="15"/>
                <w:szCs w:val="15"/>
              </w:rPr>
              <w:t>174</w:t>
            </w:r>
          </w:p>
        </w:tc>
        <w:tc>
          <w:tcPr>
            <w:tcW w:w="2551" w:type="dxa"/>
            <w:tcBorders>
              <w:top w:val="nil"/>
              <w:left w:val="nil"/>
              <w:bottom w:val="single" w:color="auto" w:sz="4" w:space="0"/>
              <w:right w:val="single" w:color="auto" w:sz="4" w:space="0"/>
            </w:tcBorders>
            <w:shd w:val="clear" w:color="auto" w:fill="auto"/>
            <w:noWrap/>
            <w:vAlign w:val="center"/>
          </w:tcPr>
          <w:p w14:paraId="6C613ADE">
            <w:pPr>
              <w:widowControl/>
              <w:spacing w:line="240" w:lineRule="exact"/>
              <w:jc w:val="center"/>
              <w:rPr>
                <w:color w:val="000000"/>
                <w:sz w:val="15"/>
                <w:szCs w:val="15"/>
              </w:rPr>
            </w:pPr>
            <w:r>
              <w:rPr>
                <w:rFonts w:hint="eastAsia"/>
                <w:color w:val="000000"/>
                <w:sz w:val="15"/>
                <w:szCs w:val="15"/>
              </w:rPr>
              <w:t>药物不良反应量表</w:t>
            </w:r>
          </w:p>
        </w:tc>
      </w:tr>
      <w:tr w14:paraId="3CCFD8E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7425C8E">
            <w:pPr>
              <w:widowControl/>
              <w:spacing w:line="240" w:lineRule="exact"/>
              <w:jc w:val="center"/>
              <w:rPr>
                <w:color w:val="000000"/>
                <w:sz w:val="15"/>
                <w:szCs w:val="15"/>
              </w:rPr>
            </w:pPr>
            <w:r>
              <w:rPr>
                <w:rFonts w:hint="eastAsia"/>
                <w:color w:val="000000"/>
                <w:sz w:val="15"/>
                <w:szCs w:val="15"/>
              </w:rPr>
              <w:t>39</w:t>
            </w:r>
          </w:p>
        </w:tc>
        <w:tc>
          <w:tcPr>
            <w:tcW w:w="2409" w:type="dxa"/>
            <w:tcBorders>
              <w:top w:val="nil"/>
              <w:left w:val="nil"/>
              <w:bottom w:val="single" w:color="auto" w:sz="4" w:space="0"/>
              <w:right w:val="single" w:color="auto" w:sz="4" w:space="0"/>
            </w:tcBorders>
            <w:shd w:val="clear" w:color="auto" w:fill="auto"/>
            <w:noWrap/>
            <w:vAlign w:val="center"/>
          </w:tcPr>
          <w:p w14:paraId="7FA25076">
            <w:pPr>
              <w:widowControl/>
              <w:spacing w:line="240" w:lineRule="exact"/>
              <w:jc w:val="center"/>
              <w:rPr>
                <w:color w:val="000000"/>
                <w:sz w:val="15"/>
                <w:szCs w:val="15"/>
              </w:rPr>
            </w:pPr>
            <w:r>
              <w:rPr>
                <w:rFonts w:hint="eastAsia"/>
                <w:color w:val="000000"/>
                <w:sz w:val="15"/>
                <w:szCs w:val="15"/>
              </w:rPr>
              <w:t>痴呆患者抑郁量表</w:t>
            </w:r>
          </w:p>
        </w:tc>
        <w:tc>
          <w:tcPr>
            <w:tcW w:w="441" w:type="dxa"/>
            <w:tcBorders>
              <w:top w:val="nil"/>
              <w:left w:val="nil"/>
              <w:bottom w:val="single" w:color="auto" w:sz="4" w:space="0"/>
              <w:right w:val="single" w:color="auto" w:sz="4" w:space="0"/>
            </w:tcBorders>
            <w:shd w:val="clear" w:color="auto" w:fill="auto"/>
            <w:noWrap/>
            <w:vAlign w:val="center"/>
          </w:tcPr>
          <w:p w14:paraId="6804F3E5">
            <w:pPr>
              <w:widowControl/>
              <w:spacing w:line="240" w:lineRule="exact"/>
              <w:jc w:val="center"/>
              <w:rPr>
                <w:color w:val="000000"/>
                <w:sz w:val="15"/>
                <w:szCs w:val="15"/>
              </w:rPr>
            </w:pPr>
            <w:r>
              <w:rPr>
                <w:rFonts w:hint="eastAsia"/>
                <w:color w:val="000000"/>
                <w:sz w:val="15"/>
                <w:szCs w:val="15"/>
              </w:rPr>
              <w:t>107</w:t>
            </w:r>
          </w:p>
        </w:tc>
        <w:tc>
          <w:tcPr>
            <w:tcW w:w="2678" w:type="dxa"/>
            <w:tcBorders>
              <w:top w:val="nil"/>
              <w:left w:val="nil"/>
              <w:bottom w:val="single" w:color="auto" w:sz="4" w:space="0"/>
              <w:right w:val="single" w:color="auto" w:sz="4" w:space="0"/>
            </w:tcBorders>
            <w:shd w:val="clear" w:color="auto" w:fill="auto"/>
            <w:noWrap/>
            <w:vAlign w:val="center"/>
          </w:tcPr>
          <w:p w14:paraId="7FF01E02">
            <w:pPr>
              <w:widowControl/>
              <w:spacing w:line="240" w:lineRule="exact"/>
              <w:jc w:val="center"/>
              <w:rPr>
                <w:color w:val="000000"/>
                <w:sz w:val="15"/>
                <w:szCs w:val="15"/>
                <w:lang w:eastAsia="zh-CN"/>
              </w:rPr>
            </w:pPr>
            <w:r>
              <w:rPr>
                <w:rFonts w:hint="eastAsia"/>
                <w:color w:val="000000"/>
                <w:sz w:val="15"/>
                <w:szCs w:val="15"/>
                <w:lang w:eastAsia="zh-CN"/>
              </w:rPr>
              <w:t>纽芬兰纪念大学幸福度量表</w:t>
            </w:r>
          </w:p>
        </w:tc>
        <w:tc>
          <w:tcPr>
            <w:tcW w:w="567" w:type="dxa"/>
            <w:tcBorders>
              <w:top w:val="nil"/>
              <w:left w:val="nil"/>
              <w:bottom w:val="single" w:color="auto" w:sz="4" w:space="0"/>
              <w:right w:val="single" w:color="auto" w:sz="4" w:space="0"/>
            </w:tcBorders>
            <w:shd w:val="clear" w:color="auto" w:fill="auto"/>
            <w:noWrap/>
            <w:vAlign w:val="center"/>
          </w:tcPr>
          <w:p w14:paraId="5CDEF6F3">
            <w:pPr>
              <w:widowControl/>
              <w:spacing w:line="240" w:lineRule="exact"/>
              <w:jc w:val="center"/>
              <w:rPr>
                <w:color w:val="000000"/>
                <w:sz w:val="15"/>
                <w:szCs w:val="15"/>
              </w:rPr>
            </w:pPr>
            <w:r>
              <w:rPr>
                <w:rFonts w:hint="eastAsia"/>
                <w:color w:val="000000"/>
                <w:sz w:val="15"/>
                <w:szCs w:val="15"/>
              </w:rPr>
              <w:t>175</w:t>
            </w:r>
          </w:p>
        </w:tc>
        <w:tc>
          <w:tcPr>
            <w:tcW w:w="2551" w:type="dxa"/>
            <w:tcBorders>
              <w:top w:val="nil"/>
              <w:left w:val="nil"/>
              <w:bottom w:val="single" w:color="auto" w:sz="4" w:space="0"/>
              <w:right w:val="single" w:color="auto" w:sz="4" w:space="0"/>
            </w:tcBorders>
            <w:shd w:val="clear" w:color="auto" w:fill="auto"/>
            <w:noWrap/>
            <w:vAlign w:val="center"/>
          </w:tcPr>
          <w:p w14:paraId="7EE46540">
            <w:pPr>
              <w:widowControl/>
              <w:spacing w:line="240" w:lineRule="exact"/>
              <w:jc w:val="center"/>
              <w:rPr>
                <w:color w:val="000000"/>
                <w:sz w:val="15"/>
                <w:szCs w:val="15"/>
              </w:rPr>
            </w:pPr>
            <w:r>
              <w:rPr>
                <w:rFonts w:hint="eastAsia"/>
                <w:color w:val="000000"/>
                <w:sz w:val="15"/>
                <w:szCs w:val="15"/>
              </w:rPr>
              <w:t>伦敦塔</w:t>
            </w:r>
          </w:p>
        </w:tc>
      </w:tr>
      <w:tr w14:paraId="122892E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FF02401">
            <w:pPr>
              <w:widowControl/>
              <w:spacing w:line="240" w:lineRule="exact"/>
              <w:jc w:val="center"/>
              <w:rPr>
                <w:color w:val="000000"/>
                <w:sz w:val="15"/>
                <w:szCs w:val="15"/>
              </w:rPr>
            </w:pPr>
            <w:r>
              <w:rPr>
                <w:rFonts w:hint="eastAsia"/>
                <w:color w:val="000000"/>
                <w:sz w:val="15"/>
                <w:szCs w:val="15"/>
              </w:rPr>
              <w:t>40</w:t>
            </w:r>
          </w:p>
        </w:tc>
        <w:tc>
          <w:tcPr>
            <w:tcW w:w="2409" w:type="dxa"/>
            <w:tcBorders>
              <w:top w:val="nil"/>
              <w:left w:val="nil"/>
              <w:bottom w:val="single" w:color="auto" w:sz="4" w:space="0"/>
              <w:right w:val="single" w:color="auto" w:sz="4" w:space="0"/>
            </w:tcBorders>
            <w:shd w:val="clear" w:color="auto" w:fill="auto"/>
            <w:noWrap/>
            <w:vAlign w:val="center"/>
          </w:tcPr>
          <w:p w14:paraId="42164A14">
            <w:pPr>
              <w:widowControl/>
              <w:spacing w:line="240" w:lineRule="exact"/>
              <w:jc w:val="center"/>
              <w:rPr>
                <w:color w:val="000000"/>
                <w:sz w:val="15"/>
                <w:szCs w:val="15"/>
              </w:rPr>
            </w:pPr>
            <w:r>
              <w:rPr>
                <w:rFonts w:hint="eastAsia"/>
                <w:color w:val="000000"/>
                <w:sz w:val="15"/>
                <w:szCs w:val="15"/>
              </w:rPr>
              <w:t>儿童睡眠习惯问卷</w:t>
            </w:r>
          </w:p>
        </w:tc>
        <w:tc>
          <w:tcPr>
            <w:tcW w:w="441" w:type="dxa"/>
            <w:tcBorders>
              <w:top w:val="nil"/>
              <w:left w:val="nil"/>
              <w:bottom w:val="single" w:color="auto" w:sz="4" w:space="0"/>
              <w:right w:val="single" w:color="auto" w:sz="4" w:space="0"/>
            </w:tcBorders>
            <w:shd w:val="clear" w:color="auto" w:fill="auto"/>
            <w:noWrap/>
            <w:vAlign w:val="center"/>
          </w:tcPr>
          <w:p w14:paraId="42D68E24">
            <w:pPr>
              <w:widowControl/>
              <w:spacing w:line="240" w:lineRule="exact"/>
              <w:jc w:val="center"/>
              <w:rPr>
                <w:color w:val="000000"/>
                <w:sz w:val="15"/>
                <w:szCs w:val="15"/>
              </w:rPr>
            </w:pPr>
            <w:r>
              <w:rPr>
                <w:rFonts w:hint="eastAsia"/>
                <w:color w:val="000000"/>
                <w:sz w:val="15"/>
                <w:szCs w:val="15"/>
              </w:rPr>
              <w:t>108</w:t>
            </w:r>
          </w:p>
        </w:tc>
        <w:tc>
          <w:tcPr>
            <w:tcW w:w="2678" w:type="dxa"/>
            <w:tcBorders>
              <w:top w:val="nil"/>
              <w:left w:val="nil"/>
              <w:bottom w:val="single" w:color="auto" w:sz="4" w:space="0"/>
              <w:right w:val="single" w:color="auto" w:sz="4" w:space="0"/>
            </w:tcBorders>
            <w:shd w:val="clear" w:color="auto" w:fill="auto"/>
            <w:noWrap/>
            <w:vAlign w:val="center"/>
          </w:tcPr>
          <w:p w14:paraId="5E48354B">
            <w:pPr>
              <w:widowControl/>
              <w:spacing w:line="240" w:lineRule="exact"/>
              <w:jc w:val="center"/>
              <w:rPr>
                <w:color w:val="000000"/>
                <w:sz w:val="15"/>
                <w:szCs w:val="15"/>
                <w:lang w:eastAsia="zh-CN"/>
              </w:rPr>
            </w:pPr>
            <w:r>
              <w:rPr>
                <w:rFonts w:hint="eastAsia"/>
                <w:color w:val="000000"/>
                <w:sz w:val="15"/>
                <w:szCs w:val="15"/>
                <w:lang w:eastAsia="zh-CN"/>
              </w:rPr>
              <w:t>护士用简明精神病量表</w:t>
            </w:r>
          </w:p>
        </w:tc>
        <w:tc>
          <w:tcPr>
            <w:tcW w:w="567" w:type="dxa"/>
            <w:tcBorders>
              <w:top w:val="nil"/>
              <w:left w:val="nil"/>
              <w:bottom w:val="single" w:color="auto" w:sz="4" w:space="0"/>
              <w:right w:val="single" w:color="auto" w:sz="4" w:space="0"/>
            </w:tcBorders>
            <w:shd w:val="clear" w:color="auto" w:fill="auto"/>
            <w:noWrap/>
            <w:vAlign w:val="center"/>
          </w:tcPr>
          <w:p w14:paraId="795DD03A">
            <w:pPr>
              <w:widowControl/>
              <w:spacing w:line="240" w:lineRule="exact"/>
              <w:jc w:val="center"/>
              <w:rPr>
                <w:color w:val="000000"/>
                <w:sz w:val="15"/>
                <w:szCs w:val="15"/>
              </w:rPr>
            </w:pPr>
            <w:r>
              <w:rPr>
                <w:rFonts w:hint="eastAsia"/>
                <w:color w:val="000000"/>
                <w:sz w:val="15"/>
                <w:szCs w:val="15"/>
              </w:rPr>
              <w:t>176</w:t>
            </w:r>
          </w:p>
        </w:tc>
        <w:tc>
          <w:tcPr>
            <w:tcW w:w="2551" w:type="dxa"/>
            <w:tcBorders>
              <w:top w:val="nil"/>
              <w:left w:val="nil"/>
              <w:bottom w:val="single" w:color="auto" w:sz="4" w:space="0"/>
              <w:right w:val="single" w:color="auto" w:sz="4" w:space="0"/>
            </w:tcBorders>
            <w:shd w:val="clear" w:color="auto" w:fill="auto"/>
            <w:noWrap/>
            <w:vAlign w:val="center"/>
          </w:tcPr>
          <w:p w14:paraId="2118AF51">
            <w:pPr>
              <w:widowControl/>
              <w:spacing w:line="240" w:lineRule="exact"/>
              <w:jc w:val="center"/>
              <w:rPr>
                <w:color w:val="000000"/>
                <w:sz w:val="15"/>
                <w:szCs w:val="15"/>
              </w:rPr>
            </w:pPr>
            <w:r>
              <w:rPr>
                <w:rFonts w:hint="eastAsia"/>
                <w:color w:val="000000"/>
                <w:sz w:val="15"/>
                <w:szCs w:val="15"/>
              </w:rPr>
              <w:t>UCLA 孤独量表</w:t>
            </w:r>
          </w:p>
        </w:tc>
      </w:tr>
      <w:tr w14:paraId="3A4F021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4D0A792">
            <w:pPr>
              <w:widowControl/>
              <w:spacing w:line="240" w:lineRule="exact"/>
              <w:jc w:val="center"/>
              <w:rPr>
                <w:color w:val="000000"/>
                <w:sz w:val="15"/>
                <w:szCs w:val="15"/>
              </w:rPr>
            </w:pPr>
            <w:r>
              <w:rPr>
                <w:rFonts w:hint="eastAsia"/>
                <w:color w:val="000000"/>
                <w:sz w:val="15"/>
                <w:szCs w:val="15"/>
              </w:rPr>
              <w:t>41</w:t>
            </w:r>
          </w:p>
        </w:tc>
        <w:tc>
          <w:tcPr>
            <w:tcW w:w="2409" w:type="dxa"/>
            <w:tcBorders>
              <w:top w:val="nil"/>
              <w:left w:val="nil"/>
              <w:bottom w:val="single" w:color="auto" w:sz="4" w:space="0"/>
              <w:right w:val="single" w:color="auto" w:sz="4" w:space="0"/>
            </w:tcBorders>
            <w:shd w:val="clear" w:color="auto" w:fill="auto"/>
            <w:noWrap/>
            <w:vAlign w:val="center"/>
          </w:tcPr>
          <w:p w14:paraId="597C957D">
            <w:pPr>
              <w:widowControl/>
              <w:spacing w:line="240" w:lineRule="exact"/>
              <w:jc w:val="center"/>
              <w:rPr>
                <w:color w:val="000000"/>
                <w:sz w:val="15"/>
                <w:szCs w:val="15"/>
                <w:lang w:eastAsia="zh-CN"/>
              </w:rPr>
            </w:pPr>
            <w:r>
              <w:rPr>
                <w:rFonts w:hint="eastAsia"/>
                <w:color w:val="000000"/>
                <w:sz w:val="15"/>
                <w:szCs w:val="15"/>
                <w:lang w:eastAsia="zh-CN"/>
              </w:rPr>
              <w:t>感觉统合能力发展评定量表</w:t>
            </w:r>
          </w:p>
        </w:tc>
        <w:tc>
          <w:tcPr>
            <w:tcW w:w="441" w:type="dxa"/>
            <w:tcBorders>
              <w:top w:val="nil"/>
              <w:left w:val="nil"/>
              <w:bottom w:val="single" w:color="auto" w:sz="4" w:space="0"/>
              <w:right w:val="single" w:color="auto" w:sz="4" w:space="0"/>
            </w:tcBorders>
            <w:shd w:val="clear" w:color="auto" w:fill="auto"/>
            <w:noWrap/>
            <w:vAlign w:val="center"/>
          </w:tcPr>
          <w:p w14:paraId="42F4918B">
            <w:pPr>
              <w:widowControl/>
              <w:spacing w:line="240" w:lineRule="exact"/>
              <w:jc w:val="center"/>
              <w:rPr>
                <w:color w:val="000000"/>
                <w:sz w:val="15"/>
                <w:szCs w:val="15"/>
              </w:rPr>
            </w:pPr>
            <w:r>
              <w:rPr>
                <w:rFonts w:hint="eastAsia"/>
                <w:color w:val="000000"/>
                <w:sz w:val="15"/>
                <w:szCs w:val="15"/>
              </w:rPr>
              <w:t>109</w:t>
            </w:r>
          </w:p>
        </w:tc>
        <w:tc>
          <w:tcPr>
            <w:tcW w:w="2678" w:type="dxa"/>
            <w:tcBorders>
              <w:top w:val="nil"/>
              <w:left w:val="nil"/>
              <w:bottom w:val="single" w:color="auto" w:sz="4" w:space="0"/>
              <w:right w:val="single" w:color="auto" w:sz="4" w:space="0"/>
            </w:tcBorders>
            <w:shd w:val="clear" w:color="auto" w:fill="auto"/>
            <w:noWrap/>
            <w:vAlign w:val="center"/>
          </w:tcPr>
          <w:p w14:paraId="3019BCF3">
            <w:pPr>
              <w:widowControl/>
              <w:spacing w:line="240" w:lineRule="exact"/>
              <w:jc w:val="center"/>
              <w:rPr>
                <w:color w:val="000000"/>
                <w:sz w:val="15"/>
                <w:szCs w:val="15"/>
              </w:rPr>
            </w:pPr>
            <w:r>
              <w:rPr>
                <w:rFonts w:hint="eastAsia"/>
                <w:color w:val="000000"/>
                <w:sz w:val="15"/>
                <w:szCs w:val="15"/>
              </w:rPr>
              <w:t>大五人格量表</w:t>
            </w:r>
          </w:p>
        </w:tc>
        <w:tc>
          <w:tcPr>
            <w:tcW w:w="567" w:type="dxa"/>
            <w:tcBorders>
              <w:top w:val="nil"/>
              <w:left w:val="nil"/>
              <w:bottom w:val="single" w:color="auto" w:sz="4" w:space="0"/>
              <w:right w:val="single" w:color="auto" w:sz="4" w:space="0"/>
            </w:tcBorders>
            <w:shd w:val="clear" w:color="auto" w:fill="auto"/>
            <w:noWrap/>
            <w:vAlign w:val="center"/>
          </w:tcPr>
          <w:p w14:paraId="337CD281">
            <w:pPr>
              <w:widowControl/>
              <w:spacing w:line="240" w:lineRule="exact"/>
              <w:jc w:val="center"/>
              <w:rPr>
                <w:color w:val="000000"/>
                <w:sz w:val="15"/>
                <w:szCs w:val="15"/>
              </w:rPr>
            </w:pPr>
            <w:r>
              <w:rPr>
                <w:rFonts w:hint="eastAsia"/>
                <w:color w:val="000000"/>
                <w:sz w:val="15"/>
                <w:szCs w:val="15"/>
              </w:rPr>
              <w:t>177</w:t>
            </w:r>
          </w:p>
        </w:tc>
        <w:tc>
          <w:tcPr>
            <w:tcW w:w="2551" w:type="dxa"/>
            <w:tcBorders>
              <w:top w:val="nil"/>
              <w:left w:val="nil"/>
              <w:bottom w:val="single" w:color="auto" w:sz="4" w:space="0"/>
              <w:right w:val="single" w:color="auto" w:sz="4" w:space="0"/>
            </w:tcBorders>
            <w:shd w:val="clear" w:color="auto" w:fill="auto"/>
            <w:noWrap/>
            <w:vAlign w:val="center"/>
          </w:tcPr>
          <w:p w14:paraId="5B08F300">
            <w:pPr>
              <w:widowControl/>
              <w:spacing w:line="240" w:lineRule="exact"/>
              <w:jc w:val="center"/>
              <w:rPr>
                <w:color w:val="000000"/>
                <w:sz w:val="15"/>
                <w:szCs w:val="15"/>
                <w:lang w:eastAsia="zh-CN"/>
              </w:rPr>
            </w:pPr>
            <w:r>
              <w:rPr>
                <w:rFonts w:hint="eastAsia"/>
                <w:color w:val="000000"/>
                <w:sz w:val="15"/>
                <w:szCs w:val="15"/>
                <w:lang w:eastAsia="zh-CN"/>
              </w:rPr>
              <w:t>帕金森病统一评分量表</w:t>
            </w:r>
          </w:p>
        </w:tc>
      </w:tr>
      <w:tr w14:paraId="46D2D1A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D94625E">
            <w:pPr>
              <w:widowControl/>
              <w:spacing w:line="240" w:lineRule="exact"/>
              <w:jc w:val="center"/>
              <w:rPr>
                <w:color w:val="000000"/>
                <w:sz w:val="15"/>
                <w:szCs w:val="15"/>
              </w:rPr>
            </w:pPr>
            <w:r>
              <w:rPr>
                <w:rFonts w:hint="eastAsia"/>
                <w:color w:val="000000"/>
                <w:sz w:val="15"/>
                <w:szCs w:val="15"/>
              </w:rPr>
              <w:t>42</w:t>
            </w:r>
          </w:p>
        </w:tc>
        <w:tc>
          <w:tcPr>
            <w:tcW w:w="2409" w:type="dxa"/>
            <w:tcBorders>
              <w:top w:val="nil"/>
              <w:left w:val="nil"/>
              <w:bottom w:val="single" w:color="auto" w:sz="4" w:space="0"/>
              <w:right w:val="single" w:color="auto" w:sz="4" w:space="0"/>
            </w:tcBorders>
            <w:shd w:val="clear" w:color="auto" w:fill="auto"/>
            <w:noWrap/>
            <w:vAlign w:val="center"/>
          </w:tcPr>
          <w:p w14:paraId="1F3A74CA">
            <w:pPr>
              <w:widowControl/>
              <w:spacing w:line="240" w:lineRule="exact"/>
              <w:jc w:val="center"/>
              <w:rPr>
                <w:color w:val="000000"/>
                <w:sz w:val="15"/>
                <w:szCs w:val="15"/>
              </w:rPr>
            </w:pPr>
            <w:r>
              <w:rPr>
                <w:rFonts w:hint="eastAsia"/>
                <w:color w:val="000000"/>
                <w:sz w:val="15"/>
                <w:szCs w:val="15"/>
              </w:rPr>
              <w:t>中学生应对方式</w:t>
            </w:r>
          </w:p>
        </w:tc>
        <w:tc>
          <w:tcPr>
            <w:tcW w:w="441" w:type="dxa"/>
            <w:tcBorders>
              <w:top w:val="nil"/>
              <w:left w:val="nil"/>
              <w:bottom w:val="single" w:color="auto" w:sz="4" w:space="0"/>
              <w:right w:val="single" w:color="auto" w:sz="4" w:space="0"/>
            </w:tcBorders>
            <w:shd w:val="clear" w:color="auto" w:fill="auto"/>
            <w:noWrap/>
            <w:vAlign w:val="center"/>
          </w:tcPr>
          <w:p w14:paraId="36CA9969">
            <w:pPr>
              <w:widowControl/>
              <w:spacing w:line="240" w:lineRule="exact"/>
              <w:jc w:val="center"/>
              <w:rPr>
                <w:color w:val="000000"/>
                <w:sz w:val="15"/>
                <w:szCs w:val="15"/>
              </w:rPr>
            </w:pPr>
            <w:r>
              <w:rPr>
                <w:rFonts w:hint="eastAsia"/>
                <w:color w:val="000000"/>
                <w:sz w:val="15"/>
                <w:szCs w:val="15"/>
              </w:rPr>
              <w:t>110</w:t>
            </w:r>
          </w:p>
        </w:tc>
        <w:tc>
          <w:tcPr>
            <w:tcW w:w="2678" w:type="dxa"/>
            <w:tcBorders>
              <w:top w:val="nil"/>
              <w:left w:val="nil"/>
              <w:bottom w:val="single" w:color="auto" w:sz="4" w:space="0"/>
              <w:right w:val="single" w:color="auto" w:sz="4" w:space="0"/>
            </w:tcBorders>
            <w:shd w:val="clear" w:color="auto" w:fill="auto"/>
            <w:noWrap/>
            <w:vAlign w:val="center"/>
          </w:tcPr>
          <w:p w14:paraId="48C23043">
            <w:pPr>
              <w:widowControl/>
              <w:spacing w:line="240" w:lineRule="exact"/>
              <w:jc w:val="center"/>
              <w:rPr>
                <w:color w:val="000000"/>
                <w:sz w:val="15"/>
                <w:szCs w:val="15"/>
                <w:lang w:eastAsia="zh-CN"/>
              </w:rPr>
            </w:pPr>
            <w:r>
              <w:rPr>
                <w:rFonts w:hint="eastAsia"/>
                <w:color w:val="000000"/>
                <w:sz w:val="15"/>
                <w:szCs w:val="15"/>
                <w:lang w:eastAsia="zh-CN"/>
              </w:rPr>
              <w:t>护士用自杀风险评估量表</w:t>
            </w:r>
          </w:p>
        </w:tc>
        <w:tc>
          <w:tcPr>
            <w:tcW w:w="567" w:type="dxa"/>
            <w:tcBorders>
              <w:top w:val="nil"/>
              <w:left w:val="nil"/>
              <w:bottom w:val="single" w:color="auto" w:sz="4" w:space="0"/>
              <w:right w:val="single" w:color="auto" w:sz="4" w:space="0"/>
            </w:tcBorders>
            <w:shd w:val="clear" w:color="auto" w:fill="auto"/>
            <w:noWrap/>
            <w:vAlign w:val="center"/>
          </w:tcPr>
          <w:p w14:paraId="30453B78">
            <w:pPr>
              <w:widowControl/>
              <w:spacing w:line="240" w:lineRule="exact"/>
              <w:jc w:val="center"/>
              <w:rPr>
                <w:color w:val="000000"/>
                <w:sz w:val="15"/>
                <w:szCs w:val="15"/>
              </w:rPr>
            </w:pPr>
            <w:r>
              <w:rPr>
                <w:rFonts w:hint="eastAsia"/>
                <w:color w:val="000000"/>
                <w:sz w:val="15"/>
                <w:szCs w:val="15"/>
              </w:rPr>
              <w:t>178</w:t>
            </w:r>
          </w:p>
        </w:tc>
        <w:tc>
          <w:tcPr>
            <w:tcW w:w="2551" w:type="dxa"/>
            <w:tcBorders>
              <w:top w:val="nil"/>
              <w:left w:val="nil"/>
              <w:bottom w:val="single" w:color="auto" w:sz="4" w:space="0"/>
              <w:right w:val="single" w:color="auto" w:sz="4" w:space="0"/>
            </w:tcBorders>
            <w:shd w:val="clear" w:color="auto" w:fill="auto"/>
            <w:noWrap/>
            <w:vAlign w:val="center"/>
          </w:tcPr>
          <w:p w14:paraId="0BEEE038">
            <w:pPr>
              <w:widowControl/>
              <w:spacing w:line="240" w:lineRule="exact"/>
              <w:jc w:val="center"/>
              <w:rPr>
                <w:color w:val="000000"/>
                <w:sz w:val="15"/>
                <w:szCs w:val="15"/>
                <w:lang w:eastAsia="zh-CN"/>
              </w:rPr>
            </w:pPr>
            <w:r>
              <w:rPr>
                <w:rFonts w:hint="eastAsia"/>
                <w:color w:val="000000"/>
                <w:sz w:val="15"/>
                <w:szCs w:val="15"/>
                <w:lang w:eastAsia="zh-CN"/>
              </w:rPr>
              <w:t>大学生心理健康评定量表</w:t>
            </w:r>
          </w:p>
        </w:tc>
      </w:tr>
      <w:tr w14:paraId="1E45589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CE1D201">
            <w:pPr>
              <w:widowControl/>
              <w:spacing w:line="240" w:lineRule="exact"/>
              <w:jc w:val="center"/>
              <w:rPr>
                <w:color w:val="000000"/>
                <w:sz w:val="15"/>
                <w:szCs w:val="15"/>
              </w:rPr>
            </w:pPr>
            <w:r>
              <w:rPr>
                <w:rFonts w:hint="eastAsia"/>
                <w:color w:val="000000"/>
                <w:sz w:val="15"/>
                <w:szCs w:val="15"/>
              </w:rPr>
              <w:t>43</w:t>
            </w:r>
          </w:p>
        </w:tc>
        <w:tc>
          <w:tcPr>
            <w:tcW w:w="2409" w:type="dxa"/>
            <w:tcBorders>
              <w:top w:val="nil"/>
              <w:left w:val="nil"/>
              <w:bottom w:val="single" w:color="auto" w:sz="4" w:space="0"/>
              <w:right w:val="single" w:color="auto" w:sz="4" w:space="0"/>
            </w:tcBorders>
            <w:shd w:val="clear" w:color="auto" w:fill="auto"/>
            <w:noWrap/>
            <w:vAlign w:val="center"/>
          </w:tcPr>
          <w:p w14:paraId="707493C0">
            <w:pPr>
              <w:widowControl/>
              <w:spacing w:line="240" w:lineRule="exact"/>
              <w:jc w:val="center"/>
              <w:rPr>
                <w:color w:val="000000"/>
                <w:sz w:val="15"/>
                <w:szCs w:val="15"/>
              </w:rPr>
            </w:pPr>
            <w:r>
              <w:rPr>
                <w:rFonts w:hint="eastAsia"/>
                <w:color w:val="000000"/>
                <w:sz w:val="15"/>
                <w:szCs w:val="15"/>
              </w:rPr>
              <w:t>痴呆残疾评估</w:t>
            </w:r>
          </w:p>
        </w:tc>
        <w:tc>
          <w:tcPr>
            <w:tcW w:w="441" w:type="dxa"/>
            <w:tcBorders>
              <w:top w:val="nil"/>
              <w:left w:val="nil"/>
              <w:bottom w:val="single" w:color="auto" w:sz="4" w:space="0"/>
              <w:right w:val="single" w:color="auto" w:sz="4" w:space="0"/>
            </w:tcBorders>
            <w:shd w:val="clear" w:color="auto" w:fill="auto"/>
            <w:noWrap/>
            <w:vAlign w:val="center"/>
          </w:tcPr>
          <w:p w14:paraId="26882C88">
            <w:pPr>
              <w:widowControl/>
              <w:spacing w:line="240" w:lineRule="exact"/>
              <w:jc w:val="center"/>
              <w:rPr>
                <w:color w:val="000000"/>
                <w:sz w:val="15"/>
                <w:szCs w:val="15"/>
              </w:rPr>
            </w:pPr>
            <w:r>
              <w:rPr>
                <w:rFonts w:hint="eastAsia"/>
                <w:color w:val="000000"/>
                <w:sz w:val="15"/>
                <w:szCs w:val="15"/>
              </w:rPr>
              <w:t>111</w:t>
            </w:r>
          </w:p>
        </w:tc>
        <w:tc>
          <w:tcPr>
            <w:tcW w:w="2678" w:type="dxa"/>
            <w:tcBorders>
              <w:top w:val="nil"/>
              <w:left w:val="nil"/>
              <w:bottom w:val="single" w:color="auto" w:sz="4" w:space="0"/>
              <w:right w:val="single" w:color="auto" w:sz="4" w:space="0"/>
            </w:tcBorders>
            <w:shd w:val="clear" w:color="auto" w:fill="auto"/>
            <w:noWrap/>
            <w:vAlign w:val="center"/>
          </w:tcPr>
          <w:p w14:paraId="0F37C09F">
            <w:pPr>
              <w:widowControl/>
              <w:spacing w:line="240" w:lineRule="exact"/>
              <w:jc w:val="center"/>
              <w:rPr>
                <w:color w:val="000000"/>
                <w:sz w:val="15"/>
                <w:szCs w:val="15"/>
                <w:lang w:eastAsia="zh-CN"/>
              </w:rPr>
            </w:pPr>
            <w:r>
              <w:rPr>
                <w:rFonts w:hint="eastAsia"/>
                <w:color w:val="000000"/>
                <w:sz w:val="15"/>
                <w:szCs w:val="15"/>
                <w:lang w:eastAsia="zh-CN"/>
              </w:rPr>
              <w:t>国立卫生研究院卒中量表</w:t>
            </w:r>
          </w:p>
        </w:tc>
        <w:tc>
          <w:tcPr>
            <w:tcW w:w="567" w:type="dxa"/>
            <w:tcBorders>
              <w:top w:val="nil"/>
              <w:left w:val="nil"/>
              <w:bottom w:val="single" w:color="auto" w:sz="4" w:space="0"/>
              <w:right w:val="single" w:color="auto" w:sz="4" w:space="0"/>
            </w:tcBorders>
            <w:shd w:val="clear" w:color="auto" w:fill="auto"/>
            <w:noWrap/>
            <w:vAlign w:val="center"/>
          </w:tcPr>
          <w:p w14:paraId="1C264F2E">
            <w:pPr>
              <w:widowControl/>
              <w:spacing w:line="240" w:lineRule="exact"/>
              <w:jc w:val="center"/>
              <w:rPr>
                <w:color w:val="000000"/>
                <w:sz w:val="15"/>
                <w:szCs w:val="15"/>
              </w:rPr>
            </w:pPr>
            <w:r>
              <w:rPr>
                <w:rFonts w:hint="eastAsia"/>
                <w:color w:val="000000"/>
                <w:sz w:val="15"/>
                <w:szCs w:val="15"/>
              </w:rPr>
              <w:t>179</w:t>
            </w:r>
          </w:p>
        </w:tc>
        <w:tc>
          <w:tcPr>
            <w:tcW w:w="2551" w:type="dxa"/>
            <w:tcBorders>
              <w:top w:val="nil"/>
              <w:left w:val="nil"/>
              <w:bottom w:val="single" w:color="auto" w:sz="4" w:space="0"/>
              <w:right w:val="single" w:color="auto" w:sz="4" w:space="0"/>
            </w:tcBorders>
            <w:shd w:val="clear" w:color="auto" w:fill="auto"/>
            <w:noWrap/>
            <w:vAlign w:val="center"/>
          </w:tcPr>
          <w:p w14:paraId="521CE290">
            <w:pPr>
              <w:widowControl/>
              <w:spacing w:line="240" w:lineRule="exact"/>
              <w:jc w:val="center"/>
              <w:rPr>
                <w:color w:val="000000"/>
                <w:sz w:val="15"/>
                <w:szCs w:val="15"/>
                <w:lang w:eastAsia="zh-CN"/>
              </w:rPr>
            </w:pPr>
            <w:r>
              <w:rPr>
                <w:rFonts w:hint="eastAsia"/>
                <w:color w:val="000000"/>
                <w:sz w:val="15"/>
                <w:szCs w:val="15"/>
                <w:lang w:eastAsia="zh-CN"/>
              </w:rPr>
              <w:t>综合生理心理社会健康评估量表</w:t>
            </w:r>
          </w:p>
        </w:tc>
      </w:tr>
      <w:tr w14:paraId="3DDDDF2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44AB215">
            <w:pPr>
              <w:widowControl/>
              <w:spacing w:line="240" w:lineRule="exact"/>
              <w:jc w:val="center"/>
              <w:rPr>
                <w:color w:val="000000"/>
                <w:sz w:val="15"/>
                <w:szCs w:val="15"/>
              </w:rPr>
            </w:pPr>
            <w:r>
              <w:rPr>
                <w:rFonts w:hint="eastAsia"/>
                <w:color w:val="000000"/>
                <w:sz w:val="15"/>
                <w:szCs w:val="15"/>
              </w:rPr>
              <w:t>44</w:t>
            </w:r>
          </w:p>
        </w:tc>
        <w:tc>
          <w:tcPr>
            <w:tcW w:w="2409" w:type="dxa"/>
            <w:tcBorders>
              <w:top w:val="nil"/>
              <w:left w:val="nil"/>
              <w:bottom w:val="single" w:color="auto" w:sz="4" w:space="0"/>
              <w:right w:val="single" w:color="auto" w:sz="4" w:space="0"/>
            </w:tcBorders>
            <w:shd w:val="clear" w:color="auto" w:fill="auto"/>
            <w:noWrap/>
            <w:vAlign w:val="center"/>
          </w:tcPr>
          <w:p w14:paraId="0DBFF91E">
            <w:pPr>
              <w:widowControl/>
              <w:spacing w:line="240" w:lineRule="exact"/>
              <w:jc w:val="center"/>
              <w:rPr>
                <w:color w:val="000000"/>
                <w:sz w:val="15"/>
                <w:szCs w:val="15"/>
                <w:lang w:eastAsia="zh-CN"/>
              </w:rPr>
            </w:pPr>
            <w:r>
              <w:rPr>
                <w:rFonts w:hint="eastAsia"/>
                <w:color w:val="000000"/>
                <w:sz w:val="15"/>
                <w:szCs w:val="15"/>
                <w:lang w:eastAsia="zh-CN"/>
              </w:rPr>
              <w:t>儿童汉语阅读障碍量表</w:t>
            </w:r>
          </w:p>
        </w:tc>
        <w:tc>
          <w:tcPr>
            <w:tcW w:w="441" w:type="dxa"/>
            <w:tcBorders>
              <w:top w:val="nil"/>
              <w:left w:val="nil"/>
              <w:bottom w:val="single" w:color="auto" w:sz="4" w:space="0"/>
              <w:right w:val="single" w:color="auto" w:sz="4" w:space="0"/>
            </w:tcBorders>
            <w:shd w:val="clear" w:color="auto" w:fill="auto"/>
            <w:noWrap/>
            <w:vAlign w:val="center"/>
          </w:tcPr>
          <w:p w14:paraId="7C687549">
            <w:pPr>
              <w:widowControl/>
              <w:spacing w:line="240" w:lineRule="exact"/>
              <w:jc w:val="center"/>
              <w:rPr>
                <w:color w:val="000000"/>
                <w:sz w:val="15"/>
                <w:szCs w:val="15"/>
              </w:rPr>
            </w:pPr>
            <w:r>
              <w:rPr>
                <w:rFonts w:hint="eastAsia"/>
                <w:color w:val="000000"/>
                <w:sz w:val="15"/>
                <w:szCs w:val="15"/>
              </w:rPr>
              <w:t>112</w:t>
            </w:r>
          </w:p>
        </w:tc>
        <w:tc>
          <w:tcPr>
            <w:tcW w:w="2678" w:type="dxa"/>
            <w:tcBorders>
              <w:top w:val="nil"/>
              <w:left w:val="nil"/>
              <w:bottom w:val="single" w:color="auto" w:sz="4" w:space="0"/>
              <w:right w:val="single" w:color="auto" w:sz="4" w:space="0"/>
            </w:tcBorders>
            <w:shd w:val="clear" w:color="auto" w:fill="auto"/>
            <w:noWrap/>
            <w:vAlign w:val="center"/>
          </w:tcPr>
          <w:p w14:paraId="56EC9092">
            <w:pPr>
              <w:widowControl/>
              <w:spacing w:line="240" w:lineRule="exact"/>
              <w:jc w:val="center"/>
              <w:rPr>
                <w:color w:val="000000"/>
                <w:sz w:val="15"/>
                <w:szCs w:val="15"/>
                <w:lang w:eastAsia="zh-CN"/>
              </w:rPr>
            </w:pPr>
            <w:r>
              <w:rPr>
                <w:rFonts w:hint="eastAsia"/>
                <w:color w:val="000000"/>
                <w:sz w:val="15"/>
                <w:szCs w:val="15"/>
                <w:lang w:eastAsia="zh-CN"/>
              </w:rPr>
              <w:t>帕金森非运动症状筛查量表</w:t>
            </w:r>
          </w:p>
        </w:tc>
        <w:tc>
          <w:tcPr>
            <w:tcW w:w="567" w:type="dxa"/>
            <w:tcBorders>
              <w:top w:val="nil"/>
              <w:left w:val="nil"/>
              <w:bottom w:val="single" w:color="auto" w:sz="4" w:space="0"/>
              <w:right w:val="single" w:color="auto" w:sz="4" w:space="0"/>
            </w:tcBorders>
            <w:shd w:val="clear" w:color="auto" w:fill="auto"/>
            <w:noWrap/>
            <w:vAlign w:val="center"/>
          </w:tcPr>
          <w:p w14:paraId="46126BCE">
            <w:pPr>
              <w:widowControl/>
              <w:spacing w:line="240" w:lineRule="exact"/>
              <w:jc w:val="center"/>
              <w:rPr>
                <w:color w:val="000000"/>
                <w:sz w:val="15"/>
                <w:szCs w:val="15"/>
              </w:rPr>
            </w:pPr>
            <w:r>
              <w:rPr>
                <w:rFonts w:hint="eastAsia"/>
                <w:color w:val="000000"/>
                <w:sz w:val="15"/>
                <w:szCs w:val="15"/>
              </w:rPr>
              <w:t>180</w:t>
            </w:r>
          </w:p>
        </w:tc>
        <w:tc>
          <w:tcPr>
            <w:tcW w:w="2551" w:type="dxa"/>
            <w:tcBorders>
              <w:top w:val="nil"/>
              <w:left w:val="nil"/>
              <w:bottom w:val="single" w:color="auto" w:sz="4" w:space="0"/>
              <w:right w:val="single" w:color="auto" w:sz="4" w:space="0"/>
            </w:tcBorders>
            <w:shd w:val="clear" w:color="auto" w:fill="auto"/>
            <w:noWrap/>
            <w:vAlign w:val="center"/>
          </w:tcPr>
          <w:p w14:paraId="67408FE1">
            <w:pPr>
              <w:widowControl/>
              <w:spacing w:line="240" w:lineRule="exact"/>
              <w:jc w:val="center"/>
              <w:rPr>
                <w:color w:val="000000"/>
                <w:sz w:val="15"/>
                <w:szCs w:val="15"/>
                <w:lang w:eastAsia="zh-CN"/>
              </w:rPr>
            </w:pPr>
            <w:r>
              <w:rPr>
                <w:rFonts w:hint="eastAsia"/>
                <w:color w:val="000000"/>
                <w:sz w:val="15"/>
                <w:szCs w:val="15"/>
                <w:lang w:eastAsia="zh-CN"/>
              </w:rPr>
              <w:t>威斯康星卡片分类测验</w:t>
            </w:r>
          </w:p>
        </w:tc>
      </w:tr>
      <w:tr w14:paraId="5CC3EB1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2AEB3DE">
            <w:pPr>
              <w:widowControl/>
              <w:spacing w:line="240" w:lineRule="exact"/>
              <w:jc w:val="center"/>
              <w:rPr>
                <w:color w:val="000000"/>
                <w:sz w:val="15"/>
                <w:szCs w:val="15"/>
              </w:rPr>
            </w:pPr>
            <w:r>
              <w:rPr>
                <w:rFonts w:hint="eastAsia"/>
                <w:color w:val="000000"/>
                <w:sz w:val="15"/>
                <w:szCs w:val="15"/>
              </w:rPr>
              <w:t>45</w:t>
            </w:r>
          </w:p>
        </w:tc>
        <w:tc>
          <w:tcPr>
            <w:tcW w:w="2409" w:type="dxa"/>
            <w:tcBorders>
              <w:top w:val="nil"/>
              <w:left w:val="nil"/>
              <w:bottom w:val="single" w:color="auto" w:sz="4" w:space="0"/>
              <w:right w:val="single" w:color="auto" w:sz="4" w:space="0"/>
            </w:tcBorders>
            <w:shd w:val="clear" w:color="auto" w:fill="auto"/>
            <w:noWrap/>
            <w:vAlign w:val="center"/>
          </w:tcPr>
          <w:p w14:paraId="297B7A6F">
            <w:pPr>
              <w:widowControl/>
              <w:spacing w:line="240" w:lineRule="exact"/>
              <w:jc w:val="center"/>
              <w:rPr>
                <w:color w:val="000000"/>
                <w:sz w:val="15"/>
                <w:szCs w:val="15"/>
              </w:rPr>
            </w:pPr>
            <w:r>
              <w:rPr>
                <w:rFonts w:hint="eastAsia"/>
                <w:color w:val="000000"/>
                <w:sz w:val="15"/>
                <w:szCs w:val="15"/>
              </w:rPr>
              <w:t>防御机制问卷</w:t>
            </w:r>
          </w:p>
        </w:tc>
        <w:tc>
          <w:tcPr>
            <w:tcW w:w="441" w:type="dxa"/>
            <w:tcBorders>
              <w:top w:val="nil"/>
              <w:left w:val="nil"/>
              <w:bottom w:val="single" w:color="auto" w:sz="4" w:space="0"/>
              <w:right w:val="single" w:color="auto" w:sz="4" w:space="0"/>
            </w:tcBorders>
            <w:shd w:val="clear" w:color="auto" w:fill="auto"/>
            <w:noWrap/>
            <w:vAlign w:val="center"/>
          </w:tcPr>
          <w:p w14:paraId="5C3DDEED">
            <w:pPr>
              <w:widowControl/>
              <w:spacing w:line="240" w:lineRule="exact"/>
              <w:jc w:val="center"/>
              <w:rPr>
                <w:color w:val="000000"/>
                <w:sz w:val="15"/>
                <w:szCs w:val="15"/>
              </w:rPr>
            </w:pPr>
            <w:r>
              <w:rPr>
                <w:rFonts w:hint="eastAsia"/>
                <w:color w:val="000000"/>
                <w:sz w:val="15"/>
                <w:szCs w:val="15"/>
              </w:rPr>
              <w:t>113</w:t>
            </w:r>
          </w:p>
        </w:tc>
        <w:tc>
          <w:tcPr>
            <w:tcW w:w="2678" w:type="dxa"/>
            <w:tcBorders>
              <w:top w:val="nil"/>
              <w:left w:val="nil"/>
              <w:bottom w:val="single" w:color="auto" w:sz="4" w:space="0"/>
              <w:right w:val="single" w:color="auto" w:sz="4" w:space="0"/>
            </w:tcBorders>
            <w:shd w:val="clear" w:color="auto" w:fill="auto"/>
            <w:noWrap/>
            <w:vAlign w:val="center"/>
          </w:tcPr>
          <w:p w14:paraId="159B74D6">
            <w:pPr>
              <w:widowControl/>
              <w:spacing w:line="240" w:lineRule="exact"/>
              <w:jc w:val="center"/>
              <w:rPr>
                <w:color w:val="000000"/>
                <w:sz w:val="15"/>
                <w:szCs w:val="15"/>
              </w:rPr>
            </w:pPr>
            <w:r>
              <w:rPr>
                <w:rFonts w:hint="eastAsia"/>
                <w:color w:val="000000"/>
                <w:sz w:val="15"/>
                <w:szCs w:val="15"/>
              </w:rPr>
              <w:t>精神护理观察量表</w:t>
            </w:r>
          </w:p>
        </w:tc>
        <w:tc>
          <w:tcPr>
            <w:tcW w:w="567" w:type="dxa"/>
            <w:tcBorders>
              <w:top w:val="nil"/>
              <w:left w:val="nil"/>
              <w:bottom w:val="single" w:color="auto" w:sz="4" w:space="0"/>
              <w:right w:val="single" w:color="auto" w:sz="4" w:space="0"/>
            </w:tcBorders>
            <w:shd w:val="clear" w:color="auto" w:fill="auto"/>
            <w:noWrap/>
            <w:vAlign w:val="center"/>
          </w:tcPr>
          <w:p w14:paraId="73E54A5F">
            <w:pPr>
              <w:widowControl/>
              <w:spacing w:line="240" w:lineRule="exact"/>
              <w:jc w:val="center"/>
              <w:rPr>
                <w:color w:val="000000"/>
                <w:sz w:val="15"/>
                <w:szCs w:val="15"/>
              </w:rPr>
            </w:pPr>
            <w:r>
              <w:rPr>
                <w:rFonts w:hint="eastAsia"/>
                <w:color w:val="000000"/>
                <w:sz w:val="15"/>
                <w:szCs w:val="15"/>
              </w:rPr>
              <w:t>181</w:t>
            </w:r>
          </w:p>
        </w:tc>
        <w:tc>
          <w:tcPr>
            <w:tcW w:w="2551" w:type="dxa"/>
            <w:tcBorders>
              <w:top w:val="nil"/>
              <w:left w:val="nil"/>
              <w:bottom w:val="single" w:color="auto" w:sz="4" w:space="0"/>
              <w:right w:val="single" w:color="auto" w:sz="4" w:space="0"/>
            </w:tcBorders>
            <w:shd w:val="clear" w:color="auto" w:fill="auto"/>
            <w:noWrap/>
            <w:vAlign w:val="center"/>
          </w:tcPr>
          <w:p w14:paraId="35EA9808">
            <w:pPr>
              <w:widowControl/>
              <w:spacing w:line="240" w:lineRule="exact"/>
              <w:jc w:val="center"/>
              <w:rPr>
                <w:color w:val="000000"/>
                <w:sz w:val="15"/>
                <w:szCs w:val="15"/>
              </w:rPr>
            </w:pPr>
            <w:r>
              <w:rPr>
                <w:rFonts w:hint="eastAsia"/>
                <w:color w:val="000000"/>
                <w:sz w:val="15"/>
                <w:szCs w:val="15"/>
              </w:rPr>
              <w:t>改良的 Webster 评分</w:t>
            </w:r>
          </w:p>
        </w:tc>
      </w:tr>
      <w:tr w14:paraId="6D0D081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2751DFE">
            <w:pPr>
              <w:widowControl/>
              <w:spacing w:line="240" w:lineRule="exact"/>
              <w:jc w:val="center"/>
              <w:rPr>
                <w:color w:val="000000"/>
                <w:sz w:val="15"/>
                <w:szCs w:val="15"/>
              </w:rPr>
            </w:pPr>
            <w:r>
              <w:rPr>
                <w:rFonts w:hint="eastAsia"/>
                <w:color w:val="000000"/>
                <w:sz w:val="15"/>
                <w:szCs w:val="15"/>
              </w:rPr>
              <w:t>46</w:t>
            </w:r>
          </w:p>
        </w:tc>
        <w:tc>
          <w:tcPr>
            <w:tcW w:w="2409" w:type="dxa"/>
            <w:tcBorders>
              <w:top w:val="nil"/>
              <w:left w:val="nil"/>
              <w:bottom w:val="single" w:color="auto" w:sz="4" w:space="0"/>
              <w:right w:val="single" w:color="auto" w:sz="4" w:space="0"/>
            </w:tcBorders>
            <w:shd w:val="clear" w:color="auto" w:fill="auto"/>
            <w:noWrap/>
            <w:vAlign w:val="center"/>
          </w:tcPr>
          <w:p w14:paraId="1C2728C2">
            <w:pPr>
              <w:widowControl/>
              <w:spacing w:line="240" w:lineRule="exact"/>
              <w:jc w:val="center"/>
              <w:rPr>
                <w:color w:val="000000"/>
                <w:sz w:val="15"/>
                <w:szCs w:val="15"/>
                <w:lang w:eastAsia="zh-CN"/>
              </w:rPr>
            </w:pPr>
            <w:r>
              <w:rPr>
                <w:rFonts w:hint="eastAsia"/>
                <w:color w:val="000000"/>
                <w:sz w:val="15"/>
                <w:szCs w:val="15"/>
                <w:lang w:eastAsia="zh-CN"/>
              </w:rPr>
              <w:t>儿童抑郁障碍自评量表</w:t>
            </w:r>
          </w:p>
        </w:tc>
        <w:tc>
          <w:tcPr>
            <w:tcW w:w="441" w:type="dxa"/>
            <w:tcBorders>
              <w:top w:val="nil"/>
              <w:left w:val="nil"/>
              <w:bottom w:val="single" w:color="auto" w:sz="4" w:space="0"/>
              <w:right w:val="single" w:color="auto" w:sz="4" w:space="0"/>
            </w:tcBorders>
            <w:shd w:val="clear" w:color="auto" w:fill="auto"/>
            <w:noWrap/>
            <w:vAlign w:val="center"/>
          </w:tcPr>
          <w:p w14:paraId="5AB79D9D">
            <w:pPr>
              <w:widowControl/>
              <w:spacing w:line="240" w:lineRule="exact"/>
              <w:jc w:val="center"/>
              <w:rPr>
                <w:color w:val="000000"/>
                <w:sz w:val="15"/>
                <w:szCs w:val="15"/>
              </w:rPr>
            </w:pPr>
            <w:r>
              <w:rPr>
                <w:rFonts w:hint="eastAsia"/>
                <w:color w:val="000000"/>
                <w:sz w:val="15"/>
                <w:szCs w:val="15"/>
              </w:rPr>
              <w:t>114</w:t>
            </w:r>
          </w:p>
        </w:tc>
        <w:tc>
          <w:tcPr>
            <w:tcW w:w="2678" w:type="dxa"/>
            <w:tcBorders>
              <w:top w:val="nil"/>
              <w:left w:val="nil"/>
              <w:bottom w:val="single" w:color="auto" w:sz="4" w:space="0"/>
              <w:right w:val="single" w:color="auto" w:sz="4" w:space="0"/>
            </w:tcBorders>
            <w:shd w:val="clear" w:color="auto" w:fill="auto"/>
            <w:noWrap/>
            <w:vAlign w:val="center"/>
          </w:tcPr>
          <w:p w14:paraId="56F672F5">
            <w:pPr>
              <w:widowControl/>
              <w:spacing w:line="240" w:lineRule="exact"/>
              <w:jc w:val="center"/>
              <w:rPr>
                <w:color w:val="000000"/>
                <w:sz w:val="15"/>
                <w:szCs w:val="15"/>
              </w:rPr>
            </w:pPr>
            <w:r>
              <w:rPr>
                <w:rFonts w:hint="eastAsia"/>
                <w:color w:val="000000"/>
                <w:sz w:val="15"/>
                <w:szCs w:val="15"/>
              </w:rPr>
              <w:t>神经精神科问卷</w:t>
            </w:r>
          </w:p>
        </w:tc>
        <w:tc>
          <w:tcPr>
            <w:tcW w:w="567" w:type="dxa"/>
            <w:tcBorders>
              <w:top w:val="nil"/>
              <w:left w:val="nil"/>
              <w:bottom w:val="single" w:color="auto" w:sz="4" w:space="0"/>
              <w:right w:val="single" w:color="auto" w:sz="4" w:space="0"/>
            </w:tcBorders>
            <w:shd w:val="clear" w:color="auto" w:fill="auto"/>
            <w:noWrap/>
            <w:vAlign w:val="center"/>
          </w:tcPr>
          <w:p w14:paraId="6845A3DC">
            <w:pPr>
              <w:widowControl/>
              <w:spacing w:line="240" w:lineRule="exact"/>
              <w:jc w:val="center"/>
              <w:rPr>
                <w:color w:val="000000"/>
                <w:sz w:val="15"/>
                <w:szCs w:val="15"/>
              </w:rPr>
            </w:pPr>
            <w:r>
              <w:rPr>
                <w:rFonts w:hint="eastAsia"/>
                <w:color w:val="000000"/>
                <w:sz w:val="15"/>
                <w:szCs w:val="15"/>
              </w:rPr>
              <w:t>182</w:t>
            </w:r>
          </w:p>
        </w:tc>
        <w:tc>
          <w:tcPr>
            <w:tcW w:w="2551" w:type="dxa"/>
            <w:tcBorders>
              <w:top w:val="nil"/>
              <w:left w:val="nil"/>
              <w:bottom w:val="single" w:color="auto" w:sz="4" w:space="0"/>
              <w:right w:val="single" w:color="auto" w:sz="4" w:space="0"/>
            </w:tcBorders>
            <w:shd w:val="clear" w:color="auto" w:fill="auto"/>
            <w:noWrap/>
            <w:vAlign w:val="center"/>
          </w:tcPr>
          <w:p w14:paraId="4EEBE7C0">
            <w:pPr>
              <w:widowControl/>
              <w:spacing w:line="240" w:lineRule="exact"/>
              <w:jc w:val="center"/>
              <w:rPr>
                <w:color w:val="000000"/>
                <w:sz w:val="15"/>
                <w:szCs w:val="15"/>
              </w:rPr>
            </w:pPr>
            <w:r>
              <w:rPr>
                <w:rFonts w:hint="eastAsia"/>
                <w:color w:val="000000"/>
                <w:sz w:val="15"/>
                <w:szCs w:val="15"/>
              </w:rPr>
              <w:t>WHO 生活质量量表</w:t>
            </w:r>
          </w:p>
        </w:tc>
      </w:tr>
      <w:tr w14:paraId="0ABA21C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2CB7FA2">
            <w:pPr>
              <w:widowControl/>
              <w:spacing w:line="240" w:lineRule="exact"/>
              <w:jc w:val="center"/>
              <w:rPr>
                <w:color w:val="000000"/>
                <w:sz w:val="15"/>
                <w:szCs w:val="15"/>
              </w:rPr>
            </w:pPr>
            <w:r>
              <w:rPr>
                <w:rFonts w:hint="eastAsia"/>
                <w:color w:val="000000"/>
                <w:sz w:val="15"/>
                <w:szCs w:val="15"/>
              </w:rPr>
              <w:t>47</w:t>
            </w:r>
          </w:p>
        </w:tc>
        <w:tc>
          <w:tcPr>
            <w:tcW w:w="2409" w:type="dxa"/>
            <w:tcBorders>
              <w:top w:val="nil"/>
              <w:left w:val="nil"/>
              <w:bottom w:val="single" w:color="auto" w:sz="4" w:space="0"/>
              <w:right w:val="single" w:color="auto" w:sz="4" w:space="0"/>
            </w:tcBorders>
            <w:shd w:val="clear" w:color="auto" w:fill="auto"/>
            <w:noWrap/>
            <w:vAlign w:val="center"/>
          </w:tcPr>
          <w:p w14:paraId="22E0E473">
            <w:pPr>
              <w:widowControl/>
              <w:spacing w:line="240" w:lineRule="exact"/>
              <w:jc w:val="center"/>
              <w:rPr>
                <w:color w:val="000000"/>
                <w:sz w:val="15"/>
                <w:szCs w:val="15"/>
                <w:lang w:eastAsia="zh-CN"/>
              </w:rPr>
            </w:pPr>
            <w:r>
              <w:rPr>
                <w:rFonts w:hint="eastAsia"/>
                <w:color w:val="000000"/>
                <w:sz w:val="15"/>
                <w:szCs w:val="15"/>
                <w:lang w:eastAsia="zh-CN"/>
              </w:rPr>
              <w:t>进食障碍相关症状问卷</w:t>
            </w:r>
          </w:p>
        </w:tc>
        <w:tc>
          <w:tcPr>
            <w:tcW w:w="441" w:type="dxa"/>
            <w:tcBorders>
              <w:top w:val="nil"/>
              <w:left w:val="nil"/>
              <w:bottom w:val="single" w:color="auto" w:sz="4" w:space="0"/>
              <w:right w:val="single" w:color="auto" w:sz="4" w:space="0"/>
            </w:tcBorders>
            <w:shd w:val="clear" w:color="auto" w:fill="auto"/>
            <w:noWrap/>
            <w:vAlign w:val="center"/>
          </w:tcPr>
          <w:p w14:paraId="0538004D">
            <w:pPr>
              <w:widowControl/>
              <w:spacing w:line="240" w:lineRule="exact"/>
              <w:jc w:val="center"/>
              <w:rPr>
                <w:color w:val="000000"/>
                <w:sz w:val="15"/>
                <w:szCs w:val="15"/>
              </w:rPr>
            </w:pPr>
            <w:r>
              <w:rPr>
                <w:rFonts w:hint="eastAsia"/>
                <w:color w:val="000000"/>
                <w:sz w:val="15"/>
                <w:szCs w:val="15"/>
              </w:rPr>
              <w:t>115</w:t>
            </w:r>
          </w:p>
        </w:tc>
        <w:tc>
          <w:tcPr>
            <w:tcW w:w="2678" w:type="dxa"/>
            <w:tcBorders>
              <w:top w:val="nil"/>
              <w:left w:val="nil"/>
              <w:bottom w:val="single" w:color="auto" w:sz="4" w:space="0"/>
              <w:right w:val="single" w:color="auto" w:sz="4" w:space="0"/>
            </w:tcBorders>
            <w:shd w:val="clear" w:color="auto" w:fill="auto"/>
            <w:noWrap/>
            <w:vAlign w:val="center"/>
          </w:tcPr>
          <w:p w14:paraId="64F2C362">
            <w:pPr>
              <w:widowControl/>
              <w:spacing w:line="240" w:lineRule="exact"/>
              <w:jc w:val="center"/>
              <w:rPr>
                <w:color w:val="000000"/>
                <w:sz w:val="15"/>
                <w:szCs w:val="15"/>
                <w:lang w:eastAsia="zh-CN"/>
              </w:rPr>
            </w:pPr>
            <w:r>
              <w:rPr>
                <w:rFonts w:hint="eastAsia"/>
                <w:color w:val="000000"/>
                <w:sz w:val="15"/>
                <w:szCs w:val="15"/>
                <w:lang w:eastAsia="zh-CN"/>
              </w:rPr>
              <w:t>阿片成瘾严重程度量表</w:t>
            </w:r>
          </w:p>
        </w:tc>
        <w:tc>
          <w:tcPr>
            <w:tcW w:w="567" w:type="dxa"/>
            <w:tcBorders>
              <w:top w:val="nil"/>
              <w:left w:val="nil"/>
              <w:bottom w:val="single" w:color="auto" w:sz="4" w:space="0"/>
              <w:right w:val="single" w:color="auto" w:sz="4" w:space="0"/>
            </w:tcBorders>
            <w:shd w:val="clear" w:color="auto" w:fill="auto"/>
            <w:noWrap/>
            <w:vAlign w:val="center"/>
          </w:tcPr>
          <w:p w14:paraId="118877DA">
            <w:pPr>
              <w:widowControl/>
              <w:spacing w:line="240" w:lineRule="exact"/>
              <w:jc w:val="center"/>
              <w:rPr>
                <w:color w:val="000000"/>
                <w:sz w:val="15"/>
                <w:szCs w:val="15"/>
              </w:rPr>
            </w:pPr>
            <w:r>
              <w:rPr>
                <w:rFonts w:hint="eastAsia"/>
                <w:color w:val="000000"/>
                <w:sz w:val="15"/>
                <w:szCs w:val="15"/>
              </w:rPr>
              <w:t>183</w:t>
            </w:r>
          </w:p>
        </w:tc>
        <w:tc>
          <w:tcPr>
            <w:tcW w:w="2551" w:type="dxa"/>
            <w:tcBorders>
              <w:top w:val="nil"/>
              <w:left w:val="nil"/>
              <w:bottom w:val="single" w:color="auto" w:sz="4" w:space="0"/>
              <w:right w:val="single" w:color="auto" w:sz="4" w:space="0"/>
            </w:tcBorders>
            <w:shd w:val="clear" w:color="auto" w:fill="auto"/>
            <w:noWrap/>
            <w:vAlign w:val="center"/>
          </w:tcPr>
          <w:p w14:paraId="3BE1FE0F">
            <w:pPr>
              <w:widowControl/>
              <w:spacing w:line="240" w:lineRule="exact"/>
              <w:jc w:val="center"/>
              <w:rPr>
                <w:color w:val="000000"/>
                <w:sz w:val="15"/>
                <w:szCs w:val="15"/>
              </w:rPr>
            </w:pPr>
            <w:r>
              <w:rPr>
                <w:rFonts w:hint="eastAsia"/>
                <w:color w:val="000000"/>
                <w:sz w:val="15"/>
                <w:szCs w:val="15"/>
              </w:rPr>
              <w:t>强迫症状问卷</w:t>
            </w:r>
          </w:p>
        </w:tc>
      </w:tr>
      <w:tr w14:paraId="7025E7C7">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45EB787">
            <w:pPr>
              <w:widowControl/>
              <w:spacing w:line="240" w:lineRule="exact"/>
              <w:jc w:val="center"/>
              <w:rPr>
                <w:color w:val="000000"/>
                <w:sz w:val="15"/>
                <w:szCs w:val="15"/>
              </w:rPr>
            </w:pPr>
            <w:r>
              <w:rPr>
                <w:rFonts w:hint="eastAsia"/>
                <w:color w:val="000000"/>
                <w:sz w:val="15"/>
                <w:szCs w:val="15"/>
              </w:rPr>
              <w:t>48</w:t>
            </w:r>
          </w:p>
        </w:tc>
        <w:tc>
          <w:tcPr>
            <w:tcW w:w="2409" w:type="dxa"/>
            <w:tcBorders>
              <w:top w:val="nil"/>
              <w:left w:val="nil"/>
              <w:bottom w:val="single" w:color="auto" w:sz="4" w:space="0"/>
              <w:right w:val="single" w:color="auto" w:sz="4" w:space="0"/>
            </w:tcBorders>
            <w:shd w:val="clear" w:color="auto" w:fill="auto"/>
            <w:noWrap/>
            <w:vAlign w:val="center"/>
          </w:tcPr>
          <w:p w14:paraId="142841EE">
            <w:pPr>
              <w:widowControl/>
              <w:spacing w:line="240" w:lineRule="exact"/>
              <w:jc w:val="center"/>
              <w:rPr>
                <w:color w:val="000000"/>
                <w:sz w:val="15"/>
                <w:szCs w:val="15"/>
                <w:lang w:eastAsia="zh-CN"/>
              </w:rPr>
            </w:pPr>
            <w:r>
              <w:rPr>
                <w:rFonts w:hint="eastAsia"/>
                <w:color w:val="000000"/>
                <w:sz w:val="15"/>
                <w:szCs w:val="15"/>
                <w:lang w:eastAsia="zh-CN"/>
              </w:rPr>
              <w:t>艾森克情绪稳定性测验</w:t>
            </w:r>
          </w:p>
        </w:tc>
        <w:tc>
          <w:tcPr>
            <w:tcW w:w="441" w:type="dxa"/>
            <w:tcBorders>
              <w:top w:val="nil"/>
              <w:left w:val="nil"/>
              <w:bottom w:val="single" w:color="auto" w:sz="4" w:space="0"/>
              <w:right w:val="single" w:color="auto" w:sz="4" w:space="0"/>
            </w:tcBorders>
            <w:shd w:val="clear" w:color="auto" w:fill="auto"/>
            <w:noWrap/>
            <w:vAlign w:val="center"/>
          </w:tcPr>
          <w:p w14:paraId="6212F1D3">
            <w:pPr>
              <w:widowControl/>
              <w:spacing w:line="240" w:lineRule="exact"/>
              <w:jc w:val="center"/>
              <w:rPr>
                <w:color w:val="000000"/>
                <w:sz w:val="15"/>
                <w:szCs w:val="15"/>
              </w:rPr>
            </w:pPr>
            <w:r>
              <w:rPr>
                <w:rFonts w:hint="eastAsia"/>
                <w:color w:val="000000"/>
                <w:sz w:val="15"/>
                <w:szCs w:val="15"/>
              </w:rPr>
              <w:t>116</w:t>
            </w:r>
          </w:p>
        </w:tc>
        <w:tc>
          <w:tcPr>
            <w:tcW w:w="2678" w:type="dxa"/>
            <w:tcBorders>
              <w:top w:val="nil"/>
              <w:left w:val="nil"/>
              <w:bottom w:val="single" w:color="auto" w:sz="4" w:space="0"/>
              <w:right w:val="single" w:color="auto" w:sz="4" w:space="0"/>
            </w:tcBorders>
            <w:shd w:val="clear" w:color="auto" w:fill="auto"/>
            <w:noWrap/>
            <w:vAlign w:val="center"/>
          </w:tcPr>
          <w:p w14:paraId="08B5D3D6">
            <w:pPr>
              <w:widowControl/>
              <w:spacing w:line="240" w:lineRule="exact"/>
              <w:jc w:val="center"/>
              <w:rPr>
                <w:color w:val="000000"/>
                <w:sz w:val="15"/>
                <w:szCs w:val="15"/>
                <w:lang w:eastAsia="zh-CN"/>
              </w:rPr>
            </w:pPr>
            <w:r>
              <w:rPr>
                <w:rFonts w:hint="eastAsia"/>
                <w:color w:val="000000"/>
                <w:sz w:val="15"/>
                <w:szCs w:val="15"/>
                <w:lang w:eastAsia="zh-CN"/>
              </w:rPr>
              <w:t>简短定向力-记忆力-注意力测验</w:t>
            </w:r>
          </w:p>
        </w:tc>
        <w:tc>
          <w:tcPr>
            <w:tcW w:w="567" w:type="dxa"/>
            <w:tcBorders>
              <w:top w:val="nil"/>
              <w:left w:val="nil"/>
              <w:bottom w:val="single" w:color="auto" w:sz="4" w:space="0"/>
              <w:right w:val="single" w:color="auto" w:sz="4" w:space="0"/>
            </w:tcBorders>
            <w:shd w:val="clear" w:color="auto" w:fill="auto"/>
            <w:noWrap/>
            <w:vAlign w:val="center"/>
          </w:tcPr>
          <w:p w14:paraId="79BCC2D9">
            <w:pPr>
              <w:widowControl/>
              <w:spacing w:line="240" w:lineRule="exact"/>
              <w:jc w:val="center"/>
              <w:rPr>
                <w:color w:val="000000"/>
                <w:sz w:val="15"/>
                <w:szCs w:val="15"/>
              </w:rPr>
            </w:pPr>
            <w:r>
              <w:rPr>
                <w:rFonts w:hint="eastAsia"/>
                <w:color w:val="000000"/>
                <w:sz w:val="15"/>
                <w:szCs w:val="15"/>
              </w:rPr>
              <w:t>184</w:t>
            </w:r>
          </w:p>
        </w:tc>
        <w:tc>
          <w:tcPr>
            <w:tcW w:w="2551" w:type="dxa"/>
            <w:tcBorders>
              <w:top w:val="nil"/>
              <w:left w:val="nil"/>
              <w:bottom w:val="single" w:color="auto" w:sz="4" w:space="0"/>
              <w:right w:val="single" w:color="auto" w:sz="4" w:space="0"/>
            </w:tcBorders>
            <w:shd w:val="clear" w:color="auto" w:fill="auto"/>
            <w:noWrap/>
            <w:vAlign w:val="center"/>
          </w:tcPr>
          <w:p w14:paraId="20D6FF06">
            <w:pPr>
              <w:widowControl/>
              <w:spacing w:line="240" w:lineRule="exact"/>
              <w:jc w:val="center"/>
              <w:rPr>
                <w:color w:val="000000"/>
                <w:sz w:val="15"/>
                <w:szCs w:val="15"/>
              </w:rPr>
            </w:pPr>
            <w:r>
              <w:rPr>
                <w:rFonts w:hint="eastAsia"/>
                <w:color w:val="000000"/>
                <w:sz w:val="15"/>
                <w:szCs w:val="15"/>
              </w:rPr>
              <w:t>应付方式问卷</w:t>
            </w:r>
          </w:p>
        </w:tc>
      </w:tr>
      <w:tr w14:paraId="1103E63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9F70F35">
            <w:pPr>
              <w:widowControl/>
              <w:spacing w:line="240" w:lineRule="exact"/>
              <w:jc w:val="center"/>
              <w:rPr>
                <w:color w:val="000000"/>
                <w:sz w:val="15"/>
                <w:szCs w:val="15"/>
              </w:rPr>
            </w:pPr>
            <w:r>
              <w:rPr>
                <w:rFonts w:hint="eastAsia"/>
                <w:color w:val="000000"/>
                <w:sz w:val="15"/>
                <w:szCs w:val="15"/>
              </w:rPr>
              <w:t>49</w:t>
            </w:r>
          </w:p>
        </w:tc>
        <w:tc>
          <w:tcPr>
            <w:tcW w:w="2409" w:type="dxa"/>
            <w:tcBorders>
              <w:top w:val="nil"/>
              <w:left w:val="nil"/>
              <w:bottom w:val="single" w:color="auto" w:sz="4" w:space="0"/>
              <w:right w:val="single" w:color="auto" w:sz="4" w:space="0"/>
            </w:tcBorders>
            <w:shd w:val="clear" w:color="auto" w:fill="auto"/>
            <w:noWrap/>
            <w:vAlign w:val="center"/>
          </w:tcPr>
          <w:p w14:paraId="788D3109">
            <w:pPr>
              <w:widowControl/>
              <w:spacing w:line="240" w:lineRule="exact"/>
              <w:jc w:val="center"/>
              <w:rPr>
                <w:color w:val="000000"/>
                <w:sz w:val="15"/>
                <w:szCs w:val="15"/>
              </w:rPr>
            </w:pPr>
            <w:r>
              <w:rPr>
                <w:rFonts w:hint="eastAsia"/>
                <w:color w:val="000000"/>
                <w:sz w:val="15"/>
                <w:szCs w:val="15"/>
              </w:rPr>
              <w:t>情绪管理</w:t>
            </w:r>
          </w:p>
        </w:tc>
        <w:tc>
          <w:tcPr>
            <w:tcW w:w="441" w:type="dxa"/>
            <w:tcBorders>
              <w:top w:val="nil"/>
              <w:left w:val="nil"/>
              <w:bottom w:val="single" w:color="auto" w:sz="4" w:space="0"/>
              <w:right w:val="single" w:color="auto" w:sz="4" w:space="0"/>
            </w:tcBorders>
            <w:shd w:val="clear" w:color="auto" w:fill="auto"/>
            <w:noWrap/>
            <w:vAlign w:val="center"/>
          </w:tcPr>
          <w:p w14:paraId="697EAA12">
            <w:pPr>
              <w:widowControl/>
              <w:spacing w:line="240" w:lineRule="exact"/>
              <w:jc w:val="center"/>
              <w:rPr>
                <w:color w:val="000000"/>
                <w:sz w:val="15"/>
                <w:szCs w:val="15"/>
              </w:rPr>
            </w:pPr>
            <w:r>
              <w:rPr>
                <w:rFonts w:hint="eastAsia"/>
                <w:color w:val="000000"/>
                <w:sz w:val="15"/>
                <w:szCs w:val="15"/>
              </w:rPr>
              <w:t>117</w:t>
            </w:r>
          </w:p>
        </w:tc>
        <w:tc>
          <w:tcPr>
            <w:tcW w:w="2678" w:type="dxa"/>
            <w:tcBorders>
              <w:top w:val="nil"/>
              <w:left w:val="nil"/>
              <w:bottom w:val="single" w:color="auto" w:sz="4" w:space="0"/>
              <w:right w:val="single" w:color="auto" w:sz="4" w:space="0"/>
            </w:tcBorders>
            <w:shd w:val="clear" w:color="auto" w:fill="auto"/>
            <w:noWrap/>
            <w:vAlign w:val="center"/>
          </w:tcPr>
          <w:p w14:paraId="3543CFAF">
            <w:pPr>
              <w:widowControl/>
              <w:spacing w:line="240" w:lineRule="exact"/>
              <w:jc w:val="center"/>
              <w:rPr>
                <w:color w:val="000000"/>
                <w:sz w:val="15"/>
                <w:szCs w:val="15"/>
                <w:lang w:eastAsia="zh-CN"/>
              </w:rPr>
            </w:pPr>
            <w:r>
              <w:rPr>
                <w:rFonts w:hint="eastAsia"/>
                <w:color w:val="000000"/>
                <w:sz w:val="15"/>
                <w:szCs w:val="15"/>
                <w:lang w:eastAsia="zh-CN"/>
              </w:rPr>
              <w:t>阿片戒断症状评价量表</w:t>
            </w:r>
          </w:p>
        </w:tc>
        <w:tc>
          <w:tcPr>
            <w:tcW w:w="567" w:type="dxa"/>
            <w:tcBorders>
              <w:top w:val="nil"/>
              <w:left w:val="nil"/>
              <w:bottom w:val="single" w:color="auto" w:sz="4" w:space="0"/>
              <w:right w:val="single" w:color="auto" w:sz="4" w:space="0"/>
            </w:tcBorders>
            <w:shd w:val="clear" w:color="auto" w:fill="auto"/>
            <w:noWrap/>
            <w:vAlign w:val="center"/>
          </w:tcPr>
          <w:p w14:paraId="70BE5FBF">
            <w:pPr>
              <w:widowControl/>
              <w:spacing w:line="240" w:lineRule="exact"/>
              <w:jc w:val="center"/>
              <w:rPr>
                <w:color w:val="000000"/>
                <w:sz w:val="15"/>
                <w:szCs w:val="15"/>
              </w:rPr>
            </w:pPr>
            <w:r>
              <w:rPr>
                <w:rFonts w:hint="eastAsia"/>
                <w:color w:val="000000"/>
                <w:sz w:val="15"/>
                <w:szCs w:val="15"/>
              </w:rPr>
              <w:t>185</w:t>
            </w:r>
          </w:p>
        </w:tc>
        <w:tc>
          <w:tcPr>
            <w:tcW w:w="2551" w:type="dxa"/>
            <w:tcBorders>
              <w:top w:val="nil"/>
              <w:left w:val="nil"/>
              <w:bottom w:val="single" w:color="auto" w:sz="4" w:space="0"/>
              <w:right w:val="single" w:color="auto" w:sz="4" w:space="0"/>
            </w:tcBorders>
            <w:shd w:val="clear" w:color="auto" w:fill="auto"/>
            <w:noWrap/>
            <w:vAlign w:val="center"/>
          </w:tcPr>
          <w:p w14:paraId="2F6E1B36">
            <w:pPr>
              <w:widowControl/>
              <w:spacing w:line="240" w:lineRule="exact"/>
              <w:jc w:val="center"/>
              <w:rPr>
                <w:color w:val="000000"/>
                <w:sz w:val="15"/>
                <w:szCs w:val="15"/>
                <w:lang w:eastAsia="zh-CN"/>
              </w:rPr>
            </w:pPr>
            <w:r>
              <w:rPr>
                <w:rFonts w:hint="eastAsia"/>
                <w:color w:val="000000"/>
                <w:sz w:val="15"/>
                <w:szCs w:val="15"/>
                <w:lang w:eastAsia="zh-CN"/>
              </w:rPr>
              <w:t>耶鲁综合抽动严重程度评估量表</w:t>
            </w:r>
          </w:p>
        </w:tc>
      </w:tr>
      <w:tr w14:paraId="37526FBE">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A089E4B">
            <w:pPr>
              <w:widowControl/>
              <w:spacing w:line="240" w:lineRule="exact"/>
              <w:jc w:val="center"/>
              <w:rPr>
                <w:color w:val="000000"/>
                <w:sz w:val="15"/>
                <w:szCs w:val="15"/>
              </w:rPr>
            </w:pPr>
            <w:r>
              <w:rPr>
                <w:rFonts w:hint="eastAsia"/>
                <w:color w:val="000000"/>
                <w:sz w:val="15"/>
                <w:szCs w:val="15"/>
              </w:rPr>
              <w:t>50</w:t>
            </w:r>
          </w:p>
        </w:tc>
        <w:tc>
          <w:tcPr>
            <w:tcW w:w="2409" w:type="dxa"/>
            <w:tcBorders>
              <w:top w:val="nil"/>
              <w:left w:val="nil"/>
              <w:bottom w:val="single" w:color="auto" w:sz="4" w:space="0"/>
              <w:right w:val="single" w:color="auto" w:sz="4" w:space="0"/>
            </w:tcBorders>
            <w:shd w:val="clear" w:color="auto" w:fill="auto"/>
            <w:noWrap/>
            <w:vAlign w:val="center"/>
          </w:tcPr>
          <w:p w14:paraId="42416500">
            <w:pPr>
              <w:widowControl/>
              <w:spacing w:line="240" w:lineRule="exact"/>
              <w:jc w:val="center"/>
              <w:rPr>
                <w:color w:val="000000"/>
                <w:sz w:val="15"/>
                <w:szCs w:val="15"/>
              </w:rPr>
            </w:pPr>
            <w:r>
              <w:rPr>
                <w:rFonts w:hint="eastAsia"/>
                <w:color w:val="000000"/>
                <w:sz w:val="15"/>
                <w:szCs w:val="15"/>
              </w:rPr>
              <w:t>父母养育方式</w:t>
            </w:r>
          </w:p>
        </w:tc>
        <w:tc>
          <w:tcPr>
            <w:tcW w:w="441" w:type="dxa"/>
            <w:tcBorders>
              <w:top w:val="nil"/>
              <w:left w:val="nil"/>
              <w:bottom w:val="single" w:color="auto" w:sz="4" w:space="0"/>
              <w:right w:val="single" w:color="auto" w:sz="4" w:space="0"/>
            </w:tcBorders>
            <w:shd w:val="clear" w:color="auto" w:fill="auto"/>
            <w:noWrap/>
            <w:vAlign w:val="center"/>
          </w:tcPr>
          <w:p w14:paraId="17AFCCB9">
            <w:pPr>
              <w:widowControl/>
              <w:spacing w:line="240" w:lineRule="exact"/>
              <w:jc w:val="center"/>
              <w:rPr>
                <w:color w:val="000000"/>
                <w:sz w:val="15"/>
                <w:szCs w:val="15"/>
              </w:rPr>
            </w:pPr>
            <w:r>
              <w:rPr>
                <w:rFonts w:hint="eastAsia"/>
                <w:color w:val="000000"/>
                <w:sz w:val="15"/>
                <w:szCs w:val="15"/>
              </w:rPr>
              <w:t>118</w:t>
            </w:r>
          </w:p>
        </w:tc>
        <w:tc>
          <w:tcPr>
            <w:tcW w:w="2678" w:type="dxa"/>
            <w:tcBorders>
              <w:top w:val="nil"/>
              <w:left w:val="nil"/>
              <w:bottom w:val="single" w:color="auto" w:sz="4" w:space="0"/>
              <w:right w:val="single" w:color="auto" w:sz="4" w:space="0"/>
            </w:tcBorders>
            <w:shd w:val="clear" w:color="auto" w:fill="auto"/>
            <w:noWrap/>
            <w:vAlign w:val="center"/>
          </w:tcPr>
          <w:p w14:paraId="66AAAC7D">
            <w:pPr>
              <w:widowControl/>
              <w:spacing w:line="240" w:lineRule="exact"/>
              <w:jc w:val="center"/>
              <w:rPr>
                <w:color w:val="000000"/>
                <w:sz w:val="15"/>
                <w:szCs w:val="15"/>
              </w:rPr>
            </w:pPr>
            <w:r>
              <w:rPr>
                <w:rFonts w:hint="eastAsia"/>
                <w:color w:val="000000"/>
                <w:sz w:val="15"/>
                <w:szCs w:val="15"/>
              </w:rPr>
              <w:t>情绪自评量表</w:t>
            </w:r>
          </w:p>
        </w:tc>
        <w:tc>
          <w:tcPr>
            <w:tcW w:w="567" w:type="dxa"/>
            <w:tcBorders>
              <w:top w:val="nil"/>
              <w:left w:val="nil"/>
              <w:bottom w:val="single" w:color="auto" w:sz="4" w:space="0"/>
              <w:right w:val="single" w:color="auto" w:sz="4" w:space="0"/>
            </w:tcBorders>
            <w:shd w:val="clear" w:color="auto" w:fill="auto"/>
            <w:noWrap/>
            <w:vAlign w:val="center"/>
          </w:tcPr>
          <w:p w14:paraId="16C01C03">
            <w:pPr>
              <w:widowControl/>
              <w:spacing w:line="240" w:lineRule="exact"/>
              <w:jc w:val="center"/>
              <w:rPr>
                <w:color w:val="000000"/>
                <w:sz w:val="15"/>
                <w:szCs w:val="15"/>
              </w:rPr>
            </w:pPr>
            <w:r>
              <w:rPr>
                <w:rFonts w:hint="eastAsia"/>
                <w:color w:val="000000"/>
                <w:sz w:val="15"/>
                <w:szCs w:val="15"/>
              </w:rPr>
              <w:t>186</w:t>
            </w:r>
          </w:p>
        </w:tc>
        <w:tc>
          <w:tcPr>
            <w:tcW w:w="2551" w:type="dxa"/>
            <w:tcBorders>
              <w:top w:val="nil"/>
              <w:left w:val="nil"/>
              <w:bottom w:val="single" w:color="auto" w:sz="4" w:space="0"/>
              <w:right w:val="single" w:color="auto" w:sz="4" w:space="0"/>
            </w:tcBorders>
            <w:shd w:val="clear" w:color="auto" w:fill="auto"/>
            <w:noWrap/>
            <w:vAlign w:val="center"/>
          </w:tcPr>
          <w:p w14:paraId="0287DD8E">
            <w:pPr>
              <w:widowControl/>
              <w:spacing w:line="240" w:lineRule="exact"/>
              <w:jc w:val="center"/>
              <w:rPr>
                <w:color w:val="000000"/>
                <w:sz w:val="15"/>
                <w:szCs w:val="15"/>
              </w:rPr>
            </w:pPr>
            <w:r>
              <w:rPr>
                <w:rFonts w:hint="eastAsia"/>
                <w:color w:val="000000"/>
                <w:sz w:val="15"/>
                <w:szCs w:val="15"/>
              </w:rPr>
              <w:t>躁狂状态评定量表</w:t>
            </w:r>
          </w:p>
        </w:tc>
      </w:tr>
      <w:tr w14:paraId="00965B3B">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36279FF">
            <w:pPr>
              <w:widowControl/>
              <w:spacing w:line="240" w:lineRule="exact"/>
              <w:jc w:val="center"/>
              <w:rPr>
                <w:color w:val="000000"/>
                <w:sz w:val="15"/>
                <w:szCs w:val="15"/>
              </w:rPr>
            </w:pPr>
            <w:r>
              <w:rPr>
                <w:rFonts w:hint="eastAsia"/>
                <w:color w:val="000000"/>
                <w:sz w:val="15"/>
                <w:szCs w:val="15"/>
              </w:rPr>
              <w:t>51</w:t>
            </w:r>
          </w:p>
        </w:tc>
        <w:tc>
          <w:tcPr>
            <w:tcW w:w="2409" w:type="dxa"/>
            <w:tcBorders>
              <w:top w:val="nil"/>
              <w:left w:val="nil"/>
              <w:bottom w:val="single" w:color="auto" w:sz="4" w:space="0"/>
              <w:right w:val="single" w:color="auto" w:sz="4" w:space="0"/>
            </w:tcBorders>
            <w:shd w:val="clear" w:color="auto" w:fill="auto"/>
            <w:noWrap/>
            <w:vAlign w:val="center"/>
          </w:tcPr>
          <w:p w14:paraId="6093CFF0">
            <w:pPr>
              <w:widowControl/>
              <w:spacing w:line="240" w:lineRule="exact"/>
              <w:jc w:val="center"/>
              <w:rPr>
                <w:color w:val="000000"/>
                <w:sz w:val="15"/>
                <w:szCs w:val="15"/>
              </w:rPr>
            </w:pPr>
            <w:r>
              <w:rPr>
                <w:rFonts w:hint="eastAsia"/>
                <w:color w:val="000000"/>
                <w:sz w:val="15"/>
                <w:szCs w:val="15"/>
              </w:rPr>
              <w:t>Olson 婚姻质量问卷</w:t>
            </w:r>
          </w:p>
        </w:tc>
        <w:tc>
          <w:tcPr>
            <w:tcW w:w="441" w:type="dxa"/>
            <w:tcBorders>
              <w:top w:val="nil"/>
              <w:left w:val="nil"/>
              <w:bottom w:val="single" w:color="auto" w:sz="4" w:space="0"/>
              <w:right w:val="single" w:color="auto" w:sz="4" w:space="0"/>
            </w:tcBorders>
            <w:shd w:val="clear" w:color="auto" w:fill="auto"/>
            <w:noWrap/>
            <w:vAlign w:val="center"/>
          </w:tcPr>
          <w:p w14:paraId="543B9B23">
            <w:pPr>
              <w:widowControl/>
              <w:spacing w:line="240" w:lineRule="exact"/>
              <w:jc w:val="center"/>
              <w:rPr>
                <w:color w:val="000000"/>
                <w:sz w:val="15"/>
                <w:szCs w:val="15"/>
              </w:rPr>
            </w:pPr>
            <w:r>
              <w:rPr>
                <w:rFonts w:hint="eastAsia"/>
                <w:color w:val="000000"/>
                <w:sz w:val="15"/>
                <w:szCs w:val="15"/>
              </w:rPr>
              <w:t>119</w:t>
            </w:r>
          </w:p>
        </w:tc>
        <w:tc>
          <w:tcPr>
            <w:tcW w:w="2678" w:type="dxa"/>
            <w:tcBorders>
              <w:top w:val="nil"/>
              <w:left w:val="nil"/>
              <w:bottom w:val="single" w:color="auto" w:sz="4" w:space="0"/>
              <w:right w:val="single" w:color="auto" w:sz="4" w:space="0"/>
            </w:tcBorders>
            <w:shd w:val="clear" w:color="auto" w:fill="auto"/>
            <w:noWrap/>
            <w:vAlign w:val="center"/>
          </w:tcPr>
          <w:p w14:paraId="0F02A3C1">
            <w:pPr>
              <w:widowControl/>
              <w:spacing w:line="240" w:lineRule="exact"/>
              <w:jc w:val="center"/>
              <w:rPr>
                <w:color w:val="000000"/>
                <w:sz w:val="15"/>
                <w:szCs w:val="15"/>
                <w:lang w:eastAsia="zh-CN"/>
              </w:rPr>
            </w:pPr>
            <w:r>
              <w:rPr>
                <w:rFonts w:hint="eastAsia"/>
                <w:color w:val="000000"/>
                <w:sz w:val="15"/>
                <w:szCs w:val="15"/>
                <w:lang w:eastAsia="zh-CN"/>
              </w:rPr>
              <w:t>阳性阴性精神症状评定量表</w:t>
            </w:r>
          </w:p>
        </w:tc>
        <w:tc>
          <w:tcPr>
            <w:tcW w:w="567" w:type="dxa"/>
            <w:tcBorders>
              <w:top w:val="nil"/>
              <w:left w:val="nil"/>
              <w:bottom w:val="single" w:color="auto" w:sz="4" w:space="0"/>
              <w:right w:val="single" w:color="auto" w:sz="4" w:space="0"/>
            </w:tcBorders>
            <w:shd w:val="clear" w:color="auto" w:fill="auto"/>
            <w:noWrap/>
            <w:vAlign w:val="center"/>
          </w:tcPr>
          <w:p w14:paraId="600A2D94">
            <w:pPr>
              <w:widowControl/>
              <w:spacing w:line="240" w:lineRule="exact"/>
              <w:jc w:val="center"/>
              <w:rPr>
                <w:color w:val="000000"/>
                <w:sz w:val="15"/>
                <w:szCs w:val="15"/>
              </w:rPr>
            </w:pPr>
            <w:r>
              <w:rPr>
                <w:rFonts w:hint="eastAsia"/>
                <w:color w:val="000000"/>
                <w:sz w:val="15"/>
                <w:szCs w:val="15"/>
              </w:rPr>
              <w:t>187</w:t>
            </w:r>
          </w:p>
        </w:tc>
        <w:tc>
          <w:tcPr>
            <w:tcW w:w="2551" w:type="dxa"/>
            <w:tcBorders>
              <w:top w:val="nil"/>
              <w:left w:val="nil"/>
              <w:bottom w:val="single" w:color="auto" w:sz="4" w:space="0"/>
              <w:right w:val="single" w:color="auto" w:sz="4" w:space="0"/>
            </w:tcBorders>
            <w:shd w:val="clear" w:color="auto" w:fill="auto"/>
            <w:noWrap/>
            <w:vAlign w:val="center"/>
          </w:tcPr>
          <w:p w14:paraId="0B592195">
            <w:pPr>
              <w:widowControl/>
              <w:spacing w:line="240" w:lineRule="exact"/>
              <w:jc w:val="center"/>
              <w:rPr>
                <w:color w:val="000000"/>
                <w:sz w:val="15"/>
                <w:szCs w:val="15"/>
              </w:rPr>
            </w:pPr>
            <w:r>
              <w:rPr>
                <w:rFonts w:hint="eastAsia"/>
                <w:color w:val="000000"/>
                <w:sz w:val="15"/>
                <w:szCs w:val="15"/>
              </w:rPr>
              <w:t>Young 图式问卷-简式-第二版</w:t>
            </w:r>
          </w:p>
        </w:tc>
      </w:tr>
      <w:tr w14:paraId="164CE72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C87B853">
            <w:pPr>
              <w:widowControl/>
              <w:spacing w:line="240" w:lineRule="exact"/>
              <w:jc w:val="center"/>
              <w:rPr>
                <w:color w:val="000000"/>
                <w:sz w:val="15"/>
                <w:szCs w:val="15"/>
              </w:rPr>
            </w:pPr>
            <w:r>
              <w:rPr>
                <w:rFonts w:hint="eastAsia"/>
                <w:color w:val="000000"/>
                <w:sz w:val="15"/>
                <w:szCs w:val="15"/>
              </w:rPr>
              <w:t>52</w:t>
            </w:r>
          </w:p>
        </w:tc>
        <w:tc>
          <w:tcPr>
            <w:tcW w:w="2409" w:type="dxa"/>
            <w:tcBorders>
              <w:top w:val="nil"/>
              <w:left w:val="nil"/>
              <w:bottom w:val="single" w:color="auto" w:sz="4" w:space="0"/>
              <w:right w:val="single" w:color="auto" w:sz="4" w:space="0"/>
            </w:tcBorders>
            <w:shd w:val="clear" w:color="auto" w:fill="auto"/>
            <w:noWrap/>
            <w:vAlign w:val="center"/>
          </w:tcPr>
          <w:p w14:paraId="4D4CC4F8">
            <w:pPr>
              <w:widowControl/>
              <w:spacing w:line="240" w:lineRule="exact"/>
              <w:jc w:val="center"/>
              <w:rPr>
                <w:color w:val="000000"/>
                <w:sz w:val="15"/>
                <w:szCs w:val="15"/>
              </w:rPr>
            </w:pPr>
            <w:r>
              <w:rPr>
                <w:rFonts w:hint="eastAsia"/>
                <w:color w:val="000000"/>
                <w:sz w:val="15"/>
                <w:szCs w:val="15"/>
              </w:rPr>
              <w:t>爱丁堡产后抑郁量表</w:t>
            </w:r>
          </w:p>
        </w:tc>
        <w:tc>
          <w:tcPr>
            <w:tcW w:w="441" w:type="dxa"/>
            <w:tcBorders>
              <w:top w:val="nil"/>
              <w:left w:val="nil"/>
              <w:bottom w:val="single" w:color="auto" w:sz="4" w:space="0"/>
              <w:right w:val="single" w:color="auto" w:sz="4" w:space="0"/>
            </w:tcBorders>
            <w:shd w:val="clear" w:color="auto" w:fill="auto"/>
            <w:noWrap/>
            <w:vAlign w:val="center"/>
          </w:tcPr>
          <w:p w14:paraId="4A2FE413">
            <w:pPr>
              <w:widowControl/>
              <w:spacing w:line="240" w:lineRule="exact"/>
              <w:jc w:val="center"/>
              <w:rPr>
                <w:color w:val="000000"/>
                <w:sz w:val="15"/>
                <w:szCs w:val="15"/>
              </w:rPr>
            </w:pPr>
            <w:r>
              <w:rPr>
                <w:rFonts w:hint="eastAsia"/>
                <w:color w:val="000000"/>
                <w:sz w:val="15"/>
                <w:szCs w:val="15"/>
              </w:rPr>
              <w:t>120</w:t>
            </w:r>
          </w:p>
        </w:tc>
        <w:tc>
          <w:tcPr>
            <w:tcW w:w="2678" w:type="dxa"/>
            <w:tcBorders>
              <w:top w:val="nil"/>
              <w:left w:val="nil"/>
              <w:bottom w:val="single" w:color="auto" w:sz="4" w:space="0"/>
              <w:right w:val="single" w:color="auto" w:sz="4" w:space="0"/>
            </w:tcBorders>
            <w:shd w:val="clear" w:color="auto" w:fill="auto"/>
            <w:noWrap/>
            <w:vAlign w:val="center"/>
          </w:tcPr>
          <w:p w14:paraId="0AB2324D">
            <w:pPr>
              <w:widowControl/>
              <w:spacing w:line="240" w:lineRule="exact"/>
              <w:jc w:val="center"/>
              <w:rPr>
                <w:color w:val="000000"/>
                <w:sz w:val="15"/>
                <w:szCs w:val="15"/>
              </w:rPr>
            </w:pPr>
            <w:r>
              <w:rPr>
                <w:rFonts w:hint="eastAsia"/>
                <w:color w:val="000000"/>
                <w:sz w:val="15"/>
                <w:szCs w:val="15"/>
              </w:rPr>
              <w:t>惊恐相关症状量表</w:t>
            </w:r>
          </w:p>
        </w:tc>
        <w:tc>
          <w:tcPr>
            <w:tcW w:w="567" w:type="dxa"/>
            <w:tcBorders>
              <w:top w:val="nil"/>
              <w:left w:val="nil"/>
              <w:bottom w:val="single" w:color="auto" w:sz="4" w:space="0"/>
              <w:right w:val="single" w:color="auto" w:sz="4" w:space="0"/>
            </w:tcBorders>
            <w:shd w:val="clear" w:color="auto" w:fill="auto"/>
            <w:noWrap/>
            <w:vAlign w:val="center"/>
          </w:tcPr>
          <w:p w14:paraId="4F691369">
            <w:pPr>
              <w:widowControl/>
              <w:spacing w:line="240" w:lineRule="exact"/>
              <w:jc w:val="center"/>
              <w:rPr>
                <w:color w:val="000000"/>
                <w:sz w:val="15"/>
                <w:szCs w:val="15"/>
              </w:rPr>
            </w:pPr>
            <w:r>
              <w:rPr>
                <w:rFonts w:hint="eastAsia"/>
                <w:color w:val="000000"/>
                <w:sz w:val="15"/>
                <w:szCs w:val="15"/>
              </w:rPr>
              <w:t>188</w:t>
            </w:r>
          </w:p>
        </w:tc>
        <w:tc>
          <w:tcPr>
            <w:tcW w:w="2551" w:type="dxa"/>
            <w:tcBorders>
              <w:top w:val="nil"/>
              <w:left w:val="nil"/>
              <w:bottom w:val="single" w:color="auto" w:sz="4" w:space="0"/>
              <w:right w:val="single" w:color="auto" w:sz="4" w:space="0"/>
            </w:tcBorders>
            <w:shd w:val="clear" w:color="auto" w:fill="auto"/>
            <w:noWrap/>
            <w:vAlign w:val="center"/>
          </w:tcPr>
          <w:p w14:paraId="2FAAAD83">
            <w:pPr>
              <w:widowControl/>
              <w:spacing w:line="240" w:lineRule="exact"/>
              <w:jc w:val="center"/>
              <w:rPr>
                <w:color w:val="000000"/>
                <w:sz w:val="15"/>
                <w:szCs w:val="15"/>
                <w:lang w:eastAsia="zh-CN"/>
              </w:rPr>
            </w:pPr>
            <w:r>
              <w:rPr>
                <w:rFonts w:hint="eastAsia"/>
                <w:color w:val="000000"/>
                <w:sz w:val="15"/>
                <w:szCs w:val="15"/>
                <w:lang w:eastAsia="zh-CN"/>
              </w:rPr>
              <w:t>艾森克现实性幻想性测验</w:t>
            </w:r>
          </w:p>
        </w:tc>
      </w:tr>
      <w:tr w14:paraId="5F79500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9C6AFEE">
            <w:pPr>
              <w:widowControl/>
              <w:spacing w:line="240" w:lineRule="exact"/>
              <w:jc w:val="center"/>
              <w:rPr>
                <w:color w:val="000000"/>
                <w:sz w:val="15"/>
                <w:szCs w:val="15"/>
              </w:rPr>
            </w:pPr>
            <w:r>
              <w:rPr>
                <w:rFonts w:hint="eastAsia"/>
                <w:color w:val="000000"/>
                <w:sz w:val="15"/>
                <w:szCs w:val="15"/>
              </w:rPr>
              <w:t>53</w:t>
            </w:r>
          </w:p>
        </w:tc>
        <w:tc>
          <w:tcPr>
            <w:tcW w:w="2409" w:type="dxa"/>
            <w:tcBorders>
              <w:top w:val="nil"/>
              <w:left w:val="nil"/>
              <w:bottom w:val="single" w:color="auto" w:sz="4" w:space="0"/>
              <w:right w:val="single" w:color="auto" w:sz="4" w:space="0"/>
            </w:tcBorders>
            <w:shd w:val="clear" w:color="auto" w:fill="auto"/>
            <w:noWrap/>
            <w:vAlign w:val="center"/>
          </w:tcPr>
          <w:p w14:paraId="25617659">
            <w:pPr>
              <w:widowControl/>
              <w:spacing w:line="240" w:lineRule="exact"/>
              <w:jc w:val="center"/>
              <w:rPr>
                <w:color w:val="000000"/>
                <w:sz w:val="15"/>
                <w:szCs w:val="15"/>
              </w:rPr>
            </w:pPr>
            <w:r>
              <w:rPr>
                <w:rFonts w:hint="eastAsia"/>
                <w:color w:val="000000"/>
                <w:sz w:val="15"/>
                <w:szCs w:val="15"/>
              </w:rPr>
              <w:t>艾森克个性测评</w:t>
            </w:r>
          </w:p>
        </w:tc>
        <w:tc>
          <w:tcPr>
            <w:tcW w:w="441" w:type="dxa"/>
            <w:tcBorders>
              <w:top w:val="nil"/>
              <w:left w:val="nil"/>
              <w:bottom w:val="single" w:color="auto" w:sz="4" w:space="0"/>
              <w:right w:val="single" w:color="auto" w:sz="4" w:space="0"/>
            </w:tcBorders>
            <w:shd w:val="clear" w:color="auto" w:fill="auto"/>
            <w:noWrap/>
            <w:vAlign w:val="center"/>
          </w:tcPr>
          <w:p w14:paraId="787F4EDD">
            <w:pPr>
              <w:widowControl/>
              <w:spacing w:line="240" w:lineRule="exact"/>
              <w:jc w:val="center"/>
              <w:rPr>
                <w:color w:val="000000"/>
                <w:sz w:val="15"/>
                <w:szCs w:val="15"/>
              </w:rPr>
            </w:pPr>
            <w:r>
              <w:rPr>
                <w:rFonts w:hint="eastAsia"/>
                <w:color w:val="000000"/>
                <w:sz w:val="15"/>
                <w:szCs w:val="15"/>
              </w:rPr>
              <w:t>121</w:t>
            </w:r>
          </w:p>
        </w:tc>
        <w:tc>
          <w:tcPr>
            <w:tcW w:w="2678" w:type="dxa"/>
            <w:tcBorders>
              <w:top w:val="nil"/>
              <w:left w:val="nil"/>
              <w:bottom w:val="single" w:color="auto" w:sz="4" w:space="0"/>
              <w:right w:val="single" w:color="auto" w:sz="4" w:space="0"/>
            </w:tcBorders>
            <w:shd w:val="clear" w:color="auto" w:fill="auto"/>
            <w:noWrap/>
            <w:vAlign w:val="center"/>
          </w:tcPr>
          <w:p w14:paraId="29F047F2">
            <w:pPr>
              <w:widowControl/>
              <w:spacing w:line="240" w:lineRule="exact"/>
              <w:jc w:val="center"/>
              <w:rPr>
                <w:color w:val="000000"/>
                <w:sz w:val="15"/>
                <w:szCs w:val="15"/>
                <w:lang w:eastAsia="zh-CN"/>
              </w:rPr>
            </w:pPr>
            <w:r>
              <w:rPr>
                <w:rFonts w:hint="eastAsia"/>
                <w:color w:val="000000"/>
                <w:sz w:val="15"/>
                <w:szCs w:val="15"/>
                <w:lang w:eastAsia="zh-CN"/>
              </w:rPr>
              <w:t>创伤后应激障碍检查表</w:t>
            </w:r>
          </w:p>
        </w:tc>
        <w:tc>
          <w:tcPr>
            <w:tcW w:w="567" w:type="dxa"/>
            <w:tcBorders>
              <w:top w:val="nil"/>
              <w:left w:val="nil"/>
              <w:bottom w:val="single" w:color="auto" w:sz="4" w:space="0"/>
              <w:right w:val="single" w:color="auto" w:sz="4" w:space="0"/>
            </w:tcBorders>
            <w:shd w:val="clear" w:color="auto" w:fill="auto"/>
            <w:noWrap/>
            <w:vAlign w:val="center"/>
          </w:tcPr>
          <w:p w14:paraId="748D140B">
            <w:pPr>
              <w:widowControl/>
              <w:spacing w:line="240" w:lineRule="exact"/>
              <w:jc w:val="center"/>
              <w:rPr>
                <w:color w:val="000000"/>
                <w:sz w:val="15"/>
                <w:szCs w:val="15"/>
              </w:rPr>
            </w:pPr>
            <w:r>
              <w:rPr>
                <w:rFonts w:hint="eastAsia"/>
                <w:color w:val="000000"/>
                <w:sz w:val="15"/>
                <w:szCs w:val="15"/>
              </w:rPr>
              <w:t>189</w:t>
            </w:r>
          </w:p>
        </w:tc>
        <w:tc>
          <w:tcPr>
            <w:tcW w:w="2551" w:type="dxa"/>
            <w:tcBorders>
              <w:top w:val="nil"/>
              <w:left w:val="nil"/>
              <w:bottom w:val="single" w:color="auto" w:sz="4" w:space="0"/>
              <w:right w:val="single" w:color="auto" w:sz="4" w:space="0"/>
            </w:tcBorders>
            <w:shd w:val="clear" w:color="auto" w:fill="auto"/>
            <w:noWrap/>
            <w:vAlign w:val="center"/>
          </w:tcPr>
          <w:p w14:paraId="57669DBF">
            <w:pPr>
              <w:widowControl/>
              <w:spacing w:line="240" w:lineRule="exact"/>
              <w:jc w:val="center"/>
              <w:rPr>
                <w:color w:val="000000"/>
                <w:sz w:val="15"/>
                <w:szCs w:val="15"/>
                <w:lang w:eastAsia="zh-CN"/>
              </w:rPr>
            </w:pPr>
            <w:r>
              <w:rPr>
                <w:rFonts w:hint="eastAsia"/>
                <w:color w:val="000000"/>
                <w:sz w:val="15"/>
                <w:szCs w:val="15"/>
                <w:lang w:eastAsia="zh-CN"/>
              </w:rPr>
              <w:t>出走风险因素评估量表</w:t>
            </w:r>
          </w:p>
        </w:tc>
      </w:tr>
      <w:tr w14:paraId="7FECE55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722BA71">
            <w:pPr>
              <w:widowControl/>
              <w:spacing w:line="240" w:lineRule="exact"/>
              <w:jc w:val="center"/>
              <w:rPr>
                <w:color w:val="000000"/>
                <w:sz w:val="15"/>
                <w:szCs w:val="15"/>
              </w:rPr>
            </w:pPr>
            <w:r>
              <w:rPr>
                <w:rFonts w:hint="eastAsia"/>
                <w:color w:val="000000"/>
                <w:sz w:val="15"/>
                <w:szCs w:val="15"/>
              </w:rPr>
              <w:t>54</w:t>
            </w:r>
          </w:p>
        </w:tc>
        <w:tc>
          <w:tcPr>
            <w:tcW w:w="2409" w:type="dxa"/>
            <w:tcBorders>
              <w:top w:val="nil"/>
              <w:left w:val="nil"/>
              <w:bottom w:val="single" w:color="auto" w:sz="4" w:space="0"/>
              <w:right w:val="single" w:color="auto" w:sz="4" w:space="0"/>
            </w:tcBorders>
            <w:shd w:val="clear" w:color="auto" w:fill="auto"/>
            <w:noWrap/>
            <w:vAlign w:val="center"/>
          </w:tcPr>
          <w:p w14:paraId="75A72799">
            <w:pPr>
              <w:widowControl/>
              <w:spacing w:line="240" w:lineRule="exact"/>
              <w:jc w:val="center"/>
              <w:rPr>
                <w:color w:val="000000"/>
                <w:sz w:val="15"/>
                <w:szCs w:val="15"/>
                <w:lang w:eastAsia="zh-CN"/>
              </w:rPr>
            </w:pPr>
            <w:r>
              <w:rPr>
                <w:rFonts w:hint="eastAsia"/>
                <w:color w:val="000000"/>
                <w:sz w:val="15"/>
                <w:szCs w:val="15"/>
                <w:lang w:eastAsia="zh-CN"/>
              </w:rPr>
              <w:t>艾森克人格测评(少年版)</w:t>
            </w:r>
          </w:p>
        </w:tc>
        <w:tc>
          <w:tcPr>
            <w:tcW w:w="441" w:type="dxa"/>
            <w:tcBorders>
              <w:top w:val="nil"/>
              <w:left w:val="nil"/>
              <w:bottom w:val="single" w:color="auto" w:sz="4" w:space="0"/>
              <w:right w:val="single" w:color="auto" w:sz="4" w:space="0"/>
            </w:tcBorders>
            <w:shd w:val="clear" w:color="auto" w:fill="auto"/>
            <w:noWrap/>
            <w:vAlign w:val="center"/>
          </w:tcPr>
          <w:p w14:paraId="179E8B8A">
            <w:pPr>
              <w:widowControl/>
              <w:spacing w:line="240" w:lineRule="exact"/>
              <w:jc w:val="center"/>
              <w:rPr>
                <w:color w:val="000000"/>
                <w:sz w:val="15"/>
                <w:szCs w:val="15"/>
              </w:rPr>
            </w:pPr>
            <w:r>
              <w:rPr>
                <w:rFonts w:hint="eastAsia"/>
                <w:color w:val="000000"/>
                <w:sz w:val="15"/>
                <w:szCs w:val="15"/>
              </w:rPr>
              <w:t>122</w:t>
            </w:r>
          </w:p>
        </w:tc>
        <w:tc>
          <w:tcPr>
            <w:tcW w:w="2678" w:type="dxa"/>
            <w:tcBorders>
              <w:top w:val="nil"/>
              <w:left w:val="nil"/>
              <w:bottom w:val="single" w:color="auto" w:sz="4" w:space="0"/>
              <w:right w:val="single" w:color="auto" w:sz="4" w:space="0"/>
            </w:tcBorders>
            <w:shd w:val="clear" w:color="auto" w:fill="auto"/>
            <w:noWrap/>
            <w:vAlign w:val="center"/>
          </w:tcPr>
          <w:p w14:paraId="73407658">
            <w:pPr>
              <w:widowControl/>
              <w:spacing w:line="240" w:lineRule="exact"/>
              <w:jc w:val="center"/>
              <w:rPr>
                <w:color w:val="000000"/>
                <w:sz w:val="15"/>
                <w:szCs w:val="15"/>
                <w:lang w:eastAsia="zh-CN"/>
              </w:rPr>
            </w:pPr>
            <w:r>
              <w:rPr>
                <w:rFonts w:hint="eastAsia"/>
                <w:color w:val="000000"/>
                <w:sz w:val="15"/>
                <w:szCs w:val="15"/>
                <w:lang w:eastAsia="zh-CN"/>
              </w:rPr>
              <w:t>创伤后应激障碍检查清单</w:t>
            </w:r>
          </w:p>
        </w:tc>
        <w:tc>
          <w:tcPr>
            <w:tcW w:w="567" w:type="dxa"/>
            <w:tcBorders>
              <w:top w:val="nil"/>
              <w:left w:val="nil"/>
              <w:bottom w:val="single" w:color="auto" w:sz="4" w:space="0"/>
              <w:right w:val="single" w:color="auto" w:sz="4" w:space="0"/>
            </w:tcBorders>
            <w:shd w:val="clear" w:color="auto" w:fill="auto"/>
            <w:noWrap/>
            <w:vAlign w:val="center"/>
          </w:tcPr>
          <w:p w14:paraId="08A8AF92">
            <w:pPr>
              <w:widowControl/>
              <w:spacing w:line="240" w:lineRule="exact"/>
              <w:jc w:val="center"/>
              <w:rPr>
                <w:color w:val="000000"/>
                <w:sz w:val="15"/>
                <w:szCs w:val="15"/>
              </w:rPr>
            </w:pPr>
            <w:r>
              <w:rPr>
                <w:rFonts w:hint="eastAsia"/>
                <w:color w:val="000000"/>
                <w:sz w:val="15"/>
                <w:szCs w:val="15"/>
              </w:rPr>
              <w:t>190</w:t>
            </w:r>
          </w:p>
        </w:tc>
        <w:tc>
          <w:tcPr>
            <w:tcW w:w="2551" w:type="dxa"/>
            <w:tcBorders>
              <w:top w:val="nil"/>
              <w:left w:val="nil"/>
              <w:bottom w:val="single" w:color="auto" w:sz="4" w:space="0"/>
              <w:right w:val="single" w:color="auto" w:sz="4" w:space="0"/>
            </w:tcBorders>
            <w:shd w:val="clear" w:color="auto" w:fill="auto"/>
            <w:noWrap/>
            <w:vAlign w:val="center"/>
          </w:tcPr>
          <w:p w14:paraId="3E8F8E84">
            <w:pPr>
              <w:widowControl/>
              <w:spacing w:line="240" w:lineRule="exact"/>
              <w:jc w:val="center"/>
              <w:rPr>
                <w:color w:val="000000"/>
                <w:sz w:val="15"/>
                <w:szCs w:val="15"/>
              </w:rPr>
            </w:pPr>
            <w:r>
              <w:rPr>
                <w:rFonts w:hint="eastAsia"/>
                <w:color w:val="000000"/>
                <w:sz w:val="15"/>
                <w:szCs w:val="15"/>
              </w:rPr>
              <w:t>大学生学习动机问卷</w:t>
            </w:r>
          </w:p>
        </w:tc>
      </w:tr>
      <w:tr w14:paraId="4A63231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27A0B33">
            <w:pPr>
              <w:widowControl/>
              <w:spacing w:line="240" w:lineRule="exact"/>
              <w:jc w:val="center"/>
              <w:rPr>
                <w:color w:val="000000"/>
                <w:sz w:val="15"/>
                <w:szCs w:val="15"/>
              </w:rPr>
            </w:pPr>
            <w:r>
              <w:rPr>
                <w:rFonts w:hint="eastAsia"/>
                <w:color w:val="000000"/>
                <w:sz w:val="15"/>
                <w:szCs w:val="15"/>
              </w:rPr>
              <w:t>55</w:t>
            </w:r>
          </w:p>
        </w:tc>
        <w:tc>
          <w:tcPr>
            <w:tcW w:w="2409" w:type="dxa"/>
            <w:tcBorders>
              <w:top w:val="nil"/>
              <w:left w:val="nil"/>
              <w:bottom w:val="single" w:color="auto" w:sz="4" w:space="0"/>
              <w:right w:val="single" w:color="auto" w:sz="4" w:space="0"/>
            </w:tcBorders>
            <w:shd w:val="clear" w:color="auto" w:fill="auto"/>
            <w:noWrap/>
            <w:vAlign w:val="center"/>
          </w:tcPr>
          <w:p w14:paraId="480A4E9D">
            <w:pPr>
              <w:widowControl/>
              <w:spacing w:line="240" w:lineRule="exact"/>
              <w:jc w:val="center"/>
              <w:rPr>
                <w:color w:val="000000"/>
                <w:sz w:val="15"/>
                <w:szCs w:val="15"/>
              </w:rPr>
            </w:pPr>
            <w:r>
              <w:rPr>
                <w:rFonts w:hint="eastAsia"/>
                <w:color w:val="000000"/>
                <w:sz w:val="15"/>
                <w:szCs w:val="15"/>
              </w:rPr>
              <w:t>艾森克性心理测验</w:t>
            </w:r>
          </w:p>
        </w:tc>
        <w:tc>
          <w:tcPr>
            <w:tcW w:w="441" w:type="dxa"/>
            <w:tcBorders>
              <w:top w:val="nil"/>
              <w:left w:val="nil"/>
              <w:bottom w:val="single" w:color="auto" w:sz="4" w:space="0"/>
              <w:right w:val="single" w:color="auto" w:sz="4" w:space="0"/>
            </w:tcBorders>
            <w:shd w:val="clear" w:color="auto" w:fill="auto"/>
            <w:noWrap/>
            <w:vAlign w:val="center"/>
          </w:tcPr>
          <w:p w14:paraId="4292F3E2">
            <w:pPr>
              <w:widowControl/>
              <w:spacing w:line="240" w:lineRule="exact"/>
              <w:jc w:val="center"/>
              <w:rPr>
                <w:color w:val="000000"/>
                <w:sz w:val="15"/>
                <w:szCs w:val="15"/>
              </w:rPr>
            </w:pPr>
            <w:r>
              <w:rPr>
                <w:rFonts w:hint="eastAsia"/>
                <w:color w:val="000000"/>
                <w:sz w:val="15"/>
                <w:szCs w:val="15"/>
              </w:rPr>
              <w:t>123</w:t>
            </w:r>
          </w:p>
        </w:tc>
        <w:tc>
          <w:tcPr>
            <w:tcW w:w="2678" w:type="dxa"/>
            <w:tcBorders>
              <w:top w:val="nil"/>
              <w:left w:val="nil"/>
              <w:bottom w:val="single" w:color="auto" w:sz="4" w:space="0"/>
              <w:right w:val="single" w:color="auto" w:sz="4" w:space="0"/>
            </w:tcBorders>
            <w:shd w:val="clear" w:color="auto" w:fill="auto"/>
            <w:noWrap/>
            <w:vAlign w:val="center"/>
          </w:tcPr>
          <w:p w14:paraId="7390FE01">
            <w:pPr>
              <w:widowControl/>
              <w:spacing w:line="240" w:lineRule="exact"/>
              <w:jc w:val="center"/>
              <w:rPr>
                <w:color w:val="000000"/>
                <w:sz w:val="15"/>
                <w:szCs w:val="15"/>
              </w:rPr>
            </w:pPr>
            <w:r>
              <w:rPr>
                <w:rFonts w:hint="eastAsia"/>
                <w:color w:val="000000"/>
                <w:sz w:val="15"/>
                <w:szCs w:val="15"/>
              </w:rPr>
              <w:t>人格诊断问卷</w:t>
            </w:r>
          </w:p>
        </w:tc>
        <w:tc>
          <w:tcPr>
            <w:tcW w:w="567" w:type="dxa"/>
            <w:tcBorders>
              <w:top w:val="nil"/>
              <w:left w:val="nil"/>
              <w:bottom w:val="single" w:color="auto" w:sz="4" w:space="0"/>
              <w:right w:val="single" w:color="auto" w:sz="4" w:space="0"/>
            </w:tcBorders>
            <w:shd w:val="clear" w:color="auto" w:fill="auto"/>
            <w:noWrap/>
            <w:vAlign w:val="center"/>
          </w:tcPr>
          <w:p w14:paraId="10D7020E">
            <w:pPr>
              <w:widowControl/>
              <w:spacing w:line="240" w:lineRule="exact"/>
              <w:jc w:val="center"/>
              <w:rPr>
                <w:color w:val="000000"/>
                <w:sz w:val="15"/>
                <w:szCs w:val="15"/>
              </w:rPr>
            </w:pPr>
            <w:r>
              <w:rPr>
                <w:rFonts w:hint="eastAsia"/>
                <w:color w:val="000000"/>
                <w:sz w:val="15"/>
                <w:szCs w:val="15"/>
              </w:rPr>
              <w:t>191</w:t>
            </w:r>
          </w:p>
        </w:tc>
        <w:tc>
          <w:tcPr>
            <w:tcW w:w="2551" w:type="dxa"/>
            <w:tcBorders>
              <w:top w:val="nil"/>
              <w:left w:val="nil"/>
              <w:bottom w:val="single" w:color="auto" w:sz="4" w:space="0"/>
              <w:right w:val="single" w:color="auto" w:sz="4" w:space="0"/>
            </w:tcBorders>
            <w:shd w:val="clear" w:color="auto" w:fill="auto"/>
            <w:noWrap/>
            <w:vAlign w:val="center"/>
          </w:tcPr>
          <w:p w14:paraId="2597B684">
            <w:pPr>
              <w:widowControl/>
              <w:spacing w:line="240" w:lineRule="exact"/>
              <w:jc w:val="center"/>
              <w:rPr>
                <w:color w:val="000000"/>
                <w:sz w:val="15"/>
                <w:szCs w:val="15"/>
                <w:lang w:eastAsia="zh-CN"/>
              </w:rPr>
            </w:pPr>
            <w:r>
              <w:rPr>
                <w:rFonts w:hint="eastAsia"/>
                <w:color w:val="000000"/>
                <w:sz w:val="15"/>
                <w:szCs w:val="15"/>
                <w:lang w:eastAsia="zh-CN"/>
              </w:rPr>
              <w:t>儿童多动症诊断标准量表</w:t>
            </w:r>
          </w:p>
        </w:tc>
      </w:tr>
      <w:tr w14:paraId="63C3637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9D1D80C">
            <w:pPr>
              <w:widowControl/>
              <w:spacing w:line="240" w:lineRule="exact"/>
              <w:jc w:val="center"/>
              <w:rPr>
                <w:color w:val="000000"/>
                <w:sz w:val="15"/>
                <w:szCs w:val="15"/>
              </w:rPr>
            </w:pPr>
            <w:r>
              <w:rPr>
                <w:rFonts w:hint="eastAsia"/>
                <w:color w:val="000000"/>
                <w:sz w:val="15"/>
                <w:szCs w:val="15"/>
              </w:rPr>
              <w:t>56</w:t>
            </w:r>
          </w:p>
        </w:tc>
        <w:tc>
          <w:tcPr>
            <w:tcW w:w="2409" w:type="dxa"/>
            <w:tcBorders>
              <w:top w:val="nil"/>
              <w:left w:val="nil"/>
              <w:bottom w:val="single" w:color="auto" w:sz="4" w:space="0"/>
              <w:right w:val="single" w:color="auto" w:sz="4" w:space="0"/>
            </w:tcBorders>
            <w:shd w:val="clear" w:color="auto" w:fill="auto"/>
            <w:noWrap/>
            <w:vAlign w:val="center"/>
          </w:tcPr>
          <w:p w14:paraId="20F3577F">
            <w:pPr>
              <w:widowControl/>
              <w:spacing w:line="240" w:lineRule="exact"/>
              <w:jc w:val="center"/>
              <w:rPr>
                <w:color w:val="000000"/>
                <w:sz w:val="15"/>
                <w:szCs w:val="15"/>
              </w:rPr>
            </w:pPr>
            <w:r>
              <w:rPr>
                <w:rFonts w:hint="eastAsia"/>
                <w:color w:val="000000"/>
                <w:sz w:val="15"/>
                <w:szCs w:val="15"/>
              </w:rPr>
              <w:t>情绪-社交孤独问卷</w:t>
            </w:r>
          </w:p>
        </w:tc>
        <w:tc>
          <w:tcPr>
            <w:tcW w:w="441" w:type="dxa"/>
            <w:tcBorders>
              <w:top w:val="nil"/>
              <w:left w:val="nil"/>
              <w:bottom w:val="single" w:color="auto" w:sz="4" w:space="0"/>
              <w:right w:val="single" w:color="auto" w:sz="4" w:space="0"/>
            </w:tcBorders>
            <w:shd w:val="clear" w:color="auto" w:fill="auto"/>
            <w:noWrap/>
            <w:vAlign w:val="center"/>
          </w:tcPr>
          <w:p w14:paraId="6B587014">
            <w:pPr>
              <w:widowControl/>
              <w:spacing w:line="240" w:lineRule="exact"/>
              <w:jc w:val="center"/>
              <w:rPr>
                <w:color w:val="000000"/>
                <w:sz w:val="15"/>
                <w:szCs w:val="15"/>
              </w:rPr>
            </w:pPr>
            <w:r>
              <w:rPr>
                <w:rFonts w:hint="eastAsia"/>
                <w:color w:val="000000"/>
                <w:sz w:val="15"/>
                <w:szCs w:val="15"/>
              </w:rPr>
              <w:t>124</w:t>
            </w:r>
          </w:p>
        </w:tc>
        <w:tc>
          <w:tcPr>
            <w:tcW w:w="2678" w:type="dxa"/>
            <w:tcBorders>
              <w:top w:val="nil"/>
              <w:left w:val="nil"/>
              <w:bottom w:val="single" w:color="auto" w:sz="4" w:space="0"/>
              <w:right w:val="single" w:color="auto" w:sz="4" w:space="0"/>
            </w:tcBorders>
            <w:shd w:val="clear" w:color="auto" w:fill="auto"/>
            <w:noWrap/>
            <w:vAlign w:val="center"/>
          </w:tcPr>
          <w:p w14:paraId="1FB2CE62">
            <w:pPr>
              <w:widowControl/>
              <w:spacing w:line="240" w:lineRule="exact"/>
              <w:jc w:val="center"/>
              <w:rPr>
                <w:color w:val="000000"/>
                <w:sz w:val="15"/>
                <w:szCs w:val="15"/>
              </w:rPr>
            </w:pPr>
            <w:r>
              <w:rPr>
                <w:rFonts w:hint="eastAsia"/>
                <w:color w:val="000000"/>
                <w:sz w:val="15"/>
                <w:szCs w:val="15"/>
              </w:rPr>
              <w:t>惊恐障碍严重度量表</w:t>
            </w:r>
          </w:p>
        </w:tc>
        <w:tc>
          <w:tcPr>
            <w:tcW w:w="567" w:type="dxa"/>
            <w:tcBorders>
              <w:top w:val="nil"/>
              <w:left w:val="nil"/>
              <w:bottom w:val="single" w:color="auto" w:sz="4" w:space="0"/>
              <w:right w:val="single" w:color="auto" w:sz="4" w:space="0"/>
            </w:tcBorders>
            <w:shd w:val="clear" w:color="auto" w:fill="auto"/>
            <w:noWrap/>
            <w:vAlign w:val="center"/>
          </w:tcPr>
          <w:p w14:paraId="0C768AA0">
            <w:pPr>
              <w:widowControl/>
              <w:spacing w:line="240" w:lineRule="exact"/>
              <w:jc w:val="center"/>
              <w:rPr>
                <w:color w:val="000000"/>
                <w:sz w:val="15"/>
                <w:szCs w:val="15"/>
              </w:rPr>
            </w:pPr>
            <w:r>
              <w:rPr>
                <w:rFonts w:hint="eastAsia"/>
                <w:color w:val="000000"/>
                <w:sz w:val="15"/>
                <w:szCs w:val="15"/>
              </w:rPr>
              <w:t>192</w:t>
            </w:r>
          </w:p>
        </w:tc>
        <w:tc>
          <w:tcPr>
            <w:tcW w:w="2551" w:type="dxa"/>
            <w:tcBorders>
              <w:top w:val="nil"/>
              <w:left w:val="nil"/>
              <w:bottom w:val="single" w:color="auto" w:sz="4" w:space="0"/>
              <w:right w:val="single" w:color="auto" w:sz="4" w:space="0"/>
            </w:tcBorders>
            <w:shd w:val="clear" w:color="auto" w:fill="auto"/>
            <w:noWrap/>
            <w:vAlign w:val="center"/>
          </w:tcPr>
          <w:p w14:paraId="4774CA6E">
            <w:pPr>
              <w:widowControl/>
              <w:spacing w:line="240" w:lineRule="exact"/>
              <w:jc w:val="center"/>
              <w:rPr>
                <w:color w:val="000000"/>
                <w:sz w:val="15"/>
                <w:szCs w:val="15"/>
              </w:rPr>
            </w:pPr>
            <w:r>
              <w:rPr>
                <w:rFonts w:hint="eastAsia"/>
                <w:color w:val="000000"/>
                <w:sz w:val="15"/>
                <w:szCs w:val="15"/>
              </w:rPr>
              <w:t>工作压力测验量表</w:t>
            </w:r>
          </w:p>
        </w:tc>
      </w:tr>
      <w:tr w14:paraId="5B0FECCB">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6F4FD54">
            <w:pPr>
              <w:widowControl/>
              <w:spacing w:line="240" w:lineRule="exact"/>
              <w:jc w:val="center"/>
              <w:rPr>
                <w:color w:val="000000"/>
                <w:sz w:val="15"/>
                <w:szCs w:val="15"/>
              </w:rPr>
            </w:pPr>
            <w:r>
              <w:rPr>
                <w:rFonts w:hint="eastAsia"/>
                <w:color w:val="000000"/>
                <w:sz w:val="15"/>
                <w:szCs w:val="15"/>
              </w:rPr>
              <w:t>57</w:t>
            </w:r>
          </w:p>
        </w:tc>
        <w:tc>
          <w:tcPr>
            <w:tcW w:w="2409" w:type="dxa"/>
            <w:tcBorders>
              <w:top w:val="nil"/>
              <w:left w:val="nil"/>
              <w:bottom w:val="single" w:color="auto" w:sz="4" w:space="0"/>
              <w:right w:val="single" w:color="auto" w:sz="4" w:space="0"/>
            </w:tcBorders>
            <w:shd w:val="clear" w:color="auto" w:fill="auto"/>
            <w:noWrap/>
            <w:vAlign w:val="center"/>
          </w:tcPr>
          <w:p w14:paraId="55E1E989">
            <w:pPr>
              <w:widowControl/>
              <w:spacing w:line="240" w:lineRule="exact"/>
              <w:jc w:val="center"/>
              <w:rPr>
                <w:color w:val="000000"/>
                <w:sz w:val="15"/>
                <w:szCs w:val="15"/>
              </w:rPr>
            </w:pPr>
            <w:r>
              <w:rPr>
                <w:rFonts w:hint="eastAsia"/>
                <w:color w:val="000000"/>
                <w:sz w:val="15"/>
                <w:szCs w:val="15"/>
              </w:rPr>
              <w:t>Epworth 嗜睡量表</w:t>
            </w:r>
          </w:p>
        </w:tc>
        <w:tc>
          <w:tcPr>
            <w:tcW w:w="441" w:type="dxa"/>
            <w:tcBorders>
              <w:top w:val="nil"/>
              <w:left w:val="nil"/>
              <w:bottom w:val="single" w:color="auto" w:sz="4" w:space="0"/>
              <w:right w:val="single" w:color="auto" w:sz="4" w:space="0"/>
            </w:tcBorders>
            <w:shd w:val="clear" w:color="auto" w:fill="auto"/>
            <w:noWrap/>
            <w:vAlign w:val="center"/>
          </w:tcPr>
          <w:p w14:paraId="4B293C4C">
            <w:pPr>
              <w:widowControl/>
              <w:spacing w:line="240" w:lineRule="exact"/>
              <w:jc w:val="center"/>
              <w:rPr>
                <w:color w:val="000000"/>
                <w:sz w:val="15"/>
                <w:szCs w:val="15"/>
              </w:rPr>
            </w:pPr>
            <w:r>
              <w:rPr>
                <w:rFonts w:hint="eastAsia"/>
                <w:color w:val="000000"/>
                <w:sz w:val="15"/>
                <w:szCs w:val="15"/>
              </w:rPr>
              <w:t>125</w:t>
            </w:r>
          </w:p>
        </w:tc>
        <w:tc>
          <w:tcPr>
            <w:tcW w:w="2678" w:type="dxa"/>
            <w:tcBorders>
              <w:top w:val="nil"/>
              <w:left w:val="nil"/>
              <w:bottom w:val="single" w:color="auto" w:sz="4" w:space="0"/>
              <w:right w:val="single" w:color="auto" w:sz="4" w:space="0"/>
            </w:tcBorders>
            <w:shd w:val="clear" w:color="auto" w:fill="auto"/>
            <w:noWrap/>
            <w:vAlign w:val="center"/>
          </w:tcPr>
          <w:p w14:paraId="659E1472">
            <w:pPr>
              <w:widowControl/>
              <w:spacing w:line="240" w:lineRule="exact"/>
              <w:jc w:val="center"/>
              <w:rPr>
                <w:color w:val="000000"/>
                <w:sz w:val="15"/>
                <w:szCs w:val="15"/>
              </w:rPr>
            </w:pPr>
            <w:r>
              <w:rPr>
                <w:rFonts w:hint="eastAsia"/>
                <w:color w:val="000000"/>
                <w:sz w:val="15"/>
                <w:szCs w:val="15"/>
              </w:rPr>
              <w:t>自信度自我评价问卷</w:t>
            </w:r>
          </w:p>
        </w:tc>
        <w:tc>
          <w:tcPr>
            <w:tcW w:w="567" w:type="dxa"/>
            <w:tcBorders>
              <w:top w:val="nil"/>
              <w:left w:val="nil"/>
              <w:bottom w:val="single" w:color="auto" w:sz="4" w:space="0"/>
              <w:right w:val="single" w:color="auto" w:sz="4" w:space="0"/>
            </w:tcBorders>
            <w:shd w:val="clear" w:color="auto" w:fill="auto"/>
            <w:noWrap/>
            <w:vAlign w:val="center"/>
          </w:tcPr>
          <w:p w14:paraId="06AD6FBE">
            <w:pPr>
              <w:widowControl/>
              <w:spacing w:line="240" w:lineRule="exact"/>
              <w:jc w:val="center"/>
              <w:rPr>
                <w:color w:val="000000"/>
                <w:sz w:val="15"/>
                <w:szCs w:val="15"/>
              </w:rPr>
            </w:pPr>
            <w:r>
              <w:rPr>
                <w:rFonts w:hint="eastAsia"/>
                <w:color w:val="000000"/>
                <w:sz w:val="15"/>
                <w:szCs w:val="15"/>
              </w:rPr>
              <w:t>193</w:t>
            </w:r>
          </w:p>
        </w:tc>
        <w:tc>
          <w:tcPr>
            <w:tcW w:w="2551" w:type="dxa"/>
            <w:tcBorders>
              <w:top w:val="nil"/>
              <w:left w:val="nil"/>
              <w:bottom w:val="single" w:color="auto" w:sz="4" w:space="0"/>
              <w:right w:val="single" w:color="auto" w:sz="4" w:space="0"/>
            </w:tcBorders>
            <w:shd w:val="clear" w:color="auto" w:fill="auto"/>
            <w:noWrap/>
            <w:vAlign w:val="center"/>
          </w:tcPr>
          <w:p w14:paraId="052CB8A5">
            <w:pPr>
              <w:widowControl/>
              <w:spacing w:line="240" w:lineRule="exact"/>
              <w:jc w:val="center"/>
              <w:rPr>
                <w:color w:val="000000"/>
                <w:sz w:val="15"/>
                <w:szCs w:val="15"/>
                <w:lang w:eastAsia="zh-CN"/>
              </w:rPr>
            </w:pPr>
            <w:r>
              <w:rPr>
                <w:rFonts w:hint="eastAsia"/>
                <w:color w:val="000000"/>
                <w:sz w:val="15"/>
                <w:szCs w:val="15"/>
                <w:lang w:eastAsia="zh-CN"/>
              </w:rPr>
              <w:t>攻击风险因素评估量表</w:t>
            </w:r>
          </w:p>
        </w:tc>
      </w:tr>
      <w:tr w14:paraId="16A8468A">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21A80DC">
            <w:pPr>
              <w:widowControl/>
              <w:spacing w:line="240" w:lineRule="exact"/>
              <w:jc w:val="center"/>
              <w:rPr>
                <w:color w:val="000000"/>
                <w:sz w:val="15"/>
                <w:szCs w:val="15"/>
              </w:rPr>
            </w:pPr>
            <w:r>
              <w:rPr>
                <w:rFonts w:hint="eastAsia"/>
                <w:color w:val="000000"/>
                <w:sz w:val="15"/>
                <w:szCs w:val="15"/>
              </w:rPr>
              <w:t>58</w:t>
            </w:r>
          </w:p>
        </w:tc>
        <w:tc>
          <w:tcPr>
            <w:tcW w:w="2409" w:type="dxa"/>
            <w:tcBorders>
              <w:top w:val="nil"/>
              <w:left w:val="nil"/>
              <w:bottom w:val="single" w:color="auto" w:sz="4" w:space="0"/>
              <w:right w:val="single" w:color="auto" w:sz="4" w:space="0"/>
            </w:tcBorders>
            <w:shd w:val="clear" w:color="auto" w:fill="auto"/>
            <w:noWrap/>
            <w:vAlign w:val="center"/>
          </w:tcPr>
          <w:p w14:paraId="33B7346B">
            <w:pPr>
              <w:widowControl/>
              <w:spacing w:line="240" w:lineRule="exact"/>
              <w:jc w:val="center"/>
              <w:rPr>
                <w:color w:val="000000"/>
                <w:sz w:val="15"/>
                <w:szCs w:val="15"/>
              </w:rPr>
            </w:pPr>
            <w:r>
              <w:rPr>
                <w:rFonts w:hint="eastAsia"/>
                <w:color w:val="000000"/>
                <w:sz w:val="15"/>
                <w:szCs w:val="15"/>
              </w:rPr>
              <w:t>家庭环境量表中文版</w:t>
            </w:r>
          </w:p>
        </w:tc>
        <w:tc>
          <w:tcPr>
            <w:tcW w:w="441" w:type="dxa"/>
            <w:tcBorders>
              <w:top w:val="nil"/>
              <w:left w:val="nil"/>
              <w:bottom w:val="single" w:color="auto" w:sz="4" w:space="0"/>
              <w:right w:val="single" w:color="auto" w:sz="4" w:space="0"/>
            </w:tcBorders>
            <w:shd w:val="clear" w:color="auto" w:fill="auto"/>
            <w:noWrap/>
            <w:vAlign w:val="center"/>
          </w:tcPr>
          <w:p w14:paraId="2061A7E4">
            <w:pPr>
              <w:widowControl/>
              <w:spacing w:line="240" w:lineRule="exact"/>
              <w:jc w:val="center"/>
              <w:rPr>
                <w:color w:val="000000"/>
                <w:sz w:val="15"/>
                <w:szCs w:val="15"/>
              </w:rPr>
            </w:pPr>
            <w:r>
              <w:rPr>
                <w:rFonts w:hint="eastAsia"/>
                <w:color w:val="000000"/>
                <w:sz w:val="15"/>
                <w:szCs w:val="15"/>
              </w:rPr>
              <w:t>126</w:t>
            </w:r>
          </w:p>
        </w:tc>
        <w:tc>
          <w:tcPr>
            <w:tcW w:w="2678" w:type="dxa"/>
            <w:tcBorders>
              <w:top w:val="nil"/>
              <w:left w:val="nil"/>
              <w:bottom w:val="single" w:color="auto" w:sz="4" w:space="0"/>
              <w:right w:val="single" w:color="auto" w:sz="4" w:space="0"/>
            </w:tcBorders>
            <w:shd w:val="clear" w:color="auto" w:fill="auto"/>
            <w:noWrap/>
            <w:vAlign w:val="center"/>
          </w:tcPr>
          <w:p w14:paraId="2EC1EAFC">
            <w:pPr>
              <w:widowControl/>
              <w:spacing w:line="240" w:lineRule="exact"/>
              <w:jc w:val="center"/>
              <w:rPr>
                <w:color w:val="000000"/>
                <w:sz w:val="15"/>
                <w:szCs w:val="15"/>
              </w:rPr>
            </w:pPr>
            <w:r>
              <w:rPr>
                <w:rFonts w:hint="eastAsia"/>
                <w:color w:val="000000"/>
                <w:sz w:val="15"/>
                <w:szCs w:val="15"/>
              </w:rPr>
              <w:t>儿童自我意识量表</w:t>
            </w:r>
          </w:p>
        </w:tc>
        <w:tc>
          <w:tcPr>
            <w:tcW w:w="567" w:type="dxa"/>
            <w:tcBorders>
              <w:top w:val="nil"/>
              <w:left w:val="nil"/>
              <w:bottom w:val="single" w:color="auto" w:sz="4" w:space="0"/>
              <w:right w:val="single" w:color="auto" w:sz="4" w:space="0"/>
            </w:tcBorders>
            <w:shd w:val="clear" w:color="auto" w:fill="auto"/>
            <w:noWrap/>
            <w:vAlign w:val="center"/>
          </w:tcPr>
          <w:p w14:paraId="1BAB6E1F">
            <w:pPr>
              <w:widowControl/>
              <w:spacing w:line="240" w:lineRule="exact"/>
              <w:jc w:val="center"/>
              <w:rPr>
                <w:color w:val="000000"/>
                <w:sz w:val="15"/>
                <w:szCs w:val="15"/>
              </w:rPr>
            </w:pPr>
            <w:r>
              <w:rPr>
                <w:rFonts w:hint="eastAsia"/>
                <w:color w:val="000000"/>
                <w:sz w:val="15"/>
                <w:szCs w:val="15"/>
              </w:rPr>
              <w:t>194</w:t>
            </w:r>
          </w:p>
        </w:tc>
        <w:tc>
          <w:tcPr>
            <w:tcW w:w="2551" w:type="dxa"/>
            <w:tcBorders>
              <w:top w:val="nil"/>
              <w:left w:val="nil"/>
              <w:bottom w:val="single" w:color="auto" w:sz="4" w:space="0"/>
              <w:right w:val="single" w:color="auto" w:sz="4" w:space="0"/>
            </w:tcBorders>
            <w:shd w:val="clear" w:color="auto" w:fill="auto"/>
            <w:noWrap/>
            <w:vAlign w:val="center"/>
          </w:tcPr>
          <w:p w14:paraId="3C1A57E1">
            <w:pPr>
              <w:widowControl/>
              <w:spacing w:line="240" w:lineRule="exact"/>
              <w:jc w:val="center"/>
              <w:rPr>
                <w:color w:val="000000"/>
                <w:sz w:val="15"/>
                <w:szCs w:val="15"/>
                <w:lang w:eastAsia="zh-CN"/>
              </w:rPr>
            </w:pPr>
            <w:r>
              <w:rPr>
                <w:rFonts w:hint="eastAsia"/>
                <w:color w:val="000000"/>
                <w:sz w:val="15"/>
                <w:szCs w:val="15"/>
                <w:lang w:eastAsia="zh-CN"/>
              </w:rPr>
              <w:t>青少年上网成瘾自评量表</w:t>
            </w:r>
          </w:p>
        </w:tc>
      </w:tr>
      <w:tr w14:paraId="2884823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79074E9">
            <w:pPr>
              <w:widowControl/>
              <w:spacing w:line="240" w:lineRule="exact"/>
              <w:jc w:val="center"/>
              <w:rPr>
                <w:color w:val="000000"/>
                <w:sz w:val="15"/>
                <w:szCs w:val="15"/>
              </w:rPr>
            </w:pPr>
            <w:r>
              <w:rPr>
                <w:rFonts w:hint="eastAsia"/>
                <w:color w:val="000000"/>
                <w:sz w:val="15"/>
                <w:szCs w:val="15"/>
              </w:rPr>
              <w:t>59</w:t>
            </w:r>
          </w:p>
        </w:tc>
        <w:tc>
          <w:tcPr>
            <w:tcW w:w="2409" w:type="dxa"/>
            <w:tcBorders>
              <w:top w:val="nil"/>
              <w:left w:val="nil"/>
              <w:bottom w:val="single" w:color="auto" w:sz="4" w:space="0"/>
              <w:right w:val="single" w:color="auto" w:sz="4" w:space="0"/>
            </w:tcBorders>
            <w:shd w:val="clear" w:color="auto" w:fill="auto"/>
            <w:noWrap/>
            <w:vAlign w:val="center"/>
          </w:tcPr>
          <w:p w14:paraId="5EAA372E">
            <w:pPr>
              <w:widowControl/>
              <w:spacing w:line="240" w:lineRule="exact"/>
              <w:jc w:val="center"/>
              <w:rPr>
                <w:color w:val="000000"/>
                <w:sz w:val="15"/>
                <w:szCs w:val="15"/>
              </w:rPr>
            </w:pPr>
            <w:r>
              <w:rPr>
                <w:rFonts w:hint="eastAsia"/>
                <w:color w:val="000000"/>
                <w:sz w:val="15"/>
                <w:szCs w:val="15"/>
              </w:rPr>
              <w:t>家庭功能评定</w:t>
            </w:r>
          </w:p>
        </w:tc>
        <w:tc>
          <w:tcPr>
            <w:tcW w:w="441" w:type="dxa"/>
            <w:tcBorders>
              <w:top w:val="nil"/>
              <w:left w:val="nil"/>
              <w:bottom w:val="single" w:color="auto" w:sz="4" w:space="0"/>
              <w:right w:val="single" w:color="auto" w:sz="4" w:space="0"/>
            </w:tcBorders>
            <w:shd w:val="clear" w:color="auto" w:fill="auto"/>
            <w:noWrap/>
            <w:vAlign w:val="center"/>
          </w:tcPr>
          <w:p w14:paraId="376AC29D">
            <w:pPr>
              <w:widowControl/>
              <w:spacing w:line="240" w:lineRule="exact"/>
              <w:jc w:val="center"/>
              <w:rPr>
                <w:color w:val="000000"/>
                <w:sz w:val="15"/>
                <w:szCs w:val="15"/>
              </w:rPr>
            </w:pPr>
            <w:r>
              <w:rPr>
                <w:rFonts w:hint="eastAsia"/>
                <w:color w:val="000000"/>
                <w:sz w:val="15"/>
                <w:szCs w:val="15"/>
              </w:rPr>
              <w:t>127</w:t>
            </w:r>
          </w:p>
        </w:tc>
        <w:tc>
          <w:tcPr>
            <w:tcW w:w="2678" w:type="dxa"/>
            <w:tcBorders>
              <w:top w:val="nil"/>
              <w:left w:val="nil"/>
              <w:bottom w:val="single" w:color="auto" w:sz="4" w:space="0"/>
              <w:right w:val="single" w:color="auto" w:sz="4" w:space="0"/>
            </w:tcBorders>
            <w:shd w:val="clear" w:color="auto" w:fill="auto"/>
            <w:noWrap/>
            <w:vAlign w:val="center"/>
          </w:tcPr>
          <w:p w14:paraId="1D7A5B52">
            <w:pPr>
              <w:widowControl/>
              <w:spacing w:line="240" w:lineRule="exact"/>
              <w:jc w:val="center"/>
              <w:rPr>
                <w:color w:val="000000"/>
                <w:sz w:val="15"/>
                <w:szCs w:val="15"/>
              </w:rPr>
            </w:pPr>
            <w:r>
              <w:rPr>
                <w:rFonts w:hint="eastAsia"/>
                <w:color w:val="000000"/>
                <w:sz w:val="15"/>
                <w:szCs w:val="15"/>
              </w:rPr>
              <w:t>15 项躯体症状问卷</w:t>
            </w:r>
          </w:p>
        </w:tc>
        <w:tc>
          <w:tcPr>
            <w:tcW w:w="567" w:type="dxa"/>
            <w:tcBorders>
              <w:top w:val="nil"/>
              <w:left w:val="nil"/>
              <w:bottom w:val="single" w:color="auto" w:sz="4" w:space="0"/>
              <w:right w:val="single" w:color="auto" w:sz="4" w:space="0"/>
            </w:tcBorders>
            <w:shd w:val="clear" w:color="auto" w:fill="auto"/>
            <w:noWrap/>
            <w:vAlign w:val="center"/>
          </w:tcPr>
          <w:p w14:paraId="27E1DB4A">
            <w:pPr>
              <w:widowControl/>
              <w:spacing w:line="240" w:lineRule="exact"/>
              <w:jc w:val="center"/>
              <w:rPr>
                <w:color w:val="000000"/>
                <w:sz w:val="15"/>
                <w:szCs w:val="15"/>
              </w:rPr>
            </w:pPr>
            <w:r>
              <w:rPr>
                <w:rFonts w:hint="eastAsia"/>
                <w:color w:val="000000"/>
                <w:sz w:val="15"/>
                <w:szCs w:val="15"/>
              </w:rPr>
              <w:t>195</w:t>
            </w:r>
          </w:p>
        </w:tc>
        <w:tc>
          <w:tcPr>
            <w:tcW w:w="2551" w:type="dxa"/>
            <w:tcBorders>
              <w:top w:val="nil"/>
              <w:left w:val="nil"/>
              <w:bottom w:val="single" w:color="auto" w:sz="4" w:space="0"/>
              <w:right w:val="single" w:color="auto" w:sz="4" w:space="0"/>
            </w:tcBorders>
            <w:shd w:val="clear" w:color="auto" w:fill="auto"/>
            <w:noWrap/>
            <w:vAlign w:val="center"/>
          </w:tcPr>
          <w:p w14:paraId="434A79B1">
            <w:pPr>
              <w:widowControl/>
              <w:spacing w:line="240" w:lineRule="exact"/>
              <w:jc w:val="center"/>
              <w:rPr>
                <w:color w:val="000000"/>
                <w:sz w:val="15"/>
                <w:szCs w:val="15"/>
              </w:rPr>
            </w:pPr>
            <w:r>
              <w:rPr>
                <w:rFonts w:hint="eastAsia"/>
                <w:color w:val="000000"/>
                <w:sz w:val="15"/>
                <w:szCs w:val="15"/>
              </w:rPr>
              <w:t>青少年心理韧性量表</w:t>
            </w:r>
          </w:p>
        </w:tc>
      </w:tr>
      <w:tr w14:paraId="649C27F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CAA514C">
            <w:pPr>
              <w:widowControl/>
              <w:spacing w:line="240" w:lineRule="exact"/>
              <w:jc w:val="center"/>
              <w:rPr>
                <w:color w:val="000000"/>
                <w:sz w:val="15"/>
                <w:szCs w:val="15"/>
              </w:rPr>
            </w:pPr>
            <w:r>
              <w:rPr>
                <w:rFonts w:hint="eastAsia"/>
                <w:color w:val="000000"/>
                <w:sz w:val="15"/>
                <w:szCs w:val="15"/>
              </w:rPr>
              <w:t>60</w:t>
            </w:r>
          </w:p>
        </w:tc>
        <w:tc>
          <w:tcPr>
            <w:tcW w:w="2409" w:type="dxa"/>
            <w:tcBorders>
              <w:top w:val="nil"/>
              <w:left w:val="nil"/>
              <w:bottom w:val="single" w:color="auto" w:sz="4" w:space="0"/>
              <w:right w:val="single" w:color="auto" w:sz="4" w:space="0"/>
            </w:tcBorders>
            <w:shd w:val="clear" w:color="auto" w:fill="auto"/>
            <w:noWrap/>
            <w:vAlign w:val="center"/>
          </w:tcPr>
          <w:p w14:paraId="460539C3">
            <w:pPr>
              <w:widowControl/>
              <w:spacing w:line="240" w:lineRule="exact"/>
              <w:jc w:val="center"/>
              <w:rPr>
                <w:color w:val="000000"/>
                <w:sz w:val="15"/>
                <w:szCs w:val="15"/>
              </w:rPr>
            </w:pPr>
            <w:r>
              <w:rPr>
                <w:rFonts w:hint="eastAsia"/>
                <w:color w:val="000000"/>
                <w:sz w:val="15"/>
                <w:szCs w:val="15"/>
              </w:rPr>
              <w:t>疲劳评定量表</w:t>
            </w:r>
          </w:p>
        </w:tc>
        <w:tc>
          <w:tcPr>
            <w:tcW w:w="441" w:type="dxa"/>
            <w:tcBorders>
              <w:top w:val="nil"/>
              <w:left w:val="nil"/>
              <w:bottom w:val="single" w:color="auto" w:sz="4" w:space="0"/>
              <w:right w:val="single" w:color="auto" w:sz="4" w:space="0"/>
            </w:tcBorders>
            <w:shd w:val="clear" w:color="auto" w:fill="auto"/>
            <w:noWrap/>
            <w:vAlign w:val="center"/>
          </w:tcPr>
          <w:p w14:paraId="5D231F24">
            <w:pPr>
              <w:widowControl/>
              <w:spacing w:line="240" w:lineRule="exact"/>
              <w:jc w:val="center"/>
              <w:rPr>
                <w:color w:val="000000"/>
                <w:sz w:val="15"/>
                <w:szCs w:val="15"/>
              </w:rPr>
            </w:pPr>
            <w:r>
              <w:rPr>
                <w:rFonts w:hint="eastAsia"/>
                <w:color w:val="000000"/>
                <w:sz w:val="15"/>
                <w:szCs w:val="15"/>
              </w:rPr>
              <w:t>128</w:t>
            </w:r>
          </w:p>
        </w:tc>
        <w:tc>
          <w:tcPr>
            <w:tcW w:w="2678" w:type="dxa"/>
            <w:tcBorders>
              <w:top w:val="nil"/>
              <w:left w:val="nil"/>
              <w:bottom w:val="single" w:color="auto" w:sz="4" w:space="0"/>
              <w:right w:val="single" w:color="auto" w:sz="4" w:space="0"/>
            </w:tcBorders>
            <w:shd w:val="clear" w:color="auto" w:fill="auto"/>
            <w:noWrap/>
            <w:vAlign w:val="center"/>
          </w:tcPr>
          <w:p w14:paraId="24BB8C82">
            <w:pPr>
              <w:widowControl/>
              <w:spacing w:line="240" w:lineRule="exact"/>
              <w:jc w:val="center"/>
              <w:rPr>
                <w:color w:val="000000"/>
                <w:sz w:val="15"/>
                <w:szCs w:val="15"/>
              </w:rPr>
            </w:pPr>
            <w:r>
              <w:rPr>
                <w:rFonts w:hint="eastAsia"/>
                <w:color w:val="000000"/>
                <w:sz w:val="15"/>
                <w:szCs w:val="15"/>
              </w:rPr>
              <w:t>9 项患者健康问卷</w:t>
            </w:r>
          </w:p>
        </w:tc>
        <w:tc>
          <w:tcPr>
            <w:tcW w:w="567" w:type="dxa"/>
            <w:tcBorders>
              <w:top w:val="nil"/>
              <w:left w:val="nil"/>
              <w:bottom w:val="single" w:color="auto" w:sz="4" w:space="0"/>
              <w:right w:val="single" w:color="auto" w:sz="4" w:space="0"/>
            </w:tcBorders>
            <w:shd w:val="clear" w:color="auto" w:fill="auto"/>
            <w:noWrap/>
            <w:vAlign w:val="center"/>
          </w:tcPr>
          <w:p w14:paraId="6541C880">
            <w:pPr>
              <w:widowControl/>
              <w:spacing w:line="240" w:lineRule="exact"/>
              <w:jc w:val="center"/>
              <w:rPr>
                <w:color w:val="000000"/>
                <w:sz w:val="15"/>
                <w:szCs w:val="15"/>
              </w:rPr>
            </w:pPr>
            <w:r>
              <w:rPr>
                <w:rFonts w:hint="eastAsia"/>
                <w:color w:val="000000"/>
                <w:sz w:val="15"/>
                <w:szCs w:val="15"/>
              </w:rPr>
              <w:t>196</w:t>
            </w:r>
          </w:p>
        </w:tc>
        <w:tc>
          <w:tcPr>
            <w:tcW w:w="2551" w:type="dxa"/>
            <w:tcBorders>
              <w:top w:val="nil"/>
              <w:left w:val="nil"/>
              <w:bottom w:val="single" w:color="auto" w:sz="4" w:space="0"/>
              <w:right w:val="single" w:color="auto" w:sz="4" w:space="0"/>
            </w:tcBorders>
            <w:shd w:val="clear" w:color="auto" w:fill="auto"/>
            <w:noWrap/>
            <w:vAlign w:val="center"/>
          </w:tcPr>
          <w:p w14:paraId="2BC2707D">
            <w:pPr>
              <w:widowControl/>
              <w:spacing w:line="240" w:lineRule="exact"/>
              <w:jc w:val="center"/>
              <w:rPr>
                <w:color w:val="000000"/>
                <w:sz w:val="15"/>
                <w:szCs w:val="15"/>
              </w:rPr>
            </w:pPr>
            <w:r>
              <w:rPr>
                <w:rFonts w:hint="eastAsia"/>
                <w:color w:val="000000"/>
                <w:sz w:val="15"/>
                <w:szCs w:val="15"/>
              </w:rPr>
              <w:t>青少年学习倦怠量表</w:t>
            </w:r>
          </w:p>
        </w:tc>
      </w:tr>
      <w:tr w14:paraId="55729F10">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71637B5">
            <w:pPr>
              <w:widowControl/>
              <w:spacing w:line="240" w:lineRule="exact"/>
              <w:jc w:val="center"/>
              <w:rPr>
                <w:color w:val="000000"/>
                <w:sz w:val="15"/>
                <w:szCs w:val="15"/>
              </w:rPr>
            </w:pPr>
            <w:r>
              <w:rPr>
                <w:rFonts w:hint="eastAsia"/>
                <w:color w:val="000000"/>
                <w:sz w:val="15"/>
                <w:szCs w:val="15"/>
              </w:rPr>
              <w:t>61</w:t>
            </w:r>
          </w:p>
        </w:tc>
        <w:tc>
          <w:tcPr>
            <w:tcW w:w="2409" w:type="dxa"/>
            <w:tcBorders>
              <w:top w:val="nil"/>
              <w:left w:val="nil"/>
              <w:bottom w:val="single" w:color="auto" w:sz="4" w:space="0"/>
              <w:right w:val="single" w:color="auto" w:sz="4" w:space="0"/>
            </w:tcBorders>
            <w:shd w:val="clear" w:color="auto" w:fill="auto"/>
            <w:noWrap/>
            <w:vAlign w:val="center"/>
          </w:tcPr>
          <w:p w14:paraId="4F516F5C">
            <w:pPr>
              <w:widowControl/>
              <w:spacing w:line="240" w:lineRule="exact"/>
              <w:jc w:val="center"/>
              <w:rPr>
                <w:color w:val="000000"/>
                <w:sz w:val="15"/>
                <w:szCs w:val="15"/>
              </w:rPr>
            </w:pPr>
            <w:r>
              <w:rPr>
                <w:rFonts w:hint="eastAsia"/>
                <w:color w:val="000000"/>
                <w:sz w:val="15"/>
                <w:szCs w:val="15"/>
              </w:rPr>
              <w:t>家庭环境量表中文版</w:t>
            </w:r>
          </w:p>
        </w:tc>
        <w:tc>
          <w:tcPr>
            <w:tcW w:w="441" w:type="dxa"/>
            <w:tcBorders>
              <w:top w:val="nil"/>
              <w:left w:val="nil"/>
              <w:bottom w:val="single" w:color="auto" w:sz="4" w:space="0"/>
              <w:right w:val="single" w:color="auto" w:sz="4" w:space="0"/>
            </w:tcBorders>
            <w:shd w:val="clear" w:color="auto" w:fill="auto"/>
            <w:noWrap/>
            <w:vAlign w:val="center"/>
          </w:tcPr>
          <w:p w14:paraId="6FAABC1A">
            <w:pPr>
              <w:widowControl/>
              <w:spacing w:line="240" w:lineRule="exact"/>
              <w:jc w:val="center"/>
              <w:rPr>
                <w:color w:val="000000"/>
                <w:sz w:val="15"/>
                <w:szCs w:val="15"/>
              </w:rPr>
            </w:pPr>
            <w:r>
              <w:rPr>
                <w:rFonts w:hint="eastAsia"/>
                <w:color w:val="000000"/>
                <w:sz w:val="15"/>
                <w:szCs w:val="15"/>
              </w:rPr>
              <w:t>129</w:t>
            </w:r>
          </w:p>
        </w:tc>
        <w:tc>
          <w:tcPr>
            <w:tcW w:w="2678" w:type="dxa"/>
            <w:tcBorders>
              <w:top w:val="nil"/>
              <w:left w:val="nil"/>
              <w:bottom w:val="single" w:color="auto" w:sz="4" w:space="0"/>
              <w:right w:val="single" w:color="auto" w:sz="4" w:space="0"/>
            </w:tcBorders>
            <w:shd w:val="clear" w:color="auto" w:fill="auto"/>
            <w:noWrap/>
            <w:vAlign w:val="center"/>
          </w:tcPr>
          <w:p w14:paraId="3559F964">
            <w:pPr>
              <w:widowControl/>
              <w:spacing w:line="240" w:lineRule="exact"/>
              <w:jc w:val="center"/>
              <w:rPr>
                <w:color w:val="000000"/>
                <w:sz w:val="15"/>
                <w:szCs w:val="15"/>
              </w:rPr>
            </w:pPr>
            <w:r>
              <w:rPr>
                <w:rFonts w:hint="eastAsia"/>
                <w:color w:val="000000"/>
                <w:sz w:val="15"/>
                <w:szCs w:val="15"/>
              </w:rPr>
              <w:t>子女教育心理控制源量表</w:t>
            </w:r>
          </w:p>
        </w:tc>
        <w:tc>
          <w:tcPr>
            <w:tcW w:w="567" w:type="dxa"/>
            <w:tcBorders>
              <w:top w:val="nil"/>
              <w:left w:val="nil"/>
              <w:bottom w:val="single" w:color="auto" w:sz="4" w:space="0"/>
              <w:right w:val="single" w:color="auto" w:sz="4" w:space="0"/>
            </w:tcBorders>
            <w:shd w:val="clear" w:color="auto" w:fill="auto"/>
            <w:noWrap/>
            <w:vAlign w:val="center"/>
          </w:tcPr>
          <w:p w14:paraId="202F3733">
            <w:pPr>
              <w:widowControl/>
              <w:spacing w:line="240" w:lineRule="exact"/>
              <w:jc w:val="center"/>
              <w:rPr>
                <w:color w:val="000000"/>
                <w:sz w:val="15"/>
                <w:szCs w:val="15"/>
              </w:rPr>
            </w:pPr>
            <w:r>
              <w:rPr>
                <w:rFonts w:hint="eastAsia"/>
                <w:color w:val="000000"/>
                <w:sz w:val="15"/>
                <w:szCs w:val="15"/>
              </w:rPr>
              <w:t>197</w:t>
            </w:r>
          </w:p>
        </w:tc>
        <w:tc>
          <w:tcPr>
            <w:tcW w:w="2551" w:type="dxa"/>
            <w:tcBorders>
              <w:top w:val="nil"/>
              <w:left w:val="nil"/>
              <w:bottom w:val="single" w:color="auto" w:sz="4" w:space="0"/>
              <w:right w:val="single" w:color="auto" w:sz="4" w:space="0"/>
            </w:tcBorders>
            <w:shd w:val="clear" w:color="auto" w:fill="auto"/>
            <w:noWrap/>
            <w:vAlign w:val="center"/>
          </w:tcPr>
          <w:p w14:paraId="1C51E414">
            <w:pPr>
              <w:widowControl/>
              <w:spacing w:line="240" w:lineRule="exact"/>
              <w:jc w:val="center"/>
              <w:rPr>
                <w:color w:val="000000"/>
                <w:sz w:val="15"/>
                <w:szCs w:val="15"/>
              </w:rPr>
            </w:pPr>
            <w:r>
              <w:rPr>
                <w:rFonts w:hint="eastAsia"/>
                <w:color w:val="000000"/>
                <w:sz w:val="15"/>
                <w:szCs w:val="15"/>
              </w:rPr>
              <w:t>社会适应性自评问卷</w:t>
            </w:r>
          </w:p>
        </w:tc>
      </w:tr>
      <w:tr w14:paraId="42C856E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5F40CA4">
            <w:pPr>
              <w:widowControl/>
              <w:spacing w:line="240" w:lineRule="exact"/>
              <w:jc w:val="center"/>
              <w:rPr>
                <w:color w:val="000000"/>
                <w:sz w:val="15"/>
                <w:szCs w:val="15"/>
              </w:rPr>
            </w:pPr>
            <w:r>
              <w:rPr>
                <w:rFonts w:hint="eastAsia"/>
                <w:color w:val="000000"/>
                <w:sz w:val="15"/>
                <w:szCs w:val="15"/>
              </w:rPr>
              <w:t>62</w:t>
            </w:r>
          </w:p>
        </w:tc>
        <w:tc>
          <w:tcPr>
            <w:tcW w:w="2409" w:type="dxa"/>
            <w:tcBorders>
              <w:top w:val="nil"/>
              <w:left w:val="nil"/>
              <w:bottom w:val="single" w:color="auto" w:sz="4" w:space="0"/>
              <w:right w:val="single" w:color="auto" w:sz="4" w:space="0"/>
            </w:tcBorders>
            <w:shd w:val="clear" w:color="auto" w:fill="auto"/>
            <w:noWrap/>
            <w:vAlign w:val="center"/>
          </w:tcPr>
          <w:p w14:paraId="1ED0E3D8">
            <w:pPr>
              <w:widowControl/>
              <w:spacing w:line="240" w:lineRule="exact"/>
              <w:jc w:val="center"/>
              <w:rPr>
                <w:color w:val="000000"/>
                <w:sz w:val="15"/>
                <w:szCs w:val="15"/>
              </w:rPr>
            </w:pPr>
            <w:r>
              <w:rPr>
                <w:rFonts w:hint="eastAsia"/>
                <w:color w:val="000000"/>
                <w:sz w:val="15"/>
                <w:szCs w:val="15"/>
              </w:rPr>
              <w:t>惧怕否定评价量表</w:t>
            </w:r>
          </w:p>
        </w:tc>
        <w:tc>
          <w:tcPr>
            <w:tcW w:w="441" w:type="dxa"/>
            <w:tcBorders>
              <w:top w:val="nil"/>
              <w:left w:val="nil"/>
              <w:bottom w:val="single" w:color="auto" w:sz="4" w:space="0"/>
              <w:right w:val="single" w:color="auto" w:sz="4" w:space="0"/>
            </w:tcBorders>
            <w:shd w:val="clear" w:color="auto" w:fill="auto"/>
            <w:noWrap/>
            <w:vAlign w:val="center"/>
          </w:tcPr>
          <w:p w14:paraId="5985DDFF">
            <w:pPr>
              <w:widowControl/>
              <w:spacing w:line="240" w:lineRule="exact"/>
              <w:jc w:val="center"/>
              <w:rPr>
                <w:color w:val="000000"/>
                <w:sz w:val="15"/>
                <w:szCs w:val="15"/>
              </w:rPr>
            </w:pPr>
            <w:r>
              <w:rPr>
                <w:rFonts w:hint="eastAsia"/>
                <w:color w:val="000000"/>
                <w:sz w:val="15"/>
                <w:szCs w:val="15"/>
              </w:rPr>
              <w:t>130</w:t>
            </w:r>
          </w:p>
        </w:tc>
        <w:tc>
          <w:tcPr>
            <w:tcW w:w="2678" w:type="dxa"/>
            <w:tcBorders>
              <w:top w:val="nil"/>
              <w:left w:val="nil"/>
              <w:bottom w:val="single" w:color="auto" w:sz="4" w:space="0"/>
              <w:right w:val="single" w:color="auto" w:sz="4" w:space="0"/>
            </w:tcBorders>
            <w:shd w:val="clear" w:color="auto" w:fill="auto"/>
            <w:noWrap/>
            <w:vAlign w:val="center"/>
          </w:tcPr>
          <w:p w14:paraId="75F84FF9">
            <w:pPr>
              <w:widowControl/>
              <w:spacing w:line="240" w:lineRule="exact"/>
              <w:jc w:val="center"/>
              <w:rPr>
                <w:color w:val="000000"/>
                <w:sz w:val="15"/>
                <w:szCs w:val="15"/>
              </w:rPr>
            </w:pPr>
            <w:r>
              <w:rPr>
                <w:rFonts w:hint="eastAsia"/>
                <w:color w:val="000000"/>
                <w:sz w:val="15"/>
                <w:szCs w:val="15"/>
              </w:rPr>
              <w:t>交流恐惧自陈量表</w:t>
            </w:r>
          </w:p>
        </w:tc>
        <w:tc>
          <w:tcPr>
            <w:tcW w:w="567" w:type="dxa"/>
            <w:tcBorders>
              <w:top w:val="nil"/>
              <w:left w:val="nil"/>
              <w:bottom w:val="single" w:color="auto" w:sz="4" w:space="0"/>
              <w:right w:val="single" w:color="auto" w:sz="4" w:space="0"/>
            </w:tcBorders>
            <w:shd w:val="clear" w:color="auto" w:fill="auto"/>
            <w:noWrap/>
            <w:vAlign w:val="center"/>
          </w:tcPr>
          <w:p w14:paraId="65897836">
            <w:pPr>
              <w:widowControl/>
              <w:spacing w:line="240" w:lineRule="exact"/>
              <w:jc w:val="center"/>
              <w:rPr>
                <w:color w:val="000000"/>
                <w:sz w:val="15"/>
                <w:szCs w:val="15"/>
              </w:rPr>
            </w:pPr>
            <w:r>
              <w:rPr>
                <w:rFonts w:hint="eastAsia"/>
                <w:color w:val="000000"/>
                <w:sz w:val="15"/>
                <w:szCs w:val="15"/>
              </w:rPr>
              <w:t>198</w:t>
            </w:r>
          </w:p>
        </w:tc>
        <w:tc>
          <w:tcPr>
            <w:tcW w:w="2551" w:type="dxa"/>
            <w:tcBorders>
              <w:top w:val="nil"/>
              <w:left w:val="nil"/>
              <w:bottom w:val="single" w:color="auto" w:sz="4" w:space="0"/>
              <w:right w:val="single" w:color="auto" w:sz="4" w:space="0"/>
            </w:tcBorders>
            <w:shd w:val="clear" w:color="auto" w:fill="auto"/>
            <w:noWrap/>
            <w:vAlign w:val="center"/>
          </w:tcPr>
          <w:p w14:paraId="659C0C5B">
            <w:pPr>
              <w:widowControl/>
              <w:spacing w:line="240" w:lineRule="exact"/>
              <w:jc w:val="center"/>
              <w:rPr>
                <w:color w:val="000000"/>
                <w:sz w:val="15"/>
                <w:szCs w:val="15"/>
              </w:rPr>
            </w:pPr>
            <w:r>
              <w:rPr>
                <w:rFonts w:hint="eastAsia"/>
                <w:color w:val="000000"/>
                <w:sz w:val="15"/>
                <w:szCs w:val="15"/>
              </w:rPr>
              <w:t>社会支持评定量表</w:t>
            </w:r>
          </w:p>
        </w:tc>
      </w:tr>
      <w:tr w14:paraId="042EE05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6E6EDE3">
            <w:pPr>
              <w:widowControl/>
              <w:spacing w:line="240" w:lineRule="exact"/>
              <w:jc w:val="center"/>
              <w:rPr>
                <w:color w:val="000000"/>
                <w:sz w:val="15"/>
                <w:szCs w:val="15"/>
              </w:rPr>
            </w:pPr>
            <w:r>
              <w:rPr>
                <w:rFonts w:hint="eastAsia"/>
                <w:color w:val="000000"/>
                <w:sz w:val="15"/>
                <w:szCs w:val="15"/>
              </w:rPr>
              <w:t>63</w:t>
            </w:r>
          </w:p>
        </w:tc>
        <w:tc>
          <w:tcPr>
            <w:tcW w:w="2409" w:type="dxa"/>
            <w:tcBorders>
              <w:top w:val="nil"/>
              <w:left w:val="nil"/>
              <w:bottom w:val="single" w:color="auto" w:sz="4" w:space="0"/>
              <w:right w:val="single" w:color="auto" w:sz="4" w:space="0"/>
            </w:tcBorders>
            <w:shd w:val="clear" w:color="auto" w:fill="auto"/>
            <w:noWrap/>
            <w:vAlign w:val="center"/>
          </w:tcPr>
          <w:p w14:paraId="7A1D981D">
            <w:pPr>
              <w:widowControl/>
              <w:spacing w:line="240" w:lineRule="exact"/>
              <w:jc w:val="center"/>
              <w:rPr>
                <w:color w:val="000000"/>
                <w:sz w:val="15"/>
                <w:szCs w:val="15"/>
              </w:rPr>
            </w:pPr>
            <w:r>
              <w:rPr>
                <w:rFonts w:hint="eastAsia"/>
                <w:color w:val="000000"/>
                <w:sz w:val="15"/>
                <w:szCs w:val="15"/>
              </w:rPr>
              <w:t>疲劳量表-14</w:t>
            </w:r>
          </w:p>
        </w:tc>
        <w:tc>
          <w:tcPr>
            <w:tcW w:w="441" w:type="dxa"/>
            <w:tcBorders>
              <w:top w:val="nil"/>
              <w:left w:val="nil"/>
              <w:bottom w:val="single" w:color="auto" w:sz="4" w:space="0"/>
              <w:right w:val="single" w:color="auto" w:sz="4" w:space="0"/>
            </w:tcBorders>
            <w:shd w:val="clear" w:color="auto" w:fill="auto"/>
            <w:noWrap/>
            <w:vAlign w:val="center"/>
          </w:tcPr>
          <w:p w14:paraId="74CAC997">
            <w:pPr>
              <w:widowControl/>
              <w:spacing w:line="240" w:lineRule="exact"/>
              <w:jc w:val="center"/>
              <w:rPr>
                <w:color w:val="000000"/>
                <w:sz w:val="15"/>
                <w:szCs w:val="15"/>
              </w:rPr>
            </w:pPr>
            <w:r>
              <w:rPr>
                <w:rFonts w:hint="eastAsia"/>
                <w:color w:val="000000"/>
                <w:sz w:val="15"/>
                <w:szCs w:val="15"/>
              </w:rPr>
              <w:t>131</w:t>
            </w:r>
          </w:p>
        </w:tc>
        <w:tc>
          <w:tcPr>
            <w:tcW w:w="2678" w:type="dxa"/>
            <w:tcBorders>
              <w:top w:val="nil"/>
              <w:left w:val="nil"/>
              <w:bottom w:val="single" w:color="auto" w:sz="4" w:space="0"/>
              <w:right w:val="single" w:color="auto" w:sz="4" w:space="0"/>
            </w:tcBorders>
            <w:shd w:val="clear" w:color="auto" w:fill="auto"/>
            <w:noWrap/>
            <w:vAlign w:val="center"/>
          </w:tcPr>
          <w:p w14:paraId="34990496">
            <w:pPr>
              <w:widowControl/>
              <w:spacing w:line="240" w:lineRule="exact"/>
              <w:jc w:val="center"/>
              <w:rPr>
                <w:color w:val="000000"/>
                <w:sz w:val="15"/>
                <w:szCs w:val="15"/>
              </w:rPr>
            </w:pPr>
            <w:r>
              <w:rPr>
                <w:rFonts w:hint="eastAsia"/>
                <w:color w:val="000000"/>
                <w:sz w:val="15"/>
                <w:szCs w:val="15"/>
              </w:rPr>
              <w:t>儿童学习障碍量表</w:t>
            </w:r>
          </w:p>
        </w:tc>
        <w:tc>
          <w:tcPr>
            <w:tcW w:w="567" w:type="dxa"/>
            <w:tcBorders>
              <w:top w:val="nil"/>
              <w:left w:val="nil"/>
              <w:bottom w:val="single" w:color="auto" w:sz="4" w:space="0"/>
              <w:right w:val="single" w:color="auto" w:sz="4" w:space="0"/>
            </w:tcBorders>
            <w:shd w:val="clear" w:color="auto" w:fill="auto"/>
            <w:noWrap/>
            <w:vAlign w:val="center"/>
          </w:tcPr>
          <w:p w14:paraId="7CB27875">
            <w:pPr>
              <w:widowControl/>
              <w:spacing w:line="240" w:lineRule="exact"/>
              <w:jc w:val="center"/>
              <w:rPr>
                <w:color w:val="000000"/>
                <w:sz w:val="15"/>
                <w:szCs w:val="15"/>
              </w:rPr>
            </w:pPr>
            <w:r>
              <w:rPr>
                <w:rFonts w:hint="eastAsia"/>
                <w:color w:val="000000"/>
                <w:sz w:val="15"/>
                <w:szCs w:val="15"/>
              </w:rPr>
              <w:t>199</w:t>
            </w:r>
          </w:p>
        </w:tc>
        <w:tc>
          <w:tcPr>
            <w:tcW w:w="2551" w:type="dxa"/>
            <w:tcBorders>
              <w:top w:val="nil"/>
              <w:left w:val="nil"/>
              <w:bottom w:val="single" w:color="auto" w:sz="4" w:space="0"/>
              <w:right w:val="single" w:color="auto" w:sz="4" w:space="0"/>
            </w:tcBorders>
            <w:shd w:val="clear" w:color="auto" w:fill="auto"/>
            <w:noWrap/>
            <w:vAlign w:val="center"/>
          </w:tcPr>
          <w:p w14:paraId="39EEF201">
            <w:pPr>
              <w:widowControl/>
              <w:spacing w:line="240" w:lineRule="exact"/>
              <w:jc w:val="center"/>
              <w:rPr>
                <w:color w:val="000000"/>
                <w:sz w:val="15"/>
                <w:szCs w:val="15"/>
              </w:rPr>
            </w:pPr>
            <w:r>
              <w:rPr>
                <w:rFonts w:hint="eastAsia"/>
                <w:color w:val="000000"/>
                <w:sz w:val="15"/>
                <w:szCs w:val="15"/>
              </w:rPr>
              <w:t>五分量表</w:t>
            </w:r>
          </w:p>
        </w:tc>
      </w:tr>
      <w:tr w14:paraId="604E158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21B43EF">
            <w:pPr>
              <w:widowControl/>
              <w:spacing w:line="240" w:lineRule="exact"/>
              <w:jc w:val="center"/>
              <w:rPr>
                <w:color w:val="000000"/>
                <w:sz w:val="15"/>
                <w:szCs w:val="15"/>
              </w:rPr>
            </w:pPr>
            <w:r>
              <w:rPr>
                <w:rFonts w:hint="eastAsia"/>
                <w:color w:val="000000"/>
                <w:sz w:val="15"/>
                <w:szCs w:val="15"/>
              </w:rPr>
              <w:t>64</w:t>
            </w:r>
          </w:p>
        </w:tc>
        <w:tc>
          <w:tcPr>
            <w:tcW w:w="2409" w:type="dxa"/>
            <w:tcBorders>
              <w:top w:val="nil"/>
              <w:left w:val="nil"/>
              <w:bottom w:val="single" w:color="auto" w:sz="4" w:space="0"/>
              <w:right w:val="single" w:color="auto" w:sz="4" w:space="0"/>
            </w:tcBorders>
            <w:shd w:val="clear" w:color="auto" w:fill="auto"/>
            <w:noWrap/>
            <w:vAlign w:val="center"/>
          </w:tcPr>
          <w:p w14:paraId="49FD0D06">
            <w:pPr>
              <w:widowControl/>
              <w:spacing w:line="240" w:lineRule="exact"/>
              <w:jc w:val="center"/>
              <w:rPr>
                <w:color w:val="000000"/>
                <w:sz w:val="15"/>
                <w:szCs w:val="15"/>
              </w:rPr>
            </w:pPr>
            <w:r>
              <w:rPr>
                <w:rFonts w:hint="eastAsia"/>
                <w:color w:val="000000"/>
                <w:sz w:val="15"/>
                <w:szCs w:val="15"/>
              </w:rPr>
              <w:t>疲劳严重度量表</w:t>
            </w:r>
          </w:p>
        </w:tc>
        <w:tc>
          <w:tcPr>
            <w:tcW w:w="441" w:type="dxa"/>
            <w:tcBorders>
              <w:top w:val="nil"/>
              <w:left w:val="nil"/>
              <w:bottom w:val="single" w:color="auto" w:sz="4" w:space="0"/>
              <w:right w:val="single" w:color="auto" w:sz="4" w:space="0"/>
            </w:tcBorders>
            <w:shd w:val="clear" w:color="auto" w:fill="auto"/>
            <w:noWrap/>
            <w:vAlign w:val="center"/>
          </w:tcPr>
          <w:p w14:paraId="6A129F45">
            <w:pPr>
              <w:widowControl/>
              <w:spacing w:line="240" w:lineRule="exact"/>
              <w:jc w:val="center"/>
              <w:rPr>
                <w:color w:val="000000"/>
                <w:sz w:val="15"/>
                <w:szCs w:val="15"/>
              </w:rPr>
            </w:pPr>
            <w:r>
              <w:rPr>
                <w:rFonts w:hint="eastAsia"/>
                <w:color w:val="000000"/>
                <w:sz w:val="15"/>
                <w:szCs w:val="15"/>
              </w:rPr>
              <w:t>132</w:t>
            </w:r>
          </w:p>
        </w:tc>
        <w:tc>
          <w:tcPr>
            <w:tcW w:w="2678" w:type="dxa"/>
            <w:tcBorders>
              <w:top w:val="nil"/>
              <w:left w:val="nil"/>
              <w:bottom w:val="single" w:color="auto" w:sz="4" w:space="0"/>
              <w:right w:val="single" w:color="auto" w:sz="4" w:space="0"/>
            </w:tcBorders>
            <w:shd w:val="clear" w:color="auto" w:fill="auto"/>
            <w:noWrap/>
            <w:vAlign w:val="center"/>
          </w:tcPr>
          <w:p w14:paraId="70E34234">
            <w:pPr>
              <w:widowControl/>
              <w:spacing w:line="240" w:lineRule="exact"/>
              <w:jc w:val="center"/>
              <w:rPr>
                <w:color w:val="000000"/>
                <w:sz w:val="15"/>
                <w:szCs w:val="15"/>
              </w:rPr>
            </w:pPr>
            <w:r>
              <w:rPr>
                <w:rFonts w:hint="eastAsia"/>
                <w:color w:val="000000"/>
                <w:sz w:val="15"/>
                <w:szCs w:val="15"/>
              </w:rPr>
              <w:t>个人和社会功能量表</w:t>
            </w:r>
          </w:p>
        </w:tc>
        <w:tc>
          <w:tcPr>
            <w:tcW w:w="567" w:type="dxa"/>
            <w:tcBorders>
              <w:top w:val="nil"/>
              <w:left w:val="nil"/>
              <w:bottom w:val="single" w:color="auto" w:sz="4" w:space="0"/>
              <w:right w:val="single" w:color="auto" w:sz="4" w:space="0"/>
            </w:tcBorders>
            <w:shd w:val="clear" w:color="auto" w:fill="auto"/>
            <w:noWrap/>
            <w:vAlign w:val="center"/>
          </w:tcPr>
          <w:p w14:paraId="31658435">
            <w:pPr>
              <w:widowControl/>
              <w:spacing w:line="240" w:lineRule="exact"/>
              <w:jc w:val="center"/>
              <w:rPr>
                <w:color w:val="000000"/>
                <w:sz w:val="15"/>
                <w:szCs w:val="15"/>
              </w:rPr>
            </w:pPr>
            <w:r>
              <w:rPr>
                <w:rFonts w:hint="eastAsia"/>
                <w:color w:val="000000"/>
                <w:sz w:val="15"/>
                <w:szCs w:val="15"/>
              </w:rPr>
              <w:t>200</w:t>
            </w:r>
          </w:p>
        </w:tc>
        <w:tc>
          <w:tcPr>
            <w:tcW w:w="2551" w:type="dxa"/>
            <w:tcBorders>
              <w:top w:val="nil"/>
              <w:left w:val="nil"/>
              <w:bottom w:val="single" w:color="auto" w:sz="4" w:space="0"/>
              <w:right w:val="single" w:color="auto" w:sz="4" w:space="0"/>
            </w:tcBorders>
            <w:shd w:val="clear" w:color="auto" w:fill="auto"/>
            <w:noWrap/>
            <w:vAlign w:val="center"/>
          </w:tcPr>
          <w:p w14:paraId="7BCAABF6">
            <w:pPr>
              <w:widowControl/>
              <w:spacing w:line="240" w:lineRule="exact"/>
              <w:jc w:val="center"/>
              <w:rPr>
                <w:color w:val="000000"/>
                <w:sz w:val="15"/>
                <w:szCs w:val="15"/>
              </w:rPr>
            </w:pPr>
            <w:r>
              <w:rPr>
                <w:rFonts w:hint="eastAsia"/>
                <w:color w:val="000000"/>
                <w:sz w:val="15"/>
                <w:szCs w:val="15"/>
              </w:rPr>
              <w:t>压力小测验</w:t>
            </w:r>
          </w:p>
        </w:tc>
      </w:tr>
      <w:tr w14:paraId="038B2D7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E5A7400">
            <w:pPr>
              <w:widowControl/>
              <w:spacing w:line="240" w:lineRule="exact"/>
              <w:jc w:val="center"/>
              <w:rPr>
                <w:color w:val="000000"/>
                <w:sz w:val="15"/>
                <w:szCs w:val="15"/>
              </w:rPr>
            </w:pPr>
            <w:r>
              <w:rPr>
                <w:rFonts w:hint="eastAsia"/>
                <w:color w:val="000000"/>
                <w:sz w:val="15"/>
                <w:szCs w:val="15"/>
              </w:rPr>
              <w:t>65</w:t>
            </w:r>
          </w:p>
        </w:tc>
        <w:tc>
          <w:tcPr>
            <w:tcW w:w="2409" w:type="dxa"/>
            <w:tcBorders>
              <w:top w:val="nil"/>
              <w:left w:val="nil"/>
              <w:bottom w:val="single" w:color="auto" w:sz="4" w:space="0"/>
              <w:right w:val="single" w:color="auto" w:sz="4" w:space="0"/>
            </w:tcBorders>
            <w:shd w:val="clear" w:color="auto" w:fill="auto"/>
            <w:noWrap/>
            <w:vAlign w:val="center"/>
          </w:tcPr>
          <w:p w14:paraId="63CC6550">
            <w:pPr>
              <w:widowControl/>
              <w:spacing w:line="240" w:lineRule="exact"/>
              <w:jc w:val="center"/>
              <w:rPr>
                <w:color w:val="000000"/>
                <w:sz w:val="15"/>
                <w:szCs w:val="15"/>
                <w:lang w:eastAsia="zh-CN"/>
              </w:rPr>
            </w:pPr>
            <w:r>
              <w:rPr>
                <w:rFonts w:hint="eastAsia"/>
                <w:color w:val="000000"/>
                <w:sz w:val="15"/>
                <w:szCs w:val="15"/>
                <w:lang w:eastAsia="zh-CN"/>
              </w:rPr>
              <w:t>7 项广泛性焦虑障碍量表</w:t>
            </w:r>
          </w:p>
        </w:tc>
        <w:tc>
          <w:tcPr>
            <w:tcW w:w="441" w:type="dxa"/>
            <w:tcBorders>
              <w:top w:val="nil"/>
              <w:left w:val="nil"/>
              <w:bottom w:val="single" w:color="auto" w:sz="4" w:space="0"/>
              <w:right w:val="single" w:color="auto" w:sz="4" w:space="0"/>
            </w:tcBorders>
            <w:shd w:val="clear" w:color="auto" w:fill="auto"/>
            <w:noWrap/>
            <w:vAlign w:val="center"/>
          </w:tcPr>
          <w:p w14:paraId="1D4D8E54">
            <w:pPr>
              <w:widowControl/>
              <w:spacing w:line="240" w:lineRule="exact"/>
              <w:jc w:val="center"/>
              <w:rPr>
                <w:color w:val="000000"/>
                <w:sz w:val="15"/>
                <w:szCs w:val="15"/>
              </w:rPr>
            </w:pPr>
            <w:r>
              <w:rPr>
                <w:rFonts w:hint="eastAsia"/>
                <w:color w:val="000000"/>
                <w:sz w:val="15"/>
                <w:szCs w:val="15"/>
              </w:rPr>
              <w:t>133</w:t>
            </w:r>
          </w:p>
        </w:tc>
        <w:tc>
          <w:tcPr>
            <w:tcW w:w="2678" w:type="dxa"/>
            <w:tcBorders>
              <w:top w:val="nil"/>
              <w:left w:val="nil"/>
              <w:bottom w:val="single" w:color="auto" w:sz="4" w:space="0"/>
              <w:right w:val="single" w:color="auto" w:sz="4" w:space="0"/>
            </w:tcBorders>
            <w:shd w:val="clear" w:color="auto" w:fill="auto"/>
            <w:noWrap/>
            <w:vAlign w:val="center"/>
          </w:tcPr>
          <w:p w14:paraId="457F90A6">
            <w:pPr>
              <w:widowControl/>
              <w:spacing w:line="240" w:lineRule="exact"/>
              <w:jc w:val="center"/>
              <w:rPr>
                <w:color w:val="000000"/>
                <w:sz w:val="15"/>
                <w:szCs w:val="15"/>
                <w:lang w:eastAsia="zh-CN"/>
              </w:rPr>
            </w:pPr>
            <w:r>
              <w:rPr>
                <w:rFonts w:hint="eastAsia"/>
                <w:color w:val="000000"/>
                <w:sz w:val="15"/>
                <w:szCs w:val="15"/>
                <w:lang w:eastAsia="zh-CN"/>
              </w:rPr>
              <w:t>匹兹堡睡眠质量指数量表</w:t>
            </w:r>
          </w:p>
        </w:tc>
        <w:tc>
          <w:tcPr>
            <w:tcW w:w="567" w:type="dxa"/>
            <w:tcBorders>
              <w:top w:val="nil"/>
              <w:left w:val="nil"/>
              <w:bottom w:val="single" w:color="auto" w:sz="4" w:space="0"/>
              <w:right w:val="single" w:color="auto" w:sz="4" w:space="0"/>
            </w:tcBorders>
            <w:shd w:val="clear" w:color="auto" w:fill="auto"/>
            <w:noWrap/>
            <w:vAlign w:val="center"/>
          </w:tcPr>
          <w:p w14:paraId="4B1B82DF">
            <w:pPr>
              <w:widowControl/>
              <w:spacing w:line="240" w:lineRule="exact"/>
              <w:jc w:val="center"/>
              <w:rPr>
                <w:color w:val="000000"/>
                <w:sz w:val="15"/>
                <w:szCs w:val="15"/>
              </w:rPr>
            </w:pPr>
            <w:r>
              <w:rPr>
                <w:rFonts w:hint="eastAsia"/>
                <w:color w:val="000000"/>
                <w:sz w:val="15"/>
                <w:szCs w:val="15"/>
              </w:rPr>
              <w:t>201</w:t>
            </w:r>
          </w:p>
        </w:tc>
        <w:tc>
          <w:tcPr>
            <w:tcW w:w="2551" w:type="dxa"/>
            <w:tcBorders>
              <w:top w:val="nil"/>
              <w:left w:val="nil"/>
              <w:bottom w:val="single" w:color="auto" w:sz="4" w:space="0"/>
              <w:right w:val="single" w:color="auto" w:sz="4" w:space="0"/>
            </w:tcBorders>
            <w:shd w:val="clear" w:color="auto" w:fill="auto"/>
            <w:noWrap/>
            <w:vAlign w:val="center"/>
          </w:tcPr>
          <w:p w14:paraId="68724BA8">
            <w:pPr>
              <w:widowControl/>
              <w:spacing w:line="240" w:lineRule="exact"/>
              <w:jc w:val="center"/>
              <w:rPr>
                <w:color w:val="000000"/>
                <w:sz w:val="15"/>
                <w:szCs w:val="15"/>
                <w:lang w:eastAsia="zh-CN"/>
              </w:rPr>
            </w:pPr>
            <w:r>
              <w:rPr>
                <w:rFonts w:hint="eastAsia"/>
                <w:color w:val="000000"/>
                <w:sz w:val="15"/>
                <w:szCs w:val="15"/>
                <w:lang w:eastAsia="zh-CN"/>
              </w:rPr>
              <w:t>员工工作压力来源调查</w:t>
            </w:r>
          </w:p>
        </w:tc>
      </w:tr>
      <w:tr w14:paraId="5E49DC1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FA98A2A">
            <w:pPr>
              <w:widowControl/>
              <w:spacing w:line="240" w:lineRule="exact"/>
              <w:jc w:val="center"/>
              <w:rPr>
                <w:color w:val="000000"/>
                <w:sz w:val="15"/>
                <w:szCs w:val="15"/>
              </w:rPr>
            </w:pPr>
            <w:r>
              <w:rPr>
                <w:rFonts w:hint="eastAsia"/>
                <w:color w:val="000000"/>
                <w:sz w:val="15"/>
                <w:szCs w:val="15"/>
              </w:rPr>
              <w:t>66</w:t>
            </w:r>
          </w:p>
        </w:tc>
        <w:tc>
          <w:tcPr>
            <w:tcW w:w="2409" w:type="dxa"/>
            <w:tcBorders>
              <w:top w:val="nil"/>
              <w:left w:val="nil"/>
              <w:bottom w:val="single" w:color="auto" w:sz="4" w:space="0"/>
              <w:right w:val="single" w:color="auto" w:sz="4" w:space="0"/>
            </w:tcBorders>
            <w:shd w:val="clear" w:color="auto" w:fill="auto"/>
            <w:noWrap/>
            <w:vAlign w:val="center"/>
          </w:tcPr>
          <w:p w14:paraId="75CBEE47">
            <w:pPr>
              <w:widowControl/>
              <w:spacing w:line="240" w:lineRule="exact"/>
              <w:jc w:val="center"/>
              <w:rPr>
                <w:color w:val="000000"/>
                <w:sz w:val="15"/>
                <w:szCs w:val="15"/>
              </w:rPr>
            </w:pPr>
            <w:r>
              <w:rPr>
                <w:rFonts w:hint="eastAsia"/>
                <w:color w:val="000000"/>
                <w:sz w:val="15"/>
                <w:szCs w:val="15"/>
              </w:rPr>
              <w:t>老年谵妄检查表</w:t>
            </w:r>
          </w:p>
        </w:tc>
        <w:tc>
          <w:tcPr>
            <w:tcW w:w="441" w:type="dxa"/>
            <w:tcBorders>
              <w:top w:val="nil"/>
              <w:left w:val="nil"/>
              <w:bottom w:val="single" w:color="auto" w:sz="4" w:space="0"/>
              <w:right w:val="single" w:color="auto" w:sz="4" w:space="0"/>
            </w:tcBorders>
            <w:shd w:val="clear" w:color="auto" w:fill="auto"/>
            <w:noWrap/>
            <w:vAlign w:val="center"/>
          </w:tcPr>
          <w:p w14:paraId="3DC97CCE">
            <w:pPr>
              <w:widowControl/>
              <w:spacing w:line="240" w:lineRule="exact"/>
              <w:jc w:val="center"/>
              <w:rPr>
                <w:color w:val="000000"/>
                <w:sz w:val="15"/>
                <w:szCs w:val="15"/>
              </w:rPr>
            </w:pPr>
            <w:r>
              <w:rPr>
                <w:rFonts w:hint="eastAsia"/>
                <w:color w:val="000000"/>
                <w:sz w:val="15"/>
                <w:szCs w:val="15"/>
              </w:rPr>
              <w:t>134</w:t>
            </w:r>
          </w:p>
        </w:tc>
        <w:tc>
          <w:tcPr>
            <w:tcW w:w="2678" w:type="dxa"/>
            <w:tcBorders>
              <w:top w:val="nil"/>
              <w:left w:val="nil"/>
              <w:bottom w:val="single" w:color="auto" w:sz="4" w:space="0"/>
              <w:right w:val="single" w:color="auto" w:sz="4" w:space="0"/>
            </w:tcBorders>
            <w:shd w:val="clear" w:color="auto" w:fill="auto"/>
            <w:noWrap/>
            <w:vAlign w:val="center"/>
          </w:tcPr>
          <w:p w14:paraId="39C4B58E">
            <w:pPr>
              <w:widowControl/>
              <w:spacing w:line="240" w:lineRule="exact"/>
              <w:jc w:val="center"/>
              <w:rPr>
                <w:color w:val="000000"/>
                <w:sz w:val="15"/>
                <w:szCs w:val="15"/>
              </w:rPr>
            </w:pPr>
            <w:r>
              <w:rPr>
                <w:rFonts w:hint="eastAsia"/>
                <w:color w:val="000000"/>
                <w:sz w:val="15"/>
                <w:szCs w:val="15"/>
              </w:rPr>
              <w:t>儿童气质量表</w:t>
            </w:r>
          </w:p>
        </w:tc>
        <w:tc>
          <w:tcPr>
            <w:tcW w:w="567" w:type="dxa"/>
            <w:tcBorders>
              <w:top w:val="nil"/>
              <w:left w:val="nil"/>
              <w:bottom w:val="single" w:color="auto" w:sz="4" w:space="0"/>
              <w:right w:val="single" w:color="auto" w:sz="4" w:space="0"/>
            </w:tcBorders>
            <w:shd w:val="clear" w:color="auto" w:fill="auto"/>
            <w:noWrap/>
            <w:vAlign w:val="center"/>
          </w:tcPr>
          <w:p w14:paraId="3D444620">
            <w:pPr>
              <w:widowControl/>
              <w:spacing w:line="240" w:lineRule="exact"/>
              <w:jc w:val="center"/>
              <w:rPr>
                <w:color w:val="000000"/>
                <w:sz w:val="15"/>
                <w:szCs w:val="15"/>
              </w:rPr>
            </w:pPr>
            <w:r>
              <w:rPr>
                <w:rFonts w:hint="eastAsia"/>
                <w:color w:val="000000"/>
                <w:sz w:val="15"/>
                <w:szCs w:val="15"/>
              </w:rPr>
              <w:t>202</w:t>
            </w:r>
          </w:p>
        </w:tc>
        <w:tc>
          <w:tcPr>
            <w:tcW w:w="2551" w:type="dxa"/>
            <w:tcBorders>
              <w:top w:val="nil"/>
              <w:left w:val="nil"/>
              <w:bottom w:val="single" w:color="auto" w:sz="4" w:space="0"/>
              <w:right w:val="single" w:color="auto" w:sz="4" w:space="0"/>
            </w:tcBorders>
            <w:shd w:val="clear" w:color="auto" w:fill="auto"/>
            <w:noWrap/>
            <w:vAlign w:val="center"/>
          </w:tcPr>
          <w:p w14:paraId="3369E869">
            <w:pPr>
              <w:widowControl/>
              <w:spacing w:line="240" w:lineRule="exact"/>
              <w:jc w:val="center"/>
              <w:rPr>
                <w:color w:val="000000"/>
                <w:sz w:val="15"/>
                <w:szCs w:val="15"/>
              </w:rPr>
            </w:pPr>
            <w:r>
              <w:rPr>
                <w:rFonts w:hint="eastAsia"/>
                <w:color w:val="000000"/>
                <w:sz w:val="15"/>
                <w:szCs w:val="15"/>
              </w:rPr>
              <w:t>职业兴趣调查问卷</w:t>
            </w:r>
          </w:p>
        </w:tc>
      </w:tr>
      <w:tr w14:paraId="13869C9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0517E63">
            <w:pPr>
              <w:widowControl/>
              <w:spacing w:line="240" w:lineRule="exact"/>
              <w:jc w:val="center"/>
              <w:rPr>
                <w:color w:val="000000"/>
                <w:sz w:val="15"/>
                <w:szCs w:val="15"/>
              </w:rPr>
            </w:pPr>
            <w:r>
              <w:rPr>
                <w:rFonts w:hint="eastAsia"/>
                <w:color w:val="000000"/>
                <w:sz w:val="15"/>
                <w:szCs w:val="15"/>
              </w:rPr>
              <w:t>67</w:t>
            </w:r>
          </w:p>
        </w:tc>
        <w:tc>
          <w:tcPr>
            <w:tcW w:w="2409" w:type="dxa"/>
            <w:tcBorders>
              <w:top w:val="nil"/>
              <w:left w:val="nil"/>
              <w:bottom w:val="single" w:color="auto" w:sz="4" w:space="0"/>
              <w:right w:val="single" w:color="auto" w:sz="4" w:space="0"/>
            </w:tcBorders>
            <w:shd w:val="clear" w:color="auto" w:fill="auto"/>
            <w:noWrap/>
            <w:vAlign w:val="center"/>
          </w:tcPr>
          <w:p w14:paraId="1EBB8F11">
            <w:pPr>
              <w:widowControl/>
              <w:spacing w:line="240" w:lineRule="exact"/>
              <w:jc w:val="center"/>
              <w:rPr>
                <w:color w:val="000000"/>
                <w:sz w:val="15"/>
                <w:szCs w:val="15"/>
              </w:rPr>
            </w:pPr>
            <w:r>
              <w:rPr>
                <w:rFonts w:hint="eastAsia"/>
                <w:color w:val="000000"/>
                <w:sz w:val="15"/>
                <w:szCs w:val="15"/>
              </w:rPr>
              <w:t>老年抑郁量表</w:t>
            </w:r>
          </w:p>
        </w:tc>
        <w:tc>
          <w:tcPr>
            <w:tcW w:w="441" w:type="dxa"/>
            <w:tcBorders>
              <w:top w:val="nil"/>
              <w:left w:val="nil"/>
              <w:bottom w:val="single" w:color="auto" w:sz="4" w:space="0"/>
              <w:right w:val="single" w:color="auto" w:sz="4" w:space="0"/>
            </w:tcBorders>
            <w:shd w:val="clear" w:color="auto" w:fill="auto"/>
            <w:noWrap/>
            <w:vAlign w:val="center"/>
          </w:tcPr>
          <w:p w14:paraId="5D244644">
            <w:pPr>
              <w:widowControl/>
              <w:spacing w:line="240" w:lineRule="exact"/>
              <w:jc w:val="center"/>
              <w:rPr>
                <w:color w:val="000000"/>
                <w:sz w:val="15"/>
                <w:szCs w:val="15"/>
              </w:rPr>
            </w:pPr>
            <w:r>
              <w:rPr>
                <w:rFonts w:hint="eastAsia"/>
                <w:color w:val="000000"/>
                <w:sz w:val="15"/>
                <w:szCs w:val="15"/>
              </w:rPr>
              <w:t>135</w:t>
            </w:r>
          </w:p>
        </w:tc>
        <w:tc>
          <w:tcPr>
            <w:tcW w:w="2678" w:type="dxa"/>
            <w:tcBorders>
              <w:top w:val="nil"/>
              <w:left w:val="nil"/>
              <w:bottom w:val="single" w:color="auto" w:sz="4" w:space="0"/>
              <w:right w:val="single" w:color="auto" w:sz="4" w:space="0"/>
            </w:tcBorders>
            <w:shd w:val="clear" w:color="auto" w:fill="auto"/>
            <w:noWrap/>
            <w:vAlign w:val="center"/>
          </w:tcPr>
          <w:p w14:paraId="5D196E1B">
            <w:pPr>
              <w:widowControl/>
              <w:spacing w:line="240" w:lineRule="exact"/>
              <w:jc w:val="center"/>
              <w:rPr>
                <w:color w:val="000000"/>
                <w:sz w:val="15"/>
                <w:szCs w:val="15"/>
                <w:lang w:eastAsia="zh-CN"/>
              </w:rPr>
            </w:pPr>
            <w:r>
              <w:rPr>
                <w:rFonts w:hint="eastAsia"/>
                <w:color w:val="000000"/>
                <w:sz w:val="15"/>
                <w:szCs w:val="15"/>
                <w:lang w:eastAsia="zh-CN"/>
              </w:rPr>
              <w:t>儿童感觉统合能力发展评定量表</w:t>
            </w:r>
          </w:p>
        </w:tc>
        <w:tc>
          <w:tcPr>
            <w:tcW w:w="567" w:type="dxa"/>
            <w:tcBorders>
              <w:top w:val="nil"/>
              <w:left w:val="nil"/>
              <w:bottom w:val="single" w:color="auto" w:sz="4" w:space="0"/>
              <w:right w:val="single" w:color="auto" w:sz="4" w:space="0"/>
            </w:tcBorders>
            <w:shd w:val="clear" w:color="auto" w:fill="auto"/>
            <w:noWrap/>
            <w:vAlign w:val="center"/>
          </w:tcPr>
          <w:p w14:paraId="1AEC8750">
            <w:pPr>
              <w:widowControl/>
              <w:spacing w:line="240" w:lineRule="exact"/>
              <w:jc w:val="center"/>
              <w:rPr>
                <w:color w:val="000000"/>
                <w:sz w:val="15"/>
                <w:szCs w:val="15"/>
              </w:rPr>
            </w:pPr>
            <w:r>
              <w:rPr>
                <w:rFonts w:hint="eastAsia"/>
                <w:color w:val="000000"/>
                <w:sz w:val="15"/>
                <w:szCs w:val="15"/>
              </w:rPr>
              <w:t>203</w:t>
            </w:r>
          </w:p>
        </w:tc>
        <w:tc>
          <w:tcPr>
            <w:tcW w:w="2551" w:type="dxa"/>
            <w:tcBorders>
              <w:top w:val="nil"/>
              <w:left w:val="nil"/>
              <w:bottom w:val="single" w:color="auto" w:sz="4" w:space="0"/>
              <w:right w:val="single" w:color="auto" w:sz="4" w:space="0"/>
            </w:tcBorders>
            <w:shd w:val="clear" w:color="auto" w:fill="auto"/>
            <w:noWrap/>
            <w:vAlign w:val="center"/>
          </w:tcPr>
          <w:p w14:paraId="10608BDE">
            <w:pPr>
              <w:widowControl/>
              <w:spacing w:line="240" w:lineRule="exact"/>
              <w:jc w:val="center"/>
              <w:rPr>
                <w:color w:val="000000"/>
                <w:sz w:val="15"/>
                <w:szCs w:val="15"/>
                <w:lang w:eastAsia="zh-CN"/>
              </w:rPr>
            </w:pPr>
            <w:r>
              <w:rPr>
                <w:rFonts w:hint="eastAsia"/>
                <w:color w:val="000000"/>
                <w:sz w:val="15"/>
                <w:szCs w:val="15"/>
                <w:lang w:eastAsia="zh-CN"/>
              </w:rPr>
              <w:t>中学生网络成瘾诊断量表</w:t>
            </w:r>
          </w:p>
        </w:tc>
      </w:tr>
      <w:tr w14:paraId="2DA1ED3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84E3F2D">
            <w:pPr>
              <w:widowControl/>
              <w:spacing w:line="240" w:lineRule="exact"/>
              <w:jc w:val="center"/>
              <w:rPr>
                <w:color w:val="000000"/>
                <w:sz w:val="15"/>
                <w:szCs w:val="15"/>
              </w:rPr>
            </w:pPr>
            <w:r>
              <w:rPr>
                <w:rFonts w:hint="eastAsia"/>
                <w:color w:val="000000"/>
                <w:sz w:val="15"/>
                <w:szCs w:val="15"/>
              </w:rPr>
              <w:t>68</w:t>
            </w:r>
          </w:p>
        </w:tc>
        <w:tc>
          <w:tcPr>
            <w:tcW w:w="2409" w:type="dxa"/>
            <w:tcBorders>
              <w:top w:val="nil"/>
              <w:left w:val="nil"/>
              <w:bottom w:val="single" w:color="auto" w:sz="4" w:space="0"/>
              <w:right w:val="single" w:color="auto" w:sz="4" w:space="0"/>
            </w:tcBorders>
            <w:shd w:val="clear" w:color="auto" w:fill="auto"/>
            <w:noWrap/>
            <w:vAlign w:val="center"/>
          </w:tcPr>
          <w:p w14:paraId="15423406">
            <w:pPr>
              <w:widowControl/>
              <w:spacing w:line="240" w:lineRule="exact"/>
              <w:jc w:val="center"/>
              <w:rPr>
                <w:color w:val="000000"/>
                <w:sz w:val="15"/>
                <w:szCs w:val="15"/>
              </w:rPr>
            </w:pPr>
            <w:r>
              <w:rPr>
                <w:rFonts w:hint="eastAsia"/>
                <w:color w:val="000000"/>
                <w:sz w:val="15"/>
                <w:szCs w:val="15"/>
              </w:rPr>
              <w:t>全面衰退量表</w:t>
            </w:r>
          </w:p>
        </w:tc>
        <w:tc>
          <w:tcPr>
            <w:tcW w:w="441" w:type="dxa"/>
            <w:tcBorders>
              <w:top w:val="nil"/>
              <w:left w:val="nil"/>
              <w:bottom w:val="single" w:color="auto" w:sz="4" w:space="0"/>
              <w:right w:val="single" w:color="auto" w:sz="4" w:space="0"/>
            </w:tcBorders>
            <w:shd w:val="clear" w:color="auto" w:fill="auto"/>
            <w:noWrap/>
            <w:vAlign w:val="center"/>
          </w:tcPr>
          <w:p w14:paraId="380DDA7F">
            <w:pPr>
              <w:widowControl/>
              <w:spacing w:line="240" w:lineRule="exact"/>
              <w:jc w:val="center"/>
              <w:rPr>
                <w:color w:val="000000"/>
                <w:sz w:val="15"/>
                <w:szCs w:val="15"/>
              </w:rPr>
            </w:pPr>
            <w:r>
              <w:rPr>
                <w:rFonts w:hint="eastAsia"/>
                <w:color w:val="000000"/>
                <w:sz w:val="15"/>
                <w:szCs w:val="15"/>
              </w:rPr>
              <w:t>136</w:t>
            </w:r>
          </w:p>
        </w:tc>
        <w:tc>
          <w:tcPr>
            <w:tcW w:w="2678" w:type="dxa"/>
            <w:tcBorders>
              <w:top w:val="nil"/>
              <w:left w:val="nil"/>
              <w:bottom w:val="single" w:color="auto" w:sz="4" w:space="0"/>
              <w:right w:val="single" w:color="auto" w:sz="4" w:space="0"/>
            </w:tcBorders>
            <w:shd w:val="clear" w:color="auto" w:fill="auto"/>
            <w:noWrap/>
            <w:vAlign w:val="center"/>
          </w:tcPr>
          <w:p w14:paraId="095A4677">
            <w:pPr>
              <w:widowControl/>
              <w:spacing w:line="240" w:lineRule="exact"/>
              <w:jc w:val="center"/>
              <w:rPr>
                <w:color w:val="000000"/>
                <w:sz w:val="15"/>
                <w:szCs w:val="15"/>
              </w:rPr>
            </w:pPr>
            <w:r>
              <w:rPr>
                <w:rFonts w:hint="eastAsia"/>
                <w:color w:val="000000"/>
                <w:sz w:val="15"/>
                <w:szCs w:val="15"/>
              </w:rPr>
              <w:t>自杀态度问卷</w:t>
            </w:r>
          </w:p>
        </w:tc>
        <w:tc>
          <w:tcPr>
            <w:tcW w:w="567" w:type="dxa"/>
            <w:tcBorders>
              <w:top w:val="nil"/>
              <w:left w:val="nil"/>
              <w:bottom w:val="single" w:color="auto" w:sz="4" w:space="0"/>
              <w:right w:val="single" w:color="auto" w:sz="4" w:space="0"/>
            </w:tcBorders>
            <w:shd w:val="clear" w:color="auto" w:fill="auto"/>
            <w:noWrap/>
            <w:vAlign w:val="center"/>
          </w:tcPr>
          <w:p w14:paraId="04DA327E">
            <w:pPr>
              <w:widowControl/>
              <w:spacing w:line="240" w:lineRule="exact"/>
              <w:jc w:val="center"/>
              <w:rPr>
                <w:color w:val="000000"/>
                <w:sz w:val="15"/>
                <w:szCs w:val="15"/>
              </w:rPr>
            </w:pPr>
            <w:r>
              <w:rPr>
                <w:rFonts w:hint="eastAsia"/>
                <w:color w:val="000000"/>
                <w:sz w:val="15"/>
                <w:szCs w:val="15"/>
              </w:rPr>
              <w:t>204</w:t>
            </w:r>
          </w:p>
        </w:tc>
        <w:tc>
          <w:tcPr>
            <w:tcW w:w="2551" w:type="dxa"/>
            <w:tcBorders>
              <w:top w:val="nil"/>
              <w:left w:val="nil"/>
              <w:bottom w:val="single" w:color="auto" w:sz="4" w:space="0"/>
              <w:right w:val="single" w:color="auto" w:sz="4" w:space="0"/>
            </w:tcBorders>
            <w:shd w:val="clear" w:color="auto" w:fill="auto"/>
            <w:noWrap/>
            <w:vAlign w:val="center"/>
          </w:tcPr>
          <w:p w14:paraId="73C5F8A8">
            <w:pPr>
              <w:widowControl/>
              <w:spacing w:line="240" w:lineRule="exact"/>
              <w:jc w:val="center"/>
              <w:rPr>
                <w:color w:val="000000"/>
                <w:sz w:val="15"/>
                <w:szCs w:val="15"/>
              </w:rPr>
            </w:pPr>
            <w:r>
              <w:rPr>
                <w:rFonts w:hint="eastAsia"/>
                <w:color w:val="000000"/>
                <w:sz w:val="15"/>
                <w:szCs w:val="15"/>
              </w:rPr>
              <w:t>中医五态人格量表</w:t>
            </w:r>
          </w:p>
        </w:tc>
      </w:tr>
    </w:tbl>
    <w:p w14:paraId="73C9B84C">
      <w:pPr>
        <w:jc w:val="both"/>
        <w:rPr>
          <w:rFonts w:ascii="仿宋_GB2312" w:hAnsi="仿宋_GB2312" w:eastAsia="仿宋_GB2312" w:cs="仿宋_GB2312"/>
          <w:b/>
          <w:sz w:val="24"/>
          <w:szCs w:val="24"/>
          <w:lang w:eastAsia="zh-CN"/>
        </w:rPr>
      </w:pPr>
    </w:p>
    <w:p w14:paraId="7D8D0241">
      <w:pPr>
        <w:jc w:val="center"/>
        <w:rPr>
          <w:rFonts w:ascii="黑体" w:hAnsi="黑体" w:eastAsia="黑体"/>
          <w:sz w:val="28"/>
          <w:szCs w:val="24"/>
          <w:lang w:eastAsia="zh-CN"/>
        </w:rPr>
      </w:pPr>
      <w:r>
        <w:rPr>
          <w:rFonts w:hint="eastAsia" w:ascii="黑体" w:hAnsi="黑体" w:eastAsia="黑体"/>
          <w:sz w:val="28"/>
          <w:szCs w:val="24"/>
          <w:lang w:eastAsia="zh-CN"/>
        </w:rPr>
        <w:t>经颅重复磁刺激仪</w:t>
      </w:r>
    </w:p>
    <w:p w14:paraId="1D5D6B17">
      <w:pPr>
        <w:pStyle w:val="5"/>
        <w:ind w:firstLine="480"/>
        <w:rPr>
          <w:rFonts w:ascii="仿宋_GB2312" w:hAnsi="宋体" w:eastAsia="仿宋_GB2312"/>
          <w:sz w:val="24"/>
          <w:szCs w:val="32"/>
        </w:rPr>
      </w:pPr>
      <w:r>
        <w:rPr>
          <w:rFonts w:hint="eastAsia" w:ascii="仿宋_GB2312" w:hAnsi="宋体" w:eastAsia="仿宋_GB2312"/>
          <w:sz w:val="24"/>
          <w:szCs w:val="32"/>
        </w:rPr>
        <w:t>技术参数要求：</w:t>
      </w:r>
    </w:p>
    <w:p w14:paraId="6E6DDD2B">
      <w:pPr>
        <w:pStyle w:val="5"/>
        <w:ind w:firstLine="482"/>
        <w:rPr>
          <w:rFonts w:ascii="仿宋_GB2312" w:hAnsi="宋体" w:eastAsia="仿宋_GB2312"/>
          <w:sz w:val="24"/>
          <w:szCs w:val="32"/>
        </w:rPr>
      </w:pPr>
      <w:r>
        <w:rPr>
          <w:rFonts w:hint="eastAsia" w:ascii="仿宋_GB2312" w:hAnsi="仿宋_GB2312" w:eastAsia="仿宋_GB2312" w:cs="仿宋_GB2312"/>
          <w:b/>
          <w:sz w:val="24"/>
        </w:rPr>
        <w:t>★</w:t>
      </w:r>
      <w:r>
        <w:rPr>
          <w:rFonts w:hint="eastAsia" w:ascii="仿宋_GB2312" w:hAnsi="宋体" w:eastAsia="仿宋_GB2312"/>
          <w:sz w:val="24"/>
          <w:szCs w:val="32"/>
        </w:rPr>
        <w:t>1.刺激频率：0.1～100Hz，允差≤±2</w:t>
      </w:r>
      <w:r>
        <w:rPr>
          <w:rFonts w:hint="eastAsia" w:ascii="仿宋_GB2312" w:hAnsi="宋体" w:eastAsia="仿宋_GB2312"/>
          <w:sz w:val="24"/>
          <w:szCs w:val="32"/>
          <w:lang w:val="en-US" w:eastAsia="zh-CN"/>
        </w:rPr>
        <w:t>0</w:t>
      </w:r>
      <w:r>
        <w:rPr>
          <w:rFonts w:hint="eastAsia" w:ascii="仿宋_GB2312" w:hAnsi="宋体" w:eastAsia="仿宋_GB2312"/>
          <w:sz w:val="24"/>
          <w:szCs w:val="32"/>
        </w:rPr>
        <w:t>%。（提供证明材料）</w:t>
      </w:r>
    </w:p>
    <w:p w14:paraId="1E8DF007">
      <w:pPr>
        <w:pStyle w:val="5"/>
        <w:ind w:firstLine="480"/>
        <w:rPr>
          <w:rFonts w:ascii="仿宋_GB2312" w:hAnsi="宋体" w:eastAsia="仿宋_GB2312"/>
          <w:sz w:val="24"/>
          <w:szCs w:val="32"/>
        </w:rPr>
      </w:pPr>
      <w:r>
        <w:rPr>
          <w:rFonts w:hint="eastAsia" w:ascii="仿宋_GB2312" w:hAnsi="宋体" w:eastAsia="仿宋_GB2312"/>
          <w:sz w:val="24"/>
          <w:szCs w:val="32"/>
        </w:rPr>
        <w:t>2.刺激频率步长：1 Hz以下步长≤0.01Hz, 1Hz以上步长≥1Hz。</w:t>
      </w:r>
    </w:p>
    <w:p w14:paraId="111F34D0">
      <w:pPr>
        <w:pStyle w:val="5"/>
        <w:ind w:firstLine="480"/>
        <w:rPr>
          <w:rFonts w:ascii="仿宋_GB2312" w:hAnsi="宋体" w:eastAsia="仿宋_GB2312"/>
          <w:sz w:val="24"/>
          <w:szCs w:val="32"/>
        </w:rPr>
      </w:pPr>
      <w:r>
        <w:rPr>
          <w:rFonts w:hint="eastAsia" w:ascii="仿宋_GB2312" w:hAnsi="宋体" w:eastAsia="仿宋_GB2312"/>
          <w:sz w:val="24"/>
          <w:szCs w:val="32"/>
        </w:rPr>
        <w:t>3.最大磁感应强度：≥6T，且配置线圈至少有1个强度≥6T。</w:t>
      </w:r>
    </w:p>
    <w:p w14:paraId="0E91CEAE">
      <w:pPr>
        <w:pStyle w:val="5"/>
        <w:ind w:firstLine="480"/>
        <w:rPr>
          <w:rFonts w:ascii="仿宋_GB2312" w:hAnsi="宋体" w:eastAsia="仿宋_GB2312"/>
          <w:sz w:val="24"/>
          <w:szCs w:val="32"/>
        </w:rPr>
      </w:pPr>
      <w:r>
        <w:rPr>
          <w:rFonts w:hint="eastAsia" w:ascii="仿宋_GB2312" w:hAnsi="宋体" w:eastAsia="仿宋_GB2312"/>
          <w:sz w:val="24"/>
          <w:szCs w:val="32"/>
        </w:rPr>
        <w:t>4.脉冲上升时间：50μs ±10μs。</w:t>
      </w:r>
    </w:p>
    <w:p w14:paraId="013C6B9C">
      <w:pPr>
        <w:pStyle w:val="5"/>
        <w:ind w:firstLine="480"/>
        <w:rPr>
          <w:rFonts w:ascii="仿宋_GB2312" w:hAnsi="宋体" w:eastAsia="仿宋_GB2312"/>
          <w:sz w:val="24"/>
          <w:szCs w:val="32"/>
        </w:rPr>
      </w:pPr>
      <w:r>
        <w:rPr>
          <w:rFonts w:hint="eastAsia" w:ascii="仿宋_GB2312" w:hAnsi="宋体" w:eastAsia="仿宋_GB2312"/>
          <w:sz w:val="24"/>
          <w:szCs w:val="32"/>
        </w:rPr>
        <w:t>5.脉冲持续时间：320-360μs。</w:t>
      </w:r>
    </w:p>
    <w:p w14:paraId="189B96BF">
      <w:pPr>
        <w:pStyle w:val="5"/>
        <w:ind w:firstLine="482"/>
        <w:rPr>
          <w:rFonts w:ascii="仿宋_GB2312" w:hAnsi="宋体" w:eastAsia="仿宋_GB2312"/>
          <w:sz w:val="24"/>
          <w:szCs w:val="32"/>
        </w:rPr>
      </w:pPr>
      <w:r>
        <w:rPr>
          <w:rFonts w:hint="eastAsia" w:ascii="仿宋_GB2312" w:hAnsi="仿宋_GB2312" w:eastAsia="仿宋_GB2312" w:cs="仿宋_GB2312"/>
          <w:b/>
          <w:sz w:val="24"/>
        </w:rPr>
        <w:t>★</w:t>
      </w:r>
      <w:r>
        <w:rPr>
          <w:rFonts w:hint="eastAsia" w:ascii="仿宋_GB2312" w:hAnsi="宋体" w:eastAsia="仿宋_GB2312"/>
          <w:sz w:val="24"/>
          <w:szCs w:val="32"/>
        </w:rPr>
        <w:t>6.磁感应强度最大变化率范围：≥</w:t>
      </w:r>
      <w:r>
        <w:rPr>
          <w:rFonts w:hint="eastAsia" w:ascii="仿宋_GB2312" w:hAnsi="宋体" w:eastAsia="仿宋_GB2312"/>
          <w:sz w:val="24"/>
          <w:szCs w:val="32"/>
          <w:lang w:val="en-US" w:eastAsia="zh-CN"/>
        </w:rPr>
        <w:t>4</w:t>
      </w:r>
      <w:r>
        <w:rPr>
          <w:rFonts w:hint="eastAsia" w:ascii="仿宋_GB2312" w:hAnsi="宋体" w:eastAsia="仿宋_GB2312"/>
          <w:sz w:val="24"/>
          <w:szCs w:val="32"/>
        </w:rPr>
        <w:t>0kT/s。（提供证明材料）</w:t>
      </w:r>
    </w:p>
    <w:p w14:paraId="1A2EAAE2">
      <w:pPr>
        <w:pStyle w:val="5"/>
        <w:ind w:firstLine="480"/>
        <w:rPr>
          <w:rFonts w:ascii="仿宋_GB2312" w:hAnsi="宋体" w:eastAsia="仿宋_GB2312"/>
          <w:sz w:val="24"/>
          <w:szCs w:val="32"/>
        </w:rPr>
      </w:pPr>
      <w:r>
        <w:rPr>
          <w:rFonts w:hint="eastAsia" w:ascii="仿宋_GB2312" w:hAnsi="宋体" w:eastAsia="仿宋_GB2312"/>
          <w:sz w:val="24"/>
          <w:szCs w:val="32"/>
        </w:rPr>
        <w:t>7.在设备连续工作时，具有手动停止磁场输出功能，。</w:t>
      </w:r>
    </w:p>
    <w:p w14:paraId="33D72656">
      <w:pPr>
        <w:pStyle w:val="5"/>
        <w:ind w:firstLine="480"/>
        <w:rPr>
          <w:rFonts w:ascii="仿宋_GB2312" w:hAnsi="宋体" w:eastAsia="仿宋_GB2312"/>
          <w:sz w:val="24"/>
          <w:szCs w:val="32"/>
        </w:rPr>
      </w:pPr>
      <w:r>
        <w:rPr>
          <w:rFonts w:hint="eastAsia" w:ascii="仿宋_GB2312" w:hAnsi="宋体" w:eastAsia="仿宋_GB2312"/>
          <w:sz w:val="24"/>
          <w:szCs w:val="32"/>
        </w:rPr>
        <w:t>8.冷却方式：液冷</w:t>
      </w:r>
    </w:p>
    <w:p w14:paraId="09CA498A">
      <w:pPr>
        <w:pStyle w:val="5"/>
        <w:ind w:firstLine="480"/>
        <w:rPr>
          <w:rFonts w:ascii="仿宋_GB2312" w:hAnsi="宋体" w:eastAsia="仿宋_GB2312"/>
          <w:sz w:val="24"/>
          <w:szCs w:val="32"/>
        </w:rPr>
      </w:pPr>
      <w:r>
        <w:rPr>
          <w:rFonts w:hint="eastAsia" w:ascii="仿宋_GB2312" w:hAnsi="宋体" w:eastAsia="仿宋_GB2312"/>
          <w:sz w:val="24"/>
          <w:szCs w:val="32"/>
        </w:rPr>
        <w:t>9.冷却系统可保证设备长时间持续工作。</w:t>
      </w:r>
    </w:p>
    <w:p w14:paraId="2F3A82A2">
      <w:pPr>
        <w:pStyle w:val="5"/>
        <w:ind w:firstLine="482"/>
        <w:rPr>
          <w:rFonts w:ascii="仿宋_GB2312" w:hAnsi="宋体" w:eastAsia="仿宋_GB2312"/>
          <w:sz w:val="24"/>
          <w:szCs w:val="32"/>
        </w:rPr>
      </w:pPr>
      <w:r>
        <w:rPr>
          <w:rFonts w:hint="eastAsia" w:ascii="仿宋_GB2312" w:hAnsi="仿宋_GB2312" w:eastAsia="仿宋_GB2312" w:cs="仿宋_GB2312"/>
          <w:b/>
          <w:sz w:val="24"/>
        </w:rPr>
        <w:t>★</w:t>
      </w:r>
      <w:r>
        <w:rPr>
          <w:rFonts w:hint="eastAsia" w:ascii="仿宋_GB2312" w:hAnsi="宋体" w:eastAsia="仿宋_GB2312"/>
          <w:sz w:val="24"/>
          <w:szCs w:val="32"/>
        </w:rPr>
        <w:t>10.冷却系统与刺激主机分体式设计，电液分离。（提供证明材料）</w:t>
      </w:r>
    </w:p>
    <w:p w14:paraId="455F705C">
      <w:pPr>
        <w:pStyle w:val="5"/>
        <w:ind w:firstLine="480"/>
        <w:rPr>
          <w:rFonts w:ascii="仿宋_GB2312" w:hAnsi="宋体" w:eastAsia="仿宋_GB2312"/>
          <w:sz w:val="24"/>
          <w:szCs w:val="32"/>
        </w:rPr>
      </w:pPr>
      <w:r>
        <w:rPr>
          <w:rFonts w:hint="eastAsia" w:ascii="仿宋_GB2312" w:hAnsi="宋体" w:eastAsia="仿宋_GB2312"/>
          <w:sz w:val="24"/>
          <w:szCs w:val="32"/>
        </w:rPr>
        <w:t>11.当冷却系统发生故障，有提示或停止磁场输出。</w:t>
      </w:r>
    </w:p>
    <w:p w14:paraId="5DB1B676">
      <w:pPr>
        <w:pStyle w:val="5"/>
        <w:ind w:firstLine="480"/>
        <w:rPr>
          <w:rFonts w:ascii="仿宋_GB2312" w:hAnsi="宋体" w:eastAsia="仿宋_GB2312"/>
          <w:sz w:val="24"/>
          <w:szCs w:val="32"/>
        </w:rPr>
      </w:pPr>
      <w:r>
        <w:rPr>
          <w:rFonts w:hint="eastAsia" w:ascii="仿宋_GB2312" w:hAnsi="宋体" w:eastAsia="仿宋_GB2312"/>
          <w:sz w:val="24"/>
          <w:szCs w:val="32"/>
        </w:rPr>
        <w:t>12.实时显示刺激线圈温度。</w:t>
      </w:r>
    </w:p>
    <w:p w14:paraId="635B341D">
      <w:pPr>
        <w:pStyle w:val="5"/>
        <w:ind w:firstLine="480"/>
        <w:rPr>
          <w:rFonts w:ascii="仿宋_GB2312" w:hAnsi="宋体" w:eastAsia="仿宋_GB2312"/>
          <w:sz w:val="24"/>
          <w:szCs w:val="32"/>
        </w:rPr>
      </w:pPr>
      <w:r>
        <w:rPr>
          <w:rFonts w:hint="eastAsia" w:ascii="仿宋_GB2312" w:hAnsi="宋体" w:eastAsia="仿宋_GB2312"/>
          <w:sz w:val="24"/>
          <w:szCs w:val="32"/>
        </w:rPr>
        <w:t>13.温度保护：刺激线圈表面温度≤40℃。</w:t>
      </w:r>
    </w:p>
    <w:p w14:paraId="0525AF56">
      <w:pPr>
        <w:pStyle w:val="5"/>
        <w:ind w:firstLine="480"/>
        <w:rPr>
          <w:rFonts w:ascii="仿宋_GB2312" w:hAnsi="宋体" w:eastAsia="仿宋_GB2312"/>
          <w:sz w:val="24"/>
          <w:szCs w:val="32"/>
        </w:rPr>
      </w:pPr>
      <w:r>
        <w:rPr>
          <w:rFonts w:hint="eastAsia" w:ascii="仿宋_GB2312" w:hAnsi="宋体" w:eastAsia="仿宋_GB2312"/>
          <w:sz w:val="24"/>
          <w:szCs w:val="32"/>
        </w:rPr>
        <w:t>14.标配蝶形线圈，支持扩展或增配圆形线圈、儿童线圈、深部双锥型线圈、动物线圈、伪刺激线圈等科研线圈。</w:t>
      </w:r>
    </w:p>
    <w:p w14:paraId="6B37AFDA">
      <w:pPr>
        <w:pStyle w:val="5"/>
        <w:ind w:firstLine="480"/>
        <w:rPr>
          <w:rFonts w:ascii="仿宋_GB2312" w:hAnsi="宋体" w:eastAsia="仿宋_GB2312"/>
          <w:sz w:val="24"/>
          <w:szCs w:val="32"/>
        </w:rPr>
      </w:pPr>
      <w:r>
        <w:rPr>
          <w:rFonts w:hint="eastAsia" w:ascii="仿宋_GB2312" w:hAnsi="宋体" w:eastAsia="仿宋_GB2312"/>
          <w:sz w:val="24"/>
          <w:szCs w:val="32"/>
        </w:rPr>
        <w:t>15.刺激线圈上具有强度调节按键与触发刺激按键，可调节刺激强度和触发刺激。（产品图片证明）</w:t>
      </w:r>
    </w:p>
    <w:p w14:paraId="0DFDD5AB">
      <w:pPr>
        <w:pStyle w:val="5"/>
        <w:ind w:firstLine="480"/>
        <w:rPr>
          <w:rFonts w:ascii="仿宋_GB2312" w:hAnsi="宋体" w:eastAsia="仿宋_GB2312"/>
          <w:sz w:val="24"/>
          <w:szCs w:val="32"/>
        </w:rPr>
      </w:pPr>
      <w:r>
        <w:rPr>
          <w:rFonts w:hint="eastAsia" w:ascii="仿宋_GB2312" w:hAnsi="宋体" w:eastAsia="仿宋_GB2312"/>
          <w:sz w:val="24"/>
          <w:szCs w:val="32"/>
        </w:rPr>
        <w:t>16.刺激线圈具有显示屏，可实时显示线圈强度（提供产品图片）。</w:t>
      </w:r>
    </w:p>
    <w:p w14:paraId="14DE915A">
      <w:pPr>
        <w:pStyle w:val="5"/>
        <w:ind w:firstLine="480"/>
        <w:rPr>
          <w:rFonts w:ascii="仿宋_GB2312" w:hAnsi="宋体" w:eastAsia="仿宋_GB2312"/>
          <w:sz w:val="24"/>
          <w:szCs w:val="32"/>
        </w:rPr>
      </w:pPr>
      <w:r>
        <w:rPr>
          <w:rFonts w:hint="eastAsia" w:ascii="仿宋_GB2312" w:hAnsi="宋体" w:eastAsia="仿宋_GB2312"/>
          <w:sz w:val="24"/>
          <w:szCs w:val="32"/>
        </w:rPr>
        <w:t>17.线圈支持热插拔，方便临床快速更换线圈。</w:t>
      </w:r>
    </w:p>
    <w:p w14:paraId="6B805B8E">
      <w:pPr>
        <w:pStyle w:val="5"/>
        <w:ind w:firstLine="480"/>
        <w:rPr>
          <w:rFonts w:ascii="仿宋_GB2312" w:hAnsi="宋体" w:eastAsia="仿宋_GB2312"/>
          <w:sz w:val="24"/>
          <w:szCs w:val="32"/>
        </w:rPr>
      </w:pPr>
      <w:r>
        <w:rPr>
          <w:rFonts w:hint="eastAsia" w:ascii="仿宋_GB2312" w:hAnsi="宋体" w:eastAsia="仿宋_GB2312"/>
          <w:sz w:val="24"/>
          <w:szCs w:val="32"/>
        </w:rPr>
        <w:t>18.MEP通道数：≥2通道。</w:t>
      </w:r>
    </w:p>
    <w:p w14:paraId="186A5E14">
      <w:pPr>
        <w:pStyle w:val="5"/>
        <w:ind w:firstLine="480"/>
        <w:rPr>
          <w:rFonts w:ascii="仿宋_GB2312" w:hAnsi="宋体" w:eastAsia="仿宋_GB2312"/>
          <w:sz w:val="24"/>
          <w:szCs w:val="32"/>
        </w:rPr>
      </w:pPr>
      <w:r>
        <w:rPr>
          <w:rFonts w:hint="eastAsia" w:ascii="仿宋_GB2312" w:hAnsi="宋体" w:eastAsia="仿宋_GB2312"/>
          <w:sz w:val="24"/>
          <w:szCs w:val="32"/>
        </w:rPr>
        <w:t>19.运动诱发电位检查模块支持无线传输功能。（提供相关证明材料）</w:t>
      </w:r>
    </w:p>
    <w:p w14:paraId="20DD1619">
      <w:pPr>
        <w:pStyle w:val="5"/>
        <w:ind w:firstLine="480"/>
        <w:rPr>
          <w:rFonts w:ascii="仿宋_GB2312" w:hAnsi="宋体" w:eastAsia="仿宋_GB2312"/>
          <w:sz w:val="24"/>
          <w:szCs w:val="32"/>
        </w:rPr>
      </w:pPr>
      <w:r>
        <w:rPr>
          <w:rFonts w:hint="eastAsia" w:ascii="仿宋_GB2312" w:hAnsi="宋体" w:eastAsia="仿宋_GB2312"/>
          <w:sz w:val="24"/>
          <w:szCs w:val="32"/>
        </w:rPr>
        <w:t>20.MEP采样率：≥100kHz。</w:t>
      </w:r>
    </w:p>
    <w:p w14:paraId="08D08B48">
      <w:pPr>
        <w:pStyle w:val="5"/>
        <w:ind w:firstLine="480"/>
        <w:rPr>
          <w:rFonts w:ascii="仿宋_GB2312" w:hAnsi="宋体" w:eastAsia="仿宋_GB2312"/>
          <w:sz w:val="24"/>
          <w:szCs w:val="32"/>
        </w:rPr>
      </w:pPr>
      <w:r>
        <w:rPr>
          <w:rFonts w:hint="eastAsia" w:ascii="仿宋_GB2312" w:hAnsi="宋体" w:eastAsia="仿宋_GB2312"/>
          <w:sz w:val="24"/>
          <w:szCs w:val="32"/>
        </w:rPr>
        <w:t>21.采用触屏一体机承载软件系统，非便携式电脑，无移动无掉落风险。</w:t>
      </w:r>
    </w:p>
    <w:p w14:paraId="37E09CCD">
      <w:pPr>
        <w:pStyle w:val="5"/>
        <w:ind w:firstLine="480"/>
        <w:rPr>
          <w:rFonts w:ascii="仿宋_GB2312" w:hAnsi="宋体" w:eastAsia="仿宋_GB2312"/>
          <w:sz w:val="24"/>
          <w:szCs w:val="32"/>
        </w:rPr>
      </w:pPr>
      <w:r>
        <w:rPr>
          <w:rFonts w:hint="eastAsia" w:ascii="仿宋_GB2312" w:hAnsi="宋体" w:eastAsia="仿宋_GB2312"/>
          <w:sz w:val="24"/>
          <w:szCs w:val="32"/>
        </w:rPr>
        <w:t>22.刺激模式：具备单脉冲刺激、重复脉冲刺激和模式化刺激功能。</w:t>
      </w:r>
    </w:p>
    <w:p w14:paraId="2EEB773D">
      <w:pPr>
        <w:pStyle w:val="5"/>
        <w:ind w:firstLine="480"/>
        <w:rPr>
          <w:rFonts w:ascii="仿宋_GB2312" w:hAnsi="宋体" w:eastAsia="仿宋_GB2312"/>
          <w:sz w:val="24"/>
          <w:szCs w:val="32"/>
        </w:rPr>
      </w:pPr>
      <w:r>
        <w:rPr>
          <w:rFonts w:hint="eastAsia" w:ascii="仿宋_GB2312" w:hAnsi="宋体" w:eastAsia="仿宋_GB2312"/>
          <w:sz w:val="24"/>
          <w:szCs w:val="32"/>
        </w:rPr>
        <w:t>23.在治疗过程中，能够实时采集患者肌电信号，进行电生理监测。</w:t>
      </w:r>
    </w:p>
    <w:p w14:paraId="252914B9">
      <w:pPr>
        <w:pStyle w:val="5"/>
        <w:ind w:firstLine="480"/>
        <w:rPr>
          <w:rFonts w:ascii="仿宋_GB2312" w:hAnsi="宋体" w:eastAsia="仿宋_GB2312"/>
          <w:sz w:val="24"/>
          <w:szCs w:val="32"/>
        </w:rPr>
      </w:pPr>
      <w:r>
        <w:rPr>
          <w:rFonts w:hint="eastAsia" w:ascii="仿宋_GB2312" w:hAnsi="宋体" w:eastAsia="仿宋_GB2312"/>
          <w:sz w:val="24"/>
          <w:szCs w:val="32"/>
        </w:rPr>
        <w:t>24.治疗界面提供大脑解剖定位图辅助定位。</w:t>
      </w:r>
    </w:p>
    <w:p w14:paraId="10D43620">
      <w:pPr>
        <w:pStyle w:val="5"/>
        <w:ind w:firstLine="480"/>
        <w:rPr>
          <w:rFonts w:ascii="仿宋_GB2312" w:hAnsi="宋体" w:eastAsia="仿宋_GB2312"/>
          <w:sz w:val="24"/>
          <w:szCs w:val="32"/>
        </w:rPr>
      </w:pPr>
      <w:r>
        <w:rPr>
          <w:rFonts w:hint="eastAsia" w:ascii="仿宋_GB2312" w:hAnsi="宋体" w:eastAsia="仿宋_GB2312"/>
          <w:sz w:val="24"/>
          <w:szCs w:val="32"/>
        </w:rPr>
        <w:t>25.设备使用期限不少于10年（提供铭牌或说明书证明）</w:t>
      </w:r>
    </w:p>
    <w:p w14:paraId="4757856C">
      <w:pPr>
        <w:widowControl/>
        <w:rPr>
          <w:rFonts w:ascii="黑体" w:hAnsi="黑体" w:eastAsia="黑体" w:cs="仿宋_GB2312"/>
          <w:color w:val="222222"/>
          <w:sz w:val="28"/>
          <w:szCs w:val="28"/>
          <w:lang w:eastAsia="zh-CN" w:bidi="ar"/>
        </w:rPr>
      </w:pPr>
      <w:r>
        <w:rPr>
          <w:rFonts w:hint="eastAsia" w:ascii="黑体" w:hAnsi="黑体" w:eastAsia="黑体" w:cs="仿宋_GB2312"/>
          <w:color w:val="222222"/>
          <w:sz w:val="28"/>
          <w:szCs w:val="28"/>
          <w:lang w:eastAsia="zh-CN" w:bidi="ar"/>
        </w:rPr>
        <w:t>注意：</w:t>
      </w:r>
    </w:p>
    <w:p w14:paraId="7CFA6F48">
      <w:pPr>
        <w:pStyle w:val="5"/>
        <w:ind w:firstLine="480"/>
        <w:rPr>
          <w:rFonts w:ascii="仿宋_GB2312" w:hAnsi="宋体" w:eastAsia="仿宋_GB2312"/>
          <w:sz w:val="24"/>
          <w:szCs w:val="32"/>
        </w:rPr>
      </w:pPr>
      <w:r>
        <w:rPr>
          <w:rFonts w:hint="eastAsia" w:ascii="仿宋_GB2312" w:hAnsi="宋体" w:eastAsia="仿宋_GB2312"/>
          <w:sz w:val="24"/>
          <w:szCs w:val="32"/>
        </w:rPr>
        <w:t>1</w:t>
      </w:r>
      <w:r>
        <w:rPr>
          <w:rFonts w:ascii="仿宋_GB2312" w:hAnsi="宋体" w:eastAsia="仿宋_GB2312"/>
          <w:sz w:val="24"/>
          <w:szCs w:val="32"/>
        </w:rPr>
        <w:t>.</w:t>
      </w:r>
      <w:r>
        <w:rPr>
          <w:rFonts w:hint="eastAsia" w:ascii="仿宋_GB2312" w:hAnsi="宋体" w:eastAsia="仿宋_GB2312"/>
          <w:sz w:val="24"/>
          <w:szCs w:val="32"/>
        </w:rPr>
        <w:t>打“★”号条款为实质性条款，若有任何一条负偏离或不满足则导致投标无效。</w:t>
      </w:r>
    </w:p>
    <w:p w14:paraId="699427AE">
      <w:pPr>
        <w:pStyle w:val="5"/>
        <w:ind w:firstLine="480"/>
        <w:rPr>
          <w:rFonts w:ascii="仿宋_GB2312" w:hAnsi="宋体" w:eastAsia="仿宋_GB2312"/>
          <w:sz w:val="24"/>
          <w:szCs w:val="32"/>
        </w:rPr>
      </w:pPr>
      <w:r>
        <w:rPr>
          <w:rFonts w:hint="eastAsia" w:ascii="仿宋_GB2312" w:hAnsi="宋体" w:eastAsia="仿宋_GB2312"/>
          <w:sz w:val="24"/>
          <w:szCs w:val="32"/>
        </w:rPr>
        <w:t>2</w:t>
      </w:r>
      <w:r>
        <w:rPr>
          <w:rFonts w:ascii="仿宋_GB2312" w:hAnsi="宋体" w:eastAsia="仿宋_GB2312"/>
          <w:sz w:val="24"/>
          <w:szCs w:val="32"/>
        </w:rPr>
        <w:t>.</w:t>
      </w:r>
      <w:r>
        <w:rPr>
          <w:rFonts w:hint="eastAsia"/>
        </w:rPr>
        <w:t xml:space="preserve"> </w:t>
      </w:r>
      <w:r>
        <w:rPr>
          <w:rFonts w:hint="eastAsia" w:ascii="仿宋_GB2312" w:hAnsi="宋体" w:eastAsia="仿宋_GB2312"/>
          <w:sz w:val="24"/>
          <w:szCs w:val="32"/>
        </w:rPr>
        <w:t>证明材料是指：</w:t>
      </w:r>
      <w:r>
        <w:rPr>
          <w:rFonts w:ascii="仿宋_GB2312" w:hAnsi="宋体" w:eastAsia="仿宋_GB2312"/>
          <w:sz w:val="24"/>
          <w:szCs w:val="32"/>
        </w:rPr>
        <w:t>需提供所投产品生产厂家的技术支持文件（如：医疗器械注册证</w:t>
      </w:r>
      <w:r>
        <w:rPr>
          <w:rFonts w:hint="eastAsia" w:ascii="仿宋_GB2312" w:hAnsi="宋体" w:eastAsia="仿宋_GB2312"/>
          <w:sz w:val="24"/>
          <w:szCs w:val="32"/>
        </w:rPr>
        <w:t>及技术要求</w:t>
      </w:r>
      <w:r>
        <w:rPr>
          <w:rFonts w:ascii="仿宋_GB2312" w:hAnsi="宋体" w:eastAsia="仿宋_GB2312"/>
          <w:sz w:val="24"/>
          <w:szCs w:val="32"/>
        </w:rPr>
        <w:t>/技术白皮书/产品检验报告/</w:t>
      </w:r>
      <w:r>
        <w:rPr>
          <w:rFonts w:hint="eastAsia" w:ascii="仿宋_GB2312" w:hAnsi="宋体" w:eastAsia="仿宋_GB2312"/>
          <w:sz w:val="24"/>
          <w:szCs w:val="32"/>
        </w:rPr>
        <w:t>产品使用或操作</w:t>
      </w:r>
      <w:r>
        <w:rPr>
          <w:rFonts w:ascii="仿宋_GB2312" w:hAnsi="宋体" w:eastAsia="仿宋_GB2312"/>
          <w:sz w:val="24"/>
          <w:szCs w:val="32"/>
        </w:rPr>
        <w:t>说明书/</w:t>
      </w:r>
      <w:r>
        <w:rPr>
          <w:rFonts w:hint="eastAsia" w:ascii="仿宋_GB2312" w:hAnsi="宋体" w:eastAsia="仿宋_GB2312"/>
          <w:sz w:val="24"/>
          <w:szCs w:val="32"/>
        </w:rPr>
        <w:t>官方</w:t>
      </w:r>
      <w:r>
        <w:rPr>
          <w:rFonts w:ascii="仿宋_GB2312" w:hAnsi="宋体" w:eastAsia="仿宋_GB2312"/>
          <w:sz w:val="24"/>
          <w:szCs w:val="32"/>
        </w:rPr>
        <w:t>网站截图）。</w:t>
      </w:r>
      <w:r>
        <w:rPr>
          <w:rFonts w:hint="eastAsia" w:ascii="仿宋_GB2312" w:hAnsi="宋体" w:eastAsia="仿宋_GB2312"/>
          <w:sz w:val="24"/>
          <w:szCs w:val="32"/>
        </w:rPr>
        <w:t>证明材料</w:t>
      </w:r>
      <w:r>
        <w:rPr>
          <w:rFonts w:ascii="仿宋_GB2312" w:hAnsi="宋体" w:eastAsia="仿宋_GB2312"/>
          <w:sz w:val="24"/>
          <w:szCs w:val="32"/>
        </w:rPr>
        <w:t>必须体现招标文件参数要求的具体参数数值,并在技术参数偏离表内备注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5"/>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2"/>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7"/>
        <w:spacing w:before="8" w:line="300" w:lineRule="exact"/>
        <w:rPr>
          <w:rFonts w:ascii="仿宋_GB2312" w:hAnsi="仿宋_GB2312" w:eastAsia="仿宋_GB2312" w:cs="仿宋_GB2312"/>
          <w:b/>
          <w:sz w:val="24"/>
          <w:szCs w:val="24"/>
          <w:lang w:eastAsia="zh-CN"/>
        </w:rPr>
      </w:pPr>
    </w:p>
    <w:p w14:paraId="4AAE7F6E">
      <w:pPr>
        <w:pStyle w:val="7"/>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供应商应提交证明其有资格参加竞争性谈判和成交后有能力履行合同的相关文件，并作为其响应文件的一部分，所有文件必须真实可靠、不得伪造，否则将按相关规定予以处罚。</w:t>
      </w:r>
    </w:p>
    <w:p w14:paraId="2D760ED7">
      <w:pPr>
        <w:pStyle w:val="7"/>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7"/>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7"/>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7"/>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7"/>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7"/>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五、按照竞争性谈判通知书要求，供应商应当提交的其他资格、资信证明文件。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2"/>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3"/>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3"/>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1.竞争性谈判小组成员应当遵循客观、公正、审慎的原则，根据竞争性谈判通知书规定的评审程序、评审方法和评审标准进行独立评审。</w:t>
      </w:r>
    </w:p>
    <w:p w14:paraId="1AC9B4EF">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2.具体评审事项由竞争性谈判小组负责，并按竞争性谈判通知书规定的办法进行评审。</w:t>
      </w:r>
    </w:p>
    <w:p w14:paraId="028FB75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（三）竞争性谈判小组</w:t>
      </w:r>
    </w:p>
    <w:p w14:paraId="62CD8307">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人以上单数组成，其中评审专家人数不得少于竞争性谈判小组成员总数的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2.竞争性谈判小组成员有下列情形之一的，应当回避：</w:t>
      </w:r>
    </w:p>
    <w:p w14:paraId="51423BB8">
      <w:pPr>
        <w:pStyle w:val="17"/>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3.竞争性谈判小组应当履行下列职责：</w:t>
      </w:r>
    </w:p>
    <w:p w14:paraId="7CB33B1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（1）确认或者制定竞争性谈判通知书；</w:t>
      </w:r>
    </w:p>
    <w:p w14:paraId="069609C9">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家的供应商参加竞争性谈判；</w:t>
      </w:r>
    </w:p>
    <w:p w14:paraId="2524ABD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1.竞争性谈判小组不接受供应商主动提出的澄清、说明或更正。</w:t>
      </w:r>
    </w:p>
    <w:p w14:paraId="1857B74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2.竞争性谈判小组对供应商提交的澄清、说明或更正有疑问的，可以要求供应商进一步澄清、说明或更正。</w:t>
      </w:r>
    </w:p>
    <w:p w14:paraId="63CF8290">
      <w:pPr>
        <w:pStyle w:val="3"/>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3"/>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2.未实质性响应竞争性谈判通知书的，响应无效；</w:t>
      </w:r>
    </w:p>
    <w:p w14:paraId="70CA3FE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3.法律、法规和竞争性谈判通知书规定的其他无效情形。</w:t>
      </w:r>
    </w:p>
    <w:p w14:paraId="21D4B031">
      <w:pPr>
        <w:pStyle w:val="3"/>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出现下列情形之一的，采购人应当终止竞争性谈判采购活动，发布项目终止公告并说明原因，重新开展采购活动：</w:t>
      </w:r>
    </w:p>
    <w:p w14:paraId="40925AE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1.因情况变化，不再符合规定的竞争性谈判采购方式适用情形的；</w:t>
      </w:r>
    </w:p>
    <w:p w14:paraId="4E1AE1C4">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4.法律、法规以及竞争性谈判通知书规定其他情形。</w:t>
      </w:r>
    </w:p>
    <w:p w14:paraId="6AFFB4D3">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评审结束后，竞争性谈判小组根据采购人书面授权直接确定成交供应商或者由采购人从评审报告提出的成交候选供应商中按顺序确定成交供应商。</w:t>
      </w:r>
    </w:p>
    <w:p w14:paraId="62C50A8B">
      <w:pPr>
        <w:pStyle w:val="3"/>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7"/>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竞争性谈判通知书相关要求执行。</w:t>
      </w:r>
    </w:p>
    <w:p w14:paraId="082A6FBE">
      <w:pPr>
        <w:pStyle w:val="7"/>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合同包（精神科设备购置项目）</w:t>
      </w:r>
    </w:p>
    <w:tbl>
      <w:tblPr>
        <w:tblStyle w:val="11"/>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8"/>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8"/>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8"/>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8"/>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8"/>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7"/>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3"/>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3"/>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1.竞争性谈判小组依据法律法规和谈判文件的规定，对响应文件中的资格证明文件等进行审查，以确定供应商是否具备响应资格。</w:t>
      </w:r>
    </w:p>
    <w:p w14:paraId="7820C379">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7"/>
        <w:jc w:val="center"/>
        <w:rPr>
          <w:rFonts w:ascii="仿宋_GB2312" w:hAnsi="仿宋_GB2312" w:eastAsia="仿宋_GB2312" w:cs="仿宋_GB2312"/>
          <w:b/>
          <w:bCs/>
          <w:sz w:val="24"/>
          <w:szCs w:val="24"/>
          <w:lang w:eastAsia="zh-CN"/>
        </w:rPr>
      </w:pPr>
    </w:p>
    <w:p w14:paraId="79866FA7">
      <w:pPr>
        <w:pStyle w:val="7"/>
        <w:jc w:val="center"/>
        <w:rPr>
          <w:rFonts w:ascii="仿宋_GB2312" w:hAnsi="仿宋_GB2312" w:eastAsia="仿宋_GB2312" w:cs="仿宋_GB2312"/>
          <w:b/>
          <w:bCs/>
          <w:sz w:val="24"/>
          <w:szCs w:val="24"/>
          <w:lang w:eastAsia="zh-CN"/>
        </w:rPr>
      </w:pPr>
    </w:p>
    <w:p w14:paraId="3CE474F4">
      <w:pPr>
        <w:pStyle w:val="7"/>
        <w:jc w:val="center"/>
        <w:rPr>
          <w:rFonts w:ascii="仿宋_GB2312" w:hAnsi="仿宋_GB2312" w:eastAsia="仿宋_GB2312" w:cs="仿宋_GB2312"/>
          <w:b/>
          <w:bCs/>
          <w:sz w:val="24"/>
          <w:szCs w:val="24"/>
          <w:lang w:eastAsia="zh-CN"/>
        </w:rPr>
      </w:pPr>
    </w:p>
    <w:p w14:paraId="3993693E">
      <w:pPr>
        <w:pStyle w:val="7"/>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1"/>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8"/>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8"/>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1.提供递交投标文件截止之日前一年内（至少连续三个月）的良好缴纳税收的相关凭据。（以税务机关 提供的纳税凭据或银行入账单为准）；</w:t>
            </w:r>
          </w:p>
          <w:p w14:paraId="348C01C2">
            <w:pPr>
              <w:pStyle w:val="18"/>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8"/>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8"/>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8"/>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7"/>
        <w:spacing w:before="6" w:line="300" w:lineRule="exact"/>
        <w:rPr>
          <w:rFonts w:ascii="仿宋_GB2312" w:hAnsi="仿宋_GB2312" w:eastAsia="仿宋_GB2312" w:cs="仿宋_GB2312"/>
          <w:b/>
          <w:sz w:val="24"/>
          <w:szCs w:val="24"/>
          <w:lang w:eastAsia="zh-CN"/>
        </w:rPr>
      </w:pPr>
    </w:p>
    <w:p w14:paraId="74F22B4C">
      <w:pPr>
        <w:pStyle w:val="3"/>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7"/>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1.竞争性谈判小组依据竞争性谈判文件的规定，从响应文件的有效性、完整性和对竞争性谈判文件的响应程度进行审查，以确定是否对竞争性谈判</w:t>
      </w:r>
      <w:r>
        <w:rPr>
          <w:rFonts w:hint="eastAsia" w:ascii="仿宋_GB2312" w:hAnsi="仿宋_GB2312" w:eastAsia="仿宋_GB2312" w:cs="仿宋_GB2312"/>
          <w:sz w:val="24"/>
          <w:szCs w:val="24"/>
          <w:lang w:eastAsia="zh-CN"/>
        </w:rPr>
        <w:t>文件的实质性要求作出响应。</w:t>
      </w:r>
    </w:p>
    <w:p w14:paraId="1EA9639D">
      <w:pPr>
        <w:pStyle w:val="17"/>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7"/>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8"/>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竞争性谈判文件要求的其他无效投标情形；围标、串标和法律法规规定的其它无效投标条款。</w:t>
            </w:r>
          </w:p>
        </w:tc>
      </w:tr>
    </w:tbl>
    <w:p w14:paraId="35E0E2AC">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（三）谈判</w:t>
      </w:r>
    </w:p>
    <w:p w14:paraId="67E4F6C1">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谈判小组所有成员应当集中与单一供应商分别进行谈判，并给予所有参加谈判的供应商平等的谈判机会。</w:t>
      </w:r>
    </w:p>
    <w:p w14:paraId="5380917F">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在谈判过程中，谈判小组可以根据谈判文件和谈判情况实质性变动采购需求中的技术、服务要求以及合同草案条款，但不 得变动谈判文件中的其他内容。实质性变动的内容，须经采购人代表确认。</w:t>
      </w:r>
    </w:p>
    <w:p w14:paraId="29B062E8">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对谈判文件作出的实质性变动是谈判文件的有效组成部分，谈判小组应当及时通过政府采购云平台同时通知所有参加谈判 的供应商。 </w:t>
      </w:r>
    </w:p>
    <w:p w14:paraId="30636CC7">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3A5EFE60">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（四）最后报价</w:t>
      </w:r>
    </w:p>
    <w:p w14:paraId="3CC4C9DC">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谈判结束后，谈判小组应当要求所有实质性响应的供应商在规定时间内提交最后报价。最后报价是供应商响应文件的有效 组成部分。</w:t>
      </w:r>
    </w:p>
    <w:p w14:paraId="1663F516">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已提交响应文件的供应商，在提交最后报价之前，可以根据谈判情况退出谈判。</w:t>
      </w:r>
    </w:p>
    <w:p w14:paraId="41111B93">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未在最终轮次规定时间内进行响应的，视为不再参与该政府采购活动。</w:t>
      </w:r>
    </w:p>
    <w:p w14:paraId="31C7EE1D">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 除。 </w:t>
      </w:r>
    </w:p>
    <w:p w14:paraId="117569D9">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谈判小组应当从质量和服务均能满足谈判文件实质性响应要求的供应商中，按照最后报价由低到高的顺序提出3名以上成 交候选人，并编写评审报告。</w:t>
      </w:r>
    </w:p>
    <w:p w14:paraId="63E82559">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763DC1E">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采购人应当自中标（成交）通知书发出之日起30日内，按照招标（磋商、谈判）文件或竞争性谈判通知书和中标（成交）供 应商投标（响应）文件的规定，与中标（成交）供应商签订书面合同。所签订的合同不得对招标（磋商、谈判）文件或竞争性谈判通知书确定的事项作实质性修改。采购人、供应商不得提出任何不合理的要求作为签订合同的条件。</w:t>
      </w:r>
    </w:p>
    <w:p w14:paraId="3F13A54A">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3"/>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8"/>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8"/>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8"/>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8"/>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8"/>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招标（磋商、谈判）文件或竞争性谈判通知书</w:t>
            </w:r>
          </w:p>
          <w:p w14:paraId="3899F1F5">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8"/>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8"/>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8"/>
              <w:numPr>
                <w:ilvl w:val="0"/>
                <w:numId w:val="2"/>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8"/>
              <w:numPr>
                <w:ilvl w:val="0"/>
                <w:numId w:val="2"/>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8"/>
              <w:jc w:val="both"/>
              <w:rPr>
                <w:rFonts w:ascii="仿宋_GB2312" w:hAnsi="仿宋_GB2312" w:eastAsia="仿宋_GB2312" w:cs="仿宋_GB2312"/>
                <w:b/>
                <w:sz w:val="21"/>
                <w:szCs w:val="21"/>
                <w:lang w:eastAsia="zh-CN"/>
              </w:rPr>
            </w:pPr>
          </w:p>
          <w:p w14:paraId="366D6E2B">
            <w:pPr>
              <w:pStyle w:val="18"/>
              <w:jc w:val="both"/>
              <w:rPr>
                <w:rFonts w:ascii="仿宋_GB2312" w:hAnsi="仿宋_GB2312" w:eastAsia="仿宋_GB2312" w:cs="仿宋_GB2312"/>
                <w:b/>
                <w:sz w:val="21"/>
                <w:szCs w:val="21"/>
                <w:lang w:eastAsia="zh-CN"/>
              </w:rPr>
            </w:pPr>
          </w:p>
          <w:p w14:paraId="5144825C">
            <w:pPr>
              <w:pStyle w:val="18"/>
              <w:jc w:val="both"/>
              <w:rPr>
                <w:rFonts w:ascii="仿宋_GB2312" w:hAnsi="仿宋_GB2312" w:eastAsia="仿宋_GB2312" w:cs="仿宋_GB2312"/>
                <w:b/>
                <w:sz w:val="21"/>
                <w:szCs w:val="21"/>
                <w:lang w:eastAsia="zh-CN"/>
              </w:rPr>
            </w:pPr>
          </w:p>
          <w:p w14:paraId="2584D9F0">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8"/>
              <w:jc w:val="both"/>
              <w:rPr>
                <w:rFonts w:ascii="仿宋_GB2312" w:hAnsi="仿宋_GB2312" w:eastAsia="仿宋_GB2312" w:cs="仿宋_GB2312"/>
                <w:b/>
                <w:sz w:val="21"/>
                <w:szCs w:val="21"/>
              </w:rPr>
            </w:pPr>
          </w:p>
          <w:p w14:paraId="7BA74D6E">
            <w:pPr>
              <w:pStyle w:val="18"/>
              <w:jc w:val="both"/>
              <w:rPr>
                <w:rFonts w:ascii="仿宋_GB2312" w:hAnsi="仿宋_GB2312" w:eastAsia="仿宋_GB2312" w:cs="仿宋_GB2312"/>
                <w:b/>
                <w:sz w:val="21"/>
                <w:szCs w:val="21"/>
              </w:rPr>
            </w:pPr>
          </w:p>
          <w:p w14:paraId="12A6664B">
            <w:pPr>
              <w:pStyle w:val="18"/>
              <w:jc w:val="both"/>
              <w:rPr>
                <w:rFonts w:ascii="仿宋_GB2312" w:hAnsi="仿宋_GB2312" w:eastAsia="仿宋_GB2312" w:cs="仿宋_GB2312"/>
                <w:b/>
                <w:sz w:val="21"/>
                <w:szCs w:val="21"/>
              </w:rPr>
            </w:pPr>
          </w:p>
          <w:p w14:paraId="05FD1B38">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8"/>
              <w:jc w:val="both"/>
              <w:rPr>
                <w:rFonts w:ascii="仿宋_GB2312" w:hAnsi="仿宋_GB2312" w:eastAsia="仿宋_GB2312" w:cs="仿宋_GB2312"/>
                <w:b/>
                <w:sz w:val="21"/>
                <w:szCs w:val="21"/>
              </w:rPr>
            </w:pPr>
          </w:p>
          <w:p w14:paraId="35F34C76">
            <w:pPr>
              <w:pStyle w:val="18"/>
              <w:jc w:val="both"/>
              <w:rPr>
                <w:rFonts w:ascii="仿宋_GB2312" w:hAnsi="仿宋_GB2312" w:eastAsia="仿宋_GB2312" w:cs="仿宋_GB2312"/>
                <w:b/>
                <w:sz w:val="21"/>
                <w:szCs w:val="21"/>
              </w:rPr>
            </w:pPr>
          </w:p>
          <w:p w14:paraId="7358E035">
            <w:pPr>
              <w:pStyle w:val="18"/>
              <w:jc w:val="both"/>
              <w:rPr>
                <w:rFonts w:ascii="仿宋_GB2312" w:hAnsi="仿宋_GB2312" w:eastAsia="仿宋_GB2312" w:cs="仿宋_GB2312"/>
                <w:b/>
                <w:sz w:val="21"/>
                <w:szCs w:val="21"/>
              </w:rPr>
            </w:pPr>
          </w:p>
          <w:p w14:paraId="5E574DED">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8"/>
              <w:jc w:val="both"/>
              <w:rPr>
                <w:rFonts w:ascii="仿宋_GB2312" w:hAnsi="仿宋_GB2312" w:eastAsia="仿宋_GB2312" w:cs="仿宋_GB2312"/>
                <w:sz w:val="21"/>
                <w:szCs w:val="21"/>
              </w:rPr>
            </w:pPr>
          </w:p>
        </w:tc>
      </w:tr>
    </w:tbl>
    <w:p w14:paraId="53AB6AD7">
      <w:pPr>
        <w:pStyle w:val="7"/>
        <w:spacing w:before="2" w:line="300" w:lineRule="exact"/>
        <w:rPr>
          <w:rFonts w:ascii="仿宋_GB2312" w:hAnsi="仿宋_GB2312" w:eastAsia="仿宋_GB2312" w:cs="仿宋_GB2312"/>
          <w:b/>
          <w:sz w:val="24"/>
          <w:szCs w:val="24"/>
        </w:rPr>
      </w:pPr>
    </w:p>
    <w:p w14:paraId="61101C0D">
      <w:pPr>
        <w:pStyle w:val="7"/>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7"/>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7"/>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7"/>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19"/>
        <w:rPr>
          <w:lang w:eastAsia="zh-CN"/>
        </w:rPr>
      </w:pPr>
    </w:p>
    <w:p w14:paraId="29BDB675">
      <w:pPr>
        <w:pStyle w:val="3"/>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2"/>
      </w:pPr>
      <w:r>
        <w:rPr>
          <w:rFonts w:hint="eastAsia"/>
        </w:rPr>
        <w:t>响应文件封面格式：</w:t>
      </w:r>
    </w:p>
    <w:p w14:paraId="0FD05A37">
      <w:pPr>
        <w:rPr>
          <w:lang w:eastAsia="zh-CN"/>
        </w:rPr>
      </w:pPr>
    </w:p>
    <w:p w14:paraId="3CED18BE">
      <w:pPr>
        <w:pStyle w:val="19"/>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19"/>
        <w:jc w:val="center"/>
        <w:rPr>
          <w:rFonts w:ascii="黑体" w:hAnsi="黑体" w:eastAsia="黑体"/>
          <w:sz w:val="21"/>
          <w:szCs w:val="21"/>
          <w:lang w:eastAsia="zh-CN"/>
        </w:rPr>
      </w:pPr>
    </w:p>
    <w:p w14:paraId="706DEA41">
      <w:pPr>
        <w:pStyle w:val="19"/>
        <w:jc w:val="center"/>
        <w:rPr>
          <w:rFonts w:ascii="黑体" w:hAnsi="黑体" w:eastAsia="黑体"/>
          <w:sz w:val="21"/>
          <w:szCs w:val="21"/>
          <w:lang w:eastAsia="zh-CN"/>
        </w:rPr>
      </w:pPr>
    </w:p>
    <w:p w14:paraId="25732153">
      <w:pPr>
        <w:pStyle w:val="19"/>
        <w:jc w:val="center"/>
        <w:rPr>
          <w:rFonts w:ascii="黑体" w:hAnsi="黑体" w:eastAsia="黑体"/>
          <w:sz w:val="21"/>
          <w:szCs w:val="21"/>
          <w:lang w:eastAsia="zh-CN"/>
        </w:rPr>
      </w:pPr>
    </w:p>
    <w:p w14:paraId="75901E39">
      <w:pPr>
        <w:pStyle w:val="19"/>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19"/>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19"/>
        <w:jc w:val="center"/>
        <w:rPr>
          <w:rFonts w:ascii="黑体" w:hAnsi="黑体" w:eastAsia="黑体"/>
          <w:sz w:val="21"/>
          <w:szCs w:val="21"/>
          <w:lang w:eastAsia="zh-CN"/>
        </w:rPr>
      </w:pPr>
    </w:p>
    <w:p w14:paraId="47799CA3">
      <w:pPr>
        <w:pStyle w:val="19"/>
        <w:jc w:val="center"/>
        <w:rPr>
          <w:rFonts w:ascii="黑体" w:hAnsi="黑体" w:eastAsia="黑体"/>
          <w:sz w:val="21"/>
          <w:szCs w:val="21"/>
          <w:lang w:eastAsia="zh-CN"/>
        </w:rPr>
      </w:pPr>
    </w:p>
    <w:p w14:paraId="779AF684">
      <w:pPr>
        <w:pStyle w:val="19"/>
        <w:jc w:val="center"/>
        <w:rPr>
          <w:rFonts w:ascii="黑体" w:hAnsi="黑体" w:eastAsia="黑体"/>
          <w:sz w:val="21"/>
          <w:szCs w:val="21"/>
          <w:lang w:eastAsia="zh-CN"/>
        </w:rPr>
      </w:pPr>
    </w:p>
    <w:p w14:paraId="1EE9B0FE">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19"/>
        <w:jc w:val="center"/>
        <w:rPr>
          <w:rFonts w:ascii="黑体" w:hAnsi="黑体" w:eastAsia="黑体"/>
          <w:sz w:val="32"/>
          <w:szCs w:val="32"/>
          <w:lang w:eastAsia="zh-CN"/>
        </w:rPr>
      </w:pPr>
    </w:p>
    <w:p w14:paraId="7C926450">
      <w:pPr>
        <w:pStyle w:val="19"/>
        <w:jc w:val="center"/>
        <w:rPr>
          <w:rFonts w:ascii="黑体" w:hAnsi="黑体" w:eastAsia="黑体"/>
          <w:sz w:val="32"/>
          <w:szCs w:val="32"/>
          <w:lang w:eastAsia="zh-CN"/>
        </w:rPr>
      </w:pPr>
    </w:p>
    <w:p w14:paraId="294C0FF2">
      <w:pPr>
        <w:pStyle w:val="19"/>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19"/>
        <w:jc w:val="center"/>
        <w:rPr>
          <w:rFonts w:ascii="黑体" w:hAnsi="黑体" w:eastAsia="黑体"/>
          <w:sz w:val="32"/>
          <w:szCs w:val="32"/>
          <w:lang w:eastAsia="zh-CN"/>
        </w:rPr>
      </w:pPr>
    </w:p>
    <w:p w14:paraId="530C717A">
      <w:pPr>
        <w:pStyle w:val="19"/>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2"/>
      </w:pPr>
      <w:r>
        <w:rPr>
          <w:rFonts w:hint="eastAsia"/>
        </w:rPr>
        <w:t>响应文件目录格式:</w:t>
      </w:r>
    </w:p>
    <w:p w14:paraId="2FFEF421">
      <w:pPr>
        <w:pStyle w:val="7"/>
        <w:spacing w:before="9"/>
        <w:rPr>
          <w:b/>
          <w:sz w:val="8"/>
          <w:lang w:eastAsia="zh-CN"/>
        </w:rPr>
      </w:pPr>
    </w:p>
    <w:p w14:paraId="4CECB45E">
      <w:pPr>
        <w:pStyle w:val="19"/>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19"/>
        <w:rPr>
          <w:lang w:eastAsia="zh-CN"/>
        </w:rPr>
      </w:pPr>
    </w:p>
    <w:p w14:paraId="1CAD32A3">
      <w:pPr>
        <w:pStyle w:val="19"/>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2"/>
      </w:pPr>
      <w:r>
        <w:rPr>
          <w:rFonts w:hint="eastAsia"/>
        </w:rPr>
        <w:t>响应文件正文格式：</w:t>
      </w:r>
    </w:p>
    <w:p w14:paraId="3421D701">
      <w:pPr>
        <w:pStyle w:val="7"/>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7"/>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7"/>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7"/>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一、我方完全理解并接受该项目竞争性谈判通知书的所有要求。</w:t>
      </w:r>
    </w:p>
    <w:p w14:paraId="1B95D980">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四、我方同意提供贵方要求的与竞争性谈判有关的任何数据和资料。</w:t>
      </w:r>
    </w:p>
    <w:p w14:paraId="2B762D62">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五、我方将按照竞争性谈判通知书、响应文件等要求，签订并严格执行政府采购合同。</w:t>
      </w:r>
    </w:p>
    <w:p w14:paraId="7EF34ED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九、若我方成交，愿意按有关规定及竞争性谈判通知书要求缴纳代理服务费。若采购人支付代理服务费，则此条不适用。</w:t>
      </w:r>
    </w:p>
    <w:p w14:paraId="58978BD9">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7"/>
        <w:spacing w:line="300" w:lineRule="exact"/>
        <w:ind w:left="11007" w:leftChars="172" w:hanging="10629" w:hangingChars="4429"/>
        <w:jc w:val="both"/>
        <w:rPr>
          <w:rFonts w:ascii="仿宋" w:hAnsi="仿宋" w:eastAsia="仿宋" w:cs="仿宋_GB2312"/>
          <w:sz w:val="24"/>
          <w:szCs w:val="24"/>
          <w:lang w:eastAsia="zh-CN"/>
        </w:rPr>
      </w:pPr>
    </w:p>
    <w:p w14:paraId="144F6466">
      <w:pPr>
        <w:pStyle w:val="7"/>
        <w:spacing w:before="1" w:line="300" w:lineRule="exact"/>
        <w:jc w:val="both"/>
        <w:rPr>
          <w:rFonts w:ascii="仿宋" w:hAnsi="仿宋" w:eastAsia="仿宋"/>
          <w:sz w:val="24"/>
          <w:szCs w:val="24"/>
          <w:lang w:eastAsia="zh-CN"/>
        </w:rPr>
      </w:pPr>
    </w:p>
    <w:p w14:paraId="54642201">
      <w:pPr>
        <w:pStyle w:val="7"/>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2"/>
      </w:pPr>
      <w:r>
        <w:rPr>
          <w:rFonts w:hint="eastAsia"/>
        </w:rPr>
        <w:t>报价一览表</w:t>
      </w:r>
    </w:p>
    <w:p w14:paraId="47130756">
      <w:pPr>
        <w:pStyle w:val="7"/>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1"/>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8"/>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8"/>
              <w:rPr>
                <w:rFonts w:ascii="仿宋_GB2312" w:hAnsi="仿宋_GB2312" w:eastAsia="仿宋_GB2312" w:cs="仿宋_GB2312"/>
                <w:sz w:val="24"/>
                <w:szCs w:val="24"/>
              </w:rPr>
            </w:pPr>
          </w:p>
        </w:tc>
        <w:tc>
          <w:tcPr>
            <w:tcW w:w="1563" w:type="dxa"/>
          </w:tcPr>
          <w:p w14:paraId="159DF557">
            <w:pPr>
              <w:pStyle w:val="18"/>
              <w:rPr>
                <w:rFonts w:ascii="仿宋_GB2312" w:hAnsi="仿宋_GB2312" w:eastAsia="仿宋_GB2312" w:cs="仿宋_GB2312"/>
                <w:sz w:val="24"/>
                <w:szCs w:val="24"/>
              </w:rPr>
            </w:pPr>
          </w:p>
        </w:tc>
        <w:tc>
          <w:tcPr>
            <w:tcW w:w="1637" w:type="dxa"/>
          </w:tcPr>
          <w:p w14:paraId="52C724BF">
            <w:pPr>
              <w:pStyle w:val="18"/>
              <w:rPr>
                <w:rFonts w:ascii="仿宋_GB2312" w:hAnsi="仿宋_GB2312" w:eastAsia="仿宋_GB2312" w:cs="仿宋_GB2312"/>
                <w:sz w:val="24"/>
                <w:szCs w:val="24"/>
              </w:rPr>
            </w:pPr>
          </w:p>
        </w:tc>
        <w:tc>
          <w:tcPr>
            <w:tcW w:w="2086" w:type="dxa"/>
          </w:tcPr>
          <w:p w14:paraId="26F71EF8">
            <w:pPr>
              <w:pStyle w:val="18"/>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8"/>
              <w:rPr>
                <w:rFonts w:ascii="仿宋_GB2312" w:hAnsi="仿宋_GB2312" w:eastAsia="仿宋_GB2312" w:cs="仿宋_GB2312"/>
                <w:sz w:val="24"/>
                <w:szCs w:val="24"/>
              </w:rPr>
            </w:pPr>
          </w:p>
        </w:tc>
        <w:tc>
          <w:tcPr>
            <w:tcW w:w="1563" w:type="dxa"/>
          </w:tcPr>
          <w:p w14:paraId="30E76054">
            <w:pPr>
              <w:pStyle w:val="18"/>
              <w:rPr>
                <w:rFonts w:ascii="仿宋_GB2312" w:hAnsi="仿宋_GB2312" w:eastAsia="仿宋_GB2312" w:cs="仿宋_GB2312"/>
                <w:sz w:val="24"/>
                <w:szCs w:val="24"/>
              </w:rPr>
            </w:pPr>
          </w:p>
        </w:tc>
        <w:tc>
          <w:tcPr>
            <w:tcW w:w="1637" w:type="dxa"/>
          </w:tcPr>
          <w:p w14:paraId="748F07C9">
            <w:pPr>
              <w:pStyle w:val="18"/>
              <w:rPr>
                <w:rFonts w:ascii="仿宋_GB2312" w:hAnsi="仿宋_GB2312" w:eastAsia="仿宋_GB2312" w:cs="仿宋_GB2312"/>
                <w:sz w:val="24"/>
                <w:szCs w:val="24"/>
              </w:rPr>
            </w:pPr>
          </w:p>
        </w:tc>
        <w:tc>
          <w:tcPr>
            <w:tcW w:w="2086" w:type="dxa"/>
          </w:tcPr>
          <w:p w14:paraId="4F23E196">
            <w:pPr>
              <w:pStyle w:val="18"/>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8"/>
              <w:rPr>
                <w:rFonts w:ascii="仿宋_GB2312" w:hAnsi="仿宋_GB2312" w:eastAsia="仿宋_GB2312" w:cs="仿宋_GB2312"/>
                <w:sz w:val="24"/>
                <w:szCs w:val="24"/>
              </w:rPr>
            </w:pPr>
          </w:p>
        </w:tc>
        <w:tc>
          <w:tcPr>
            <w:tcW w:w="1563" w:type="dxa"/>
          </w:tcPr>
          <w:p w14:paraId="7EC6F1EF">
            <w:pPr>
              <w:pStyle w:val="18"/>
              <w:rPr>
                <w:rFonts w:ascii="仿宋_GB2312" w:hAnsi="仿宋_GB2312" w:eastAsia="仿宋_GB2312" w:cs="仿宋_GB2312"/>
                <w:sz w:val="24"/>
                <w:szCs w:val="24"/>
              </w:rPr>
            </w:pPr>
          </w:p>
        </w:tc>
        <w:tc>
          <w:tcPr>
            <w:tcW w:w="1637" w:type="dxa"/>
          </w:tcPr>
          <w:p w14:paraId="07B0EE31">
            <w:pPr>
              <w:pStyle w:val="18"/>
              <w:rPr>
                <w:rFonts w:ascii="仿宋_GB2312" w:hAnsi="仿宋_GB2312" w:eastAsia="仿宋_GB2312" w:cs="仿宋_GB2312"/>
                <w:sz w:val="24"/>
                <w:szCs w:val="24"/>
              </w:rPr>
            </w:pPr>
          </w:p>
        </w:tc>
        <w:tc>
          <w:tcPr>
            <w:tcW w:w="2086" w:type="dxa"/>
          </w:tcPr>
          <w:p w14:paraId="29CAEB1C">
            <w:pPr>
              <w:pStyle w:val="18"/>
              <w:rPr>
                <w:rFonts w:ascii="仿宋_GB2312" w:hAnsi="仿宋_GB2312" w:eastAsia="仿宋_GB2312" w:cs="仿宋_GB2312"/>
                <w:sz w:val="24"/>
                <w:szCs w:val="24"/>
              </w:rPr>
            </w:pPr>
          </w:p>
        </w:tc>
      </w:tr>
    </w:tbl>
    <w:p w14:paraId="58CE9607">
      <w:pPr>
        <w:pStyle w:val="7"/>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7"/>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7"/>
        <w:spacing w:before="7"/>
        <w:rPr>
          <w:sz w:val="18"/>
        </w:rPr>
      </w:pPr>
    </w:p>
    <w:p w14:paraId="535933A5">
      <w:pPr>
        <w:pStyle w:val="7"/>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2"/>
      </w:pPr>
      <w:r>
        <w:rPr>
          <w:rFonts w:hint="eastAsia"/>
        </w:rPr>
        <w:t>分项报价表</w:t>
      </w:r>
    </w:p>
    <w:p w14:paraId="3109D245">
      <w:pPr>
        <w:pStyle w:val="7"/>
        <w:spacing w:before="4" w:line="300" w:lineRule="exact"/>
        <w:rPr>
          <w:rFonts w:ascii="仿宋_GB2312" w:hAnsi="仿宋_GB2312" w:eastAsia="仿宋_GB2312" w:cs="仿宋_GB2312"/>
          <w:sz w:val="24"/>
          <w:szCs w:val="24"/>
        </w:rPr>
      </w:pPr>
    </w:p>
    <w:p w14:paraId="1C2255F6">
      <w:pPr>
        <w:pStyle w:val="7"/>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7"/>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1"/>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8"/>
              <w:spacing w:line="300" w:lineRule="exact"/>
              <w:rPr>
                <w:rFonts w:ascii="仿宋_GB2312" w:hAnsi="仿宋_GB2312" w:eastAsia="仿宋_GB2312" w:cs="仿宋_GB2312"/>
                <w:sz w:val="24"/>
                <w:szCs w:val="24"/>
              </w:rPr>
            </w:pPr>
          </w:p>
        </w:tc>
        <w:tc>
          <w:tcPr>
            <w:tcW w:w="1380" w:type="dxa"/>
          </w:tcPr>
          <w:p w14:paraId="1FC8FD93">
            <w:pPr>
              <w:pStyle w:val="18"/>
              <w:spacing w:line="300" w:lineRule="exact"/>
              <w:rPr>
                <w:rFonts w:ascii="仿宋_GB2312" w:hAnsi="仿宋_GB2312" w:eastAsia="仿宋_GB2312" w:cs="仿宋_GB2312"/>
                <w:sz w:val="24"/>
                <w:szCs w:val="24"/>
              </w:rPr>
            </w:pPr>
          </w:p>
        </w:tc>
        <w:tc>
          <w:tcPr>
            <w:tcW w:w="828" w:type="dxa"/>
          </w:tcPr>
          <w:p w14:paraId="025A8856">
            <w:pPr>
              <w:pStyle w:val="18"/>
              <w:spacing w:line="300" w:lineRule="exact"/>
              <w:rPr>
                <w:rFonts w:ascii="仿宋_GB2312" w:hAnsi="仿宋_GB2312" w:eastAsia="仿宋_GB2312" w:cs="仿宋_GB2312"/>
                <w:sz w:val="24"/>
                <w:szCs w:val="24"/>
              </w:rPr>
            </w:pPr>
          </w:p>
        </w:tc>
        <w:tc>
          <w:tcPr>
            <w:tcW w:w="840" w:type="dxa"/>
          </w:tcPr>
          <w:p w14:paraId="799B2F0E">
            <w:pPr>
              <w:pStyle w:val="18"/>
              <w:spacing w:line="300" w:lineRule="exact"/>
              <w:rPr>
                <w:rFonts w:ascii="仿宋_GB2312" w:hAnsi="仿宋_GB2312" w:eastAsia="仿宋_GB2312" w:cs="仿宋_GB2312"/>
                <w:sz w:val="24"/>
                <w:szCs w:val="24"/>
              </w:rPr>
            </w:pPr>
          </w:p>
        </w:tc>
        <w:tc>
          <w:tcPr>
            <w:tcW w:w="1568" w:type="dxa"/>
          </w:tcPr>
          <w:p w14:paraId="0BC62937">
            <w:pPr>
              <w:pStyle w:val="18"/>
              <w:spacing w:line="300" w:lineRule="exact"/>
              <w:rPr>
                <w:rFonts w:ascii="仿宋_GB2312" w:hAnsi="仿宋_GB2312" w:eastAsia="仿宋_GB2312" w:cs="仿宋_GB2312"/>
                <w:sz w:val="24"/>
                <w:szCs w:val="24"/>
              </w:rPr>
            </w:pPr>
          </w:p>
        </w:tc>
        <w:tc>
          <w:tcPr>
            <w:tcW w:w="654" w:type="dxa"/>
          </w:tcPr>
          <w:p w14:paraId="19A6DAEE">
            <w:pPr>
              <w:pStyle w:val="18"/>
              <w:spacing w:line="300" w:lineRule="exact"/>
              <w:rPr>
                <w:rFonts w:ascii="仿宋_GB2312" w:hAnsi="仿宋_GB2312" w:eastAsia="仿宋_GB2312" w:cs="仿宋_GB2312"/>
                <w:sz w:val="24"/>
                <w:szCs w:val="24"/>
              </w:rPr>
            </w:pPr>
          </w:p>
        </w:tc>
        <w:tc>
          <w:tcPr>
            <w:tcW w:w="696" w:type="dxa"/>
          </w:tcPr>
          <w:p w14:paraId="48D7B6A1">
            <w:pPr>
              <w:pStyle w:val="18"/>
              <w:spacing w:line="300" w:lineRule="exact"/>
              <w:rPr>
                <w:rFonts w:ascii="仿宋_GB2312" w:hAnsi="仿宋_GB2312" w:eastAsia="仿宋_GB2312" w:cs="仿宋_GB2312"/>
                <w:sz w:val="24"/>
                <w:szCs w:val="24"/>
              </w:rPr>
            </w:pPr>
          </w:p>
        </w:tc>
        <w:tc>
          <w:tcPr>
            <w:tcW w:w="804" w:type="dxa"/>
          </w:tcPr>
          <w:p w14:paraId="11AD193D">
            <w:pPr>
              <w:pStyle w:val="18"/>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8"/>
              <w:spacing w:line="300" w:lineRule="exact"/>
              <w:rPr>
                <w:rFonts w:ascii="仿宋_GB2312" w:hAnsi="仿宋_GB2312" w:eastAsia="仿宋_GB2312" w:cs="仿宋_GB2312"/>
                <w:sz w:val="24"/>
                <w:szCs w:val="24"/>
              </w:rPr>
            </w:pPr>
          </w:p>
        </w:tc>
        <w:tc>
          <w:tcPr>
            <w:tcW w:w="1380" w:type="dxa"/>
          </w:tcPr>
          <w:p w14:paraId="03059A28">
            <w:pPr>
              <w:pStyle w:val="18"/>
              <w:spacing w:line="300" w:lineRule="exact"/>
              <w:rPr>
                <w:rFonts w:ascii="仿宋_GB2312" w:hAnsi="仿宋_GB2312" w:eastAsia="仿宋_GB2312" w:cs="仿宋_GB2312"/>
                <w:sz w:val="24"/>
                <w:szCs w:val="24"/>
              </w:rPr>
            </w:pPr>
          </w:p>
        </w:tc>
        <w:tc>
          <w:tcPr>
            <w:tcW w:w="828" w:type="dxa"/>
          </w:tcPr>
          <w:p w14:paraId="0B620E00">
            <w:pPr>
              <w:pStyle w:val="18"/>
              <w:spacing w:line="300" w:lineRule="exact"/>
              <w:rPr>
                <w:rFonts w:ascii="仿宋_GB2312" w:hAnsi="仿宋_GB2312" w:eastAsia="仿宋_GB2312" w:cs="仿宋_GB2312"/>
                <w:sz w:val="24"/>
                <w:szCs w:val="24"/>
              </w:rPr>
            </w:pPr>
          </w:p>
        </w:tc>
        <w:tc>
          <w:tcPr>
            <w:tcW w:w="840" w:type="dxa"/>
          </w:tcPr>
          <w:p w14:paraId="72982192">
            <w:pPr>
              <w:pStyle w:val="18"/>
              <w:spacing w:line="300" w:lineRule="exact"/>
              <w:rPr>
                <w:rFonts w:ascii="仿宋_GB2312" w:hAnsi="仿宋_GB2312" w:eastAsia="仿宋_GB2312" w:cs="仿宋_GB2312"/>
                <w:sz w:val="24"/>
                <w:szCs w:val="24"/>
              </w:rPr>
            </w:pPr>
          </w:p>
        </w:tc>
        <w:tc>
          <w:tcPr>
            <w:tcW w:w="1568" w:type="dxa"/>
          </w:tcPr>
          <w:p w14:paraId="641E01B0">
            <w:pPr>
              <w:pStyle w:val="18"/>
              <w:spacing w:line="300" w:lineRule="exact"/>
              <w:rPr>
                <w:rFonts w:ascii="仿宋_GB2312" w:hAnsi="仿宋_GB2312" w:eastAsia="仿宋_GB2312" w:cs="仿宋_GB2312"/>
                <w:sz w:val="24"/>
                <w:szCs w:val="24"/>
              </w:rPr>
            </w:pPr>
          </w:p>
        </w:tc>
        <w:tc>
          <w:tcPr>
            <w:tcW w:w="654" w:type="dxa"/>
          </w:tcPr>
          <w:p w14:paraId="6BD4D133">
            <w:pPr>
              <w:pStyle w:val="18"/>
              <w:spacing w:line="300" w:lineRule="exact"/>
              <w:rPr>
                <w:rFonts w:ascii="仿宋_GB2312" w:hAnsi="仿宋_GB2312" w:eastAsia="仿宋_GB2312" w:cs="仿宋_GB2312"/>
                <w:sz w:val="24"/>
                <w:szCs w:val="24"/>
              </w:rPr>
            </w:pPr>
          </w:p>
        </w:tc>
        <w:tc>
          <w:tcPr>
            <w:tcW w:w="696" w:type="dxa"/>
          </w:tcPr>
          <w:p w14:paraId="469F9519">
            <w:pPr>
              <w:pStyle w:val="18"/>
              <w:spacing w:line="300" w:lineRule="exact"/>
              <w:rPr>
                <w:rFonts w:ascii="仿宋_GB2312" w:hAnsi="仿宋_GB2312" w:eastAsia="仿宋_GB2312" w:cs="仿宋_GB2312"/>
                <w:sz w:val="24"/>
                <w:szCs w:val="24"/>
              </w:rPr>
            </w:pPr>
          </w:p>
        </w:tc>
        <w:tc>
          <w:tcPr>
            <w:tcW w:w="804" w:type="dxa"/>
          </w:tcPr>
          <w:p w14:paraId="7D71D432">
            <w:pPr>
              <w:pStyle w:val="18"/>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8"/>
              <w:spacing w:line="300" w:lineRule="exact"/>
              <w:rPr>
                <w:rFonts w:ascii="仿宋_GB2312" w:hAnsi="仿宋_GB2312" w:eastAsia="仿宋_GB2312" w:cs="仿宋_GB2312"/>
                <w:sz w:val="24"/>
                <w:szCs w:val="24"/>
              </w:rPr>
            </w:pPr>
          </w:p>
        </w:tc>
        <w:tc>
          <w:tcPr>
            <w:tcW w:w="1380" w:type="dxa"/>
          </w:tcPr>
          <w:p w14:paraId="66477B4D">
            <w:pPr>
              <w:pStyle w:val="18"/>
              <w:spacing w:line="300" w:lineRule="exact"/>
              <w:rPr>
                <w:rFonts w:ascii="仿宋_GB2312" w:hAnsi="仿宋_GB2312" w:eastAsia="仿宋_GB2312" w:cs="仿宋_GB2312"/>
                <w:sz w:val="24"/>
                <w:szCs w:val="24"/>
              </w:rPr>
            </w:pPr>
          </w:p>
        </w:tc>
        <w:tc>
          <w:tcPr>
            <w:tcW w:w="828" w:type="dxa"/>
          </w:tcPr>
          <w:p w14:paraId="5158C50E">
            <w:pPr>
              <w:pStyle w:val="18"/>
              <w:spacing w:line="300" w:lineRule="exact"/>
              <w:rPr>
                <w:rFonts w:ascii="仿宋_GB2312" w:hAnsi="仿宋_GB2312" w:eastAsia="仿宋_GB2312" w:cs="仿宋_GB2312"/>
                <w:sz w:val="24"/>
                <w:szCs w:val="24"/>
              </w:rPr>
            </w:pPr>
          </w:p>
        </w:tc>
        <w:tc>
          <w:tcPr>
            <w:tcW w:w="840" w:type="dxa"/>
          </w:tcPr>
          <w:p w14:paraId="0269D024">
            <w:pPr>
              <w:pStyle w:val="18"/>
              <w:spacing w:line="300" w:lineRule="exact"/>
              <w:rPr>
                <w:rFonts w:ascii="仿宋_GB2312" w:hAnsi="仿宋_GB2312" w:eastAsia="仿宋_GB2312" w:cs="仿宋_GB2312"/>
                <w:sz w:val="24"/>
                <w:szCs w:val="24"/>
              </w:rPr>
            </w:pPr>
          </w:p>
        </w:tc>
        <w:tc>
          <w:tcPr>
            <w:tcW w:w="1568" w:type="dxa"/>
          </w:tcPr>
          <w:p w14:paraId="358DAFEF">
            <w:pPr>
              <w:pStyle w:val="18"/>
              <w:spacing w:line="300" w:lineRule="exact"/>
              <w:rPr>
                <w:rFonts w:ascii="仿宋_GB2312" w:hAnsi="仿宋_GB2312" w:eastAsia="仿宋_GB2312" w:cs="仿宋_GB2312"/>
                <w:sz w:val="24"/>
                <w:szCs w:val="24"/>
              </w:rPr>
            </w:pPr>
          </w:p>
        </w:tc>
        <w:tc>
          <w:tcPr>
            <w:tcW w:w="654" w:type="dxa"/>
          </w:tcPr>
          <w:p w14:paraId="567386B4">
            <w:pPr>
              <w:pStyle w:val="18"/>
              <w:spacing w:line="300" w:lineRule="exact"/>
              <w:rPr>
                <w:rFonts w:ascii="仿宋_GB2312" w:hAnsi="仿宋_GB2312" w:eastAsia="仿宋_GB2312" w:cs="仿宋_GB2312"/>
                <w:sz w:val="24"/>
                <w:szCs w:val="24"/>
              </w:rPr>
            </w:pPr>
          </w:p>
        </w:tc>
        <w:tc>
          <w:tcPr>
            <w:tcW w:w="696" w:type="dxa"/>
          </w:tcPr>
          <w:p w14:paraId="7D0AE1B9">
            <w:pPr>
              <w:pStyle w:val="18"/>
              <w:spacing w:line="300" w:lineRule="exact"/>
              <w:rPr>
                <w:rFonts w:ascii="仿宋_GB2312" w:hAnsi="仿宋_GB2312" w:eastAsia="仿宋_GB2312" w:cs="仿宋_GB2312"/>
                <w:sz w:val="24"/>
                <w:szCs w:val="24"/>
              </w:rPr>
            </w:pPr>
          </w:p>
        </w:tc>
        <w:tc>
          <w:tcPr>
            <w:tcW w:w="804" w:type="dxa"/>
          </w:tcPr>
          <w:p w14:paraId="0F48DAF3">
            <w:pPr>
              <w:pStyle w:val="18"/>
              <w:spacing w:line="300" w:lineRule="exact"/>
              <w:rPr>
                <w:rFonts w:ascii="仿宋_GB2312" w:hAnsi="仿宋_GB2312" w:eastAsia="仿宋_GB2312" w:cs="仿宋_GB2312"/>
                <w:sz w:val="24"/>
                <w:szCs w:val="24"/>
              </w:rPr>
            </w:pPr>
          </w:p>
        </w:tc>
      </w:tr>
    </w:tbl>
    <w:p w14:paraId="787047E1">
      <w:pPr>
        <w:pStyle w:val="7"/>
        <w:spacing w:before="12" w:line="300" w:lineRule="exact"/>
        <w:rPr>
          <w:rFonts w:ascii="仿宋_GB2312" w:hAnsi="仿宋_GB2312" w:eastAsia="仿宋_GB2312" w:cs="仿宋_GB2312"/>
          <w:sz w:val="24"/>
          <w:szCs w:val="24"/>
        </w:rPr>
      </w:pPr>
    </w:p>
    <w:p w14:paraId="79384CA5">
      <w:pPr>
        <w:pStyle w:val="7"/>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7"/>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7"/>
        <w:spacing w:before="7"/>
        <w:rPr>
          <w:rFonts w:ascii="仿宋_GB2312" w:hAnsi="仿宋_GB2312" w:eastAsia="仿宋_GB2312" w:cs="仿宋_GB2312"/>
          <w:sz w:val="24"/>
          <w:szCs w:val="24"/>
        </w:rPr>
      </w:pPr>
    </w:p>
    <w:p w14:paraId="24233F0F">
      <w:pPr>
        <w:pStyle w:val="7"/>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2"/>
      </w:pPr>
      <w:r>
        <w:rPr>
          <w:rFonts w:hint="eastAsia"/>
        </w:rPr>
        <w:t>（以下格式文件由供应商根据需要选用）</w:t>
      </w:r>
    </w:p>
    <w:p w14:paraId="6F5F656D">
      <w:pPr>
        <w:pStyle w:val="22"/>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7"/>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名义签署、澄清确认、递交、撤回、修改竞争性谈判项目响应文件、签订合同和处理有关事宜，其法律后果由我方承担。委托期限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7"/>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7"/>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7"/>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7"/>
        <w:spacing w:before="9" w:line="300" w:lineRule="exact"/>
        <w:rPr>
          <w:rFonts w:ascii="仿宋_GB2312" w:hAnsi="仿宋_GB2312" w:eastAsia="仿宋_GB2312" w:cs="仿宋_GB2312"/>
          <w:sz w:val="24"/>
          <w:szCs w:val="24"/>
          <w:lang w:eastAsia="zh-CN"/>
        </w:rPr>
      </w:pPr>
    </w:p>
    <w:tbl>
      <w:tblPr>
        <w:tblStyle w:val="11"/>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7"/>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2"/>
      </w:pPr>
      <w:r>
        <w:rPr>
          <w:rFonts w:hint="eastAsia"/>
        </w:rPr>
        <w:t>（以下格式文件由供应商根据需要选用）</w:t>
      </w:r>
    </w:p>
    <w:p w14:paraId="6BE626A6">
      <w:pPr>
        <w:pStyle w:val="7"/>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1"/>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8"/>
              <w:rPr>
                <w:rFonts w:ascii="仿宋_GB2312" w:hAnsi="仿宋_GB2312" w:eastAsia="仿宋_GB2312" w:cs="仿宋_GB2312"/>
                <w:sz w:val="24"/>
                <w:szCs w:val="24"/>
              </w:rPr>
            </w:pPr>
          </w:p>
        </w:tc>
        <w:tc>
          <w:tcPr>
            <w:tcW w:w="1404" w:type="dxa"/>
            <w:vAlign w:val="center"/>
          </w:tcPr>
          <w:p w14:paraId="19FC6300">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8"/>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8"/>
              <w:rPr>
                <w:rFonts w:ascii="仿宋_GB2312" w:hAnsi="仿宋_GB2312" w:eastAsia="仿宋_GB2312" w:cs="仿宋_GB2312"/>
                <w:sz w:val="24"/>
                <w:szCs w:val="24"/>
              </w:rPr>
            </w:pPr>
          </w:p>
        </w:tc>
        <w:tc>
          <w:tcPr>
            <w:tcW w:w="1404" w:type="dxa"/>
            <w:vAlign w:val="center"/>
          </w:tcPr>
          <w:p w14:paraId="085D6FE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8"/>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8"/>
              <w:rPr>
                <w:rFonts w:ascii="仿宋_GB2312" w:hAnsi="仿宋_GB2312" w:eastAsia="仿宋_GB2312" w:cs="仿宋_GB2312"/>
                <w:sz w:val="24"/>
                <w:szCs w:val="24"/>
              </w:rPr>
            </w:pPr>
          </w:p>
        </w:tc>
        <w:tc>
          <w:tcPr>
            <w:tcW w:w="1404" w:type="dxa"/>
            <w:vAlign w:val="center"/>
          </w:tcPr>
          <w:p w14:paraId="56E8DF5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8"/>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8"/>
              <w:rPr>
                <w:rFonts w:ascii="仿宋_GB2312" w:hAnsi="仿宋_GB2312" w:eastAsia="仿宋_GB2312" w:cs="仿宋_GB2312"/>
                <w:sz w:val="24"/>
                <w:szCs w:val="24"/>
              </w:rPr>
            </w:pPr>
          </w:p>
        </w:tc>
        <w:tc>
          <w:tcPr>
            <w:tcW w:w="1404" w:type="dxa"/>
            <w:vAlign w:val="center"/>
          </w:tcPr>
          <w:p w14:paraId="6F3E7FB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8"/>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8"/>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8"/>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7"/>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7"/>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7"/>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7"/>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7"/>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2"/>
      </w:pPr>
      <w:r>
        <w:rPr>
          <w:rFonts w:hint="eastAsia"/>
        </w:rPr>
        <w:t>（（以下格式文件由供应商根据需要选用）</w:t>
      </w:r>
    </w:p>
    <w:p w14:paraId="154F91C8">
      <w:pPr>
        <w:pStyle w:val="7"/>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7"/>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7"/>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7"/>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7"/>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7"/>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7"/>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2"/>
      </w:pPr>
      <w:r>
        <w:rPr>
          <w:rFonts w:hint="eastAsia"/>
        </w:rPr>
        <w:t>（以下格式文件由供应商根据需要选用）</w:t>
      </w:r>
    </w:p>
    <w:p w14:paraId="33EB2062">
      <w:pPr>
        <w:pStyle w:val="7"/>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7"/>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2"/>
      </w:pPr>
      <w:r>
        <w:rPr>
          <w:rFonts w:hint="eastAsia"/>
        </w:rPr>
        <w:t>（以下格式文件由供应商根据需要选用）</w:t>
      </w:r>
    </w:p>
    <w:p w14:paraId="04A027DA">
      <w:pPr>
        <w:pStyle w:val="7"/>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7"/>
        <w:ind w:firstLine="480" w:firstLineChars="200"/>
        <w:jc w:val="both"/>
        <w:rPr>
          <w:rFonts w:ascii="仿宋_GB2312" w:hAnsi="仿宋_GB2312" w:eastAsia="仿宋_GB2312" w:cs="仿宋_GB2312"/>
          <w:sz w:val="24"/>
          <w:szCs w:val="24"/>
          <w:lang w:eastAsia="zh-CN"/>
        </w:rPr>
      </w:pPr>
    </w:p>
    <w:p w14:paraId="3AEF103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7"/>
        <w:ind w:firstLine="480" w:firstLineChars="200"/>
        <w:jc w:val="both"/>
        <w:rPr>
          <w:rFonts w:ascii="仿宋_GB2312" w:hAnsi="仿宋_GB2312" w:eastAsia="仿宋_GB2312" w:cs="仿宋_GB2312"/>
          <w:sz w:val="24"/>
          <w:szCs w:val="24"/>
          <w:lang w:eastAsia="zh-CN"/>
        </w:rPr>
      </w:pPr>
    </w:p>
    <w:p w14:paraId="4C33EB3A">
      <w:pPr>
        <w:pStyle w:val="7"/>
        <w:ind w:firstLine="480" w:firstLineChars="200"/>
        <w:jc w:val="both"/>
        <w:rPr>
          <w:rFonts w:ascii="仿宋_GB2312" w:hAnsi="仿宋_GB2312" w:eastAsia="仿宋_GB2312" w:cs="仿宋_GB2312"/>
          <w:sz w:val="24"/>
          <w:szCs w:val="24"/>
          <w:lang w:eastAsia="zh-CN"/>
        </w:rPr>
      </w:pPr>
    </w:p>
    <w:p w14:paraId="02168F5E">
      <w:pPr>
        <w:pStyle w:val="7"/>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7"/>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竞争性谈判通知书的所有主要商务条款要求，包括标的提供的时间、标的提供的地点、付款方式、验收要求、履约保证金等。若有不符合或未按承诺履行的，承担相应法律后果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如有优于竞争性谈判通知书主要商务要求的请在此承诺书中说明。具体优于内容 （如标的提供的时间、地点，质保期等） 。</w:t>
      </w:r>
    </w:p>
    <w:p w14:paraId="68FD522F">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7"/>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7"/>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7"/>
        <w:spacing w:before="2"/>
        <w:rPr>
          <w:rFonts w:ascii="仿宋_GB2312" w:hAnsi="仿宋_GB2312" w:eastAsia="仿宋_GB2312" w:cs="仿宋_GB2312"/>
          <w:b/>
          <w:sz w:val="24"/>
          <w:szCs w:val="24"/>
        </w:rPr>
      </w:pPr>
    </w:p>
    <w:tbl>
      <w:tblPr>
        <w:tblStyle w:val="11"/>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8"/>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8"/>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8"/>
              <w:rPr>
                <w:rFonts w:ascii="仿宋_GB2312" w:hAnsi="仿宋_GB2312" w:eastAsia="仿宋_GB2312" w:cs="仿宋_GB2312"/>
                <w:b/>
                <w:sz w:val="24"/>
                <w:szCs w:val="24"/>
              </w:rPr>
            </w:pPr>
          </w:p>
          <w:p w14:paraId="14524979">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8"/>
              <w:rPr>
                <w:rFonts w:ascii="仿宋_GB2312" w:hAnsi="仿宋_GB2312" w:eastAsia="仿宋_GB2312" w:cs="仿宋_GB2312"/>
                <w:sz w:val="24"/>
                <w:szCs w:val="24"/>
              </w:rPr>
            </w:pPr>
          </w:p>
        </w:tc>
        <w:tc>
          <w:tcPr>
            <w:tcW w:w="1288" w:type="dxa"/>
          </w:tcPr>
          <w:p w14:paraId="32DE80D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8"/>
              <w:rPr>
                <w:rFonts w:ascii="仿宋_GB2312" w:hAnsi="仿宋_GB2312" w:eastAsia="仿宋_GB2312" w:cs="仿宋_GB2312"/>
                <w:sz w:val="24"/>
                <w:szCs w:val="24"/>
              </w:rPr>
            </w:pPr>
          </w:p>
        </w:tc>
        <w:tc>
          <w:tcPr>
            <w:tcW w:w="1078" w:type="dxa"/>
          </w:tcPr>
          <w:p w14:paraId="3DFF2601">
            <w:pPr>
              <w:pStyle w:val="18"/>
              <w:rPr>
                <w:rFonts w:ascii="仿宋_GB2312" w:hAnsi="仿宋_GB2312" w:eastAsia="仿宋_GB2312" w:cs="仿宋_GB2312"/>
                <w:sz w:val="24"/>
                <w:szCs w:val="24"/>
              </w:rPr>
            </w:pPr>
          </w:p>
        </w:tc>
        <w:tc>
          <w:tcPr>
            <w:tcW w:w="791" w:type="dxa"/>
          </w:tcPr>
          <w:p w14:paraId="2816916F">
            <w:pPr>
              <w:pStyle w:val="18"/>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8"/>
              <w:rPr>
                <w:rFonts w:ascii="仿宋_GB2312" w:hAnsi="仿宋_GB2312" w:eastAsia="仿宋_GB2312" w:cs="仿宋_GB2312"/>
                <w:sz w:val="24"/>
                <w:szCs w:val="24"/>
              </w:rPr>
            </w:pPr>
          </w:p>
        </w:tc>
        <w:tc>
          <w:tcPr>
            <w:tcW w:w="1324" w:type="dxa"/>
          </w:tcPr>
          <w:p w14:paraId="3C36EB4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8"/>
              <w:rPr>
                <w:rFonts w:ascii="仿宋_GB2312" w:hAnsi="仿宋_GB2312" w:eastAsia="仿宋_GB2312" w:cs="仿宋_GB2312"/>
                <w:sz w:val="24"/>
                <w:szCs w:val="24"/>
              </w:rPr>
            </w:pPr>
          </w:p>
        </w:tc>
        <w:tc>
          <w:tcPr>
            <w:tcW w:w="1078" w:type="dxa"/>
          </w:tcPr>
          <w:p w14:paraId="3F64AA72">
            <w:pPr>
              <w:pStyle w:val="18"/>
              <w:rPr>
                <w:rFonts w:ascii="仿宋_GB2312" w:hAnsi="仿宋_GB2312" w:eastAsia="仿宋_GB2312" w:cs="仿宋_GB2312"/>
                <w:sz w:val="24"/>
                <w:szCs w:val="24"/>
              </w:rPr>
            </w:pPr>
          </w:p>
        </w:tc>
        <w:tc>
          <w:tcPr>
            <w:tcW w:w="791" w:type="dxa"/>
          </w:tcPr>
          <w:p w14:paraId="10E7A90A">
            <w:pPr>
              <w:pStyle w:val="18"/>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8"/>
              <w:rPr>
                <w:rFonts w:ascii="仿宋_GB2312" w:hAnsi="仿宋_GB2312" w:eastAsia="仿宋_GB2312" w:cs="仿宋_GB2312"/>
                <w:sz w:val="24"/>
                <w:szCs w:val="24"/>
              </w:rPr>
            </w:pPr>
          </w:p>
        </w:tc>
        <w:tc>
          <w:tcPr>
            <w:tcW w:w="1324" w:type="dxa"/>
          </w:tcPr>
          <w:p w14:paraId="1DD415FD">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8"/>
              <w:rPr>
                <w:rFonts w:ascii="仿宋_GB2312" w:hAnsi="仿宋_GB2312" w:eastAsia="仿宋_GB2312" w:cs="仿宋_GB2312"/>
                <w:sz w:val="24"/>
                <w:szCs w:val="24"/>
              </w:rPr>
            </w:pPr>
          </w:p>
        </w:tc>
        <w:tc>
          <w:tcPr>
            <w:tcW w:w="1078" w:type="dxa"/>
          </w:tcPr>
          <w:p w14:paraId="3375F23A">
            <w:pPr>
              <w:pStyle w:val="18"/>
              <w:rPr>
                <w:rFonts w:ascii="仿宋_GB2312" w:hAnsi="仿宋_GB2312" w:eastAsia="仿宋_GB2312" w:cs="仿宋_GB2312"/>
                <w:sz w:val="24"/>
                <w:szCs w:val="24"/>
              </w:rPr>
            </w:pPr>
          </w:p>
        </w:tc>
        <w:tc>
          <w:tcPr>
            <w:tcW w:w="791" w:type="dxa"/>
          </w:tcPr>
          <w:p w14:paraId="37D40BE3">
            <w:pPr>
              <w:pStyle w:val="18"/>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8"/>
              <w:rPr>
                <w:rFonts w:ascii="仿宋_GB2312" w:hAnsi="仿宋_GB2312" w:eastAsia="仿宋_GB2312" w:cs="仿宋_GB2312"/>
                <w:b/>
                <w:sz w:val="24"/>
                <w:szCs w:val="24"/>
              </w:rPr>
            </w:pPr>
          </w:p>
          <w:p w14:paraId="22F7CF45">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8"/>
              <w:rPr>
                <w:rFonts w:ascii="仿宋_GB2312" w:hAnsi="仿宋_GB2312" w:eastAsia="仿宋_GB2312" w:cs="仿宋_GB2312"/>
                <w:sz w:val="24"/>
                <w:szCs w:val="24"/>
              </w:rPr>
            </w:pPr>
          </w:p>
        </w:tc>
        <w:tc>
          <w:tcPr>
            <w:tcW w:w="1288" w:type="dxa"/>
          </w:tcPr>
          <w:p w14:paraId="0B88E5F6">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8"/>
              <w:rPr>
                <w:rFonts w:ascii="仿宋_GB2312" w:hAnsi="仿宋_GB2312" w:eastAsia="仿宋_GB2312" w:cs="仿宋_GB2312"/>
                <w:sz w:val="24"/>
                <w:szCs w:val="24"/>
              </w:rPr>
            </w:pPr>
          </w:p>
        </w:tc>
        <w:tc>
          <w:tcPr>
            <w:tcW w:w="1078" w:type="dxa"/>
          </w:tcPr>
          <w:p w14:paraId="139DFFA6">
            <w:pPr>
              <w:pStyle w:val="18"/>
              <w:rPr>
                <w:rFonts w:ascii="仿宋_GB2312" w:hAnsi="仿宋_GB2312" w:eastAsia="仿宋_GB2312" w:cs="仿宋_GB2312"/>
                <w:sz w:val="24"/>
                <w:szCs w:val="24"/>
              </w:rPr>
            </w:pPr>
          </w:p>
        </w:tc>
        <w:tc>
          <w:tcPr>
            <w:tcW w:w="791" w:type="dxa"/>
          </w:tcPr>
          <w:p w14:paraId="50AE4CE4">
            <w:pPr>
              <w:pStyle w:val="18"/>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8"/>
              <w:rPr>
                <w:rFonts w:ascii="仿宋_GB2312" w:hAnsi="仿宋_GB2312" w:eastAsia="仿宋_GB2312" w:cs="仿宋_GB2312"/>
                <w:sz w:val="24"/>
                <w:szCs w:val="24"/>
              </w:rPr>
            </w:pPr>
          </w:p>
        </w:tc>
        <w:tc>
          <w:tcPr>
            <w:tcW w:w="1324" w:type="dxa"/>
          </w:tcPr>
          <w:p w14:paraId="75ABB45B">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8"/>
              <w:rPr>
                <w:rFonts w:ascii="仿宋_GB2312" w:hAnsi="仿宋_GB2312" w:eastAsia="仿宋_GB2312" w:cs="仿宋_GB2312"/>
                <w:sz w:val="24"/>
                <w:szCs w:val="24"/>
              </w:rPr>
            </w:pPr>
          </w:p>
        </w:tc>
        <w:tc>
          <w:tcPr>
            <w:tcW w:w="1078" w:type="dxa"/>
          </w:tcPr>
          <w:p w14:paraId="00031671">
            <w:pPr>
              <w:pStyle w:val="18"/>
              <w:rPr>
                <w:rFonts w:ascii="仿宋_GB2312" w:hAnsi="仿宋_GB2312" w:eastAsia="仿宋_GB2312" w:cs="仿宋_GB2312"/>
                <w:sz w:val="24"/>
                <w:szCs w:val="24"/>
              </w:rPr>
            </w:pPr>
          </w:p>
        </w:tc>
        <w:tc>
          <w:tcPr>
            <w:tcW w:w="791" w:type="dxa"/>
          </w:tcPr>
          <w:p w14:paraId="71A9107F">
            <w:pPr>
              <w:pStyle w:val="18"/>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8"/>
              <w:rPr>
                <w:rFonts w:ascii="仿宋_GB2312" w:hAnsi="仿宋_GB2312" w:eastAsia="仿宋_GB2312" w:cs="仿宋_GB2312"/>
                <w:sz w:val="24"/>
                <w:szCs w:val="24"/>
              </w:rPr>
            </w:pPr>
          </w:p>
        </w:tc>
        <w:tc>
          <w:tcPr>
            <w:tcW w:w="1324" w:type="dxa"/>
            <w:tcBorders>
              <w:bottom w:val="single" w:color="000000" w:sz="12" w:space="0"/>
            </w:tcBorders>
          </w:tcPr>
          <w:p w14:paraId="775D1762">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8"/>
              <w:rPr>
                <w:rFonts w:ascii="仿宋_GB2312" w:hAnsi="仿宋_GB2312" w:eastAsia="仿宋_GB2312" w:cs="仿宋_GB2312"/>
                <w:sz w:val="24"/>
                <w:szCs w:val="24"/>
              </w:rPr>
            </w:pPr>
          </w:p>
        </w:tc>
        <w:tc>
          <w:tcPr>
            <w:tcW w:w="1078" w:type="dxa"/>
            <w:tcBorders>
              <w:bottom w:val="single" w:color="000000" w:sz="12" w:space="0"/>
            </w:tcBorders>
          </w:tcPr>
          <w:p w14:paraId="1012FD5D">
            <w:pPr>
              <w:pStyle w:val="18"/>
              <w:rPr>
                <w:rFonts w:ascii="仿宋_GB2312" w:hAnsi="仿宋_GB2312" w:eastAsia="仿宋_GB2312" w:cs="仿宋_GB2312"/>
                <w:sz w:val="24"/>
                <w:szCs w:val="24"/>
              </w:rPr>
            </w:pPr>
          </w:p>
        </w:tc>
        <w:tc>
          <w:tcPr>
            <w:tcW w:w="791" w:type="dxa"/>
            <w:tcBorders>
              <w:bottom w:val="single" w:color="000000" w:sz="12" w:space="0"/>
            </w:tcBorders>
          </w:tcPr>
          <w:p w14:paraId="3F9B2104">
            <w:pPr>
              <w:pStyle w:val="18"/>
              <w:rPr>
                <w:rFonts w:ascii="仿宋_GB2312" w:hAnsi="仿宋_GB2312" w:eastAsia="仿宋_GB2312" w:cs="仿宋_GB2312"/>
                <w:sz w:val="24"/>
                <w:szCs w:val="24"/>
              </w:rPr>
            </w:pPr>
          </w:p>
        </w:tc>
      </w:tr>
    </w:tbl>
    <w:p w14:paraId="460EA383">
      <w:pPr>
        <w:pStyle w:val="7"/>
        <w:spacing w:line="360" w:lineRule="auto"/>
        <w:ind w:firstLine="480" w:firstLineChars="200"/>
        <w:jc w:val="both"/>
        <w:rPr>
          <w:rFonts w:ascii="仿宋_GB2312" w:hAnsi="仿宋_GB2312" w:eastAsia="仿宋_GB2312" w:cs="仿宋_GB2312"/>
          <w:sz w:val="24"/>
          <w:szCs w:val="24"/>
        </w:rPr>
      </w:pPr>
    </w:p>
    <w:p w14:paraId="3B1B9D1B">
      <w:pPr>
        <w:pStyle w:val="7"/>
        <w:spacing w:line="360" w:lineRule="auto"/>
        <w:ind w:firstLine="480" w:firstLineChars="200"/>
        <w:jc w:val="both"/>
        <w:rPr>
          <w:rFonts w:ascii="仿宋_GB2312" w:hAnsi="仿宋_GB2312" w:eastAsia="仿宋_GB2312" w:cs="仿宋_GB2312"/>
          <w:sz w:val="24"/>
          <w:szCs w:val="24"/>
        </w:rPr>
      </w:pPr>
    </w:p>
    <w:p w14:paraId="441CD250">
      <w:pPr>
        <w:pStyle w:val="7"/>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栏应详细列明竞争性谈判通知书中的技术要求。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栏填写供应商对竞争性谈判通知书提出的技术要求作出的明确响应，并列明具体响应数值或内容，只注明“符合”“相应”“满足”等字样无具体相应数值或实质具体内容表述的，将视为未实质性满足文件要求。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2"/>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2"/>
      </w:pPr>
      <w:r>
        <w:rPr>
          <w:rFonts w:hint="eastAsia"/>
        </w:rPr>
        <w:t>（以下格式文件由供应商根据需要选用）</w:t>
      </w:r>
    </w:p>
    <w:p w14:paraId="552DA4B1">
      <w:pPr>
        <w:pStyle w:val="7"/>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7"/>
        <w:spacing w:before="2"/>
        <w:rPr>
          <w:rFonts w:ascii="仿宋_GB2312" w:hAnsi="仿宋_GB2312" w:eastAsia="仿宋_GB2312" w:cs="仿宋_GB2312"/>
          <w:b/>
          <w:sz w:val="24"/>
          <w:szCs w:val="24"/>
          <w:lang w:eastAsia="zh-CN"/>
        </w:rPr>
      </w:pPr>
    </w:p>
    <w:tbl>
      <w:tblPr>
        <w:tblStyle w:val="11"/>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8"/>
              <w:rPr>
                <w:rFonts w:ascii="仿宋_GB2312" w:hAnsi="仿宋_GB2312" w:eastAsia="仿宋_GB2312" w:cs="仿宋_GB2312"/>
                <w:sz w:val="24"/>
                <w:szCs w:val="24"/>
              </w:rPr>
            </w:pPr>
          </w:p>
        </w:tc>
        <w:tc>
          <w:tcPr>
            <w:tcW w:w="2292" w:type="dxa"/>
          </w:tcPr>
          <w:p w14:paraId="4B5CFCE7">
            <w:pPr>
              <w:pStyle w:val="18"/>
              <w:rPr>
                <w:rFonts w:ascii="仿宋_GB2312" w:hAnsi="仿宋_GB2312" w:eastAsia="仿宋_GB2312" w:cs="仿宋_GB2312"/>
                <w:sz w:val="24"/>
                <w:szCs w:val="24"/>
              </w:rPr>
            </w:pPr>
          </w:p>
        </w:tc>
        <w:tc>
          <w:tcPr>
            <w:tcW w:w="1445" w:type="dxa"/>
          </w:tcPr>
          <w:p w14:paraId="34CCC66A">
            <w:pPr>
              <w:pStyle w:val="18"/>
              <w:rPr>
                <w:rFonts w:ascii="仿宋_GB2312" w:hAnsi="仿宋_GB2312" w:eastAsia="仿宋_GB2312" w:cs="仿宋_GB2312"/>
                <w:sz w:val="24"/>
                <w:szCs w:val="24"/>
              </w:rPr>
            </w:pPr>
          </w:p>
        </w:tc>
        <w:tc>
          <w:tcPr>
            <w:tcW w:w="1269" w:type="dxa"/>
          </w:tcPr>
          <w:p w14:paraId="2C68D77B">
            <w:pPr>
              <w:pStyle w:val="18"/>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8"/>
              <w:rPr>
                <w:rFonts w:ascii="仿宋_GB2312" w:hAnsi="仿宋_GB2312" w:eastAsia="仿宋_GB2312" w:cs="仿宋_GB2312"/>
                <w:sz w:val="24"/>
                <w:szCs w:val="24"/>
              </w:rPr>
            </w:pPr>
          </w:p>
        </w:tc>
        <w:tc>
          <w:tcPr>
            <w:tcW w:w="2292" w:type="dxa"/>
          </w:tcPr>
          <w:p w14:paraId="6A0659D8">
            <w:pPr>
              <w:pStyle w:val="18"/>
              <w:rPr>
                <w:rFonts w:ascii="仿宋_GB2312" w:hAnsi="仿宋_GB2312" w:eastAsia="仿宋_GB2312" w:cs="仿宋_GB2312"/>
                <w:sz w:val="24"/>
                <w:szCs w:val="24"/>
              </w:rPr>
            </w:pPr>
          </w:p>
        </w:tc>
        <w:tc>
          <w:tcPr>
            <w:tcW w:w="1445" w:type="dxa"/>
          </w:tcPr>
          <w:p w14:paraId="4A0376D4">
            <w:pPr>
              <w:pStyle w:val="18"/>
              <w:rPr>
                <w:rFonts w:ascii="仿宋_GB2312" w:hAnsi="仿宋_GB2312" w:eastAsia="仿宋_GB2312" w:cs="仿宋_GB2312"/>
                <w:sz w:val="24"/>
                <w:szCs w:val="24"/>
              </w:rPr>
            </w:pPr>
          </w:p>
        </w:tc>
        <w:tc>
          <w:tcPr>
            <w:tcW w:w="1269" w:type="dxa"/>
          </w:tcPr>
          <w:p w14:paraId="265EC054">
            <w:pPr>
              <w:pStyle w:val="18"/>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8"/>
              <w:rPr>
                <w:rFonts w:ascii="仿宋_GB2312" w:hAnsi="仿宋_GB2312" w:eastAsia="仿宋_GB2312" w:cs="仿宋_GB2312"/>
                <w:sz w:val="24"/>
                <w:szCs w:val="24"/>
              </w:rPr>
            </w:pPr>
          </w:p>
        </w:tc>
        <w:tc>
          <w:tcPr>
            <w:tcW w:w="2292" w:type="dxa"/>
          </w:tcPr>
          <w:p w14:paraId="47D881A4">
            <w:pPr>
              <w:pStyle w:val="18"/>
              <w:rPr>
                <w:rFonts w:ascii="仿宋_GB2312" w:hAnsi="仿宋_GB2312" w:eastAsia="仿宋_GB2312" w:cs="仿宋_GB2312"/>
                <w:sz w:val="24"/>
                <w:szCs w:val="24"/>
              </w:rPr>
            </w:pPr>
          </w:p>
        </w:tc>
        <w:tc>
          <w:tcPr>
            <w:tcW w:w="1445" w:type="dxa"/>
          </w:tcPr>
          <w:p w14:paraId="327791D6">
            <w:pPr>
              <w:pStyle w:val="18"/>
              <w:rPr>
                <w:rFonts w:ascii="仿宋_GB2312" w:hAnsi="仿宋_GB2312" w:eastAsia="仿宋_GB2312" w:cs="仿宋_GB2312"/>
                <w:sz w:val="24"/>
                <w:szCs w:val="24"/>
              </w:rPr>
            </w:pPr>
          </w:p>
        </w:tc>
        <w:tc>
          <w:tcPr>
            <w:tcW w:w="1269" w:type="dxa"/>
          </w:tcPr>
          <w:p w14:paraId="0146A872">
            <w:pPr>
              <w:pStyle w:val="18"/>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8"/>
              <w:rPr>
                <w:rFonts w:ascii="仿宋_GB2312" w:hAnsi="仿宋_GB2312" w:eastAsia="仿宋_GB2312" w:cs="仿宋_GB2312"/>
                <w:sz w:val="24"/>
                <w:szCs w:val="24"/>
              </w:rPr>
            </w:pPr>
          </w:p>
        </w:tc>
        <w:tc>
          <w:tcPr>
            <w:tcW w:w="2292" w:type="dxa"/>
          </w:tcPr>
          <w:p w14:paraId="59BA1A3F">
            <w:pPr>
              <w:pStyle w:val="18"/>
              <w:rPr>
                <w:rFonts w:ascii="仿宋_GB2312" w:hAnsi="仿宋_GB2312" w:eastAsia="仿宋_GB2312" w:cs="仿宋_GB2312"/>
                <w:sz w:val="24"/>
                <w:szCs w:val="24"/>
              </w:rPr>
            </w:pPr>
          </w:p>
        </w:tc>
        <w:tc>
          <w:tcPr>
            <w:tcW w:w="1445" w:type="dxa"/>
          </w:tcPr>
          <w:p w14:paraId="22DF089C">
            <w:pPr>
              <w:pStyle w:val="18"/>
              <w:rPr>
                <w:rFonts w:ascii="仿宋_GB2312" w:hAnsi="仿宋_GB2312" w:eastAsia="仿宋_GB2312" w:cs="仿宋_GB2312"/>
                <w:sz w:val="24"/>
                <w:szCs w:val="24"/>
              </w:rPr>
            </w:pPr>
          </w:p>
        </w:tc>
        <w:tc>
          <w:tcPr>
            <w:tcW w:w="1269" w:type="dxa"/>
          </w:tcPr>
          <w:p w14:paraId="491C7EB2">
            <w:pPr>
              <w:pStyle w:val="18"/>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8"/>
              <w:rPr>
                <w:rFonts w:ascii="仿宋_GB2312" w:hAnsi="仿宋_GB2312" w:eastAsia="仿宋_GB2312" w:cs="仿宋_GB2312"/>
                <w:sz w:val="24"/>
                <w:szCs w:val="24"/>
              </w:rPr>
            </w:pPr>
          </w:p>
        </w:tc>
        <w:tc>
          <w:tcPr>
            <w:tcW w:w="2292" w:type="dxa"/>
          </w:tcPr>
          <w:p w14:paraId="69929B78">
            <w:pPr>
              <w:pStyle w:val="18"/>
              <w:rPr>
                <w:rFonts w:ascii="仿宋_GB2312" w:hAnsi="仿宋_GB2312" w:eastAsia="仿宋_GB2312" w:cs="仿宋_GB2312"/>
                <w:sz w:val="24"/>
                <w:szCs w:val="24"/>
              </w:rPr>
            </w:pPr>
          </w:p>
        </w:tc>
        <w:tc>
          <w:tcPr>
            <w:tcW w:w="1445" w:type="dxa"/>
          </w:tcPr>
          <w:p w14:paraId="5C6B849B">
            <w:pPr>
              <w:pStyle w:val="18"/>
              <w:rPr>
                <w:rFonts w:ascii="仿宋_GB2312" w:hAnsi="仿宋_GB2312" w:eastAsia="仿宋_GB2312" w:cs="仿宋_GB2312"/>
                <w:sz w:val="24"/>
                <w:szCs w:val="24"/>
              </w:rPr>
            </w:pPr>
          </w:p>
        </w:tc>
        <w:tc>
          <w:tcPr>
            <w:tcW w:w="1269" w:type="dxa"/>
          </w:tcPr>
          <w:p w14:paraId="550D415F">
            <w:pPr>
              <w:pStyle w:val="18"/>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2"/>
      </w:pPr>
    </w:p>
    <w:p w14:paraId="14B12D9E">
      <w:pPr>
        <w:pStyle w:val="22"/>
      </w:pPr>
    </w:p>
    <w:p w14:paraId="4D3D6DBF">
      <w:pPr>
        <w:pStyle w:val="22"/>
      </w:pPr>
    </w:p>
    <w:p w14:paraId="6893F8BC">
      <w:pPr>
        <w:pStyle w:val="22"/>
      </w:pPr>
    </w:p>
    <w:p w14:paraId="3E973BA6">
      <w:pPr>
        <w:pStyle w:val="22"/>
      </w:pPr>
      <w:r>
        <w:rPr>
          <w:rFonts w:hint="eastAsia"/>
        </w:rPr>
        <w:t>（以下格式文件由供应商根据需要选用）</w:t>
      </w:r>
    </w:p>
    <w:p w14:paraId="6146FE13">
      <w:pPr>
        <w:pStyle w:val="7"/>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7"/>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一、竞争性谈判通知书要求提供的其他资料。</w:t>
      </w:r>
    </w:p>
    <w:p w14:paraId="04811BAD">
      <w:pPr>
        <w:pStyle w:val="17"/>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7"/>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7"/>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8"/>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9"/>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1">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4C25B3"/>
    <w:rsid w:val="79CD0E2F"/>
    <w:rsid w:val="7A3D359D"/>
    <w:rsid w:val="7A721DC3"/>
    <w:rsid w:val="7B111CB4"/>
    <w:rsid w:val="7B3E7662"/>
    <w:rsid w:val="7BC77B74"/>
    <w:rsid w:val="7BF4003F"/>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
      <w:ind w:left="187" w:right="216"/>
      <w:jc w:val="center"/>
      <w:outlineLvl w:val="0"/>
    </w:pPr>
    <w:rPr>
      <w:b/>
      <w:bCs/>
      <w:sz w:val="31"/>
      <w:szCs w:val="31"/>
    </w:rPr>
  </w:style>
  <w:style w:type="paragraph" w:styleId="3">
    <w:name w:val="heading 2"/>
    <w:basedOn w:val="1"/>
    <w:next w:val="1"/>
    <w:link w:val="23"/>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6">
    <w:name w:val="annotation text"/>
    <w:basedOn w:val="1"/>
    <w:semiHidden/>
    <w:unhideWhenUsed/>
    <w:qFormat/>
    <w:uiPriority w:val="99"/>
  </w:style>
  <w:style w:type="paragraph" w:styleId="7">
    <w:name w:val="Body Text"/>
    <w:basedOn w:val="1"/>
    <w:next w:val="1"/>
    <w:qFormat/>
    <w:uiPriority w:val="1"/>
    <w:rPr>
      <w:sz w:val="19"/>
      <w:szCs w:val="19"/>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pPr>
    <w:rPr>
      <w:rFonts w:cs="Times New Roman"/>
      <w:sz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7" w:hanging="239"/>
    </w:pPr>
  </w:style>
  <w:style w:type="paragraph" w:customStyle="1" w:styleId="18">
    <w:name w:val="Table Paragraph"/>
    <w:basedOn w:val="1"/>
    <w:qFormat/>
    <w:uiPriority w:val="1"/>
  </w:style>
  <w:style w:type="paragraph" w:customStyle="1" w:styleId="19">
    <w:name w:val="A正文①"/>
    <w:basedOn w:val="1"/>
    <w:qFormat/>
    <w:uiPriority w:val="0"/>
    <w:pPr>
      <w:snapToGrid w:val="0"/>
      <w:spacing w:line="360" w:lineRule="auto"/>
    </w:pPr>
    <w:rPr>
      <w:rFonts w:ascii="Calibri" w:hAnsi="Calibri"/>
    </w:rPr>
  </w:style>
  <w:style w:type="character" w:customStyle="1" w:styleId="20">
    <w:name w:val="fontstyle01"/>
    <w:basedOn w:val="13"/>
    <w:qFormat/>
    <w:uiPriority w:val="0"/>
    <w:rPr>
      <w:rFonts w:hint="eastAsia" w:ascii="宋体" w:hAnsi="宋体" w:eastAsia="宋体"/>
      <w:color w:val="000000"/>
      <w:sz w:val="20"/>
      <w:szCs w:val="20"/>
    </w:rPr>
  </w:style>
  <w:style w:type="paragraph" w:customStyle="1" w:styleId="21">
    <w:name w:val="p15"/>
    <w:basedOn w:val="1"/>
    <w:qFormat/>
    <w:uiPriority w:val="0"/>
    <w:pPr>
      <w:widowControl/>
      <w:spacing w:after="312"/>
      <w:ind w:left="200" w:hanging="420"/>
    </w:pPr>
    <w:rPr>
      <w:rFonts w:ascii="Calibri" w:hAnsi="Calibri"/>
      <w:szCs w:val="21"/>
    </w:rPr>
  </w:style>
  <w:style w:type="paragraph" w:customStyle="1" w:styleId="22">
    <w:name w:val="正文-样本"/>
    <w:basedOn w:val="3"/>
    <w:link w:val="24"/>
    <w:qFormat/>
    <w:uiPriority w:val="1"/>
    <w:pPr>
      <w:spacing w:line="360" w:lineRule="auto"/>
      <w:ind w:left="0"/>
      <w:jc w:val="both"/>
      <w:outlineLvl w:val="9"/>
    </w:pPr>
    <w:rPr>
      <w:rFonts w:ascii="黑体" w:hAnsi="黑体" w:eastAsia="仿宋" w:cs="黑体"/>
      <w:sz w:val="28"/>
      <w:szCs w:val="24"/>
      <w:lang w:eastAsia="zh-CN"/>
    </w:rPr>
  </w:style>
  <w:style w:type="character" w:customStyle="1" w:styleId="23">
    <w:name w:val="标题 2 字符"/>
    <w:basedOn w:val="13"/>
    <w:link w:val="3"/>
    <w:qFormat/>
    <w:uiPriority w:val="1"/>
    <w:rPr>
      <w:rFonts w:ascii="宋体" w:hAnsi="宋体" w:cs="宋体"/>
      <w:b/>
      <w:bCs/>
      <w:sz w:val="21"/>
      <w:szCs w:val="21"/>
      <w:lang w:eastAsia="en-US"/>
    </w:rPr>
  </w:style>
  <w:style w:type="character" w:customStyle="1" w:styleId="24">
    <w:name w:val="正文-样本 字符"/>
    <w:basedOn w:val="23"/>
    <w:link w:val="22"/>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35</Pages>
  <Words>6376</Words>
  <Characters>6642</Characters>
  <Lines>174</Lines>
  <Paragraphs>49</Paragraphs>
  <TotalTime>7</TotalTime>
  <ScaleCrop>false</ScaleCrop>
  <LinksUpToDate>false</LinksUpToDate>
  <CharactersWithSpaces>6711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2026-05-15T07:41:22Z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