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B7216">
      <w:pPr>
        <w:pStyle w:val="8"/>
      </w:pPr>
    </w:p>
    <w:p w14:paraId="4D679A63">
      <w:pPr>
        <w:pStyle w:val="7"/>
        <w:rPr>
          <w:sz w:val="20"/>
        </w:rPr>
      </w:pPr>
    </w:p>
    <w:p w14:paraId="4A6E3E52">
      <w:pPr>
        <w:pStyle w:val="7"/>
        <w:rPr>
          <w:sz w:val="20"/>
        </w:rPr>
      </w:pPr>
    </w:p>
    <w:p w14:paraId="22969806">
      <w:pPr>
        <w:pStyle w:val="7"/>
        <w:rPr>
          <w:sz w:val="20"/>
        </w:rPr>
      </w:pPr>
    </w:p>
    <w:p w14:paraId="53D04133">
      <w:pPr>
        <w:pStyle w:val="7"/>
      </w:pPr>
    </w:p>
    <w:p w14:paraId="6A15C5CE">
      <w:pPr>
        <w:pStyle w:val="7"/>
        <w:rPr>
          <w:sz w:val="20"/>
        </w:rPr>
      </w:pPr>
    </w:p>
    <w:p w14:paraId="04D5F0EB">
      <w:pPr>
        <w:pStyle w:val="7"/>
        <w:rPr>
          <w:sz w:val="20"/>
        </w:rPr>
      </w:pPr>
    </w:p>
    <w:p w14:paraId="1D012CD7">
      <w:pPr>
        <w:spacing w:before="186" w:line="220" w:lineRule="auto"/>
        <w:ind w:left="187" w:right="243"/>
        <w:jc w:val="center"/>
        <w:rPr>
          <w:rFonts w:ascii="黑体" w:hAnsi="黑体" w:eastAsia="黑体"/>
          <w:b/>
          <w:sz w:val="72"/>
          <w:szCs w:val="24"/>
          <w:lang w:eastAsia="zh-CN"/>
        </w:rPr>
      </w:pPr>
      <w:r>
        <w:rPr>
          <w:rFonts w:hint="eastAsia" w:ascii="黑体" w:hAnsi="黑体" w:eastAsia="黑体" w:cs="方正小标宋简体"/>
          <w:sz w:val="48"/>
          <w:szCs w:val="48"/>
          <w:lang w:eastAsia="zh-CN"/>
        </w:rPr>
        <w:t>巴彦淖尔市医院部分蒸汽管道及蒸汽分气缸更换项目</w:t>
      </w:r>
    </w:p>
    <w:p w14:paraId="70E267AC">
      <w:pPr>
        <w:pStyle w:val="7"/>
        <w:rPr>
          <w:rFonts w:ascii="黑体" w:hAnsi="黑体" w:eastAsia="黑体"/>
          <w:b/>
          <w:sz w:val="62"/>
          <w:lang w:eastAsia="zh-CN"/>
        </w:rPr>
      </w:pPr>
    </w:p>
    <w:p w14:paraId="033809E2">
      <w:pPr>
        <w:pStyle w:val="7"/>
        <w:spacing w:before="9" w:line="600" w:lineRule="exact"/>
        <w:rPr>
          <w:rFonts w:ascii="黑体" w:hAnsi="黑体" w:eastAsia="黑体"/>
          <w:b/>
          <w:sz w:val="74"/>
          <w:lang w:eastAsia="zh-CN"/>
        </w:rPr>
      </w:pPr>
    </w:p>
    <w:p w14:paraId="5AC948FD">
      <w:pPr>
        <w:pStyle w:val="2"/>
        <w:spacing w:before="0"/>
        <w:ind w:right="215"/>
        <w:rPr>
          <w:rFonts w:ascii="黑体" w:hAnsi="黑体" w:eastAsia="黑体" w:cs="仿宋_GB2312"/>
          <w:sz w:val="32"/>
          <w:szCs w:val="32"/>
          <w:lang w:eastAsia="zh-CN"/>
        </w:rPr>
      </w:pPr>
      <w:r>
        <w:rPr>
          <w:rFonts w:hint="eastAsia" w:ascii="黑体" w:hAnsi="黑体" w:eastAsia="黑体" w:cs="仿宋_GB2312"/>
          <w:sz w:val="52"/>
          <w:szCs w:val="52"/>
          <w:lang w:eastAsia="zh-CN"/>
        </w:rPr>
        <w:t>竞争性谈判通知书</w:t>
      </w:r>
    </w:p>
    <w:p w14:paraId="27E9CA86">
      <w:pPr>
        <w:pStyle w:val="7"/>
        <w:spacing w:line="600" w:lineRule="exact"/>
        <w:rPr>
          <w:rFonts w:ascii="黑体" w:hAnsi="黑体" w:eastAsia="黑体"/>
          <w:b/>
          <w:sz w:val="30"/>
          <w:lang w:eastAsia="zh-CN"/>
        </w:rPr>
      </w:pPr>
    </w:p>
    <w:p w14:paraId="57DA9809">
      <w:pPr>
        <w:pStyle w:val="7"/>
        <w:spacing w:line="600" w:lineRule="exact"/>
        <w:rPr>
          <w:rStyle w:val="15"/>
          <w:lang w:eastAsia="zh-CN"/>
        </w:rPr>
      </w:pPr>
    </w:p>
    <w:p w14:paraId="2C236465">
      <w:pPr>
        <w:pStyle w:val="7"/>
        <w:spacing w:line="600" w:lineRule="exact"/>
        <w:rPr>
          <w:b/>
          <w:sz w:val="30"/>
          <w:lang w:eastAsia="zh-CN"/>
        </w:rPr>
      </w:pPr>
    </w:p>
    <w:p w14:paraId="3A62C638">
      <w:pPr>
        <w:pStyle w:val="7"/>
        <w:spacing w:line="600" w:lineRule="exact"/>
        <w:rPr>
          <w:b/>
          <w:sz w:val="30"/>
          <w:lang w:eastAsia="zh-CN"/>
        </w:rPr>
      </w:pPr>
    </w:p>
    <w:p w14:paraId="1BB8B284">
      <w:pPr>
        <w:pStyle w:val="7"/>
        <w:spacing w:before="6" w:line="600" w:lineRule="exact"/>
        <w:rPr>
          <w:rFonts w:ascii="仿宋_GB2312" w:hAnsi="仿宋_GB2312" w:eastAsia="仿宋_GB2312" w:cs="仿宋_GB2312"/>
          <w:b/>
          <w:sz w:val="32"/>
          <w:szCs w:val="32"/>
          <w:lang w:eastAsia="zh-CN"/>
        </w:rPr>
      </w:pPr>
    </w:p>
    <w:p w14:paraId="7CB93829">
      <w:pPr>
        <w:pStyle w:val="3"/>
        <w:spacing w:line="600" w:lineRule="exact"/>
        <w:ind w:left="0"/>
        <w:jc w:val="center"/>
        <w:rPr>
          <w:rFonts w:ascii="黑体" w:hAnsi="黑体" w:eastAsia="黑体" w:cs="仿宋_GB2312"/>
          <w:b w:val="0"/>
          <w:bCs w:val="0"/>
          <w:sz w:val="32"/>
          <w:szCs w:val="32"/>
          <w:lang w:eastAsia="zh-CN"/>
        </w:rPr>
      </w:pPr>
      <w:r>
        <w:rPr>
          <w:rFonts w:hint="eastAsia" w:ascii="黑体" w:hAnsi="黑体" w:eastAsia="黑体" w:cs="仿宋_GB2312"/>
          <w:b w:val="0"/>
          <w:bCs w:val="0"/>
          <w:sz w:val="32"/>
          <w:szCs w:val="32"/>
          <w:lang w:eastAsia="zh-CN"/>
        </w:rPr>
        <w:t>采购单位名称：巴彦淖尔市医院</w:t>
      </w:r>
    </w:p>
    <w:p w14:paraId="3DE0F593">
      <w:pPr>
        <w:spacing w:line="600" w:lineRule="exact"/>
        <w:ind w:left="2644" w:right="2860"/>
        <w:jc w:val="center"/>
        <w:rPr>
          <w:rFonts w:ascii="仿宋_GB2312" w:hAnsi="仿宋_GB2312" w:eastAsia="仿宋_GB2312" w:cs="仿宋_GB2312"/>
          <w:b/>
          <w:w w:val="110"/>
          <w:sz w:val="32"/>
          <w:szCs w:val="32"/>
          <w:lang w:eastAsia="zh-CN"/>
        </w:rPr>
      </w:pPr>
    </w:p>
    <w:p w14:paraId="5B1A58EF">
      <w:pPr>
        <w:spacing w:line="600" w:lineRule="exact"/>
        <w:ind w:right="79"/>
        <w:jc w:val="center"/>
        <w:rPr>
          <w:rFonts w:ascii="仿宋_GB2312" w:hAnsi="仿宋_GB2312" w:eastAsia="仿宋_GB2312" w:cs="仿宋_GB2312"/>
          <w:b/>
          <w:color w:val="FF0000"/>
          <w:sz w:val="32"/>
          <w:szCs w:val="32"/>
          <w:lang w:eastAsia="zh-CN"/>
        </w:rPr>
      </w:pPr>
      <w:r>
        <w:rPr>
          <w:rFonts w:hint="eastAsia" w:ascii="仿宋_GB2312" w:hAnsi="仿宋_GB2312" w:eastAsia="仿宋_GB2312" w:cs="仿宋_GB2312"/>
          <w:b/>
          <w:color w:val="FF0000"/>
          <w:w w:val="110"/>
          <w:sz w:val="32"/>
          <w:szCs w:val="32"/>
          <w:lang w:eastAsia="zh-CN"/>
        </w:rPr>
        <w:t>项目编号：BSYY-2026-001</w:t>
      </w:r>
      <w:r>
        <w:rPr>
          <w:rFonts w:hint="eastAsia" w:ascii="仿宋_GB2312" w:hAnsi="仿宋_GB2312" w:eastAsia="仿宋_GB2312" w:cs="仿宋_GB2312"/>
          <w:b/>
          <w:color w:val="FF0000"/>
          <w:w w:val="110"/>
          <w:sz w:val="32"/>
          <w:szCs w:val="32"/>
          <w:lang w:val="en-US" w:eastAsia="zh-CN"/>
        </w:rPr>
        <w:t>7</w:t>
      </w:r>
    </w:p>
    <w:p w14:paraId="31056979">
      <w:pPr>
        <w:pStyle w:val="7"/>
        <w:rPr>
          <w:rFonts w:ascii="仿宋_GB2312" w:hAnsi="仿宋_GB2312" w:eastAsia="仿宋_GB2312" w:cs="仿宋_GB2312"/>
          <w:b/>
          <w:sz w:val="32"/>
          <w:szCs w:val="32"/>
          <w:lang w:eastAsia="zh-CN"/>
        </w:rPr>
      </w:pPr>
    </w:p>
    <w:p w14:paraId="5E2EE082">
      <w:pPr>
        <w:pStyle w:val="7"/>
        <w:spacing w:before="16" w:line="600" w:lineRule="exact"/>
        <w:rPr>
          <w:rFonts w:ascii="仿宋_GB2312" w:hAnsi="仿宋_GB2312" w:eastAsia="仿宋_GB2312" w:cs="仿宋_GB2312"/>
          <w:b/>
          <w:sz w:val="32"/>
          <w:szCs w:val="32"/>
          <w:lang w:eastAsia="zh-CN"/>
        </w:rPr>
      </w:pPr>
    </w:p>
    <w:p w14:paraId="6267EA74">
      <w:pPr>
        <w:spacing w:line="600" w:lineRule="exact"/>
        <w:ind w:left="187" w:right="208"/>
        <w:jc w:val="center"/>
        <w:rPr>
          <w:rFonts w:ascii="仿宋_GB2312" w:hAnsi="仿宋_GB2312" w:eastAsia="仿宋_GB2312" w:cs="仿宋_GB2312"/>
          <w:b/>
          <w:color w:val="FF0000"/>
          <w:sz w:val="32"/>
          <w:szCs w:val="32"/>
          <w:lang w:eastAsia="zh-CN"/>
        </w:rPr>
      </w:pPr>
      <w:r>
        <w:rPr>
          <w:rFonts w:hint="eastAsia" w:ascii="仿宋_GB2312" w:hAnsi="仿宋_GB2312" w:eastAsia="仿宋_GB2312" w:cs="仿宋_GB2312"/>
          <w:b/>
          <w:color w:val="FF0000"/>
          <w:w w:val="115"/>
          <w:sz w:val="32"/>
          <w:szCs w:val="32"/>
          <w:lang w:eastAsia="zh-CN"/>
        </w:rPr>
        <w:t>2026年5月</w:t>
      </w:r>
      <w:r>
        <w:rPr>
          <w:rFonts w:hint="eastAsia" w:ascii="仿宋_GB2312" w:hAnsi="仿宋_GB2312" w:eastAsia="仿宋_GB2312" w:cs="仿宋_GB2312"/>
          <w:b/>
          <w:color w:val="FF0000"/>
          <w:w w:val="115"/>
          <w:sz w:val="32"/>
          <w:szCs w:val="32"/>
          <w:lang w:val="en-US" w:eastAsia="zh-CN"/>
        </w:rPr>
        <w:t>27</w:t>
      </w:r>
      <w:r>
        <w:rPr>
          <w:rFonts w:hint="eastAsia" w:ascii="仿宋_GB2312" w:hAnsi="仿宋_GB2312" w:eastAsia="仿宋_GB2312" w:cs="仿宋_GB2312"/>
          <w:b/>
          <w:color w:val="FF0000"/>
          <w:w w:val="115"/>
          <w:sz w:val="32"/>
          <w:szCs w:val="32"/>
          <w:lang w:eastAsia="zh-CN"/>
        </w:rPr>
        <w:t>日</w:t>
      </w:r>
    </w:p>
    <w:p w14:paraId="1659517C">
      <w:pPr>
        <w:spacing w:line="600" w:lineRule="exact"/>
        <w:jc w:val="center"/>
        <w:rPr>
          <w:color w:val="FF0000"/>
          <w:sz w:val="21"/>
          <w:lang w:eastAsia="zh-CN"/>
        </w:rPr>
        <w:sectPr>
          <w:footerReference r:id="rId3" w:type="default"/>
          <w:type w:val="continuous"/>
          <w:pgSz w:w="11900" w:h="16840"/>
          <w:pgMar w:top="1587" w:right="1587" w:bottom="1587" w:left="1587" w:header="113" w:footer="227" w:gutter="0"/>
          <w:pgNumType w:start="1"/>
          <w:cols w:space="720" w:num="1"/>
        </w:sectPr>
      </w:pPr>
    </w:p>
    <w:p w14:paraId="22ADD85B">
      <w:pPr>
        <w:spacing w:before="32"/>
        <w:ind w:left="187" w:right="216"/>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目 录</w:t>
      </w:r>
    </w:p>
    <w:p w14:paraId="46BA627B">
      <w:pPr>
        <w:pStyle w:val="7"/>
        <w:rPr>
          <w:b/>
          <w:sz w:val="20"/>
          <w:lang w:eastAsia="zh-CN"/>
        </w:rPr>
      </w:pPr>
    </w:p>
    <w:p w14:paraId="4D80C923">
      <w:pPr>
        <w:pStyle w:val="7"/>
        <w:rPr>
          <w:b/>
          <w:sz w:val="20"/>
          <w:lang w:eastAsia="zh-CN"/>
        </w:rPr>
      </w:pPr>
    </w:p>
    <w:p w14:paraId="03839A4F">
      <w:pPr>
        <w:pStyle w:val="7"/>
        <w:jc w:val="both"/>
        <w:rPr>
          <w:b/>
          <w:sz w:val="28"/>
          <w:lang w:eastAsia="zh-CN"/>
        </w:rPr>
      </w:pPr>
    </w:p>
    <w:p w14:paraId="16226A80">
      <w:pPr>
        <w:ind w:right="374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第一章 竞争性谈判邀请</w:t>
      </w:r>
    </w:p>
    <w:p w14:paraId="46B1EBF5">
      <w:pPr>
        <w:ind w:right="22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第二章 供应商须知</w:t>
      </w:r>
    </w:p>
    <w:p w14:paraId="1018D302">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第三章 采购内容与技术要求</w:t>
      </w:r>
    </w:p>
    <w:p w14:paraId="631508E6">
      <w:pPr>
        <w:tabs>
          <w:tab w:val="left" w:pos="8800"/>
        </w:tabs>
        <w:ind w:right="-74"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第四章 供应商资格证明及相关文件要求</w:t>
      </w:r>
    </w:p>
    <w:p w14:paraId="7A81367F">
      <w:pPr>
        <w:ind w:right="79"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第五章 评审</w:t>
      </w:r>
    </w:p>
    <w:p w14:paraId="533F539B">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第六章 合同与验收</w:t>
      </w:r>
    </w:p>
    <w:p w14:paraId="2D378F15">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第七章 响应文件格式与要求</w:t>
      </w:r>
    </w:p>
    <w:p w14:paraId="6896679C">
      <w:pPr>
        <w:rPr>
          <w:sz w:val="28"/>
          <w:szCs w:val="28"/>
          <w:lang w:eastAsia="zh-CN"/>
        </w:rPr>
      </w:pPr>
    </w:p>
    <w:p w14:paraId="77E6247F">
      <w:pPr>
        <w:tabs>
          <w:tab w:val="left" w:pos="3917"/>
        </w:tabs>
        <w:rPr>
          <w:lang w:eastAsia="zh-CN"/>
        </w:rPr>
        <w:sectPr>
          <w:pgSz w:w="11900" w:h="16840"/>
          <w:pgMar w:top="1587" w:right="1587" w:bottom="1587" w:left="1587" w:header="0" w:footer="227" w:gutter="0"/>
          <w:cols w:space="720" w:num="1"/>
        </w:sectPr>
      </w:pPr>
      <w:r>
        <w:rPr>
          <w:rFonts w:hint="eastAsia"/>
          <w:lang w:eastAsia="zh-CN"/>
        </w:rPr>
        <w:tab/>
      </w:r>
    </w:p>
    <w:p w14:paraId="7D6D1E44">
      <w:pPr>
        <w:spacing w:before="32" w:line="600" w:lineRule="exact"/>
        <w:ind w:hanging="5"/>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第一章 竞争性谈判邀请</w:t>
      </w:r>
    </w:p>
    <w:p w14:paraId="4023000D">
      <w:pPr>
        <w:autoSpaceDE/>
        <w:autoSpaceDN/>
        <w:spacing w:line="380" w:lineRule="auto"/>
        <w:ind w:firstLine="380" w:firstLineChars="200"/>
        <w:jc w:val="both"/>
        <w:rPr>
          <w:sz w:val="19"/>
          <w:szCs w:val="19"/>
          <w:lang w:eastAsia="zh-CN"/>
        </w:rPr>
      </w:pPr>
    </w:p>
    <w:p w14:paraId="482C058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巴彦淖尔市医院采用竞争性谈判方式组织采购精神科设备项目。欢迎符合资格条件的供应商前来参加。</w:t>
      </w:r>
    </w:p>
    <w:p w14:paraId="2A23A635">
      <w:pPr>
        <w:autoSpaceDE/>
        <w:autoSpaceDN/>
        <w:jc w:val="both"/>
        <w:rPr>
          <w:rFonts w:ascii="黑体" w:hAnsi="黑体" w:eastAsia="黑体" w:cs="仿宋_GB2312"/>
          <w:sz w:val="24"/>
          <w:szCs w:val="24"/>
          <w:lang w:eastAsia="zh-CN"/>
        </w:rPr>
      </w:pPr>
      <w:r>
        <w:rPr>
          <w:rFonts w:hint="eastAsia" w:ascii="黑体" w:hAnsi="黑体" w:eastAsia="黑体" w:cs="仿宋_GB2312"/>
          <w:sz w:val="24"/>
          <w:szCs w:val="24"/>
          <w:lang w:eastAsia="zh-CN"/>
        </w:rPr>
        <w:t>一、项目概况</w:t>
      </w:r>
    </w:p>
    <w:p w14:paraId="45DFCE67">
      <w:pPr>
        <w:pStyle w:val="7"/>
        <w:ind w:left="381"/>
        <w:rPr>
          <w:rFonts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(一)名称与编号</w:t>
      </w:r>
    </w:p>
    <w:p w14:paraId="58AAE881">
      <w:pPr>
        <w:ind w:left="381"/>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项目名称：巴彦淖尔市医院部分蒸汽管道及蒸汽分气缸更换项目</w:t>
      </w:r>
    </w:p>
    <w:p w14:paraId="0CB496EA">
      <w:pPr>
        <w:pStyle w:val="7"/>
        <w:ind w:firstLine="380"/>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项目编号：BSYY-2026-001</w:t>
      </w:r>
      <w:r>
        <w:rPr>
          <w:rFonts w:hint="eastAsia" w:ascii="仿宋_GB2312" w:hAnsi="仿宋_GB2312" w:eastAsia="仿宋_GB2312" w:cs="仿宋_GB2312"/>
          <w:color w:val="FF0000"/>
          <w:sz w:val="24"/>
          <w:szCs w:val="24"/>
          <w:lang w:val="en-US" w:eastAsia="zh-CN"/>
        </w:rPr>
        <w:t>7</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533"/>
        <w:gridCol w:w="1545"/>
        <w:gridCol w:w="1286"/>
        <w:gridCol w:w="776"/>
      </w:tblGrid>
      <w:tr w14:paraId="0B13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1D38C54F">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1AB7114D">
            <w:pPr>
              <w:pStyle w:val="10"/>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533" w:type="dxa"/>
            <w:vAlign w:val="center"/>
          </w:tcPr>
          <w:p w14:paraId="1C36F67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604D66E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545" w:type="dxa"/>
            <w:vAlign w:val="center"/>
          </w:tcPr>
          <w:p w14:paraId="74839424">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286" w:type="dxa"/>
            <w:vAlign w:val="center"/>
          </w:tcPr>
          <w:p w14:paraId="4E897335">
            <w:pPr>
              <w:pStyle w:val="10"/>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4035B06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6685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Merge w:val="restart"/>
            <w:vAlign w:val="center"/>
          </w:tcPr>
          <w:p w14:paraId="78861531">
            <w:pPr>
              <w:pStyle w:val="10"/>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3E9238D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DN600分气缸3.3米</w:t>
            </w:r>
          </w:p>
        </w:tc>
        <w:tc>
          <w:tcPr>
            <w:tcW w:w="1533" w:type="dxa"/>
            <w:shd w:val="clear" w:color="auto" w:fill="auto"/>
            <w:vAlign w:val="center"/>
          </w:tcPr>
          <w:p w14:paraId="4AD0234F">
            <w:pPr>
              <w:ind w:left="38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1台</w:t>
            </w:r>
          </w:p>
        </w:tc>
        <w:tc>
          <w:tcPr>
            <w:tcW w:w="1545" w:type="dxa"/>
            <w:vMerge w:val="restart"/>
            <w:shd w:val="clear" w:color="auto" w:fill="auto"/>
            <w:vAlign w:val="center"/>
          </w:tcPr>
          <w:p w14:paraId="35FF2B17">
            <w:pPr>
              <w:ind w:left="38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详见招标文件</w:t>
            </w:r>
          </w:p>
        </w:tc>
        <w:tc>
          <w:tcPr>
            <w:tcW w:w="1286" w:type="dxa"/>
            <w:vMerge w:val="restart"/>
            <w:shd w:val="clear" w:color="auto" w:fill="auto"/>
            <w:vAlign w:val="center"/>
          </w:tcPr>
          <w:p w14:paraId="0048A4A0">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174200</w:t>
            </w:r>
          </w:p>
        </w:tc>
        <w:tc>
          <w:tcPr>
            <w:tcW w:w="776" w:type="dxa"/>
            <w:vMerge w:val="restart"/>
            <w:shd w:val="clear" w:color="auto" w:fill="auto"/>
            <w:vAlign w:val="center"/>
          </w:tcPr>
          <w:p w14:paraId="7713051F">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r>
      <w:tr w14:paraId="161E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515D9C9A">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02C6DE4">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DN350分气缸1.3米</w:t>
            </w:r>
          </w:p>
        </w:tc>
        <w:tc>
          <w:tcPr>
            <w:tcW w:w="1533" w:type="dxa"/>
            <w:shd w:val="clear" w:color="auto" w:fill="auto"/>
            <w:vAlign w:val="center"/>
          </w:tcPr>
          <w:p w14:paraId="6CFA86D5">
            <w:pPr>
              <w:ind w:left="38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1台</w:t>
            </w:r>
          </w:p>
        </w:tc>
        <w:tc>
          <w:tcPr>
            <w:tcW w:w="1545" w:type="dxa"/>
            <w:vMerge w:val="continue"/>
            <w:shd w:val="clear" w:color="auto" w:fill="auto"/>
            <w:vAlign w:val="center"/>
          </w:tcPr>
          <w:p w14:paraId="2DA3DAD3">
            <w:pPr>
              <w:ind w:left="381"/>
              <w:rPr>
                <w:rFonts w:hint="eastAsia" w:ascii="仿宋_GB2312" w:hAnsi="仿宋_GB2312" w:eastAsia="仿宋_GB2312" w:cs="仿宋_GB2312"/>
                <w:sz w:val="24"/>
                <w:szCs w:val="24"/>
                <w:lang w:eastAsia="zh-CN"/>
              </w:rPr>
            </w:pPr>
          </w:p>
        </w:tc>
        <w:tc>
          <w:tcPr>
            <w:tcW w:w="1286" w:type="dxa"/>
            <w:vMerge w:val="continue"/>
            <w:shd w:val="clear" w:color="auto" w:fill="auto"/>
            <w:vAlign w:val="center"/>
          </w:tcPr>
          <w:p w14:paraId="521FE636">
            <w:pPr>
              <w:ind w:left="381"/>
              <w:rPr>
                <w:rFonts w:hint="eastAsia" w:ascii="仿宋_GB2312" w:hAnsi="仿宋_GB2312" w:eastAsia="仿宋_GB2312" w:cs="仿宋_GB2312"/>
                <w:sz w:val="24"/>
                <w:szCs w:val="24"/>
                <w:lang w:eastAsia="zh-CN"/>
              </w:rPr>
            </w:pPr>
          </w:p>
        </w:tc>
        <w:tc>
          <w:tcPr>
            <w:tcW w:w="776" w:type="dxa"/>
            <w:vMerge w:val="continue"/>
            <w:tcBorders/>
            <w:shd w:val="clear" w:color="auto" w:fill="auto"/>
            <w:vAlign w:val="center"/>
          </w:tcPr>
          <w:p w14:paraId="40F660CC">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3DE6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18E4CAA6">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744A2ABE">
            <w:pPr>
              <w:ind w:left="3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蒸汽管道</w:t>
            </w:r>
          </w:p>
        </w:tc>
        <w:tc>
          <w:tcPr>
            <w:tcW w:w="1533" w:type="dxa"/>
            <w:shd w:val="clear" w:color="auto" w:fill="auto"/>
            <w:vAlign w:val="center"/>
          </w:tcPr>
          <w:p w14:paraId="0A2E8FED">
            <w:pPr>
              <w:ind w:left="3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520米</w:t>
            </w:r>
          </w:p>
        </w:tc>
        <w:tc>
          <w:tcPr>
            <w:tcW w:w="1545" w:type="dxa"/>
            <w:vMerge w:val="continue"/>
            <w:shd w:val="clear" w:color="auto" w:fill="auto"/>
            <w:vAlign w:val="center"/>
          </w:tcPr>
          <w:p w14:paraId="6388CA95">
            <w:pPr>
              <w:ind w:left="381"/>
              <w:rPr>
                <w:rFonts w:hint="eastAsia" w:ascii="仿宋_GB2312" w:hAnsi="仿宋_GB2312" w:eastAsia="仿宋_GB2312" w:cs="仿宋_GB2312"/>
                <w:sz w:val="24"/>
                <w:szCs w:val="24"/>
                <w:lang w:eastAsia="zh-CN"/>
              </w:rPr>
            </w:pPr>
          </w:p>
        </w:tc>
        <w:tc>
          <w:tcPr>
            <w:tcW w:w="1286" w:type="dxa"/>
            <w:vMerge w:val="continue"/>
            <w:shd w:val="clear" w:color="auto" w:fill="auto"/>
            <w:vAlign w:val="center"/>
          </w:tcPr>
          <w:p w14:paraId="421808FB">
            <w:pPr>
              <w:ind w:left="381"/>
              <w:rPr>
                <w:rFonts w:hint="eastAsia" w:ascii="仿宋_GB2312" w:hAnsi="仿宋_GB2312" w:eastAsia="仿宋_GB2312" w:cs="仿宋_GB2312"/>
                <w:sz w:val="24"/>
                <w:szCs w:val="24"/>
                <w:lang w:eastAsia="zh-CN"/>
              </w:rPr>
            </w:pPr>
          </w:p>
        </w:tc>
        <w:tc>
          <w:tcPr>
            <w:tcW w:w="776" w:type="dxa"/>
            <w:vMerge w:val="continue"/>
            <w:tcBorders/>
            <w:shd w:val="clear" w:color="auto" w:fill="auto"/>
            <w:vAlign w:val="center"/>
          </w:tcPr>
          <w:p w14:paraId="07D1BCE7">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475B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665BEF01">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D25981F">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DN40弯头、固定支架</w:t>
            </w:r>
          </w:p>
        </w:tc>
        <w:tc>
          <w:tcPr>
            <w:tcW w:w="1533" w:type="dxa"/>
            <w:shd w:val="clear" w:color="auto" w:fill="auto"/>
            <w:vAlign w:val="center"/>
          </w:tcPr>
          <w:p w14:paraId="544A817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按实际需求</w:t>
            </w:r>
          </w:p>
        </w:tc>
        <w:tc>
          <w:tcPr>
            <w:tcW w:w="1545" w:type="dxa"/>
            <w:vMerge w:val="continue"/>
            <w:shd w:val="clear" w:color="auto" w:fill="auto"/>
            <w:vAlign w:val="center"/>
          </w:tcPr>
          <w:p w14:paraId="12E40768">
            <w:pPr>
              <w:ind w:left="381"/>
              <w:rPr>
                <w:rFonts w:hint="eastAsia" w:ascii="仿宋_GB2312" w:hAnsi="仿宋_GB2312" w:eastAsia="仿宋_GB2312" w:cs="仿宋_GB2312"/>
                <w:sz w:val="24"/>
                <w:szCs w:val="24"/>
                <w:lang w:eastAsia="zh-CN"/>
              </w:rPr>
            </w:pPr>
          </w:p>
        </w:tc>
        <w:tc>
          <w:tcPr>
            <w:tcW w:w="1286" w:type="dxa"/>
            <w:vMerge w:val="continue"/>
            <w:shd w:val="clear" w:color="auto" w:fill="auto"/>
            <w:vAlign w:val="center"/>
          </w:tcPr>
          <w:p w14:paraId="6D87616A">
            <w:pPr>
              <w:ind w:left="381"/>
              <w:rPr>
                <w:rFonts w:hint="eastAsia" w:ascii="仿宋_GB2312" w:hAnsi="仿宋_GB2312" w:eastAsia="仿宋_GB2312" w:cs="仿宋_GB2312"/>
                <w:sz w:val="24"/>
                <w:szCs w:val="24"/>
                <w:lang w:eastAsia="zh-CN"/>
              </w:rPr>
            </w:pPr>
          </w:p>
        </w:tc>
        <w:tc>
          <w:tcPr>
            <w:tcW w:w="776" w:type="dxa"/>
            <w:vMerge w:val="continue"/>
            <w:tcBorders/>
            <w:shd w:val="clear" w:color="auto" w:fill="auto"/>
            <w:vAlign w:val="center"/>
          </w:tcPr>
          <w:p w14:paraId="2EB4626A">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bl>
    <w:p w14:paraId="5A248C2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二、投标人资格要求</w:t>
      </w:r>
    </w:p>
    <w:p w14:paraId="73084CA5">
      <w:pPr>
        <w:pStyle w:val="10"/>
        <w:widowControl/>
        <w:shd w:val="clear" w:color="auto" w:fill="FFFFFF"/>
        <w:spacing w:beforeAutospacing="0" w:afterAutospacing="0"/>
        <w:ind w:firstLine="482"/>
        <w:jc w:val="both"/>
        <w:rPr>
          <w:rFonts w:ascii="楷体_GB2312" w:hAnsi="楷体_GB2312" w:eastAsia="楷体_GB2312" w:cs="楷体_GB2312"/>
          <w:szCs w:val="24"/>
        </w:rPr>
      </w:pPr>
      <w:r>
        <w:rPr>
          <w:rFonts w:hint="eastAsia" w:ascii="楷体_GB2312" w:hAnsi="楷体_GB2312" w:eastAsia="楷体_GB2312" w:cs="楷体_GB2312"/>
          <w:szCs w:val="24"/>
        </w:rPr>
        <w:t>（一）满足《中华人民共和国政府采购法》第二十二条规定：</w:t>
      </w:r>
    </w:p>
    <w:p w14:paraId="01EAA12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（1）具有独立承担民事责任的能力：审查投标人营业执照等证明文件或者身份证明。</w:t>
      </w:r>
    </w:p>
    <w:p w14:paraId="737B7773">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（2）法定代表人授权委托书、法定代表人身份证复印件、被授权人身份证复印件及联系方式；</w:t>
      </w:r>
    </w:p>
    <w:p w14:paraId="4D4DF90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（3）具有良好的商业信誉和健全的财务会计制度：投标商需提供2025年度经审计的审计报告或近一年内基本户开户行出具的银行资信证明</w:t>
      </w:r>
    </w:p>
    <w:p w14:paraId="1F39A8B2">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（4）有依法缴纳税收和社会保障资金的良好记录：1.提供递交投标文件截止之日前一年内（至少连续三个月）的良好缴纳税收的相关凭据。（以税务机关 提供的纳税凭据或银行入账单为准）；2.提供递交响应文件截止之日前一年内（至少连续三个月）缴纳社会保险的凭证。（以专用收据或社会保险缴纳清单为准）。依法免税或不需要缴纳社会保障资金的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p w14:paraId="7A983ED9">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（5）具有履行合同所必须的设备和专业技术能力：审查投标人提供的具有履行合同所必需的设备和专业技术能力的证明材料（提供书面声明）</w:t>
      </w:r>
    </w:p>
    <w:p w14:paraId="0F7195DF">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（6）参加采购活动前3年内，在经营活动中没有重大违法记</w:t>
      </w:r>
      <w:r>
        <w:rPr>
          <w:rFonts w:hint="eastAsia" w:ascii="仿宋_GB2312" w:hAnsi="仿宋_GB2312" w:eastAsia="仿宋_GB2312" w:cs="仿宋_GB2312"/>
          <w:w w:val="101"/>
          <w:szCs w:val="24"/>
        </w:rPr>
        <w:t>录：</w:t>
      </w:r>
      <w:r>
        <w:rPr>
          <w:rFonts w:hint="eastAsia" w:ascii="仿宋_GB2312" w:hAnsi="仿宋_GB2312" w:eastAsia="仿宋_GB2312" w:cs="仿宋_GB2312"/>
          <w:szCs w:val="24"/>
        </w:rPr>
        <w:t xml:space="preserve">审查供应商参加本次采购活动前3年内在经营活动中没有重大违法记录的书面声明。 </w:t>
      </w:r>
    </w:p>
    <w:p w14:paraId="0E9E71C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（7）信用记录：资格审查时，供应商未被列入失信被执行人、税收违法黑名单、政府采购严重违法失信行为记录名单。</w:t>
      </w:r>
    </w:p>
    <w:p w14:paraId="63234D5A">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（8）法律、行政法规规定的其他条件。</w:t>
      </w:r>
    </w:p>
    <w:p w14:paraId="0AC8C227">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楷体_GB2312" w:hAnsi="楷体_GB2312" w:eastAsia="楷体_GB2312" w:cs="楷体_GB2312"/>
          <w:szCs w:val="24"/>
        </w:rPr>
        <w:t>（二）特定资格要求</w:t>
      </w:r>
    </w:p>
    <w:p w14:paraId="2AC97DA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color w:val="000000"/>
          <w:kern w:val="0"/>
          <w:sz w:val="24"/>
          <w:szCs w:val="24"/>
          <w:shd w:val="clear" w:color="auto" w:fill="FFFFFF"/>
          <w:lang w:val="en-US" w:eastAsia="zh-CN" w:bidi="ar-SA"/>
        </w:rPr>
        <w:t>供应商须具备特种设备安装改造维修许可证（压力容器）资质，同时具备压力容器安装改造维修许可资质</w:t>
      </w:r>
      <w:r>
        <w:rPr>
          <w:rFonts w:hint="eastAsia" w:ascii="仿宋_GB2312" w:hAnsi="仿宋_GB2312" w:eastAsia="仿宋_GB2312" w:cs="仿宋_GB2312"/>
          <w:szCs w:val="24"/>
        </w:rPr>
        <w:t>。</w:t>
      </w:r>
    </w:p>
    <w:p w14:paraId="01DE954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三、竞争性谈判通知书的获取</w:t>
      </w:r>
    </w:p>
    <w:p w14:paraId="182A5F21">
      <w:pPr>
        <w:pStyle w:val="10"/>
        <w:widowControl/>
        <w:shd w:val="clear" w:color="auto" w:fill="FFFFFF"/>
        <w:autoSpaceDE/>
        <w:autoSpaceDN/>
        <w:spacing w:beforeAutospacing="0" w:afterAutospacing="0"/>
        <w:ind w:firstLine="480"/>
        <w:jc w:val="both"/>
        <w:rPr>
          <w:rFonts w:ascii="仿宋_GB2312" w:hAnsi="仿宋_GB2312" w:eastAsia="仿宋_GB2312" w:cs="仿宋_GB2312"/>
          <w:color w:val="FF0000"/>
          <w:w w:val="95"/>
          <w:szCs w:val="24"/>
        </w:rPr>
      </w:pPr>
      <w:r>
        <w:rPr>
          <w:rFonts w:hint="eastAsia" w:ascii="仿宋_GB2312" w:hAnsi="仿宋_GB2312" w:eastAsia="仿宋_GB2312" w:cs="仿宋_GB2312"/>
          <w:color w:val="FF0000"/>
          <w:w w:val="95"/>
          <w:szCs w:val="24"/>
        </w:rPr>
        <w:t>时间：2026年</w:t>
      </w:r>
      <w:r>
        <w:rPr>
          <w:rFonts w:hint="eastAsia" w:ascii="仿宋_GB2312" w:hAnsi="仿宋_GB2312" w:eastAsia="仿宋_GB2312" w:cs="仿宋_GB2312"/>
          <w:color w:val="FF0000"/>
          <w:w w:val="95"/>
          <w:szCs w:val="24"/>
          <w:lang w:val="en-US" w:eastAsia="zh-CN"/>
        </w:rPr>
        <w:t>6</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1</w:t>
      </w:r>
      <w:r>
        <w:rPr>
          <w:rFonts w:hint="eastAsia" w:ascii="仿宋_GB2312" w:hAnsi="仿宋_GB2312" w:eastAsia="仿宋_GB2312" w:cs="仿宋_GB2312"/>
          <w:color w:val="FF0000"/>
          <w:w w:val="95"/>
          <w:szCs w:val="24"/>
        </w:rPr>
        <w:t>日-2026年</w:t>
      </w:r>
      <w:r>
        <w:rPr>
          <w:rFonts w:hint="eastAsia" w:ascii="仿宋_GB2312" w:hAnsi="仿宋_GB2312" w:eastAsia="仿宋_GB2312" w:cs="仿宋_GB2312"/>
          <w:color w:val="FF0000"/>
          <w:w w:val="95"/>
          <w:szCs w:val="24"/>
          <w:lang w:val="en-US" w:eastAsia="zh-CN"/>
        </w:rPr>
        <w:t>6</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4</w:t>
      </w:r>
      <w:r>
        <w:rPr>
          <w:rFonts w:hint="eastAsia" w:ascii="仿宋_GB2312" w:hAnsi="仿宋_GB2312" w:eastAsia="仿宋_GB2312" w:cs="仿宋_GB2312"/>
          <w:color w:val="FF0000"/>
          <w:w w:val="95"/>
          <w:szCs w:val="24"/>
        </w:rPr>
        <w:t>日，每天上午 00:00:00 至 12:00:00 ，下午 12:00:00 至 23:59:59 （北京时间）</w:t>
      </w:r>
    </w:p>
    <w:p w14:paraId="7E3F6050">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地点：巴彦淖尔市医院官网</w:t>
      </w:r>
    </w:p>
    <w:p w14:paraId="6DCC5F28">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方式：巴彦淖尔市医院官网下载</w:t>
      </w:r>
    </w:p>
    <w:p w14:paraId="3E03D72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四、报名文件提交</w:t>
      </w:r>
    </w:p>
    <w:p w14:paraId="7FD6AE6A">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报名截止时间：2026年</w:t>
      </w:r>
      <w:r>
        <w:rPr>
          <w:rFonts w:hint="eastAsia" w:ascii="仿宋_GB2312" w:hAnsi="仿宋_GB2312" w:eastAsia="仿宋_GB2312" w:cs="仿宋_GB2312"/>
          <w:color w:val="FF0000"/>
          <w:sz w:val="24"/>
          <w:szCs w:val="24"/>
          <w:lang w:val="en-US" w:eastAsia="zh-CN"/>
        </w:rPr>
        <w:t>6</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4</w:t>
      </w:r>
      <w:r>
        <w:rPr>
          <w:rFonts w:hint="eastAsia" w:ascii="仿宋_GB2312" w:hAnsi="仿宋_GB2312" w:eastAsia="仿宋_GB2312" w:cs="仿宋_GB2312"/>
          <w:color w:val="FF0000"/>
          <w:sz w:val="24"/>
          <w:szCs w:val="24"/>
          <w:lang w:eastAsia="zh-CN"/>
        </w:rPr>
        <w:t>日18时00分</w:t>
      </w:r>
    </w:p>
    <w:p w14:paraId="6241788E">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地点：内蒙古巴彦淖尔市临河区乌兰布和路98号</w:t>
      </w:r>
    </w:p>
    <w:p w14:paraId="212836DF">
      <w:pPr>
        <w:pStyle w:val="7"/>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报名方式：报名资料纸质版送达至巴彦淖尔市医院门诊楼4楼招标采购办公室</w:t>
      </w:r>
    </w:p>
    <w:p w14:paraId="0AB0EE26">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五、开启</w:t>
      </w:r>
    </w:p>
    <w:p w14:paraId="560B840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时间：2026年</w:t>
      </w:r>
      <w:r>
        <w:rPr>
          <w:rFonts w:hint="eastAsia" w:ascii="仿宋_GB2312" w:hAnsi="仿宋_GB2312" w:eastAsia="仿宋_GB2312" w:cs="仿宋_GB2312"/>
          <w:color w:val="FF0000"/>
          <w:sz w:val="24"/>
          <w:szCs w:val="24"/>
          <w:lang w:val="en-US" w:eastAsia="zh-CN"/>
        </w:rPr>
        <w:t>6</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11</w:t>
      </w:r>
      <w:r>
        <w:rPr>
          <w:rFonts w:hint="eastAsia" w:ascii="仿宋_GB2312" w:hAnsi="仿宋_GB2312" w:eastAsia="仿宋_GB2312" w:cs="仿宋_GB2312"/>
          <w:color w:val="FF0000"/>
          <w:sz w:val="24"/>
          <w:szCs w:val="24"/>
          <w:lang w:eastAsia="zh-CN"/>
        </w:rPr>
        <w:t>日15时30分</w:t>
      </w:r>
    </w:p>
    <w:p w14:paraId="75F362A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地点：巴彦淖尔市医院门诊楼5楼信息工程科会议室</w:t>
      </w:r>
      <w:bookmarkStart w:id="2" w:name="_GoBack"/>
      <w:bookmarkEnd w:id="2"/>
    </w:p>
    <w:p w14:paraId="4B9DB67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公告期限：自本公告发布之日起3个工作日</w:t>
      </w:r>
    </w:p>
    <w:p w14:paraId="051A123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六、凡对本次采购提出询问，请按以下方式联系。</w:t>
      </w:r>
    </w:p>
    <w:p w14:paraId="538A7B83">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采购人信息</w:t>
      </w:r>
    </w:p>
    <w:p w14:paraId="3D71B076">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名称：巴彦淖尔市医院招标采购办公室</w:t>
      </w:r>
    </w:p>
    <w:p w14:paraId="2AC43FE8">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地址：临河区乌兰布和路98号</w:t>
      </w:r>
    </w:p>
    <w:p w14:paraId="319F4614">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联系方式：17604788561</w:t>
      </w:r>
    </w:p>
    <w:p w14:paraId="02DA94AF">
      <w:pPr>
        <w:pStyle w:val="7"/>
        <w:rPr>
          <w:rFonts w:ascii="仿宋_GB2312" w:hAnsi="仿宋_GB2312" w:eastAsia="仿宋_GB2312" w:cs="仿宋_GB2312"/>
          <w:sz w:val="24"/>
          <w:szCs w:val="24"/>
          <w:lang w:eastAsia="zh-CN"/>
        </w:rPr>
      </w:pPr>
    </w:p>
    <w:p w14:paraId="4F9E6C9F">
      <w:pPr>
        <w:pStyle w:val="2"/>
        <w:jc w:val="left"/>
        <w:rPr>
          <w:rFonts w:ascii="仿宋_GB2312" w:hAnsi="仿宋_GB2312" w:eastAsia="仿宋_GB2312" w:cs="仿宋_GB2312"/>
          <w:b w:val="0"/>
          <w:bCs w:val="0"/>
          <w:sz w:val="24"/>
          <w:szCs w:val="24"/>
          <w:lang w:eastAsia="zh-CN"/>
        </w:rPr>
      </w:pPr>
    </w:p>
    <w:p w14:paraId="1D9C2E8C">
      <w:pPr>
        <w:spacing w:before="76" w:line="300" w:lineRule="exact"/>
        <w:ind w:left="100" w:right="220"/>
        <w:jc w:val="center"/>
        <w:rPr>
          <w:rFonts w:ascii="仿宋_GB2312" w:hAnsi="仿宋_GB2312" w:eastAsia="仿宋_GB2312" w:cs="仿宋_GB2312"/>
          <w:b/>
          <w:sz w:val="32"/>
          <w:szCs w:val="32"/>
          <w:lang w:eastAsia="zh-CN"/>
        </w:rPr>
      </w:pPr>
    </w:p>
    <w:p w14:paraId="7749051B">
      <w:pPr>
        <w:widowControl/>
        <w:autoSpaceDE/>
        <w:autoSpaceDN/>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p>
    <w:p w14:paraId="0C747C8A">
      <w:pPr>
        <w:spacing w:before="76"/>
        <w:ind w:left="102" w:right="221"/>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第二章供应商须知</w:t>
      </w:r>
    </w:p>
    <w:p w14:paraId="4273E3A0">
      <w:pPr>
        <w:pStyle w:val="3"/>
        <w:spacing w:before="23"/>
        <w:ind w:left="532"/>
        <w:rPr>
          <w:rFonts w:ascii="黑体" w:hAnsi="黑体" w:eastAsia="黑体" w:cs="黑体"/>
          <w:sz w:val="24"/>
          <w:szCs w:val="24"/>
          <w:lang w:eastAsia="zh-CN"/>
        </w:rPr>
      </w:pPr>
      <w:r>
        <w:rPr>
          <w:rFonts w:hint="eastAsia" w:ascii="黑体" w:hAnsi="黑体" w:eastAsia="黑体" w:cs="黑体"/>
          <w:w w:val="115"/>
          <w:sz w:val="24"/>
          <w:szCs w:val="24"/>
          <w:lang w:eastAsia="zh-CN"/>
        </w:rPr>
        <w:t>一.前附表</w:t>
      </w:r>
    </w:p>
    <w:tbl>
      <w:tblPr>
        <w:tblStyle w:val="11"/>
        <w:tblW w:w="83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33DE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627" w:type="dxa"/>
            <w:vAlign w:val="center"/>
          </w:tcPr>
          <w:p w14:paraId="6B909EA5">
            <w:pPr>
              <w:pStyle w:val="18"/>
              <w:jc w:val="both"/>
              <w:rPr>
                <w:rFonts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vAlign w:val="center"/>
          </w:tcPr>
          <w:p w14:paraId="7AB7C1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vAlign w:val="center"/>
          </w:tcPr>
          <w:p w14:paraId="3CAC2EE8">
            <w:pPr>
              <w:pStyle w:val="18"/>
              <w:tabs>
                <w:tab w:val="left" w:pos="3520"/>
              </w:tabs>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6B39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205110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vAlign w:val="center"/>
          </w:tcPr>
          <w:p w14:paraId="76967B4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vAlign w:val="center"/>
          </w:tcPr>
          <w:p w14:paraId="68C95FC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包</w:t>
            </w:r>
          </w:p>
        </w:tc>
      </w:tr>
      <w:tr w14:paraId="0073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435678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vAlign w:val="center"/>
          </w:tcPr>
          <w:p w14:paraId="578979A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vAlign w:val="center"/>
          </w:tcPr>
          <w:p w14:paraId="630A9E0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5FAA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627" w:type="dxa"/>
            <w:vAlign w:val="center"/>
          </w:tcPr>
          <w:p w14:paraId="0A001A68">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vAlign w:val="center"/>
          </w:tcPr>
          <w:p w14:paraId="2463ACE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vAlign w:val="center"/>
          </w:tcPr>
          <w:p w14:paraId="638834E6">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根据质量和服务均能满足采购文件实质性响应要求且最后报价最低的原则确定成交供应商。</w:t>
            </w:r>
          </w:p>
        </w:tc>
      </w:tr>
      <w:tr w14:paraId="0CCB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C38B95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vAlign w:val="center"/>
          </w:tcPr>
          <w:p w14:paraId="4D4362D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vAlign w:val="center"/>
          </w:tcPr>
          <w:p w14:paraId="69FD64A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现场开标</w:t>
            </w:r>
          </w:p>
        </w:tc>
      </w:tr>
      <w:tr w14:paraId="4F93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49FEBAC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vAlign w:val="center"/>
          </w:tcPr>
          <w:p w14:paraId="0B04475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vAlign w:val="center"/>
          </w:tcPr>
          <w:p w14:paraId="5E0A496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195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584AECBD">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vAlign w:val="center"/>
          </w:tcPr>
          <w:p w14:paraId="6BE7B194">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获取竞争性谈判通知书时间</w:t>
            </w:r>
          </w:p>
        </w:tc>
        <w:tc>
          <w:tcPr>
            <w:tcW w:w="5823" w:type="dxa"/>
            <w:vAlign w:val="center"/>
          </w:tcPr>
          <w:p w14:paraId="7738E37B">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2B9A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ADF1B5D">
            <w:pPr>
              <w:pStyle w:val="18"/>
              <w:jc w:val="both"/>
              <w:rPr>
                <w:rFonts w:ascii="仿宋_GB2312" w:hAnsi="仿宋_GB2312" w:eastAsia="仿宋_GB2312" w:cs="仿宋_GB2312"/>
                <w:b/>
                <w:sz w:val="24"/>
                <w:szCs w:val="24"/>
              </w:rPr>
            </w:pPr>
          </w:p>
          <w:p w14:paraId="1540E9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vAlign w:val="center"/>
          </w:tcPr>
          <w:p w14:paraId="1C82C22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保证金缴纳截止时间（同响应文件提交截止时间）</w:t>
            </w:r>
          </w:p>
        </w:tc>
        <w:tc>
          <w:tcPr>
            <w:tcW w:w="5823" w:type="dxa"/>
            <w:vAlign w:val="center"/>
          </w:tcPr>
          <w:p w14:paraId="55A7114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不需缴纳</w:t>
            </w:r>
          </w:p>
        </w:tc>
      </w:tr>
      <w:tr w14:paraId="0A5D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27" w:type="dxa"/>
            <w:vAlign w:val="center"/>
          </w:tcPr>
          <w:p w14:paraId="69F3359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vAlign w:val="center"/>
          </w:tcPr>
          <w:p w14:paraId="5DE40E96">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vAlign w:val="center"/>
          </w:tcPr>
          <w:p w14:paraId="0E2AD7B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无需上传</w:t>
            </w:r>
          </w:p>
        </w:tc>
      </w:tr>
      <w:tr w14:paraId="1D65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F8DD0A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vAlign w:val="center"/>
          </w:tcPr>
          <w:p w14:paraId="2F6E8E2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vAlign w:val="center"/>
          </w:tcPr>
          <w:p w14:paraId="7FF435A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提供加盖公章的纸质版响应文件1正2副，电子版U盘1份，响应文件应按下述规定装订：</w:t>
            </w:r>
          </w:p>
          <w:p w14:paraId="64CC4A6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（1）供应商应将响应文件按规定顺序牢固装订成册，并编制响应文件目录。</w:t>
            </w:r>
          </w:p>
          <w:p w14:paraId="6ABF234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（2）响应文件必须保证字迹图片等均清晰完整，响应文件副本可以是正本签字盖章后的复印件，U盘包括完整的响应文件。</w:t>
            </w:r>
          </w:p>
          <w:p w14:paraId="7119FB5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注：供应商可根据响应文件内容自行确定是否分册，若分册，应在响应文件封面上载明“共几册第几册”，书脊无要求</w:t>
            </w:r>
          </w:p>
        </w:tc>
      </w:tr>
      <w:tr w14:paraId="0869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27" w:type="dxa"/>
            <w:vAlign w:val="center"/>
          </w:tcPr>
          <w:p w14:paraId="5560F109">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0</w:t>
            </w:r>
          </w:p>
        </w:tc>
        <w:tc>
          <w:tcPr>
            <w:tcW w:w="1882" w:type="dxa"/>
            <w:vAlign w:val="center"/>
          </w:tcPr>
          <w:p w14:paraId="171E8245">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vAlign w:val="center"/>
          </w:tcPr>
          <w:p w14:paraId="261DC5C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采购人按照评审报告中推荐的成交候选人确定中标（成交）人。</w:t>
            </w:r>
          </w:p>
        </w:tc>
      </w:tr>
      <w:tr w14:paraId="2F21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627" w:type="dxa"/>
            <w:vAlign w:val="center"/>
          </w:tcPr>
          <w:p w14:paraId="19AF7DF7">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1</w:t>
            </w:r>
          </w:p>
        </w:tc>
        <w:tc>
          <w:tcPr>
            <w:tcW w:w="1882" w:type="dxa"/>
            <w:vAlign w:val="center"/>
          </w:tcPr>
          <w:p w14:paraId="5EE884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vAlign w:val="center"/>
          </w:tcPr>
          <w:p w14:paraId="676A63A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不接受</w:t>
            </w:r>
          </w:p>
        </w:tc>
      </w:tr>
      <w:tr w14:paraId="6248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E7CBA5E">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16</w:t>
            </w:r>
          </w:p>
        </w:tc>
        <w:tc>
          <w:tcPr>
            <w:tcW w:w="1882" w:type="dxa"/>
            <w:vAlign w:val="center"/>
          </w:tcPr>
          <w:p w14:paraId="706F726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是否专门面向中小企业采购</w:t>
            </w:r>
          </w:p>
        </w:tc>
        <w:tc>
          <w:tcPr>
            <w:tcW w:w="5823" w:type="dxa"/>
            <w:vAlign w:val="center"/>
          </w:tcPr>
          <w:p w14:paraId="0DA9916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采购包：不专门面向中小企业</w:t>
            </w:r>
          </w:p>
        </w:tc>
      </w:tr>
      <w:tr w14:paraId="080C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744F5BF2">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17</w:t>
            </w:r>
          </w:p>
        </w:tc>
        <w:tc>
          <w:tcPr>
            <w:tcW w:w="1882" w:type="dxa"/>
            <w:vAlign w:val="center"/>
          </w:tcPr>
          <w:p w14:paraId="5CED772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vAlign w:val="center"/>
          </w:tcPr>
          <w:p w14:paraId="77B5AB2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3家</w:t>
            </w:r>
          </w:p>
          <w:p w14:paraId="544AD04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此数约定了开标与评标过程中的最低有效供应商家数，当家数不足时项目将不得开标、评标或直接废标；文件中其他描述若与此规定矛盾以此为准。</w:t>
            </w:r>
          </w:p>
        </w:tc>
      </w:tr>
      <w:tr w14:paraId="68EE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426DD5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18</w:t>
            </w:r>
          </w:p>
        </w:tc>
        <w:tc>
          <w:tcPr>
            <w:tcW w:w="1882" w:type="dxa"/>
            <w:vAlign w:val="center"/>
          </w:tcPr>
          <w:p w14:paraId="7CC9B780">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vAlign w:val="center"/>
          </w:tcPr>
          <w:p w14:paraId="27C11A0F">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912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CA9F0B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882" w:type="dxa"/>
            <w:vAlign w:val="center"/>
          </w:tcPr>
          <w:p w14:paraId="057C105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vAlign w:val="center"/>
          </w:tcPr>
          <w:p w14:paraId="5854248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兼投不兼中</w:t>
            </w:r>
          </w:p>
          <w:p w14:paraId="3DA78ADD">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原件：本项目开标时不需携带原件，供应商必须对响应文件中的证明材料真实性负责，一经查实弄虚作假，废除中标（成交）资格，并追究相应责任。</w:t>
            </w:r>
          </w:p>
          <w:p w14:paraId="29EBE74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密封：投标文件应密封包装、加贴封条，并在封套的封口处加盖投标单位章。</w:t>
            </w:r>
          </w:p>
          <w:p w14:paraId="316A6A8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封套上注明信息：</w:t>
            </w:r>
          </w:p>
          <w:p w14:paraId="47B1B982">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供应商名称： </w:t>
            </w:r>
          </w:p>
          <w:p w14:paraId="0F3E8C0E">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供应商地址：</w:t>
            </w:r>
          </w:p>
          <w:p w14:paraId="4B4B0FF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（项目名称）招标项目投标文件（原件/正本/副本/电子版）</w:t>
            </w:r>
          </w:p>
          <w:p w14:paraId="5615C7A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项目编号：</w:t>
            </w:r>
          </w:p>
          <w:p w14:paraId="33296643">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在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年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月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日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时前不得开启</w:t>
            </w:r>
          </w:p>
        </w:tc>
      </w:tr>
    </w:tbl>
    <w:p w14:paraId="6DE4E553">
      <w:pPr>
        <w:pStyle w:val="7"/>
        <w:spacing w:before="3"/>
        <w:rPr>
          <w:b/>
          <w:sz w:val="9"/>
          <w:lang w:eastAsia="zh-CN"/>
        </w:rPr>
      </w:pPr>
    </w:p>
    <w:p w14:paraId="29A0D16D">
      <w:pPr>
        <w:spacing w:before="24" w:line="300" w:lineRule="exact"/>
        <w:rPr>
          <w:rFonts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lang w:eastAsia="zh-CN"/>
        </w:rPr>
        <w:t>二、说明</w:t>
      </w:r>
    </w:p>
    <w:p w14:paraId="2BB88B0C">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（一）总则</w:t>
      </w:r>
    </w:p>
    <w:p w14:paraId="3F7C691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本竞争性谈判通知书参照《中华人民共和国政府采购法》《中华人民共和国政府采购法实施条例》和《政府采购非招标采购方式管理办法》（财政部令第74号）及国家和自治区有关法律、法规、规章制度编制。</w:t>
      </w:r>
    </w:p>
    <w:p w14:paraId="5B7FE3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供应商应仔细阅读本项目信息公告及竞争性谈判通知书的所有内容（包括澄清或者修改），按照竞争性谈判通知书要求以及格式编制响应文件，并保证其真实性，否则一切后果自负。</w:t>
      </w:r>
    </w:p>
    <w:p w14:paraId="2BCB4996">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（二）适用范围</w:t>
      </w:r>
    </w:p>
    <w:p w14:paraId="0D1358C2">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本竞争性谈判通知书仅适用于本次竞争性谈判公告中所涉及的项目和内容。</w:t>
      </w:r>
    </w:p>
    <w:p w14:paraId="756493F8">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（三）各参与方</w:t>
      </w:r>
    </w:p>
    <w:p w14:paraId="51687587">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是指依法进行政府采购的国家机关、事业单位、团体组织。本竞争性谈判通知书的采购人特指巴彦淖尔市医院</w:t>
      </w:r>
      <w:r>
        <w:rPr>
          <w:rFonts w:hint="eastAsia" w:ascii="仿宋_GB2312" w:hAnsi="仿宋_GB2312" w:eastAsia="仿宋_GB2312" w:cs="仿宋_GB2312"/>
          <w:sz w:val="24"/>
          <w:szCs w:val="24"/>
          <w:lang w:eastAsia="zh-CN"/>
        </w:rPr>
        <w:t>。</w:t>
      </w:r>
    </w:p>
    <w:p w14:paraId="25D02F4E">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是指向采购人提供货物、工程或者服务的法人、其他组织或者自然人。</w:t>
      </w:r>
    </w:p>
    <w:p w14:paraId="54EE8111">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3.“</w:t>
      </w:r>
      <w:r>
        <w:rPr>
          <w:rFonts w:hint="eastAsia" w:ascii="仿宋_GB2312" w:hAnsi="仿宋_GB2312" w:eastAsia="仿宋_GB2312" w:cs="仿宋_GB2312"/>
          <w:sz w:val="24"/>
          <w:szCs w:val="24"/>
          <w:lang w:eastAsia="zh-CN"/>
        </w:rPr>
        <w:t>竞争性谈判小组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由采购人代表和评审专家组成。</w:t>
      </w:r>
    </w:p>
    <w:p w14:paraId="3E8EB068">
      <w:pPr>
        <w:pStyle w:val="17"/>
        <w:tabs>
          <w:tab w:val="left" w:pos="794"/>
        </w:tabs>
        <w:ind w:left="0" w:firstLine="464" w:firstLineChars="200"/>
        <w:jc w:val="both"/>
        <w:rPr>
          <w:rFonts w:ascii="楷体_GB2312" w:hAnsi="楷体_GB2312" w:eastAsia="楷体_GB2312" w:cs="楷体_GB2312"/>
          <w:sz w:val="24"/>
          <w:szCs w:val="24"/>
          <w:lang w:eastAsia="zh-CN"/>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z w:val="24"/>
          <w:szCs w:val="24"/>
          <w:lang w:eastAsia="zh-CN"/>
        </w:rPr>
        <w:t>成交供应商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是指取得与采购人签订合同资格的供应商。</w:t>
      </w:r>
    </w:p>
    <w:p w14:paraId="70CA12BF">
      <w:pPr>
        <w:pStyle w:val="3"/>
        <w:tabs>
          <w:tab w:val="left" w:pos="778"/>
        </w:tabs>
        <w:ind w:left="0" w:firstLine="522"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（四）合格的供应商</w:t>
      </w:r>
    </w:p>
    <w:p w14:paraId="0FB50B3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1.符合本竞争性谈判通知书规定的资格要求，并按照要求提供相关证明材料。</w:t>
      </w:r>
    </w:p>
    <w:p w14:paraId="04C22D1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2.单位负责人为同一人或者存在直接控股、管理关系的不同供应商，不得参加同一合同项下的政府采购活动。</w:t>
      </w:r>
    </w:p>
    <w:p w14:paraId="7BE297F0">
      <w:pPr>
        <w:pStyle w:val="17"/>
        <w:tabs>
          <w:tab w:val="left" w:pos="875"/>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lang w:eastAsia="zh-CN"/>
        </w:rPr>
        <w:t>活动。</w:t>
      </w:r>
    </w:p>
    <w:p w14:paraId="4E0B9685">
      <w:pPr>
        <w:pStyle w:val="3"/>
        <w:tabs>
          <w:tab w:val="left" w:pos="778"/>
        </w:tabs>
        <w:ind w:left="0" w:firstLine="522"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（五）语言文字以及计量单位</w:t>
      </w:r>
    </w:p>
    <w:p w14:paraId="3ED4E62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1.所有文件使用的语言文字为简体中文。专用术语使用外文的，应附有简体中文注释，否则视为无效。</w:t>
      </w:r>
    </w:p>
    <w:p w14:paraId="0144989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2.所有计量均采用中华人民共和国法定的计量单位。</w:t>
      </w:r>
    </w:p>
    <w:p w14:paraId="5FC74F5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3.所有报价一律使用人民币，货币单位：元。</w:t>
      </w:r>
    </w:p>
    <w:p w14:paraId="788A1874">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（六）其他条款</w:t>
      </w:r>
    </w:p>
    <w:p w14:paraId="03392C53">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无论成交与否供应商递交的响应文件均不予退还。</w:t>
      </w:r>
    </w:p>
    <w:p w14:paraId="1EDD293C">
      <w:pPr>
        <w:pStyle w:val="3"/>
        <w:spacing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三、竞争性谈判通知书的澄清或者修改</w:t>
      </w:r>
    </w:p>
    <w:p w14:paraId="470DE1F7">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交响应文件截止之日前，采购人或者竞争性谈判小组可以对已发出的竞争性谈判通知书进行必要的澄清或者修改，澄清或者修改的内容作为竞争性谈判通知书的组成部分。澄清或者修改的内容可能影响响应文件编制的，采购人或者竞争性谈判小组应当在提交响应文件截止之日3个工作日前，在“巴彦淖尔市医院官网”上发布更正公告进行通知，不足3个工作日  的，应当顺延提交响应文件截止之日。更正公告的内容为竞争性谈判通知书的组成部分，供应商应自行上网查询，采购人不承担供应商未及时关注相关信息的责任。</w:t>
      </w:r>
    </w:p>
    <w:p w14:paraId="2AD0E959">
      <w:pPr>
        <w:pStyle w:val="3"/>
        <w:ind w:left="0"/>
        <w:jc w:val="both"/>
        <w:rPr>
          <w:rFonts w:ascii="黑体" w:hAnsi="黑体" w:eastAsia="黑体" w:cs="黑体"/>
          <w:sz w:val="24"/>
          <w:szCs w:val="24"/>
          <w:lang w:eastAsia="zh-CN"/>
        </w:rPr>
      </w:pPr>
      <w:r>
        <w:rPr>
          <w:rFonts w:hint="eastAsia" w:ascii="黑体" w:hAnsi="黑体" w:eastAsia="黑体" w:cs="黑体"/>
          <w:w w:val="115"/>
          <w:sz w:val="24"/>
          <w:szCs w:val="24"/>
          <w:lang w:eastAsia="zh-CN"/>
        </w:rPr>
        <w:t>四、响应文件</w:t>
      </w:r>
    </w:p>
    <w:p w14:paraId="0E205F95">
      <w:pPr>
        <w:pStyle w:val="3"/>
        <w:tabs>
          <w:tab w:val="left" w:pos="778"/>
        </w:tabs>
        <w:spacing w:before="1" w:line="300" w:lineRule="exact"/>
        <w:ind w:left="538"/>
        <w:rPr>
          <w:rFonts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（一）响应文件的构成</w:t>
      </w:r>
    </w:p>
    <w:p w14:paraId="0B24E57A">
      <w:pPr>
        <w:pStyle w:val="7"/>
        <w:spacing w:before="61" w:line="300" w:lineRule="exact"/>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响应文件应按照竞争性谈判通知书第七章“响应文件格式与要求”进行编写，可以增加附页，并作为响应文件的组成部分。</w:t>
      </w:r>
    </w:p>
    <w:p w14:paraId="56A86BCF">
      <w:pPr>
        <w:pStyle w:val="3"/>
        <w:tabs>
          <w:tab w:val="left" w:pos="778"/>
        </w:tabs>
        <w:spacing w:before="1"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（二）报价</w:t>
      </w:r>
    </w:p>
    <w:p w14:paraId="18A376A3">
      <w:pPr>
        <w:pStyle w:val="17"/>
        <w:tabs>
          <w:tab w:val="left" w:pos="875"/>
        </w:tabs>
        <w:spacing w:before="60" w:line="300" w:lineRule="exact"/>
        <w:ind w:left="490" w:right="109"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1.供应商应按照第三章“采购内容与技术要求”进行报价。报价中不得包含竞争性谈判通知书要求以外的内容，否则，在评审时不予核减。</w:t>
      </w:r>
    </w:p>
    <w:p w14:paraId="457A3431">
      <w:pPr>
        <w:pStyle w:val="17"/>
        <w:tabs>
          <w:tab w:val="left" w:pos="875"/>
        </w:tabs>
        <w:spacing w:line="300" w:lineRule="exact"/>
        <w:ind w:left="0"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2.报价包括本项目采购需求和投入使用、实施的所有费用，如施工、服务、专用工具、检验、培训、运输、保险、税款等。</w:t>
      </w:r>
    </w:p>
    <w:p w14:paraId="6EB92BCB">
      <w:pPr>
        <w:pStyle w:val="17"/>
        <w:tabs>
          <w:tab w:val="left" w:pos="851"/>
        </w:tabs>
        <w:spacing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3.报价不得有选择性报价和附有条件的报价。</w:t>
      </w:r>
    </w:p>
    <w:p w14:paraId="03A6FE07">
      <w:pPr>
        <w:pStyle w:val="17"/>
        <w:tabs>
          <w:tab w:val="left" w:pos="851"/>
        </w:tabs>
        <w:spacing w:before="139"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4.参加竞争性谈判采购活动的供应商，应当按照竞争性谈判通知书的规定一次报出不得更改的价格。</w:t>
      </w:r>
    </w:p>
    <w:p w14:paraId="41FA5DBB">
      <w:pPr>
        <w:pStyle w:val="3"/>
        <w:tabs>
          <w:tab w:val="left" w:pos="778"/>
        </w:tabs>
        <w:spacing w:before="103"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（三）响应文件的递交</w:t>
      </w:r>
    </w:p>
    <w:p w14:paraId="27C71523">
      <w:pPr>
        <w:pStyle w:val="7"/>
        <w:spacing w:before="61" w:line="300" w:lineRule="exact"/>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供应商应当在提交响应文件截止时间前递交响应文件，否则视为自动放弃。</w:t>
      </w:r>
    </w:p>
    <w:p w14:paraId="10DD2C9B">
      <w:pPr>
        <w:pStyle w:val="3"/>
        <w:tabs>
          <w:tab w:val="left" w:pos="778"/>
        </w:tabs>
        <w:spacing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1"/>
          <w:sz w:val="24"/>
          <w:szCs w:val="24"/>
          <w:lang w:eastAsia="zh-CN"/>
        </w:rPr>
        <w:t>（四）响应文件的补充、修改或撤回</w:t>
      </w:r>
    </w:p>
    <w:p w14:paraId="6298C3D5">
      <w:pPr>
        <w:pStyle w:val="7"/>
        <w:spacing w:before="60" w:line="300" w:lineRule="exact"/>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供应商在提交响应文件截止时间前，可以对所提交的响应文件进行补充、修改或者撤回。</w:t>
      </w:r>
      <w:r>
        <w:rPr>
          <w:rFonts w:hint="eastAsia" w:ascii="仿宋_GB2312" w:hAnsi="仿宋_GB2312" w:eastAsia="仿宋_GB2312" w:cs="仿宋_GB2312"/>
          <w:sz w:val="24"/>
          <w:szCs w:val="24"/>
          <w:lang w:eastAsia="zh-CN"/>
        </w:rPr>
        <w:t>在提交响应文件截止时间后，供应商 不得补充、修改或者撤回其响应文件。</w:t>
      </w:r>
    </w:p>
    <w:p w14:paraId="758CA84B">
      <w:pPr>
        <w:pStyle w:val="3"/>
        <w:spacing w:before="102" w:line="300" w:lineRule="exact"/>
        <w:ind w:left="-1"/>
        <w:rPr>
          <w:rFonts w:ascii="黑体" w:hAnsi="黑体" w:eastAsia="黑体" w:cs="黑体"/>
          <w:sz w:val="24"/>
          <w:szCs w:val="24"/>
          <w:lang w:eastAsia="zh-CN"/>
        </w:rPr>
      </w:pPr>
      <w:r>
        <w:rPr>
          <w:rFonts w:hint="eastAsia" w:ascii="黑体" w:hAnsi="黑体" w:eastAsia="黑体" w:cs="黑体"/>
          <w:w w:val="115"/>
          <w:sz w:val="24"/>
          <w:szCs w:val="24"/>
          <w:lang w:eastAsia="zh-CN"/>
        </w:rPr>
        <w:t>五、开启、评审、结果公告、成交通知书</w:t>
      </w:r>
    </w:p>
    <w:p w14:paraId="1EE95E47">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（一）开启</w:t>
      </w:r>
    </w:p>
    <w:p w14:paraId="3D75531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1.程序</w:t>
      </w:r>
    </w:p>
    <w:p w14:paraId="202D288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（1）宣布纪律；</w:t>
      </w:r>
    </w:p>
    <w:p w14:paraId="5AF3A9B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（2）宣布相关人员；</w:t>
      </w:r>
    </w:p>
    <w:p w14:paraId="3E39BB0A">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（3）工作人员对供应商对已提交的响应文件进行拆封，由采购人工作人员宣布供应商名称和竞争性谈判通知书规定需要</w:t>
      </w:r>
      <w:r>
        <w:rPr>
          <w:rFonts w:hint="eastAsia" w:ascii="仿宋_GB2312" w:hAnsi="仿宋_GB2312" w:eastAsia="仿宋_GB2312" w:cs="仿宋_GB2312"/>
          <w:sz w:val="24"/>
          <w:szCs w:val="24"/>
          <w:lang w:eastAsia="zh-CN"/>
        </w:rPr>
        <w:t>宣布的其他内容；</w:t>
      </w:r>
    </w:p>
    <w:p w14:paraId="016E24F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（4）参加人员对开启情况进行确认；</w:t>
      </w:r>
    </w:p>
    <w:p w14:paraId="530532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（5)开启结束。</w:t>
      </w:r>
    </w:p>
    <w:p w14:paraId="48065B1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（6）疑义</w:t>
      </w:r>
    </w:p>
    <w:p w14:paraId="1B9000E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供应商代表对开启过程和开启记录有疑义，以及认为采购人相关工作人员有需要回避情形的，应当场提出询问或者回避申请。采购人对供应商代表提出的询问或者回避申请应当及时处理。</w:t>
      </w:r>
    </w:p>
    <w:p w14:paraId="274FF9E1">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（二）评审</w:t>
      </w:r>
    </w:p>
    <w:p w14:paraId="28C43E8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详见第五章</w:t>
      </w:r>
    </w:p>
    <w:p w14:paraId="2661420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（三）结果公告</w:t>
      </w:r>
    </w:p>
    <w:p w14:paraId="367DA72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成交供应商确定后，采购人在巴彦淖尔市官网发布成交结果公告，同时将成交结果以公告形式通知未成交的供应商，成交结果公告期为 </w:t>
      </w:r>
      <w:r>
        <w:rPr>
          <w:rFonts w:hint="eastAsia" w:ascii="仿宋_GB2312" w:hAnsi="仿宋_GB2312" w:eastAsia="仿宋_GB2312" w:cs="仿宋_GB2312"/>
          <w:w w:val="110"/>
          <w:sz w:val="24"/>
          <w:szCs w:val="24"/>
          <w:lang w:eastAsia="zh-CN"/>
        </w:rPr>
        <w:t xml:space="preserve">1 </w:t>
      </w:r>
      <w:r>
        <w:rPr>
          <w:rFonts w:hint="eastAsia" w:ascii="仿宋_GB2312" w:hAnsi="仿宋_GB2312" w:eastAsia="仿宋_GB2312" w:cs="仿宋_GB2312"/>
          <w:sz w:val="24"/>
          <w:szCs w:val="24"/>
          <w:lang w:eastAsia="zh-CN"/>
        </w:rPr>
        <w:t>个工作日。项目“废标”后，采购人将在巴彦淖尔市医院官网上发布“废标公告”。</w:t>
      </w:r>
    </w:p>
    <w:p w14:paraId="23550D7B">
      <w:pPr>
        <w:pStyle w:val="3"/>
        <w:tabs>
          <w:tab w:val="left" w:pos="778"/>
        </w:tabs>
        <w:ind w:left="0" w:firstLine="518"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9"/>
          <w:sz w:val="24"/>
          <w:szCs w:val="24"/>
          <w:lang w:eastAsia="zh-CN"/>
        </w:rPr>
        <w:t>（四）成交通知书</w:t>
      </w:r>
    </w:p>
    <w:p w14:paraId="06FB4CD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成交结果的同时，成交供应商到代理公司处领取成交通知书，成交通知书是合同的组成部分，成交通知书对采购人和成交供应商具有同等法律效力。成交通知书发出后，采购人不得违法改变成交结果，供应商无正当理由不得放弃成交。</w:t>
      </w:r>
    </w:p>
    <w:p w14:paraId="7ACA05EB">
      <w:pPr>
        <w:pStyle w:val="3"/>
        <w:spacing w:line="300" w:lineRule="exact"/>
        <w:ind w:left="12" w:hanging="12"/>
        <w:rPr>
          <w:rFonts w:ascii="黑体" w:hAnsi="黑体" w:eastAsia="黑体" w:cs="黑体"/>
          <w:sz w:val="24"/>
          <w:szCs w:val="24"/>
          <w:lang w:eastAsia="zh-CN"/>
        </w:rPr>
      </w:pPr>
      <w:r>
        <w:rPr>
          <w:rFonts w:hint="eastAsia" w:ascii="黑体" w:hAnsi="黑体" w:eastAsia="黑体" w:cs="黑体"/>
          <w:w w:val="115"/>
          <w:sz w:val="24"/>
          <w:szCs w:val="24"/>
          <w:lang w:eastAsia="zh-CN"/>
        </w:rPr>
        <w:t>六、询问、质疑与投诉</w:t>
      </w:r>
    </w:p>
    <w:p w14:paraId="0F68D002">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（一）询问</w:t>
      </w:r>
    </w:p>
    <w:p w14:paraId="25FC304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供应商对政府采购活动事项有疑问的，可以向采购人提出询问，采购人应当在</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 xml:space="preserve">个工作日 </w:t>
      </w:r>
      <w:r>
        <w:rPr>
          <w:rFonts w:hint="eastAsia" w:ascii="仿宋_GB2312" w:hAnsi="仿宋_GB2312" w:eastAsia="仿宋_GB2312" w:cs="仿宋_GB2312"/>
          <w:spacing w:val="-1"/>
          <w:sz w:val="24"/>
          <w:szCs w:val="24"/>
          <w:lang w:eastAsia="zh-CN"/>
        </w:rPr>
        <w:t>内作出答复，但答复的内容不得涉及商业秘密。</w:t>
      </w:r>
    </w:p>
    <w:p w14:paraId="6D5CD83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（二）质疑</w:t>
      </w:r>
    </w:p>
    <w:p w14:paraId="7E582BF6">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个工作日内，以书面形式向采购人提出质疑。</w:t>
      </w:r>
    </w:p>
    <w:p w14:paraId="2A52406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2.供应商在法定质疑期内应当一次性提出针对同一采购程序环节的质疑。提出质疑的供应商应当是参与所质疑项目采购活动的供应商。</w:t>
      </w:r>
    </w:p>
    <w:p w14:paraId="2181C50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3.潜在供应商已依法获取其可质疑的采购文件的，可以对该文件提出质疑。对采购文件提出质疑的，应当在获取采购文件或者采购文件公告期限届满之日起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个工作日内提出。</w:t>
      </w:r>
    </w:p>
    <w:p w14:paraId="1EB358F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4.采购人当在收到供应商的书面质疑后</w:t>
      </w:r>
      <w:r>
        <w:rPr>
          <w:rFonts w:hint="eastAsia" w:ascii="仿宋_GB2312" w:hAnsi="仿宋_GB2312" w:eastAsia="仿宋_GB2312" w:cs="仿宋_GB2312"/>
          <w:spacing w:val="-3"/>
          <w:w w:val="110"/>
          <w:sz w:val="24"/>
          <w:szCs w:val="24"/>
          <w:lang w:eastAsia="zh-CN"/>
        </w:rPr>
        <w:t>7</w:t>
      </w:r>
      <w:r>
        <w:rPr>
          <w:rFonts w:hint="eastAsia" w:ascii="仿宋_GB2312" w:hAnsi="仿宋_GB2312" w:eastAsia="仿宋_GB2312" w:cs="仿宋_GB2312"/>
          <w:spacing w:val="-1"/>
          <w:sz w:val="24"/>
          <w:szCs w:val="24"/>
          <w:lang w:eastAsia="zh-CN"/>
        </w:rPr>
        <w:t>个工作日内作出答复，并以书面形式通知质疑供应商和其他</w:t>
      </w:r>
      <w:r>
        <w:rPr>
          <w:rFonts w:hint="eastAsia" w:ascii="仿宋_GB2312" w:hAnsi="仿宋_GB2312" w:eastAsia="仿宋_GB2312" w:cs="仿宋_GB2312"/>
          <w:sz w:val="24"/>
          <w:szCs w:val="24"/>
          <w:lang w:eastAsia="zh-CN"/>
        </w:rPr>
        <w:t>有关供应商，但答复的内容不得涉及商业秘密。</w:t>
      </w:r>
    </w:p>
    <w:p w14:paraId="4C2C360C">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5.询问或者质疑事项可能影响成交结果的，采购人应当停签订合同，已经签订合同的，应当中止履行合同。</w:t>
      </w:r>
    </w:p>
    <w:p w14:paraId="3093DD7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6.暂供应商提出质疑应当提交质疑函和必要的证明材料。质疑函应当包括下列内容：</w:t>
      </w:r>
    </w:p>
    <w:p w14:paraId="4C7BB42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（1）供应商的姓名或者名称、地址、邮编、联系人及联系电话；</w:t>
      </w:r>
    </w:p>
    <w:p w14:paraId="141B02F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（2）质疑项目的名称、编号；</w:t>
      </w:r>
    </w:p>
    <w:p w14:paraId="5826723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（3）具体、明确的质疑事项和与质疑事项相关的请求；</w:t>
      </w:r>
    </w:p>
    <w:p w14:paraId="26456CA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67593B0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（5）必要的法律依据；</w:t>
      </w:r>
    </w:p>
    <w:p w14:paraId="7939E2D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（6）提出质疑的日期。</w:t>
      </w:r>
    </w:p>
    <w:p w14:paraId="2F746911">
      <w:pPr>
        <w:pStyle w:val="7"/>
        <w:ind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（7）供应商为自然人的，应当由本人签字；供应商为法人或者其他组织的，应当由法定代表人、主要负责人，或者其授权代表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2D9A574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（8）供应商可以委托代理人进行质疑，代理人提出质疑时应当提交供应商签署的授权委托书。其授权委托书应当载明代理人的姓名或者名称、代理事项、具体权限、期限和相关事项。</w:t>
      </w:r>
    </w:p>
    <w:p w14:paraId="41BB5A63">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（9）供应商提交的质疑函，应按照内蒙古自治区政府采购网中的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质疑函范本</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制作。</w:t>
      </w:r>
    </w:p>
    <w:p w14:paraId="52462BAA">
      <w:pPr>
        <w:pStyle w:val="17"/>
        <w:tabs>
          <w:tab w:val="left" w:pos="794"/>
          <w:tab w:val="left" w:pos="880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lang w:eastAsia="zh-CN"/>
        </w:rPr>
        <w:t>自将质疑函递交至采购人，也可以通过邮寄、快递等方式提交。质疑函以邮寄、快递方式递交的，以邮寄件上</w:t>
      </w:r>
      <w:r>
        <w:rPr>
          <w:rFonts w:hint="eastAsia" w:ascii="仿宋_GB2312" w:hAnsi="仿宋_GB2312" w:eastAsia="仿宋_GB2312" w:cs="仿宋_GB2312"/>
          <w:sz w:val="24"/>
          <w:szCs w:val="24"/>
          <w:lang w:eastAsia="zh-CN"/>
        </w:rPr>
        <w:t>的戳记日期、邮政快递件上的戳记日期和非邮政快递件上的签注日期为质疑提起日期。接收质疑函的联系部门、联系电话、通讯地址（详见第一章 竞争性谈判邀请）。</w:t>
      </w:r>
    </w:p>
    <w:p w14:paraId="0AB905B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（三）投诉</w:t>
      </w:r>
    </w:p>
    <w:p w14:paraId="61DA09AB">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lang w:eastAsia="zh-CN"/>
        </w:rPr>
        <w:t>供应商投诉的事项不得超出已质疑事项的范围，但基于质疑答复内容提出的投诉事项除外。</w:t>
      </w:r>
    </w:p>
    <w:p w14:paraId="0BF43EAD">
      <w:pPr>
        <w:pStyle w:val="17"/>
        <w:tabs>
          <w:tab w:val="left" w:pos="875"/>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2.投诉人投诉时，应当提交投诉书和必要的证明材料，并按照被投诉采购人</w:t>
      </w:r>
      <w:r>
        <w:rPr>
          <w:rFonts w:hint="eastAsia" w:ascii="仿宋_GB2312" w:hAnsi="仿宋_GB2312" w:eastAsia="仿宋_GB2312" w:cs="仿宋_GB2312"/>
          <w:spacing w:val="-8"/>
          <w:sz w:val="24"/>
          <w:szCs w:val="24"/>
          <w:lang w:eastAsia="zh-CN"/>
        </w:rPr>
        <w:t>和与</w:t>
      </w:r>
      <w:r>
        <w:rPr>
          <w:rFonts w:hint="eastAsia" w:ascii="仿宋_GB2312" w:hAnsi="仿宋_GB2312" w:eastAsia="仿宋_GB2312" w:cs="仿宋_GB2312"/>
          <w:sz w:val="24"/>
          <w:szCs w:val="24"/>
          <w:lang w:eastAsia="zh-CN"/>
        </w:rPr>
        <w:t>投诉事项有关的供应商数量提供投诉书的副本。投诉书应当包括下列内容：</w:t>
      </w:r>
    </w:p>
    <w:p w14:paraId="485FE3F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（1）投诉人和被投诉人的姓名或者名称、通讯地址、邮编、联系人及联系电话；</w:t>
      </w:r>
    </w:p>
    <w:p w14:paraId="7296926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（2）质疑和质疑答复情况说明及相关证明材料；</w:t>
      </w:r>
    </w:p>
    <w:p w14:paraId="1128FA6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（3）具体、明确的投诉事项和与投诉事项相关的投诉请求；</w:t>
      </w:r>
    </w:p>
    <w:p w14:paraId="2BEB2F7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0B8CB396">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（5）法律依据；</w:t>
      </w:r>
    </w:p>
    <w:p w14:paraId="606D6F9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（6）提起投诉的日期。</w:t>
      </w:r>
    </w:p>
    <w:p w14:paraId="42578E5A">
      <w:pPr>
        <w:pStyle w:val="7"/>
        <w:ind w:firstLine="480" w:firstLineChars="200"/>
        <w:jc w:val="both"/>
        <w:rPr>
          <w:lang w:eastAsia="zh-CN"/>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pacing w:val="-1"/>
          <w:sz w:val="24"/>
          <w:szCs w:val="24"/>
          <w:lang w:eastAsia="zh-CN"/>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159BA9C3">
      <w:pPr>
        <w:pStyle w:val="17"/>
        <w:numPr>
          <w:ilvl w:val="1"/>
          <w:numId w:val="1"/>
        </w:numPr>
        <w:tabs>
          <w:tab w:val="left" w:pos="794"/>
        </w:tabs>
        <w:spacing w:line="242" w:lineRule="exact"/>
        <w:ind w:left="793" w:hanging="303"/>
        <w:rPr>
          <w:sz w:val="19"/>
          <w:lang w:eastAsia="zh-CN"/>
        </w:rPr>
        <w:sectPr>
          <w:headerReference r:id="rId4" w:type="default"/>
          <w:pgSz w:w="11900" w:h="16840"/>
          <w:pgMar w:top="1587" w:right="1587" w:bottom="1587" w:left="1587" w:header="850" w:footer="227" w:gutter="0"/>
          <w:cols w:space="720" w:num="1"/>
        </w:sectPr>
      </w:pPr>
    </w:p>
    <w:p w14:paraId="62E46DB5">
      <w:pPr>
        <w:pStyle w:val="2"/>
        <w:spacing w:before="36" w:line="300" w:lineRule="exact"/>
        <w:ind w:lef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第三章 采购内容与技术要求</w:t>
      </w:r>
    </w:p>
    <w:p w14:paraId="58F5FCDA">
      <w:pPr>
        <w:pStyle w:val="4"/>
        <w:ind w:left="0"/>
        <w:rPr>
          <w:rFonts w:ascii="黑体" w:hAnsi="黑体" w:eastAsia="黑体" w:cs="黑体"/>
          <w:sz w:val="24"/>
          <w:szCs w:val="24"/>
          <w:lang w:eastAsia="zh-CN"/>
        </w:rPr>
      </w:pPr>
      <w:r>
        <w:rPr>
          <w:rFonts w:hint="eastAsia" w:ascii="黑体" w:hAnsi="黑体" w:eastAsia="黑体" w:cs="黑体"/>
          <w:sz w:val="24"/>
          <w:szCs w:val="24"/>
          <w:lang w:eastAsia="zh-CN"/>
        </w:rPr>
        <w:t>一、项目概况 ：</w:t>
      </w:r>
    </w:p>
    <w:p w14:paraId="749D2795">
      <w:pPr>
        <w:pStyle w:val="7"/>
        <w:spacing w:before="23"/>
        <w:ind w:left="106" w:right="269" w:firstLine="38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项目包括1.巴彦淖尔市医院部分蒸汽管道及蒸汽分气缸更换项目</w:t>
      </w:r>
    </w:p>
    <w:p w14:paraId="20C85C5C">
      <w:pPr>
        <w:pStyle w:val="4"/>
        <w:ind w:left="99" w:hanging="99" w:hangingChars="41"/>
        <w:rPr>
          <w:rFonts w:ascii="黑体" w:hAnsi="黑体" w:eastAsia="黑体" w:cs="黑体"/>
          <w:sz w:val="24"/>
          <w:szCs w:val="24"/>
          <w:lang w:eastAsia="zh-CN"/>
        </w:rPr>
      </w:pPr>
      <w:r>
        <w:rPr>
          <w:rFonts w:hint="eastAsia" w:ascii="黑体" w:hAnsi="黑体" w:eastAsia="黑体" w:cs="黑体"/>
          <w:sz w:val="24"/>
          <w:szCs w:val="24"/>
          <w:lang w:eastAsia="zh-CN"/>
        </w:rPr>
        <w:t>二、主要商务要求、技术要求</w:t>
      </w:r>
    </w:p>
    <w:p w14:paraId="747A2D5C">
      <w:pPr>
        <w:pStyle w:val="7"/>
        <w:spacing w:before="58"/>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合同包1（部分蒸汽管道及蒸汽分气缸更换项目）</w:t>
      </w:r>
    </w:p>
    <w:p w14:paraId="1A4C5246">
      <w:pPr>
        <w:pStyle w:val="4"/>
        <w:tabs>
          <w:tab w:val="left" w:pos="313"/>
        </w:tabs>
        <w:ind w:left="5" w:firstLine="655" w:firstLineChars="251"/>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0"/>
        <w:gridCol w:w="6551"/>
      </w:tblGrid>
      <w:tr w14:paraId="1456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59FDAA7">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6551" w:type="dxa"/>
            <w:vAlign w:val="center"/>
          </w:tcPr>
          <w:p w14:paraId="1611B6A9">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合同签订后</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日历天完成交付</w:t>
            </w:r>
          </w:p>
        </w:tc>
      </w:tr>
      <w:tr w14:paraId="6AEA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04408A1">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6551" w:type="dxa"/>
            <w:vAlign w:val="center"/>
          </w:tcPr>
          <w:p w14:paraId="351C5D94">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F5D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7C5C7938">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551" w:type="dxa"/>
            <w:vAlign w:val="center"/>
          </w:tcPr>
          <w:p w14:paraId="6B29D6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2期：工程完成验收后，经审计后出具审计报告，按照审计后金额，支付80%，特检所及市场监督管理局等相关部门完成验收及相关手续后支付20%。</w:t>
            </w:r>
          </w:p>
          <w:p w14:paraId="19FBB8BF">
            <w:pPr>
              <w:pStyle w:val="18"/>
              <w:spacing w:before="24" w:line="300" w:lineRule="exact"/>
              <w:ind w:left="100"/>
              <w:rPr>
                <w:rFonts w:ascii="仿宋_GB2312" w:hAnsi="仿宋_GB2312" w:eastAsia="仿宋_GB2312" w:cs="仿宋_GB2312"/>
                <w:sz w:val="24"/>
                <w:szCs w:val="24"/>
                <w:lang w:eastAsia="zh-CN"/>
              </w:rPr>
            </w:pPr>
          </w:p>
        </w:tc>
      </w:tr>
      <w:tr w14:paraId="0ECF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265E2F94">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6551" w:type="dxa"/>
            <w:vAlign w:val="center"/>
          </w:tcPr>
          <w:p w14:paraId="45C0A19E">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SA"/>
              </w:rPr>
              <w:t>2期：分气缸及管道按照甲方要求施工完成后，甲方负责工程初步验收，验收内容包含工程验收，材料验收，资料验收等，初步验收合格后，由中标方负责对接特检所、市场监督管理局等相关部门，完成最终验收及手续办理工作，所有费用由中标方承担。最终验收不合格的，成交供应商需在甲方规定期限内整改直至合格，整改产生的所有费用由成交供应商自行承担，若整改后仍无法达到验收标准，甲方有权解除合同并追究成交供应商的违约责任。</w:t>
            </w:r>
          </w:p>
        </w:tc>
      </w:tr>
      <w:tr w14:paraId="23F9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4983243F">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6551" w:type="dxa"/>
            <w:vAlign w:val="center"/>
          </w:tcPr>
          <w:p w14:paraId="31AADED6">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DB3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5C796BDD">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551" w:type="dxa"/>
            <w:vAlign w:val="center"/>
          </w:tcPr>
          <w:p w14:paraId="29B7E379">
            <w:pPr>
              <w:pStyle w:val="18"/>
              <w:spacing w:line="3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SA"/>
              </w:rPr>
              <w:t>质保期一年；成交供应商需提供完善的售后服务机制，及时响应甲方的维护需求，质保期内所产生的维修及更换备件费用均有成交供应商承担。质保期外也需按成本价提供备品备件及维修服务。施工期间遵守医院安全生产相关管理制度并签订安全生产协议。</w:t>
            </w:r>
          </w:p>
        </w:tc>
      </w:tr>
    </w:tbl>
    <w:p w14:paraId="2DCC1EE0">
      <w:pPr>
        <w:jc w:val="both"/>
        <w:rPr>
          <w:rFonts w:ascii="仿宋_GB2312" w:hAnsi="仿宋_GB2312" w:eastAsia="仿宋_GB2312" w:cs="仿宋_GB2312"/>
          <w:sz w:val="24"/>
          <w:szCs w:val="24"/>
          <w:lang w:eastAsia="zh-CN"/>
        </w:rPr>
      </w:pPr>
    </w:p>
    <w:p w14:paraId="6EB918B8">
      <w:pPr>
        <w:pStyle w:val="4"/>
        <w:tabs>
          <w:tab w:val="left" w:pos="313"/>
        </w:tabs>
        <w:ind w:left="5" w:firstLine="655" w:firstLineChars="251"/>
        <w:rPr>
          <w:rFonts w:ascii="楷体_GB2312" w:hAnsi="楷体_GB2312" w:eastAsia="楷体_GB2312" w:cs="楷体_GB2312"/>
          <w:spacing w:val="10"/>
          <w:sz w:val="24"/>
          <w:szCs w:val="24"/>
        </w:rPr>
      </w:pPr>
      <w:r>
        <w:rPr>
          <w:rFonts w:hint="eastAsia" w:ascii="楷体_GB2312" w:hAnsi="楷体_GB2312" w:eastAsia="楷体_GB2312" w:cs="楷体_GB2312"/>
          <w:spacing w:val="10"/>
          <w:sz w:val="24"/>
          <w:szCs w:val="24"/>
        </w:rPr>
        <w:t>（二）技术要求</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282"/>
        <w:gridCol w:w="1623"/>
        <w:gridCol w:w="1459"/>
        <w:gridCol w:w="776"/>
      </w:tblGrid>
      <w:tr w14:paraId="4BD7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47D7B440">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3AC07389">
            <w:pPr>
              <w:pStyle w:val="10"/>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282" w:type="dxa"/>
            <w:vAlign w:val="center"/>
          </w:tcPr>
          <w:p w14:paraId="2B66D60C">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02DA1DDA">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623" w:type="dxa"/>
            <w:vAlign w:val="center"/>
          </w:tcPr>
          <w:p w14:paraId="056FD408">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459" w:type="dxa"/>
            <w:vAlign w:val="center"/>
          </w:tcPr>
          <w:p w14:paraId="5C640915">
            <w:pPr>
              <w:pStyle w:val="10"/>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241925D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74C3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Merge w:val="restart"/>
            <w:vAlign w:val="center"/>
          </w:tcPr>
          <w:p w14:paraId="5AB4126B">
            <w:pPr>
              <w:pStyle w:val="10"/>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1CCFA62D">
            <w:pPr>
              <w:jc w:val="center"/>
              <w:rPr>
                <w:rFonts w:ascii="仿宋_GB2312" w:hAnsi="仿宋_GB2312" w:eastAsia="仿宋_GB2312" w:cs="仿宋_GB2312"/>
                <w:szCs w:val="24"/>
              </w:rPr>
            </w:pPr>
            <w:r>
              <w:rPr>
                <w:rFonts w:hint="eastAsia" w:ascii="宋体" w:hAnsi="宋体" w:cs="宋体"/>
                <w:b w:val="0"/>
                <w:bCs/>
                <w:sz w:val="24"/>
                <w:szCs w:val="24"/>
                <w:highlight w:val="none"/>
                <w:lang w:val="en-US" w:eastAsia="zh-CN"/>
              </w:rPr>
              <w:t>DN600分气缸3.3米</w:t>
            </w:r>
          </w:p>
        </w:tc>
        <w:tc>
          <w:tcPr>
            <w:tcW w:w="1282" w:type="dxa"/>
            <w:shd w:val="clear" w:color="auto" w:fill="auto"/>
            <w:vAlign w:val="center"/>
          </w:tcPr>
          <w:p w14:paraId="699B5594">
            <w:pPr>
              <w:jc w:val="center"/>
              <w:rPr>
                <w:rFonts w:ascii="仿宋_GB2312" w:hAnsi="仿宋_GB2312" w:eastAsia="仿宋_GB2312" w:cs="仿宋_GB2312"/>
                <w:szCs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台</w:t>
            </w:r>
          </w:p>
        </w:tc>
        <w:tc>
          <w:tcPr>
            <w:tcW w:w="1623" w:type="dxa"/>
            <w:vMerge w:val="restart"/>
            <w:shd w:val="clear" w:color="auto" w:fill="auto"/>
            <w:vAlign w:val="center"/>
          </w:tcPr>
          <w:p w14:paraId="7AEC04D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详见招标文件</w:t>
            </w:r>
          </w:p>
        </w:tc>
        <w:tc>
          <w:tcPr>
            <w:tcW w:w="1459" w:type="dxa"/>
            <w:vMerge w:val="restart"/>
            <w:shd w:val="clear" w:color="auto" w:fill="auto"/>
            <w:vAlign w:val="center"/>
          </w:tcPr>
          <w:p w14:paraId="421FCED1">
            <w:pPr>
              <w:pStyle w:val="10"/>
              <w:widowControl/>
              <w:shd w:val="clear" w:color="auto" w:fill="FFFFFF"/>
              <w:spacing w:beforeAutospacing="0" w:afterAutospacing="0" w:line="300" w:lineRule="exact"/>
              <w:jc w:val="center"/>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174200</w:t>
            </w:r>
          </w:p>
        </w:tc>
        <w:tc>
          <w:tcPr>
            <w:tcW w:w="776" w:type="dxa"/>
            <w:vMerge w:val="restart"/>
            <w:shd w:val="clear" w:color="auto" w:fill="auto"/>
            <w:vAlign w:val="center"/>
          </w:tcPr>
          <w:p w14:paraId="638B9C14">
            <w:pPr>
              <w:pStyle w:val="10"/>
              <w:widowControl/>
              <w:shd w:val="clear" w:color="auto" w:fill="FFFFFF"/>
              <w:spacing w:beforeAutospacing="0" w:afterAutospacing="0" w:line="30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技术要求详见附表</w:t>
            </w:r>
          </w:p>
        </w:tc>
      </w:tr>
      <w:tr w14:paraId="6C78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56BE624B">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1BFED7A2">
            <w:pPr>
              <w:jc w:val="center"/>
              <w:rPr>
                <w:rFonts w:ascii="仿宋_GB2312" w:hAnsi="仿宋_GB2312" w:eastAsia="仿宋_GB2312" w:cs="仿宋_GB2312"/>
                <w:szCs w:val="24"/>
              </w:rPr>
            </w:pPr>
            <w:r>
              <w:rPr>
                <w:rFonts w:hint="eastAsia" w:ascii="宋体" w:hAnsi="宋体" w:cs="宋体"/>
                <w:b w:val="0"/>
                <w:bCs/>
                <w:sz w:val="24"/>
                <w:szCs w:val="24"/>
                <w:highlight w:val="none"/>
                <w:lang w:val="en-US" w:eastAsia="zh-CN"/>
              </w:rPr>
              <w:t>DN350分气缸1.3米</w:t>
            </w:r>
          </w:p>
        </w:tc>
        <w:tc>
          <w:tcPr>
            <w:tcW w:w="1282" w:type="dxa"/>
            <w:shd w:val="clear" w:color="auto" w:fill="auto"/>
            <w:vAlign w:val="center"/>
          </w:tcPr>
          <w:p w14:paraId="59744715">
            <w:pPr>
              <w:jc w:val="center"/>
              <w:rPr>
                <w:rFonts w:ascii="仿宋_GB2312" w:hAnsi="仿宋_GB2312" w:eastAsia="仿宋_GB2312" w:cs="仿宋_GB2312"/>
                <w:szCs w:val="24"/>
              </w:rPr>
            </w:pPr>
            <w:r>
              <w:rPr>
                <w:rFonts w:hint="eastAsia" w:ascii="仿宋_GB2312" w:hAnsi="仿宋_GB2312" w:eastAsia="仿宋_GB2312" w:cs="仿宋_GB2312"/>
                <w:sz w:val="24"/>
              </w:rPr>
              <w:t>1台</w:t>
            </w:r>
          </w:p>
        </w:tc>
        <w:tc>
          <w:tcPr>
            <w:tcW w:w="1623" w:type="dxa"/>
            <w:vMerge w:val="continue"/>
            <w:shd w:val="clear" w:color="auto" w:fill="auto"/>
            <w:vAlign w:val="center"/>
          </w:tcPr>
          <w:p w14:paraId="574C5868">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081932C3">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70D5A763">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01F7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20C18C80">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76E10B8D">
            <w:pPr>
              <w:jc w:val="center"/>
              <w:rPr>
                <w:rFonts w:hint="eastAsia" w:ascii="宋体" w:hAnsi="宋体" w:eastAsia="宋体" w:cs="宋体"/>
                <w:b w:val="0"/>
                <w:bCs/>
                <w:sz w:val="24"/>
                <w:szCs w:val="24"/>
                <w:highlight w:val="none"/>
                <w:lang w:val="en-US" w:eastAsia="zh-CN" w:bidi="ar-SA"/>
              </w:rPr>
            </w:pPr>
            <w:r>
              <w:rPr>
                <w:rFonts w:hint="eastAsia" w:ascii="宋体" w:hAnsi="宋体" w:cs="宋体"/>
                <w:b w:val="0"/>
                <w:bCs/>
                <w:sz w:val="24"/>
                <w:szCs w:val="24"/>
                <w:highlight w:val="none"/>
                <w:lang w:val="en-US" w:eastAsia="zh-CN"/>
              </w:rPr>
              <w:t>蒸汽管道</w:t>
            </w:r>
          </w:p>
        </w:tc>
        <w:tc>
          <w:tcPr>
            <w:tcW w:w="1282" w:type="dxa"/>
            <w:shd w:val="clear" w:color="auto" w:fill="auto"/>
            <w:vAlign w:val="center"/>
          </w:tcPr>
          <w:p w14:paraId="58260CCF">
            <w:pPr>
              <w:jc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lang w:val="en-US" w:eastAsia="zh-CN"/>
              </w:rPr>
              <w:t>520米</w:t>
            </w:r>
          </w:p>
        </w:tc>
        <w:tc>
          <w:tcPr>
            <w:tcW w:w="1623" w:type="dxa"/>
            <w:vMerge w:val="continue"/>
            <w:shd w:val="clear" w:color="auto" w:fill="auto"/>
            <w:vAlign w:val="center"/>
          </w:tcPr>
          <w:p w14:paraId="422B4CE5">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5501ADD3">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4F98AA84">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5935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1DFB72F6">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2F621E8">
            <w:pPr>
              <w:jc w:val="center"/>
              <w:rPr>
                <w:rFonts w:hint="eastAsia" w:ascii="宋体" w:hAnsi="宋体" w:eastAsia="宋体" w:cs="宋体"/>
                <w:b w:val="0"/>
                <w:bCs/>
                <w:sz w:val="24"/>
                <w:szCs w:val="24"/>
                <w:highlight w:val="none"/>
                <w:lang w:val="en-US" w:eastAsia="zh-CN" w:bidi="ar-SA"/>
              </w:rPr>
            </w:pPr>
            <w:r>
              <w:rPr>
                <w:rFonts w:hint="eastAsia" w:ascii="宋体" w:hAnsi="宋体" w:cs="宋体"/>
                <w:b w:val="0"/>
                <w:bCs/>
                <w:sz w:val="24"/>
                <w:szCs w:val="24"/>
                <w:highlight w:val="none"/>
                <w:lang w:val="en-US" w:eastAsia="zh-CN"/>
              </w:rPr>
              <w:t>DN40弯头、固定支架</w:t>
            </w:r>
          </w:p>
        </w:tc>
        <w:tc>
          <w:tcPr>
            <w:tcW w:w="1282" w:type="dxa"/>
            <w:shd w:val="clear" w:color="auto" w:fill="auto"/>
            <w:vAlign w:val="center"/>
          </w:tcPr>
          <w:p w14:paraId="44A12DB8">
            <w:pPr>
              <w:jc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lang w:eastAsia="zh-CN"/>
              </w:rPr>
              <w:t>按实际需求</w:t>
            </w:r>
          </w:p>
        </w:tc>
        <w:tc>
          <w:tcPr>
            <w:tcW w:w="1623" w:type="dxa"/>
            <w:vMerge w:val="continue"/>
            <w:shd w:val="clear" w:color="auto" w:fill="auto"/>
            <w:vAlign w:val="center"/>
          </w:tcPr>
          <w:p w14:paraId="4C8D6C53">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6B66F00C">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2E93C24E">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bl>
    <w:p w14:paraId="2DE7E9BC">
      <w:pPr>
        <w:pStyle w:val="7"/>
        <w:spacing w:before="4" w:line="300" w:lineRule="exact"/>
        <w:rPr>
          <w:rFonts w:ascii="仿宋_GB2312" w:hAnsi="仿宋_GB2312" w:eastAsia="仿宋_GB2312" w:cs="仿宋_GB2312"/>
          <w:b/>
          <w:sz w:val="24"/>
          <w:szCs w:val="24"/>
        </w:rPr>
      </w:pPr>
    </w:p>
    <w:p w14:paraId="63638AD8">
      <w:pPr>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 xml:space="preserve">★附表：   </w:t>
      </w:r>
    </w:p>
    <w:p w14:paraId="571E9605">
      <w:pPr>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技术参数指标：</w:t>
      </w:r>
    </w:p>
    <w:p w14:paraId="7DC4C5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1、DN600分气缸，3.3米一台、DN350分气缸，1.3米一台；DN40蒸汽管道520米；DN40弯头50个；固定支架80个（弯头及固定支架为预估数量，实际施工过程中有缺少需补充）；</w:t>
      </w:r>
    </w:p>
    <w:p w14:paraId="165F13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2、拆除需要更换的蒸汽管道，并在原有管道基础上进行更换。</w:t>
      </w:r>
    </w:p>
    <w:p w14:paraId="1F62EF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3、所有材质均需符合国家现行质量标准及行业规范，蒸汽管道及分气缸材质需满足额定工作压力不低于1.0MPa、额定工作温度不低于200℃的使用要求，焊接作业需由持有对应资质的焊工完成，焊缝需经无损检测合格，整体安装完成后需进行1.5倍设计压力的水压试验，无渗漏、无压降为合格。</w:t>
      </w:r>
    </w:p>
    <w:p w14:paraId="3A185D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4、施工过程中需做好现场安全防护，严格遵守医院现场管理规定，完工后需清理施工垃圾，恢复场地整洁，并提供完整的竣工验收资料，包括材质合格证、特检所检测报告、特种设备备案及相关手续等。</w:t>
      </w:r>
    </w:p>
    <w:p w14:paraId="475785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注意：</w:t>
      </w:r>
    </w:p>
    <w:p w14:paraId="7CFA6F48">
      <w:pPr>
        <w:pStyle w:val="5"/>
        <w:ind w:firstLine="480"/>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1.打“★”号条款为实质性条款，若有任何一条负偏离或不满足则导致投标无效。</w:t>
      </w:r>
    </w:p>
    <w:p w14:paraId="699427AE">
      <w:pPr>
        <w:pStyle w:val="5"/>
        <w:ind w:firstLine="480"/>
        <w:rPr>
          <w:rFonts w:ascii="仿宋_GB2312" w:hAnsi="宋体" w:eastAsia="仿宋_GB2312"/>
          <w:sz w:val="24"/>
          <w:szCs w:val="32"/>
        </w:rPr>
      </w:pPr>
      <w:r>
        <w:rPr>
          <w:rFonts w:hint="eastAsia" w:ascii="仿宋_GB2312" w:hAnsi="仿宋_GB2312" w:eastAsia="仿宋_GB2312" w:cs="仿宋_GB2312"/>
          <w:sz w:val="24"/>
          <w:szCs w:val="24"/>
          <w:lang w:val="en-US" w:eastAsia="zh-CN" w:bidi="ar-SA"/>
        </w:rPr>
        <w:t>2. 证明材料是指：需提供所投产品生产厂家的技术支持文件（如：医疗器械注册证及技术要求/技术白皮书/产品检验报告/产品使用或操作说明书/官方网站截图）。证明材料必须体现招标文件</w:t>
      </w:r>
      <w:r>
        <w:rPr>
          <w:rFonts w:ascii="仿宋_GB2312" w:hAnsi="宋体" w:eastAsia="仿宋_GB2312"/>
          <w:sz w:val="24"/>
          <w:szCs w:val="32"/>
        </w:rPr>
        <w:t>参数要求的具体参数数值,并在技术参数偏离表内备注</w:t>
      </w:r>
      <w:r>
        <w:rPr>
          <w:rFonts w:hint="eastAsia" w:ascii="仿宋_GB2312" w:hAnsi="宋体" w:eastAsia="仿宋_GB2312"/>
          <w:sz w:val="24"/>
          <w:szCs w:val="32"/>
        </w:rPr>
        <w:t>证明材料</w:t>
      </w:r>
      <w:r>
        <w:rPr>
          <w:rFonts w:ascii="仿宋_GB2312" w:hAnsi="宋体" w:eastAsia="仿宋_GB2312"/>
          <w:sz w:val="24"/>
          <w:szCs w:val="32"/>
        </w:rPr>
        <w:t>在投标文件内的具体页码，</w:t>
      </w:r>
      <w:r>
        <w:rPr>
          <w:rFonts w:hint="eastAsia" w:ascii="仿宋_GB2312" w:hAnsi="宋体" w:eastAsia="仿宋_GB2312"/>
          <w:sz w:val="24"/>
          <w:szCs w:val="32"/>
        </w:rPr>
        <w:t>证明材料</w:t>
      </w:r>
      <w:r>
        <w:rPr>
          <w:rFonts w:ascii="仿宋_GB2312" w:hAnsi="宋体" w:eastAsia="仿宋_GB2312"/>
          <w:sz w:val="24"/>
          <w:szCs w:val="32"/>
        </w:rPr>
        <w:t>需要加盖</w:t>
      </w:r>
      <w:r>
        <w:rPr>
          <w:rFonts w:hint="eastAsia" w:ascii="仿宋_GB2312" w:hAnsi="宋体" w:eastAsia="仿宋_GB2312"/>
          <w:sz w:val="24"/>
          <w:szCs w:val="32"/>
        </w:rPr>
        <w:t>供应商</w:t>
      </w:r>
      <w:r>
        <w:rPr>
          <w:rFonts w:ascii="仿宋_GB2312" w:hAnsi="宋体" w:eastAsia="仿宋_GB2312"/>
          <w:sz w:val="24"/>
          <w:szCs w:val="32"/>
        </w:rPr>
        <w:t>公章</w:t>
      </w:r>
      <w:r>
        <w:rPr>
          <w:rFonts w:hint="eastAsia" w:ascii="仿宋_GB2312" w:hAnsi="宋体" w:eastAsia="仿宋_GB2312"/>
          <w:sz w:val="24"/>
          <w:szCs w:val="32"/>
        </w:rPr>
        <w:t>。</w:t>
      </w:r>
    </w:p>
    <w:p w14:paraId="0E1D71AA">
      <w:pPr>
        <w:pStyle w:val="5"/>
        <w:ind w:firstLine="478"/>
        <w:rPr>
          <w:rFonts w:ascii="仿宋_GB2312" w:hAnsi="仿宋_GB2312" w:eastAsia="仿宋_GB2312" w:cs="仿宋_GB2312"/>
          <w:b/>
          <w:sz w:val="32"/>
          <w:szCs w:val="32"/>
        </w:rPr>
      </w:pPr>
      <w:r>
        <w:rPr>
          <w:rFonts w:hint="eastAsia" w:ascii="仿宋_GB2312" w:hAnsi="仿宋_GB2312" w:eastAsia="仿宋_GB2312" w:cs="仿宋_GB2312"/>
          <w:spacing w:val="-1"/>
          <w:sz w:val="24"/>
        </w:rPr>
        <w:t>3</w:t>
      </w:r>
      <w:r>
        <w:rPr>
          <w:rFonts w:ascii="仿宋_GB2312" w:hAnsi="仿宋_GB2312" w:eastAsia="仿宋_GB2312" w:cs="仿宋_GB2312"/>
          <w:spacing w:val="-1"/>
          <w:sz w:val="24"/>
        </w:rPr>
        <w:t xml:space="preserve">. </w:t>
      </w:r>
      <w:r>
        <w:rPr>
          <w:rFonts w:hint="eastAsia" w:ascii="仿宋_GB2312" w:hAnsi="仿宋_GB2312" w:eastAsia="仿宋_GB2312" w:cs="仿宋_GB2312"/>
          <w:spacing w:val="-1"/>
          <w:sz w:val="24"/>
        </w:rPr>
        <w:t>填写</w:t>
      </w:r>
      <w:r>
        <w:rPr>
          <w:rFonts w:hint="eastAsia" w:ascii="仿宋_GB2312" w:hAnsi="仿宋_GB2312" w:eastAsia="仿宋_GB2312" w:cs="仿宋_GB2312"/>
          <w:sz w:val="24"/>
        </w:rPr>
        <w:t>响应内容时</w:t>
      </w:r>
      <w:r>
        <w:rPr>
          <w:rFonts w:hint="eastAsia" w:ascii="仿宋_GB2312" w:hAnsi="仿宋_GB2312" w:eastAsia="仿宋_GB2312" w:cs="仿宋_GB2312"/>
          <w:b/>
          <w:bCs/>
          <w:spacing w:val="-1"/>
          <w:sz w:val="24"/>
        </w:rPr>
        <w:t>不得直接复制“技术要求”原文</w:t>
      </w:r>
      <w:r>
        <w:rPr>
          <w:rFonts w:hint="eastAsia" w:ascii="仿宋_GB2312" w:hAnsi="仿宋_GB2312" w:eastAsia="仿宋_GB2312" w:cs="仿宋_GB2312"/>
          <w:spacing w:val="-1"/>
          <w:sz w:val="24"/>
        </w:rPr>
        <w:t>。否则视为不满足、负偏离。</w:t>
      </w:r>
      <w:r>
        <w:rPr>
          <w:rFonts w:hint="eastAsia" w:ascii="仿宋_GB2312" w:hAnsi="仿宋_GB2312" w:eastAsia="仿宋_GB2312" w:cs="仿宋_GB2312"/>
          <w:b/>
          <w:sz w:val="32"/>
          <w:szCs w:val="32"/>
        </w:rPr>
        <w:br w:type="page"/>
      </w:r>
    </w:p>
    <w:p w14:paraId="598B2330">
      <w:pPr>
        <w:pStyle w:val="2"/>
        <w:spacing w:before="0" w:line="360" w:lineRule="auto"/>
        <w:ind w:left="0" w:righ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第四章 供应商应当提交的资格、资信证明文件</w:t>
      </w:r>
    </w:p>
    <w:p w14:paraId="69C4ED04">
      <w:pPr>
        <w:pStyle w:val="7"/>
        <w:spacing w:before="8" w:line="300" w:lineRule="exact"/>
        <w:rPr>
          <w:rFonts w:ascii="仿宋_GB2312" w:hAnsi="仿宋_GB2312" w:eastAsia="仿宋_GB2312" w:cs="仿宋_GB2312"/>
          <w:b/>
          <w:sz w:val="24"/>
          <w:szCs w:val="24"/>
          <w:lang w:eastAsia="zh-CN"/>
        </w:rPr>
      </w:pPr>
    </w:p>
    <w:p w14:paraId="4AAE7F6E">
      <w:pPr>
        <w:pStyle w:val="7"/>
        <w:spacing w:line="360" w:lineRule="auto"/>
        <w:ind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供应商应提交证明其有资格参加竞争性谈判和成交后有能力履行合同的相关文件，并作为其响应文件的一部分，所有文件必须真实可靠、不得伪造，否则将按相关规定予以处罚。</w:t>
      </w:r>
    </w:p>
    <w:p w14:paraId="2D760ED7">
      <w:pPr>
        <w:pStyle w:val="7"/>
        <w:spacing w:line="360" w:lineRule="auto"/>
        <w:ind w:right="109"/>
        <w:rPr>
          <w:rFonts w:ascii="黑体" w:hAnsi="黑体" w:eastAsia="黑体" w:cs="黑体"/>
          <w:spacing w:val="-1"/>
          <w:sz w:val="24"/>
          <w:szCs w:val="24"/>
          <w:lang w:eastAsia="zh-CN"/>
        </w:rPr>
      </w:pPr>
      <w:r>
        <w:rPr>
          <w:rFonts w:hint="eastAsia" w:ascii="黑体" w:hAnsi="黑体" w:eastAsia="黑体" w:cs="黑体"/>
          <w:spacing w:val="-1"/>
          <w:sz w:val="24"/>
          <w:szCs w:val="24"/>
          <w:lang w:eastAsia="zh-CN"/>
        </w:rPr>
        <w:t>一、法人或者其他组织的营业执照等证明文件，自然人的身份证明。</w:t>
      </w:r>
    </w:p>
    <w:p w14:paraId="4473C430">
      <w:pPr>
        <w:pStyle w:val="7"/>
        <w:spacing w:line="360" w:lineRule="auto"/>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lang w:eastAsia="zh-CN"/>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企业法 人营业执照</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营业执照”；如供应商是事业单位，要提供有效的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721D7A6">
      <w:pPr>
        <w:pStyle w:val="7"/>
        <w:tabs>
          <w:tab w:val="left" w:pos="8800"/>
        </w:tabs>
        <w:spacing w:line="360" w:lineRule="auto"/>
        <w:ind w:right="146"/>
        <w:rPr>
          <w:rFonts w:ascii="黑体" w:hAnsi="黑体" w:eastAsia="黑体" w:cs="黑体"/>
          <w:sz w:val="24"/>
          <w:szCs w:val="24"/>
          <w:lang w:eastAsia="zh-CN"/>
        </w:rPr>
      </w:pPr>
      <w:r>
        <w:rPr>
          <w:rFonts w:hint="eastAsia" w:ascii="黑体" w:hAnsi="黑体" w:eastAsia="黑体" w:cs="黑体"/>
          <w:sz w:val="24"/>
          <w:szCs w:val="24"/>
          <w:lang w:eastAsia="zh-CN"/>
        </w:rPr>
        <w:t>二、财务状况报告，依法缴纳税收和社会保障资金的相关材料（详见资格审查表）。</w:t>
      </w:r>
    </w:p>
    <w:p w14:paraId="031ABB53">
      <w:pPr>
        <w:pStyle w:val="7"/>
        <w:tabs>
          <w:tab w:val="left" w:pos="8800"/>
        </w:tabs>
        <w:spacing w:line="360" w:lineRule="auto"/>
        <w:ind w:right="146"/>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三、具备履行合同所必需的设备和专业技术能力的证明材料。</w:t>
      </w:r>
    </w:p>
    <w:p w14:paraId="211BF012">
      <w:pPr>
        <w:pStyle w:val="7"/>
        <w:tabs>
          <w:tab w:val="left" w:pos="572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四、参加政府采购活动前</w:t>
      </w:r>
      <w:r>
        <w:rPr>
          <w:rFonts w:hint="eastAsia" w:ascii="黑体" w:hAnsi="黑体" w:eastAsia="黑体" w:cs="黑体"/>
          <w:w w:val="110"/>
          <w:sz w:val="24"/>
          <w:szCs w:val="24"/>
          <w:lang w:eastAsia="zh-CN"/>
        </w:rPr>
        <w:t>3</w:t>
      </w:r>
      <w:r>
        <w:rPr>
          <w:rFonts w:hint="eastAsia" w:ascii="黑体" w:hAnsi="黑体" w:eastAsia="黑体" w:cs="黑体"/>
          <w:sz w:val="24"/>
          <w:szCs w:val="24"/>
          <w:lang w:eastAsia="zh-CN"/>
        </w:rPr>
        <w:t>年内在经营活动中没有重大违法记录的书面声明。</w:t>
      </w:r>
    </w:p>
    <w:p w14:paraId="57DA368F">
      <w:pPr>
        <w:pStyle w:val="7"/>
        <w:tabs>
          <w:tab w:val="left" w:pos="594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五、按照竞争性谈判通知书要求，供应商应当提交的其他资格、资信证明文件。</w:t>
      </w:r>
    </w:p>
    <w:p w14:paraId="439BFE03">
      <w:pPr>
        <w:tabs>
          <w:tab w:val="left" w:pos="8800"/>
        </w:tabs>
        <w:spacing w:line="360" w:lineRule="auto"/>
        <w:rPr>
          <w:rFonts w:ascii="黑体" w:hAnsi="黑体" w:eastAsia="黑体" w:cs="黑体"/>
          <w:sz w:val="24"/>
          <w:szCs w:val="24"/>
          <w:lang w:eastAsia="zh-CN"/>
        </w:rPr>
        <w:sectPr>
          <w:footerReference r:id="rId5" w:type="default"/>
          <w:pgSz w:w="11900" w:h="16840"/>
          <w:pgMar w:top="1587" w:right="1587" w:bottom="1587" w:left="1587" w:header="0" w:footer="227" w:gutter="0"/>
          <w:cols w:space="720" w:num="1"/>
        </w:sectPr>
      </w:pPr>
    </w:p>
    <w:p w14:paraId="35347212">
      <w:pPr>
        <w:pStyle w:val="2"/>
        <w:spacing w:line="3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第五章 评审</w:t>
      </w:r>
    </w:p>
    <w:p w14:paraId="564337E0">
      <w:pPr>
        <w:pStyle w:val="3"/>
        <w:spacing w:before="76" w:line="300" w:lineRule="exact"/>
        <w:ind w:left="532" w:hanging="532" w:hangingChars="221"/>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一、评审要求</w:t>
      </w:r>
    </w:p>
    <w:p w14:paraId="647CC310">
      <w:pPr>
        <w:pStyle w:val="3"/>
        <w:tabs>
          <w:tab w:val="left" w:pos="778"/>
        </w:tabs>
        <w:ind w:left="0" w:firstLine="514" w:firstLineChars="200"/>
        <w:jc w:val="both"/>
        <w:rPr>
          <w:rFonts w:ascii="楷体_GB2312" w:hAnsi="楷体_GB2312" w:eastAsia="楷体_GB2312" w:cs="楷体_GB2312"/>
          <w:spacing w:val="8"/>
          <w:sz w:val="24"/>
          <w:szCs w:val="24"/>
          <w:lang w:eastAsia="zh-CN"/>
        </w:rPr>
      </w:pPr>
      <w:r>
        <w:rPr>
          <w:rFonts w:hint="eastAsia" w:ascii="楷体_GB2312" w:hAnsi="楷体_GB2312" w:eastAsia="楷体_GB2312" w:cs="楷体_GB2312"/>
          <w:spacing w:val="8"/>
          <w:sz w:val="24"/>
          <w:szCs w:val="24"/>
          <w:lang w:eastAsia="zh-CN"/>
        </w:rPr>
        <w:t>（一）评审方法</w:t>
      </w:r>
    </w:p>
    <w:p w14:paraId="2C79940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采购人根据符合采购需求、质量和服务相等且报价最低的原则确定成交供应商。</w:t>
      </w:r>
    </w:p>
    <w:p w14:paraId="507CC3C0">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（二）评审原则</w:t>
      </w:r>
    </w:p>
    <w:p w14:paraId="719DDCBD">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1.竞争性谈判小组成员应当遵循客观、公正、审慎的原则，根据竞争性谈判通知书规定的评审程序、评审方法和评审标准进行独立评审。</w:t>
      </w:r>
    </w:p>
    <w:p w14:paraId="1AC9B4EF">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2.具体评审事项由竞争性谈判小组负责，并按竞争性谈判通知书规定的办法进行评审。</w:t>
      </w:r>
    </w:p>
    <w:p w14:paraId="028FB75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（三）竞争性谈判小组</w:t>
      </w:r>
    </w:p>
    <w:p w14:paraId="62CD8307">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1.竞争性谈判小组由采购人代表和评审专家共</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人以上单数组成，其中评审专家人数不得少于竞争性谈判小组成员总数的</w:t>
      </w:r>
      <w:r>
        <w:rPr>
          <w:rFonts w:hint="eastAsia" w:ascii="仿宋_GB2312" w:hAnsi="仿宋_GB2312" w:eastAsia="仿宋_GB2312" w:cs="仿宋_GB2312"/>
          <w:spacing w:val="-4"/>
          <w:sz w:val="24"/>
          <w:szCs w:val="24"/>
          <w:lang w:eastAsia="zh-CN"/>
        </w:rPr>
        <w:t>2/3</w:t>
      </w:r>
      <w:r>
        <w:rPr>
          <w:rFonts w:hint="eastAsia" w:ascii="仿宋_GB2312" w:hAnsi="仿宋_GB2312" w:eastAsia="仿宋_GB2312" w:cs="仿宋_GB2312"/>
          <w:sz w:val="24"/>
          <w:szCs w:val="24"/>
          <w:lang w:eastAsia="zh-CN"/>
        </w:rPr>
        <w:t>。</w:t>
      </w:r>
    </w:p>
    <w:p w14:paraId="4E5A24DC">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2.竞争性谈判小组成员有下列情形之一的，应当回避：</w:t>
      </w:r>
    </w:p>
    <w:p w14:paraId="51423BB8">
      <w:pPr>
        <w:pStyle w:val="17"/>
        <w:tabs>
          <w:tab w:val="left" w:pos="996"/>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z w:val="24"/>
          <w:szCs w:val="24"/>
          <w:lang w:eastAsia="zh-CN"/>
        </w:rPr>
        <w:t>参加政府采购活动前</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年内,与供应商存在劳动关系,或者担任过供应商的董事、监事,</w:t>
      </w:r>
      <w:r>
        <w:rPr>
          <w:rFonts w:hint="eastAsia" w:ascii="仿宋_GB2312" w:hAnsi="仿宋_GB2312" w:eastAsia="仿宋_GB2312" w:cs="仿宋_GB2312"/>
          <w:spacing w:val="-2"/>
          <w:sz w:val="24"/>
          <w:szCs w:val="24"/>
          <w:lang w:eastAsia="zh-CN"/>
        </w:rPr>
        <w:t xml:space="preserve">或者是供应商的控股股东或实 </w:t>
      </w:r>
      <w:r>
        <w:rPr>
          <w:rFonts w:hint="eastAsia" w:ascii="仿宋_GB2312" w:hAnsi="仿宋_GB2312" w:eastAsia="仿宋_GB2312" w:cs="仿宋_GB2312"/>
          <w:w w:val="105"/>
          <w:sz w:val="24"/>
          <w:szCs w:val="24"/>
          <w:lang w:eastAsia="zh-CN"/>
        </w:rPr>
        <w:t>际控制人；</w:t>
      </w:r>
    </w:p>
    <w:p w14:paraId="2A81236F">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（2）</w:t>
      </w:r>
      <w:r>
        <w:rPr>
          <w:rFonts w:hint="eastAsia" w:ascii="仿宋_GB2312" w:hAnsi="仿宋_GB2312" w:eastAsia="仿宋_GB2312" w:cs="仿宋_GB2312"/>
          <w:sz w:val="24"/>
          <w:szCs w:val="24"/>
          <w:lang w:eastAsia="zh-CN"/>
        </w:rPr>
        <w:t>与供应商的法定代表人或者负责人有夫妻、直系血亲、三代以内旁系血亲或者近姻亲关系；</w:t>
      </w:r>
    </w:p>
    <w:p w14:paraId="3F953A0A">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（3）</w:t>
      </w:r>
      <w:r>
        <w:rPr>
          <w:rFonts w:hint="eastAsia" w:ascii="仿宋_GB2312" w:hAnsi="仿宋_GB2312" w:eastAsia="仿宋_GB2312" w:cs="仿宋_GB2312"/>
          <w:sz w:val="24"/>
          <w:szCs w:val="24"/>
          <w:lang w:eastAsia="zh-CN"/>
        </w:rPr>
        <w:t>与供应商有其他可能影响政府采购活动公平、公正进行的关系。</w:t>
      </w:r>
    </w:p>
    <w:p w14:paraId="6EB657D3">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3.竞争性谈判小组应当履行下列职责：</w:t>
      </w:r>
    </w:p>
    <w:p w14:paraId="7CB33B1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（1）确认或者制定竞争性谈判通知书；</w:t>
      </w:r>
    </w:p>
    <w:p w14:paraId="069609C9">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（2）从符合相应资格条件的供应商名单中确定不少于</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家的供应商参加竞争性谈判；</w:t>
      </w:r>
    </w:p>
    <w:p w14:paraId="2524ABD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（3）审查供应商的响应文件并作出评价；</w:t>
      </w:r>
    </w:p>
    <w:p w14:paraId="51C2E31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（4）要求供应商解释或者澄清其响应文件；</w:t>
      </w:r>
    </w:p>
    <w:p w14:paraId="6C9FBDE3">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（5）编写评审报告；</w:t>
      </w:r>
    </w:p>
    <w:p w14:paraId="026B109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（6）告知采购人在评审过程中发现的供应商的违法违规行为；</w:t>
      </w:r>
    </w:p>
    <w:p w14:paraId="3B0DE80D">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（7）法律法规规定的其他职责。</w:t>
      </w:r>
    </w:p>
    <w:p w14:paraId="3C7DB717">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（四）澄清</w:t>
      </w:r>
    </w:p>
    <w:p w14:paraId="4712DA7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9F063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00F9C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1.竞争性谈判小组不接受供应商主动提出的澄清、说明或更正。</w:t>
      </w:r>
    </w:p>
    <w:p w14:paraId="1857B74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2.竞争性谈判小组对供应商提交的澄清、说明或更正有疑问的，可以要求供应商进一步澄清、说明或更正。</w:t>
      </w:r>
    </w:p>
    <w:p w14:paraId="63CF8290">
      <w:pPr>
        <w:pStyle w:val="3"/>
        <w:tabs>
          <w:tab w:val="left" w:pos="778"/>
        </w:tabs>
        <w:ind w:left="0" w:firstLine="52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1"/>
          <w:sz w:val="24"/>
          <w:szCs w:val="24"/>
          <w:lang w:eastAsia="zh-CN"/>
        </w:rPr>
        <w:t>（五）有下列情形之一的，属于恶意串通，并追究法律责任：</w:t>
      </w:r>
    </w:p>
    <w:p w14:paraId="629841FB">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1.供应商直接或者间接从采购人获得其他供应商的相关情况并修改其响应文件；</w:t>
      </w:r>
    </w:p>
    <w:p w14:paraId="197C6E8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2.供应商按照采购人的授意撤换、修改响应文件；</w:t>
      </w:r>
    </w:p>
    <w:p w14:paraId="2AC86658">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3.供应商之间协商报价、技术方案等响应文件的实质性内容；属于同一集团、协会、商会等组织成员的供应商按照该组织要求协同参加政府采购活动；</w:t>
      </w:r>
    </w:p>
    <w:p w14:paraId="668B49E0">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4.供应商之间事先约定由某一特定供应商成交；</w:t>
      </w:r>
    </w:p>
    <w:p w14:paraId="73E4F1C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5.供应商之间商定部分供应商放弃参加政府采购活动或者放弃成交；</w:t>
      </w:r>
    </w:p>
    <w:p w14:paraId="1B24DF3A">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6.供应商与采购人之间，为谋求特定供应商成交或者排斥其他供应商的其他串通行为。</w:t>
      </w:r>
    </w:p>
    <w:p w14:paraId="457FB0C2">
      <w:pPr>
        <w:pStyle w:val="3"/>
        <w:tabs>
          <w:tab w:val="left" w:pos="778"/>
        </w:tabs>
        <w:ind w:left="0" w:firstLine="526" w:firstLineChars="200"/>
        <w:jc w:val="both"/>
        <w:rPr>
          <w:rFonts w:ascii="楷体_GB2312" w:hAnsi="楷体_GB2312" w:eastAsia="楷体_GB2312" w:cs="楷体_GB2312"/>
          <w:spacing w:val="11"/>
          <w:sz w:val="24"/>
          <w:szCs w:val="24"/>
          <w:lang w:eastAsia="zh-CN"/>
        </w:rPr>
      </w:pPr>
      <w:r>
        <w:rPr>
          <w:rFonts w:hint="eastAsia" w:ascii="楷体_GB2312" w:hAnsi="楷体_GB2312" w:eastAsia="楷体_GB2312" w:cs="楷体_GB2312"/>
          <w:spacing w:val="11"/>
          <w:sz w:val="24"/>
          <w:szCs w:val="24"/>
          <w:lang w:eastAsia="zh-CN"/>
        </w:rPr>
        <w:t>（六）响应无效的情形</w:t>
      </w:r>
    </w:p>
    <w:p w14:paraId="6348B1A7">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1.在提交响应文件截止时间后递交响应文件的，响应无效；</w:t>
      </w:r>
    </w:p>
    <w:p w14:paraId="43EF6A7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2.未实质性响应竞争性谈判通知书的，响应无效；</w:t>
      </w:r>
    </w:p>
    <w:p w14:paraId="70CA3FE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3.法律、法规和竞争性谈判通知书规定的其他无效情形。</w:t>
      </w:r>
    </w:p>
    <w:p w14:paraId="21D4B031">
      <w:pPr>
        <w:pStyle w:val="3"/>
        <w:tabs>
          <w:tab w:val="left" w:pos="778"/>
        </w:tabs>
        <w:ind w:left="0" w:firstLine="51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（七）终止的情形</w:t>
      </w:r>
    </w:p>
    <w:p w14:paraId="6B7D7FB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出现下列情形之一的，采购人应当终止竞争性谈判采购活动，发布项目终止公告并说明原因，重新开展采购活动：</w:t>
      </w:r>
    </w:p>
    <w:p w14:paraId="40925AE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1.因情况变化，不再符合规定的竞争性谈判采购方式适用情形的；</w:t>
      </w:r>
    </w:p>
    <w:p w14:paraId="4E1AE1C4">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2.出现影响采购公正的违法、违规行为的；</w:t>
      </w:r>
    </w:p>
    <w:p w14:paraId="04199D0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3.在采购过程中符合竞争要求的供应商或者报价未超过采购预算的供应商不足</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w:t>
      </w:r>
    </w:p>
    <w:p w14:paraId="570A8A8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4.法律、法规以及竞争性谈判通知书规定其他情形。</w:t>
      </w:r>
    </w:p>
    <w:p w14:paraId="6AFFB4D3">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（八）成交</w:t>
      </w:r>
    </w:p>
    <w:p w14:paraId="0223708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评审结束后，竞争性谈判小组根据采购人书面授权直接确定成交供应商或者由采购人从评审报告提出的成交候选供应商中按顺序确定成交供应商。</w:t>
      </w:r>
    </w:p>
    <w:p w14:paraId="62C50A8B">
      <w:pPr>
        <w:pStyle w:val="3"/>
        <w:ind w:left="0" w:firstLine="482" w:firstLineChars="200"/>
        <w:jc w:val="both"/>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二、落实政府采购政策</w:t>
      </w:r>
    </w:p>
    <w:p w14:paraId="70C0EA9A">
      <w:pPr>
        <w:pStyle w:val="17"/>
        <w:tabs>
          <w:tab w:val="left" w:pos="778"/>
        </w:tabs>
        <w:ind w:left="0" w:firstLine="522" w:firstLineChars="200"/>
        <w:jc w:val="both"/>
        <w:rPr>
          <w:rFonts w:ascii="楷体_GB2312" w:hAnsi="楷体_GB2312" w:eastAsia="楷体_GB2312" w:cs="楷体_GB2312"/>
          <w:b/>
          <w:sz w:val="24"/>
          <w:szCs w:val="24"/>
          <w:lang w:eastAsia="zh-CN"/>
        </w:rPr>
      </w:pPr>
      <w:r>
        <w:rPr>
          <w:rFonts w:hint="eastAsia" w:ascii="楷体_GB2312" w:hAnsi="楷体_GB2312" w:eastAsia="楷体_GB2312" w:cs="楷体_GB2312"/>
          <w:b/>
          <w:spacing w:val="10"/>
          <w:sz w:val="24"/>
          <w:szCs w:val="24"/>
          <w:lang w:eastAsia="zh-CN"/>
        </w:rPr>
        <w:t>（一）节约能源、保护环境</w:t>
      </w:r>
    </w:p>
    <w:p w14:paraId="3B5D7D8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竞争性谈判通知书相关要求执行。</w:t>
      </w:r>
    </w:p>
    <w:p w14:paraId="082A6FBE">
      <w:pPr>
        <w:pStyle w:val="7"/>
        <w:ind w:firstLine="522" w:firstLineChars="200"/>
        <w:jc w:val="both"/>
        <w:rPr>
          <w:rFonts w:ascii="楷体_GB2312" w:hAnsi="楷体_GB2312" w:eastAsia="楷体_GB2312" w:cs="楷体_GB2312"/>
          <w:b/>
          <w:bCs/>
          <w:sz w:val="24"/>
          <w:szCs w:val="24"/>
          <w:lang w:eastAsia="zh-CN"/>
        </w:rPr>
      </w:pPr>
      <w:r>
        <w:rPr>
          <w:rFonts w:hint="eastAsia" w:ascii="楷体_GB2312" w:hAnsi="楷体_GB2312" w:eastAsia="楷体_GB2312" w:cs="楷体_GB2312"/>
          <w:b/>
          <w:bCs/>
          <w:spacing w:val="10"/>
          <w:sz w:val="24"/>
          <w:szCs w:val="24"/>
          <w:lang w:eastAsia="zh-CN"/>
        </w:rPr>
        <w:t>（二）促进中小企业发展</w:t>
      </w:r>
    </w:p>
    <w:p w14:paraId="52FB379C">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lang w:eastAsia="zh-CN"/>
        </w:rPr>
        <w:t>小企业在政府采购中的份额，支持中小企业发展。</w:t>
      </w:r>
    </w:p>
    <w:p w14:paraId="4149FBA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lang w:eastAsia="zh-CN"/>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lang w:eastAsia="zh-CN"/>
        </w:rPr>
        <w:t>系的除外。符合中小企业划分标准的个体工商户，在政府采购活动中视同中小企业。</w:t>
      </w:r>
    </w:p>
    <w:p w14:paraId="0851536D">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3.在政府采购活动中，供应商提供的货物、工程或者服务符合下列情形的，享受《政府采购促进中小企业发展管理办</w:t>
      </w:r>
      <w:r>
        <w:rPr>
          <w:rFonts w:hint="eastAsia" w:ascii="仿宋_GB2312" w:hAnsi="仿宋_GB2312" w:eastAsia="仿宋_GB2312" w:cs="仿宋_GB2312"/>
          <w:sz w:val="24"/>
          <w:szCs w:val="24"/>
          <w:lang w:eastAsia="zh-CN"/>
        </w:rPr>
        <w:t>法》规定的中小企业扶持政策：</w:t>
      </w:r>
    </w:p>
    <w:p w14:paraId="716B24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（1）在货物采购项目中，货物由中小企业制造，即货物由中小企业生产且使用该中小企业商号或者注册商标；</w:t>
      </w:r>
    </w:p>
    <w:p w14:paraId="6E699C49">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（2）在工程采购项目中，工程由中小企业承建，即工程施工单位为中小企业；</w:t>
      </w:r>
    </w:p>
    <w:p w14:paraId="64AD80C5">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（3）在服务采购项目中，服务由中小企业承接，即提供服务的人员为中小企业依照《中华人民共和国劳动合同法》订立</w:t>
      </w:r>
      <w:r>
        <w:rPr>
          <w:rFonts w:hint="eastAsia" w:ascii="仿宋_GB2312" w:hAnsi="仿宋_GB2312" w:eastAsia="仿宋_GB2312" w:cs="仿宋_GB2312"/>
          <w:sz w:val="24"/>
          <w:szCs w:val="24"/>
          <w:lang w:eastAsia="zh-CN"/>
        </w:rPr>
        <w:t>劳动合同的从业人员。</w:t>
      </w:r>
    </w:p>
    <w:p w14:paraId="2B188E5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在货物采购项目中，供应商提供的货物既有中小企业制造货物，也有大型企业制造货物的，不享受《政府采购促进中小企业发展管理办法》规定的中小企业扶持政策。</w:t>
      </w:r>
    </w:p>
    <w:p w14:paraId="6EC05C8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以联合体形式参加政府采购活动，联合体各方均为中小企业的，联合体视同中小企业。其中，联合体各方均为小微企业的，联合体视同小微企业。</w:t>
      </w:r>
    </w:p>
    <w:p w14:paraId="0D34F776">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lang w:eastAsia="zh-CN"/>
        </w:rPr>
        <w:t>性单位，按照以下比例给予相应的价格扣除：</w:t>
      </w:r>
    </w:p>
    <w:p w14:paraId="16CBE70A">
      <w:pPr>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合同包（部分蒸汽管道及蒸汽分气缸更换项目）</w:t>
      </w:r>
    </w:p>
    <w:tbl>
      <w:tblPr>
        <w:tblStyle w:val="11"/>
        <w:tblW w:w="85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1979"/>
        <w:gridCol w:w="1070"/>
        <w:gridCol w:w="1173"/>
        <w:gridCol w:w="3422"/>
      </w:tblGrid>
      <w:tr w14:paraId="74F7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25856F4F">
            <w:pPr>
              <w:pStyle w:val="18"/>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1979" w:type="dxa"/>
            <w:vAlign w:val="center"/>
          </w:tcPr>
          <w:p w14:paraId="59682720">
            <w:pPr>
              <w:pStyle w:val="18"/>
              <w:jc w:val="center"/>
              <w:rPr>
                <w:rFonts w:ascii="仿宋_GB2312" w:hAnsi="仿宋_GB2312" w:eastAsia="仿宋_GB2312" w:cs="仿宋_GB2312"/>
                <w:bCs/>
              </w:rPr>
            </w:pPr>
            <w:r>
              <w:rPr>
                <w:rFonts w:hint="eastAsia" w:ascii="仿宋_GB2312" w:hAnsi="仿宋_GB2312" w:eastAsia="仿宋_GB2312" w:cs="仿宋_GB2312"/>
                <w:bCs/>
              </w:rPr>
              <w:t>情形</w:t>
            </w:r>
          </w:p>
        </w:tc>
        <w:tc>
          <w:tcPr>
            <w:tcW w:w="1070" w:type="dxa"/>
            <w:vAlign w:val="center"/>
          </w:tcPr>
          <w:p w14:paraId="56E367B0">
            <w:pPr>
              <w:pStyle w:val="18"/>
              <w:jc w:val="center"/>
              <w:rPr>
                <w:rFonts w:ascii="仿宋_GB2312" w:hAnsi="仿宋_GB2312" w:eastAsia="仿宋_GB2312" w:cs="仿宋_GB2312"/>
                <w:bCs/>
              </w:rPr>
            </w:pPr>
            <w:r>
              <w:rPr>
                <w:rFonts w:hint="eastAsia" w:ascii="仿宋_GB2312" w:hAnsi="仿宋_GB2312" w:eastAsia="仿宋_GB2312" w:cs="仿宋_GB2312"/>
                <w:bCs/>
              </w:rPr>
              <w:t>适用对象</w:t>
            </w:r>
          </w:p>
        </w:tc>
        <w:tc>
          <w:tcPr>
            <w:tcW w:w="1173" w:type="dxa"/>
            <w:vAlign w:val="center"/>
          </w:tcPr>
          <w:p w14:paraId="61BF92D7">
            <w:pPr>
              <w:pStyle w:val="18"/>
              <w:jc w:val="center"/>
              <w:rPr>
                <w:rFonts w:ascii="仿宋_GB2312" w:hAnsi="仿宋_GB2312" w:eastAsia="仿宋_GB2312" w:cs="仿宋_GB2312"/>
                <w:bCs/>
              </w:rPr>
            </w:pPr>
            <w:r>
              <w:rPr>
                <w:rFonts w:hint="eastAsia" w:ascii="仿宋_GB2312" w:hAnsi="仿宋_GB2312" w:eastAsia="仿宋_GB2312" w:cs="仿宋_GB2312"/>
                <w:bCs/>
              </w:rPr>
              <w:t>价格扣除比例</w:t>
            </w:r>
          </w:p>
        </w:tc>
        <w:tc>
          <w:tcPr>
            <w:tcW w:w="3422" w:type="dxa"/>
            <w:vAlign w:val="center"/>
          </w:tcPr>
          <w:p w14:paraId="7DE01594">
            <w:pPr>
              <w:pStyle w:val="18"/>
              <w:jc w:val="center"/>
              <w:rPr>
                <w:rFonts w:ascii="仿宋_GB2312" w:hAnsi="仿宋_GB2312" w:eastAsia="仿宋_GB2312" w:cs="仿宋_GB2312"/>
                <w:bCs/>
              </w:rPr>
            </w:pPr>
            <w:r>
              <w:rPr>
                <w:rFonts w:hint="eastAsia" w:ascii="仿宋_GB2312" w:hAnsi="仿宋_GB2312" w:eastAsia="仿宋_GB2312" w:cs="仿宋_GB2312"/>
                <w:bCs/>
              </w:rPr>
              <w:t>计算公式</w:t>
            </w:r>
          </w:p>
        </w:tc>
      </w:tr>
      <w:tr w14:paraId="5432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1EB321D4">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1</w:t>
            </w:r>
          </w:p>
        </w:tc>
        <w:tc>
          <w:tcPr>
            <w:tcW w:w="1979" w:type="dxa"/>
            <w:vAlign w:val="center"/>
          </w:tcPr>
          <w:p w14:paraId="069D4003">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小型、微型企业，监狱企业，残疾人福利性单位</w:t>
            </w:r>
          </w:p>
        </w:tc>
        <w:tc>
          <w:tcPr>
            <w:tcW w:w="1070" w:type="dxa"/>
            <w:vAlign w:val="center"/>
          </w:tcPr>
          <w:p w14:paraId="5422FE8A">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非联合体</w:t>
            </w:r>
          </w:p>
        </w:tc>
        <w:tc>
          <w:tcPr>
            <w:tcW w:w="1173" w:type="dxa"/>
            <w:vAlign w:val="center"/>
          </w:tcPr>
          <w:p w14:paraId="00E837E3">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10%</w:t>
            </w:r>
          </w:p>
        </w:tc>
        <w:tc>
          <w:tcPr>
            <w:tcW w:w="3422" w:type="dxa"/>
            <w:vAlign w:val="center"/>
          </w:tcPr>
          <w:p w14:paraId="63F75721">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135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8549" w:type="dxa"/>
            <w:gridSpan w:val="5"/>
            <w:vAlign w:val="center"/>
          </w:tcPr>
          <w:p w14:paraId="1ADDBE57">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 xml:space="preserve">注：（1）上述评标价仅用于计算价格评分，成交金额以实际投标价为准。 </w:t>
            </w:r>
          </w:p>
          <w:p w14:paraId="55E107C5">
            <w:pPr>
              <w:pStyle w:val="18"/>
              <w:ind w:left="1070" w:leftChars="200" w:hanging="630" w:hangingChars="3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1"/>
                <w:szCs w:val="21"/>
                <w:lang w:eastAsia="zh-CN"/>
              </w:rPr>
              <w:t>（2）组成联合体的大中型企业和其他自然人、法人或者其他组织，与小型、微型企业之间不得存在投资关系。</w:t>
            </w:r>
          </w:p>
        </w:tc>
      </w:tr>
    </w:tbl>
    <w:p w14:paraId="6E317E25">
      <w:pPr>
        <w:pStyle w:val="17"/>
        <w:tabs>
          <w:tab w:val="left" w:pos="794"/>
        </w:tabs>
        <w:ind w:left="0" w:firstLine="480" w:firstLineChars="200"/>
        <w:jc w:val="both"/>
        <w:rPr>
          <w:rFonts w:ascii="仿宋_GB2312" w:hAnsi="仿宋_GB2312" w:eastAsia="仿宋_GB2312" w:cs="仿宋_GB2312"/>
          <w:sz w:val="24"/>
          <w:szCs w:val="24"/>
          <w:lang w:eastAsia="zh-CN"/>
        </w:rPr>
      </w:pPr>
    </w:p>
    <w:p w14:paraId="7DB52D7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不得享受相关中小企业扶持政策。供应商应当对提供材料的真实性负责，若有虚假，将追究其法律责任。</w:t>
      </w:r>
    </w:p>
    <w:p w14:paraId="172CE28A">
      <w:pPr>
        <w:pStyle w:val="3"/>
        <w:spacing w:before="1"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三、评审程序</w:t>
      </w:r>
    </w:p>
    <w:p w14:paraId="4A1169E0">
      <w:pPr>
        <w:pStyle w:val="3"/>
        <w:tabs>
          <w:tab w:val="left" w:pos="778"/>
        </w:tabs>
        <w:spacing w:before="24" w:line="300" w:lineRule="exact"/>
        <w:ind w:left="0" w:firstLine="518" w:firstLineChars="200"/>
        <w:rPr>
          <w:rFonts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（一）资格审查</w:t>
      </w:r>
    </w:p>
    <w:p w14:paraId="24969CE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1.竞争性谈判小组依据法律法规和谈判文件的规定，对响应文件中的资格证明文件等进行审查，以确定供应商是否具备响应资格。</w:t>
      </w:r>
    </w:p>
    <w:p w14:paraId="7820C379">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2.资格审查中有任意一项未通过的，审查结果为未通过，未通过资格审查的供应商按无效响应处理。</w:t>
      </w:r>
    </w:p>
    <w:p w14:paraId="4A9FBBE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3.信用记录查询</w:t>
      </w:r>
    </w:p>
    <w:p w14:paraId="6F6A0E1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查询渠道：通过</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信用中国</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网站</w:t>
      </w:r>
      <w:r>
        <w:rPr>
          <w:rFonts w:hint="eastAsia" w:ascii="仿宋_GB2312" w:hAnsi="仿宋_GB2312" w:eastAsia="仿宋_GB2312" w:cs="仿宋_GB2312"/>
          <w:spacing w:val="-4"/>
          <w:sz w:val="24"/>
          <w:szCs w:val="24"/>
          <w:lang w:eastAsia="zh-CN"/>
        </w:rPr>
        <w:t>(www.creditchina.gov.cn)</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4"/>
          <w:szCs w:val="24"/>
          <w:lang w:eastAsia="zh-CN"/>
        </w:rPr>
        <w:t>www.ccgp.gov.cn</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）进行查询； 查询截止时点：本项目资格审查时查询；</w:t>
      </w:r>
    </w:p>
    <w:p w14:paraId="637E62E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查询记录：对列入失信被执行人、税收违法黑名单、政府采购严重违法失信行为记录名单、信用报告进行查询；</w:t>
      </w:r>
    </w:p>
    <w:p w14:paraId="731BDAA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0EECF">
      <w:pPr>
        <w:pStyle w:val="7"/>
        <w:jc w:val="center"/>
        <w:rPr>
          <w:rFonts w:ascii="仿宋_GB2312" w:hAnsi="仿宋_GB2312" w:eastAsia="仿宋_GB2312" w:cs="仿宋_GB2312"/>
          <w:b/>
          <w:bCs/>
          <w:sz w:val="24"/>
          <w:szCs w:val="24"/>
          <w:lang w:eastAsia="zh-CN"/>
        </w:rPr>
      </w:pPr>
    </w:p>
    <w:p w14:paraId="79866FA7">
      <w:pPr>
        <w:pStyle w:val="7"/>
        <w:jc w:val="center"/>
        <w:rPr>
          <w:rFonts w:ascii="仿宋_GB2312" w:hAnsi="仿宋_GB2312" w:eastAsia="仿宋_GB2312" w:cs="仿宋_GB2312"/>
          <w:b/>
          <w:bCs/>
          <w:sz w:val="24"/>
          <w:szCs w:val="24"/>
          <w:lang w:eastAsia="zh-CN"/>
        </w:rPr>
      </w:pPr>
    </w:p>
    <w:p w14:paraId="3CE474F4">
      <w:pPr>
        <w:pStyle w:val="7"/>
        <w:jc w:val="center"/>
        <w:rPr>
          <w:rFonts w:ascii="仿宋_GB2312" w:hAnsi="仿宋_GB2312" w:eastAsia="仿宋_GB2312" w:cs="仿宋_GB2312"/>
          <w:b/>
          <w:bCs/>
          <w:sz w:val="24"/>
          <w:szCs w:val="24"/>
          <w:lang w:eastAsia="zh-CN"/>
        </w:rPr>
      </w:pPr>
    </w:p>
    <w:p w14:paraId="3993693E">
      <w:pPr>
        <w:pStyle w:val="7"/>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资格审查表</w:t>
      </w:r>
    </w:p>
    <w:tbl>
      <w:tblPr>
        <w:tblStyle w:val="11"/>
        <w:tblW w:w="8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93"/>
        <w:gridCol w:w="6028"/>
      </w:tblGrid>
      <w:tr w14:paraId="4AF3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5E830F09">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具有独立承担民事责任的能</w:t>
            </w:r>
            <w:r>
              <w:rPr>
                <w:rFonts w:hint="eastAsia" w:ascii="仿宋_GB2312" w:hAnsi="仿宋_GB2312" w:eastAsia="仿宋_GB2312" w:cs="仿宋_GB2312"/>
                <w:w w:val="101"/>
                <w:sz w:val="21"/>
                <w:szCs w:val="21"/>
                <w:lang w:eastAsia="zh-CN"/>
              </w:rPr>
              <w:t>力</w:t>
            </w:r>
          </w:p>
        </w:tc>
        <w:tc>
          <w:tcPr>
            <w:tcW w:w="6028" w:type="dxa"/>
            <w:vAlign w:val="center"/>
          </w:tcPr>
          <w:p w14:paraId="438984CA">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审查供应商营业执照等证明文件或者身份证明。</w:t>
            </w:r>
          </w:p>
        </w:tc>
      </w:tr>
      <w:tr w14:paraId="20D79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24C32A66">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具有良好的商业信誉和健全的财务会计制度</w:t>
            </w:r>
          </w:p>
        </w:tc>
        <w:tc>
          <w:tcPr>
            <w:tcW w:w="6028" w:type="dxa"/>
            <w:vAlign w:val="center"/>
          </w:tcPr>
          <w:p w14:paraId="02E8E59F">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供应商需提供2025年度经审计的审计报告或近一年内基本户开户行出具的银行资信证明</w:t>
            </w:r>
          </w:p>
        </w:tc>
      </w:tr>
      <w:tr w14:paraId="14E8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jc w:val="center"/>
        </w:trPr>
        <w:tc>
          <w:tcPr>
            <w:tcW w:w="2493" w:type="dxa"/>
            <w:vAlign w:val="center"/>
          </w:tcPr>
          <w:p w14:paraId="6C5CD6A5">
            <w:pPr>
              <w:pStyle w:val="18"/>
              <w:spacing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有依法缴纳税收和社会保障资金的良好记录</w:t>
            </w:r>
          </w:p>
        </w:tc>
        <w:tc>
          <w:tcPr>
            <w:tcW w:w="6028" w:type="dxa"/>
            <w:vAlign w:val="center"/>
          </w:tcPr>
          <w:p w14:paraId="1F8C7CF5">
            <w:pPr>
              <w:pStyle w:val="18"/>
              <w:spacing w:before="24" w:line="300" w:lineRule="exact"/>
              <w:ind w:left="100" w:right="86"/>
              <w:jc w:val="both"/>
              <w:rPr>
                <w:rFonts w:ascii="仿宋_GB2312" w:hAnsi="仿宋_GB2312" w:eastAsia="仿宋_GB2312" w:cs="仿宋_GB2312"/>
                <w:spacing w:val="-2"/>
                <w:sz w:val="21"/>
                <w:szCs w:val="21"/>
                <w:lang w:eastAsia="zh-CN"/>
              </w:rPr>
            </w:pPr>
            <w:r>
              <w:rPr>
                <w:rFonts w:hint="eastAsia" w:ascii="仿宋_GB2312" w:hAnsi="仿宋_GB2312" w:eastAsia="仿宋_GB2312" w:cs="仿宋_GB2312"/>
                <w:spacing w:val="-3"/>
                <w:sz w:val="21"/>
                <w:szCs w:val="21"/>
                <w:lang w:eastAsia="zh-CN"/>
              </w:rPr>
              <w:t>1.提供递交投标文件截止之日前一年内（至少连续三个月）的良好缴纳税收的相关凭据。（以税务机关 提供的纳税凭据或银行入账单为准）；</w:t>
            </w:r>
          </w:p>
          <w:p w14:paraId="348C01C2">
            <w:pPr>
              <w:pStyle w:val="18"/>
              <w:spacing w:before="24" w:line="300" w:lineRule="exact"/>
              <w:ind w:left="100" w:right="86"/>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tc>
      </w:tr>
      <w:tr w14:paraId="0A1F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6BB0552C">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具有履行合同所必须的设备和专业技术能力</w:t>
            </w:r>
          </w:p>
        </w:tc>
        <w:tc>
          <w:tcPr>
            <w:tcW w:w="6028" w:type="dxa"/>
            <w:vAlign w:val="center"/>
          </w:tcPr>
          <w:p w14:paraId="46852E9B">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审查供应商提供的具有履行合同所必需的设备和专业技术能力的证明材料。</w:t>
            </w:r>
          </w:p>
        </w:tc>
      </w:tr>
      <w:tr w14:paraId="4E71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jc w:val="center"/>
        </w:trPr>
        <w:tc>
          <w:tcPr>
            <w:tcW w:w="2493" w:type="dxa"/>
            <w:vAlign w:val="center"/>
          </w:tcPr>
          <w:p w14:paraId="535294D7">
            <w:pPr>
              <w:pStyle w:val="18"/>
              <w:spacing w:before="24"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参加采购活动前3年内，在经营活动中没有重大违法记</w:t>
            </w:r>
            <w:r>
              <w:rPr>
                <w:rFonts w:hint="eastAsia" w:ascii="仿宋_GB2312" w:hAnsi="仿宋_GB2312" w:eastAsia="仿宋_GB2312" w:cs="仿宋_GB2312"/>
                <w:w w:val="101"/>
                <w:sz w:val="21"/>
                <w:szCs w:val="21"/>
                <w:lang w:eastAsia="zh-CN"/>
              </w:rPr>
              <w:t>录</w:t>
            </w:r>
          </w:p>
        </w:tc>
        <w:tc>
          <w:tcPr>
            <w:tcW w:w="6028" w:type="dxa"/>
            <w:vAlign w:val="center"/>
          </w:tcPr>
          <w:p w14:paraId="48D3F263">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审查供应商参加本次采购活动前3年内在经营活动中没有重大违法记录的书面声明。</w:t>
            </w:r>
          </w:p>
        </w:tc>
      </w:tr>
      <w:tr w14:paraId="06B4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7A213D7E">
            <w:pPr>
              <w:pStyle w:val="18"/>
              <w:spacing w:line="300" w:lineRule="exact"/>
              <w:ind w:left="100"/>
              <w:jc w:val="both"/>
              <w:rPr>
                <w:rFonts w:ascii="仿宋_GB2312" w:hAnsi="仿宋_GB2312" w:eastAsia="仿宋_GB2312" w:cs="仿宋_GB2312"/>
                <w:sz w:val="21"/>
                <w:szCs w:val="21"/>
              </w:rPr>
            </w:pPr>
            <w:bookmarkStart w:id="0" w:name="_Hlk228293719"/>
            <w:r>
              <w:rPr>
                <w:rFonts w:hint="eastAsia" w:ascii="仿宋_GB2312" w:hAnsi="仿宋_GB2312" w:eastAsia="仿宋_GB2312" w:cs="仿宋_GB2312"/>
                <w:sz w:val="21"/>
                <w:szCs w:val="21"/>
              </w:rPr>
              <w:t>信用记录</w:t>
            </w:r>
            <w:bookmarkEnd w:id="0"/>
          </w:p>
        </w:tc>
        <w:tc>
          <w:tcPr>
            <w:tcW w:w="6028" w:type="dxa"/>
            <w:vAlign w:val="center"/>
          </w:tcPr>
          <w:p w14:paraId="30BF5FF3">
            <w:pPr>
              <w:pStyle w:val="18"/>
              <w:spacing w:before="60" w:line="300" w:lineRule="exact"/>
              <w:ind w:left="100"/>
              <w:jc w:val="both"/>
              <w:rPr>
                <w:rFonts w:ascii="仿宋_GB2312" w:hAnsi="仿宋_GB2312" w:eastAsia="仿宋_GB2312" w:cs="仿宋_GB2312"/>
                <w:sz w:val="21"/>
                <w:szCs w:val="21"/>
                <w:lang w:eastAsia="zh-CN"/>
              </w:rPr>
            </w:pPr>
            <w:bookmarkStart w:id="1" w:name="_Hlk228293727"/>
            <w:r>
              <w:rPr>
                <w:rFonts w:hint="eastAsia" w:ascii="仿宋_GB2312" w:hAnsi="仿宋_GB2312" w:eastAsia="仿宋_GB2312" w:cs="仿宋_GB2312"/>
                <w:sz w:val="21"/>
                <w:szCs w:val="21"/>
                <w:lang w:eastAsia="zh-CN"/>
              </w:rPr>
              <w:t>资格审查时，供应商未被列入失信被执行人、税收违法黑名单、政府采购严重违法失信行为记录名单。</w:t>
            </w:r>
            <w:bookmarkEnd w:id="1"/>
          </w:p>
        </w:tc>
      </w:tr>
    </w:tbl>
    <w:p w14:paraId="76B2D222">
      <w:pPr>
        <w:pStyle w:val="7"/>
        <w:spacing w:before="6" w:line="300" w:lineRule="exact"/>
        <w:rPr>
          <w:rFonts w:ascii="仿宋_GB2312" w:hAnsi="仿宋_GB2312" w:eastAsia="仿宋_GB2312" w:cs="仿宋_GB2312"/>
          <w:b/>
          <w:sz w:val="24"/>
          <w:szCs w:val="24"/>
          <w:lang w:eastAsia="zh-CN"/>
        </w:rPr>
      </w:pPr>
    </w:p>
    <w:p w14:paraId="74F22B4C">
      <w:pPr>
        <w:pStyle w:val="3"/>
        <w:tabs>
          <w:tab w:val="left" w:pos="778"/>
        </w:tabs>
        <w:spacing w:before="24" w:line="300" w:lineRule="exact"/>
        <w:ind w:left="0" w:firstLine="518"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（二）符合性审查</w:t>
      </w:r>
    </w:p>
    <w:p w14:paraId="78E75465">
      <w:pPr>
        <w:pStyle w:val="17"/>
        <w:tabs>
          <w:tab w:val="left" w:pos="794"/>
        </w:tabs>
        <w:spacing w:before="23" w:line="300" w:lineRule="exact"/>
        <w:ind w:left="0" w:right="233"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1.竞争性谈判小组依据竞争性谈判文件的规定，从响应文件的有效性、完整性和对竞争性谈判文件的响应程度进行审查，以确定是否对竞争性谈判</w:t>
      </w:r>
      <w:r>
        <w:rPr>
          <w:rFonts w:hint="eastAsia" w:ascii="仿宋_GB2312" w:hAnsi="仿宋_GB2312" w:eastAsia="仿宋_GB2312" w:cs="仿宋_GB2312"/>
          <w:sz w:val="24"/>
          <w:szCs w:val="24"/>
          <w:lang w:eastAsia="zh-CN"/>
        </w:rPr>
        <w:t>文件的实质性要求作出响应。</w:t>
      </w:r>
    </w:p>
    <w:p w14:paraId="1EA9639D">
      <w:pPr>
        <w:pStyle w:val="17"/>
        <w:tabs>
          <w:tab w:val="left" w:pos="794"/>
        </w:tabs>
        <w:spacing w:before="71" w:line="300" w:lineRule="exact"/>
        <w:ind w:left="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2.符合性审查中有任意一项未通过的，评审结果为未通过，未通过符合性审查的供应商按无效响应处理。</w:t>
      </w:r>
    </w:p>
    <w:p w14:paraId="581099C1">
      <w:pPr>
        <w:pStyle w:val="17"/>
        <w:tabs>
          <w:tab w:val="left" w:pos="794"/>
        </w:tabs>
        <w:spacing w:before="71" w:line="300" w:lineRule="exact"/>
        <w:ind w:left="0" w:firstLine="0"/>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符合性审查表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398"/>
      </w:tblGrid>
      <w:tr w14:paraId="7030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0F4720BC">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投标报价</w:t>
            </w:r>
          </w:p>
        </w:tc>
        <w:tc>
          <w:tcPr>
            <w:tcW w:w="6398" w:type="dxa"/>
            <w:vAlign w:val="center"/>
          </w:tcPr>
          <w:p w14:paraId="2798414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投标报价（包括分项报价，投标总报价）只能有一个有效报价且不超过采购预算或最高限价，投标报价不得缺项、漏项。</w:t>
            </w:r>
          </w:p>
        </w:tc>
      </w:tr>
      <w:tr w14:paraId="2B2C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45A8BE0B">
            <w:pPr>
              <w:pStyle w:val="18"/>
              <w:spacing w:line="300" w:lineRule="exact"/>
              <w:ind w:left="1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投标文件规范性、符合性</w:t>
            </w:r>
          </w:p>
        </w:tc>
        <w:tc>
          <w:tcPr>
            <w:tcW w:w="6398" w:type="dxa"/>
            <w:vAlign w:val="center"/>
          </w:tcPr>
          <w:p w14:paraId="23305523">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响应文件的签署、盖章、涂改、删除、插字、公章使用等符合谈判文件要求；响应文件文件的格式、文字、目录等符合谈判文件要求或对投标无实质性影响。</w:t>
            </w:r>
          </w:p>
        </w:tc>
      </w:tr>
      <w:tr w14:paraId="7C30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3EF008F5">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主要商务条款</w:t>
            </w:r>
          </w:p>
        </w:tc>
        <w:tc>
          <w:tcPr>
            <w:tcW w:w="6398" w:type="dxa"/>
            <w:vAlign w:val="center"/>
          </w:tcPr>
          <w:p w14:paraId="5175384A">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审查供应商出具的“满足主要商务条款的承诺书”，且进行盖章。</w:t>
            </w:r>
          </w:p>
        </w:tc>
      </w:tr>
      <w:tr w14:paraId="699A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612B007B">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联合体投标</w:t>
            </w:r>
          </w:p>
        </w:tc>
        <w:tc>
          <w:tcPr>
            <w:tcW w:w="6398" w:type="dxa"/>
            <w:vAlign w:val="center"/>
          </w:tcPr>
          <w:p w14:paraId="64A573C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符合关于联合体投标的相关规定</w:t>
            </w:r>
          </w:p>
        </w:tc>
      </w:tr>
      <w:tr w14:paraId="1B2A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5A2B1ECA">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技术部分实质性内容</w:t>
            </w:r>
          </w:p>
        </w:tc>
        <w:tc>
          <w:tcPr>
            <w:tcW w:w="6398" w:type="dxa"/>
            <w:vAlign w:val="center"/>
          </w:tcPr>
          <w:p w14:paraId="406F629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1.明确所投标的的产品品牌、规格型号或服务内容或工程量； 2.响应文件应当对谈判文件提出的要求和条件作出明确响应并满足谈判文件全部实质性要求。</w:t>
            </w:r>
          </w:p>
        </w:tc>
      </w:tr>
      <w:tr w14:paraId="2656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4445884C">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其他要求</w:t>
            </w:r>
          </w:p>
        </w:tc>
        <w:tc>
          <w:tcPr>
            <w:tcW w:w="6398" w:type="dxa"/>
            <w:vAlign w:val="center"/>
          </w:tcPr>
          <w:p w14:paraId="6240EE40">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竞争性谈判文件要求的其他无效投标情形；围标、串标和法律法规规定的其它无效投标条款。</w:t>
            </w:r>
          </w:p>
        </w:tc>
      </w:tr>
    </w:tbl>
    <w:p w14:paraId="35E0E2AC">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（三）谈判</w:t>
      </w:r>
    </w:p>
    <w:p w14:paraId="67E4F6C1">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谈判小组所有成员应当集中与单一供应商分别进行谈判，并给予所有参加谈判的供应商平等的谈判机会。</w:t>
      </w:r>
    </w:p>
    <w:p w14:paraId="5380917F">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在谈判过程中，谈判小组可以根据谈判文件和谈判情况实质性变动采购需求中的技术、服务要求以及合同草案条款，但不 得变动谈判文件中的其他内容。实质性变动的内容，须经采购人代表确认。</w:t>
      </w:r>
    </w:p>
    <w:p w14:paraId="29B062E8">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对谈判文件作出的实质性变动是谈判文件的有效组成部分，谈判小组应当及时通过政府采购云平台同时通知所有参加谈判 的供应商。 </w:t>
      </w:r>
    </w:p>
    <w:p w14:paraId="30636CC7">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3A5EFE60">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（四）最后报价</w:t>
      </w:r>
    </w:p>
    <w:p w14:paraId="3CC4C9DC">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谈判结束后，谈判小组应当要求所有实质性响应的供应商在规定时间内提交最后报价。最后报价是供应商响应文件的有效 组成部分。</w:t>
      </w:r>
    </w:p>
    <w:p w14:paraId="1663F516">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已提交响应文件的供应商，在提交最后报价之前，可以根据谈判情况退出谈判。</w:t>
      </w:r>
    </w:p>
    <w:p w14:paraId="41111B93">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未在最终轮次规定时间内进行响应的，视为不再参与该政府采购活动。</w:t>
      </w:r>
    </w:p>
    <w:p w14:paraId="31C7EE1D">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（五）政府采购政策功能落实</w:t>
      </w:r>
    </w:p>
    <w:p w14:paraId="60683A0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依据《政府采购促进中小企业发展管理办法》等规定，对符合条件的小微企业、监狱企业或残疾人福利性单位给予价格扣 除。 </w:t>
      </w:r>
    </w:p>
    <w:p w14:paraId="117569D9">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 xml:space="preserve">（六）汇总、排序 </w:t>
      </w:r>
    </w:p>
    <w:p w14:paraId="1E58DEF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谈判小组应当从质量和服务均能满足谈判文件实质性响应要求的供应商中，按照最后报价由低到高的顺序提出3名以上成 交候选人，并编写评审报告。</w:t>
      </w:r>
    </w:p>
    <w:p w14:paraId="63E82559">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763DC1E">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5F8D31B2">
      <w:pPr>
        <w:ind w:firstLine="200"/>
        <w:jc w:val="both"/>
        <w:rPr>
          <w:lang w:eastAsia="zh-CN"/>
        </w:rPr>
        <w:sectPr>
          <w:footerReference r:id="rId6" w:type="default"/>
          <w:pgSz w:w="11900" w:h="16840"/>
          <w:pgMar w:top="1587" w:right="1587" w:bottom="1587" w:left="1587" w:header="0" w:footer="227" w:gutter="0"/>
          <w:cols w:space="720" w:num="1"/>
        </w:sectPr>
      </w:pPr>
    </w:p>
    <w:p w14:paraId="314DB5E3">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第六章 合同与验收</w:t>
      </w:r>
    </w:p>
    <w:p w14:paraId="6B3E6B75">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一、合同</w:t>
      </w:r>
    </w:p>
    <w:p w14:paraId="2E8374A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（一）合同要求</w:t>
      </w:r>
    </w:p>
    <w:p w14:paraId="77D87220">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1.</w:t>
      </w:r>
      <w:r>
        <w:rPr>
          <w:rFonts w:hint="eastAsia" w:ascii="仿宋_GB2312" w:hAnsi="仿宋_GB2312" w:eastAsia="仿宋_GB2312" w:cs="仿宋_GB2312"/>
          <w:spacing w:val="-1"/>
          <w:sz w:val="24"/>
          <w:szCs w:val="24"/>
          <w:lang w:eastAsia="zh-CN"/>
        </w:rPr>
        <w:t>采购人应当自中标（成交）通知书发出之日起30日内，按照招标（磋商、谈判）文件或竞争性谈判通知书和中标（成交）供 应商投标（响应）文件的规定，与中标（成交）供应商签订书面合同。所签订的合同不得对招标（磋商、谈判）文件或竞争性谈判通知书确定的事项作实质性修改。采购人、供应商不得提出任何不合理的要求作为签订合同的条件。</w:t>
      </w:r>
    </w:p>
    <w:p w14:paraId="3F13A54A">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2.</w:t>
      </w:r>
      <w:r>
        <w:rPr>
          <w:rFonts w:hint="eastAsia" w:ascii="仿宋_GB2312" w:hAnsi="仿宋_GB2312" w:eastAsia="仿宋_GB2312" w:cs="仿宋_GB2312"/>
          <w:spacing w:val="-1"/>
          <w:sz w:val="24"/>
          <w:szCs w:val="24"/>
          <w:lang w:eastAsia="zh-CN"/>
        </w:rPr>
        <w:t>政府采购合同应当包括采购人与中标（成交）供应商的名称和住所、标的、数量、质量、价款或者报酬、履行期限及地点和方式、验收要求、违约责任、解决争议的方法等内容。</w:t>
      </w:r>
    </w:p>
    <w:p w14:paraId="0FDE7F52">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3.</w:t>
      </w:r>
      <w:r>
        <w:rPr>
          <w:rFonts w:hint="eastAsia" w:ascii="仿宋_GB2312" w:hAnsi="仿宋_GB2312" w:eastAsia="仿宋_GB2312" w:cs="仿宋_GB2312"/>
          <w:spacing w:val="-1"/>
          <w:sz w:val="24"/>
          <w:szCs w:val="24"/>
          <w:lang w:eastAsia="zh-CN"/>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023A0BF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（二）合同格式及内容</w:t>
      </w:r>
    </w:p>
    <w:p w14:paraId="0B621478">
      <w:pPr>
        <w:widowControl/>
        <w:ind w:firstLine="420" w:firstLineChars="200"/>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政府采购货物采购合同（样本）</w:t>
      </w:r>
    </w:p>
    <w:p w14:paraId="2D698FD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甲方：***（填写采购单位名称）</w:t>
      </w:r>
    </w:p>
    <w:p w14:paraId="485B01D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0D19FFA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乙方：***（填写中标、成交供应商名称）</w:t>
      </w:r>
    </w:p>
    <w:p w14:paraId="6D40CF8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57F8516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根据《中华人民共和国政府采购法》《中华人民共和国政府采购法实施条例》《中华人民共和国民法典》等相关法律法规、规范性文件以及__________项目（填写项目名称）__________（填写政府采购项目编号）的中标（成交）结果、招标（磋商、谈判）文件或询价通知书、投标（响应）文件等文件相关内容，甲乙双方经平等协商，就本采购事宜达成一致合同条款，具体如下：</w:t>
      </w:r>
    </w:p>
    <w:p w14:paraId="4BDF44F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一、甲方采购货物基本情况</w:t>
      </w:r>
    </w:p>
    <w:p w14:paraId="061D6CE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（一）根据招标（磋商、谈判）文件或询价通知书及中标（成交）结果公告，甲方所采购的货物、服务（如有）基本情况如下：______________________________。</w:t>
      </w:r>
    </w:p>
    <w:p w14:paraId="201BF37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（二）货物名称、数量、规格型号、生产厂家、品牌、单价、与货物相关的服务等详细内容，详见合同附件-货物清单。</w:t>
      </w:r>
    </w:p>
    <w:p w14:paraId="69DC06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二、乙方交付货物的时间及地点</w:t>
      </w:r>
    </w:p>
    <w:p w14:paraId="2FCEBEE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（一）交付时间：__________</w:t>
      </w:r>
    </w:p>
    <w:p w14:paraId="10EE92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（二）交付地点：__________（填写详细地址）</w:t>
      </w:r>
    </w:p>
    <w:p w14:paraId="2CCC6DF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（三）交付货物的名称及数量：__________</w:t>
      </w:r>
    </w:p>
    <w:p w14:paraId="6AE7C06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（四）乙方交付货物代表及联系电话：__________（填写姓名和联系电话）</w:t>
      </w:r>
    </w:p>
    <w:p w14:paraId="293AB1E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（五）甲方接收货物代表及联系电话：__________（填写姓名和联系电话）</w:t>
      </w:r>
    </w:p>
    <w:p w14:paraId="5DE615C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注：货物为多批次交付的，应详细列明每批次交付的内容、数量、交付时间、交付地点等信息。</w:t>
      </w:r>
    </w:p>
    <w:p w14:paraId="1FEB252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三、乙方交付货物的质量</w:t>
      </w:r>
    </w:p>
    <w:p w14:paraId="41267B7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（一）乙方交付的货物需同时满足以下要求：1. 符合国家法律法规和规范性文件对货物的质量要求；2. 符合甲方招标（磋商、谈判）文件或询价通知书对货物的质量要求；3. 符合乙方在投标（响应）文件中或磋商、谈判过程中对货物质量作出的书面承诺、声明或保证。以上质量要求作为甲方验收货物的核心依据。</w:t>
      </w:r>
    </w:p>
    <w:p w14:paraId="13A2EA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（二）乙方应当依据国家法律法规、规范性文件、招标（磋商、谈判）文件、询价通知书及自身投标承诺，向甲方提供完整有效的货物质量证明文件。</w:t>
      </w:r>
    </w:p>
    <w:p w14:paraId="6DC4EC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四、乙方交付货物的包装及标识</w:t>
      </w:r>
    </w:p>
    <w:p w14:paraId="45F2E0C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（一）乙方交付货物的包装和标识需同时满足：1. 符合国家法律法规和规范性文件对产品包装及标识的要求；2. 符合甲方招标（磋商、谈判）文件或询价通知书对货物包装及标识的要求；3. 符合乙方在投标（响应）文件中作出的包装、标识相关承诺与保证；4. 满足绿色环保、安全运输等通用标准。</w:t>
      </w:r>
    </w:p>
    <w:p w14:paraId="03A9542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（二）货物全部包装费用由乙方承担。</w:t>
      </w:r>
    </w:p>
    <w:p w14:paraId="0FE0D2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五、货物的运输要求</w:t>
      </w:r>
    </w:p>
    <w:p w14:paraId="480F71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（一）运输方式及运输线路：__________。</w:t>
      </w:r>
    </w:p>
    <w:p w14:paraId="0CEC374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（二）货物运输、保险及全部配套相关费用，均由乙方承担。</w:t>
      </w:r>
    </w:p>
    <w:p w14:paraId="748E31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六、甲方对货物的验收</w:t>
      </w:r>
    </w:p>
    <w:p w14:paraId="2897065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货物送达甲方指定地点后，需及时通知甲方。甲方收到到货通知且货物到位后__________日内，由甲乙双方及第三方（如有）共同对货物数量、规格型号、生产厂家、品牌、外观进行验收，条件允许的可同步完成货物质量初步验收，双方签署书面验收记录，作为项目履约归档文件。</w:t>
      </w:r>
    </w:p>
    <w:p w14:paraId="373B2D0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收到货物__________日内，若发现货物质量问题，需在__________日内向乙方出具书面异议文件；甲方逾期提出异议的，视为乙方交付货物质量完全符合合同约定。乙方收到甲方质量异议书面文件后，须在__________日内完成问题整改、更换或赔付处理。</w:t>
      </w:r>
    </w:p>
    <w:p w14:paraId="481D1F4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（三）乙方交付货物的数量、规格、质量不符合合同约定的，甲方可在验收记录中据实记载、留存证据，有权拒收货物、解除合同，且无需承担任何法律责任。</w:t>
      </w:r>
    </w:p>
    <w:p w14:paraId="0A4EE4B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七、合同金额</w:t>
      </w:r>
    </w:p>
    <w:p w14:paraId="2C69E63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乙方完整履行合同义务、交付合规货物后，本合同总金额：小写￥__________元，大写：__________。</w:t>
      </w:r>
    </w:p>
    <w:p w14:paraId="4F60DF8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八、付款时间、金额及条件</w:t>
      </w:r>
    </w:p>
    <w:p w14:paraId="69DDA7FE">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（一）付款时间及付款金额：__________</w:t>
      </w:r>
    </w:p>
    <w:p w14:paraId="2B014E8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（二）付款条件：__________</w:t>
      </w:r>
    </w:p>
    <w:p w14:paraId="7D7FE76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（三）乙方账户信息</w:t>
      </w:r>
    </w:p>
    <w:p w14:paraId="5924507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乙方名称：__________</w:t>
      </w:r>
    </w:p>
    <w:p w14:paraId="2B81EC2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开户银行：__________</w:t>
      </w:r>
    </w:p>
    <w:p w14:paraId="4C973F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银行账号：__________</w:t>
      </w:r>
    </w:p>
    <w:p w14:paraId="4CFA8E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九、货物质量保证及售后服务</w:t>
      </w:r>
    </w:p>
    <w:p w14:paraId="5671305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若招标（磋商、谈判）文件或询价通知书对货物质保期、售后服务有明确要求，遵照招标文件规定执行；若乙方在投标（响应）文件及磋商、谈判过程中，针对质保、售后作出更优书面承诺、声明或保证的，以乙方最优承诺为准。</w:t>
      </w:r>
    </w:p>
    <w:p w14:paraId="652EAF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十、知识产权</w:t>
      </w:r>
    </w:p>
    <w:p w14:paraId="0154CDC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乙方保证本次交付货物不存在任何第三方知识产权侵权情形。若发生知识产权侵权纠纷，由乙方全权负责处理，并承担全部违约责任，赔偿甲方因此产生的名誉损失及全部经济损失。</w:t>
      </w:r>
    </w:p>
    <w:p w14:paraId="3FE50DB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十一、违约条款</w:t>
      </w:r>
    </w:p>
    <w:p w14:paraId="68AA73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（一）甲方无正当理由逾期支付合同款项的，每逾期一日，按照逾期支付金额__________的__________向乙方支付违约金。逾期达__________日的，乙方有权解除本合同，并要求甲方赔偿全部经济损失。</w:t>
      </w:r>
    </w:p>
    <w:p w14:paraId="2DDC8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（二）甲方存在其他合同违约行为的，需承担对应违约责任；违约金不足以弥补乙方损失的，乙方有权追偿剩余经济损失。</w:t>
      </w:r>
    </w:p>
    <w:p w14:paraId="326D4B4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（三）乙方逾期交付货物的，每逾期一日，按照合同总金额的__________向甲方支付违约金。逾期达__________日的，甲方有权解除合同、拒付对应货款，并要求乙方赔偿全部经济损失。</w:t>
      </w:r>
    </w:p>
    <w:p w14:paraId="06E9DC7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质量不达标、未履行质保及售后服务义务、存在知识产权侵权等违约行为的，甲方有权退货，同时乙方需按照合同总金额__________%支付违约金；违约金不足以弥补甲方损失的，甲方有权追偿剩余经济损失。</w:t>
      </w:r>
    </w:p>
    <w:p w14:paraId="4A54239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乙方在本次采购活动中，存在虚假承诺、提供虚假材料、串通投标等违法违规行为的，除承担相应行政责任外，甲方有权解除合同，乙方需按照合同总金额__________%支付违约金，不足弥补甲方损失的，需补足全部经济损失。</w:t>
      </w:r>
    </w:p>
    <w:p w14:paraId="709CC34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（六）乙方存在其他合同违约行为的，需承担对应违约责任；违约金不足以弥补甲方损失的，甲方有权追偿剩余经济损失。</w:t>
      </w:r>
    </w:p>
    <w:p w14:paraId="6FFFC39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十二、不可抗力</w:t>
      </w:r>
    </w:p>
    <w:p w14:paraId="598EF5F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因不可抗力导致任意一方无法按时、完全履行合同的，违约方需及时书面告知对方，并在__________日内提供不可抗力有效证明文件，双方互不追究违约责任。合同未履行部分的履约方式、履约期限，由双方另行协商确定。</w:t>
      </w:r>
    </w:p>
    <w:p w14:paraId="0AF1EE4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十三、争议的解决方式</w:t>
      </w:r>
    </w:p>
    <w:p w14:paraId="56676F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本合同履行过程中产生争议，双方优先友好协商解决；协商不成的，按以下方式解决：</w:t>
      </w:r>
    </w:p>
    <w:p w14:paraId="05544C3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（一）提交__________仲裁委员会仲裁。</w:t>
      </w:r>
    </w:p>
    <w:p w14:paraId="07904A0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（二）向__________人民法院提起诉讼。</w:t>
      </w:r>
    </w:p>
    <w:p w14:paraId="7F117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十四、合同保存</w:t>
      </w:r>
    </w:p>
    <w:p w14:paraId="330E053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本合同文本一式__________份，采购单位、中标（成交）供应商、采购代理机构、__________各执一份，具有同等法律效力。合同保存期限自采购项目结束之日起，不少于十五年。</w:t>
      </w:r>
    </w:p>
    <w:p w14:paraId="50D77A1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十五、合同附件</w:t>
      </w:r>
    </w:p>
    <w:p w14:paraId="6E3AC79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本合同附件为本合同不可分割的组成部分，与合同正文具备同等法律效力，具体附件如下：</w:t>
      </w:r>
    </w:p>
    <w:p w14:paraId="34717CE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1. 货物清单（双方盖章确认）</w:t>
      </w:r>
    </w:p>
    <w:p w14:paraId="21CB221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2. 乙方出具的报价单（函）</w:t>
      </w:r>
    </w:p>
    <w:p w14:paraId="0C0C86E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3. 中标（成交）结果公告及中标（成交）通知书</w:t>
      </w:r>
    </w:p>
    <w:p w14:paraId="6FC776F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4. 甲方招标（磋商、谈判）文件或询价通知书</w:t>
      </w:r>
    </w:p>
    <w:p w14:paraId="46D822F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5. 乙方投标（响应）文件</w:t>
      </w:r>
    </w:p>
    <w:p w14:paraId="771D213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6. 甲乙双方商定的其他文件</w:t>
      </w:r>
    </w:p>
    <w:p w14:paraId="69D07A7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十六、双方约定的其他条款</w:t>
      </w:r>
      <w:r>
        <w:rPr>
          <w:rFonts w:hint="eastAsia" w:ascii="仿宋_GB2312" w:hAnsi="仿宋_GB2312" w:eastAsia="仿宋_GB2312" w:cs="仿宋_GB2312"/>
          <w:sz w:val="21"/>
          <w:szCs w:val="21"/>
          <w:lang w:eastAsia="zh-CN" w:bidi="ar"/>
        </w:rPr>
        <w:t>__________________________________________________。</w:t>
      </w:r>
    </w:p>
    <w:p w14:paraId="6984F2D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十七、其他约定</w:t>
      </w:r>
    </w:p>
    <w:p w14:paraId="625200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本合同未尽事宜，双方可另行签订补充协议，补充协议与本合同具有同等法律效力。</w:t>
      </w:r>
    </w:p>
    <w:p w14:paraId="24FD34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十八、合同生效</w:t>
      </w:r>
    </w:p>
    <w:p w14:paraId="71BBE0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本合同自甲乙双方加盖公章之日起生效。</w:t>
      </w:r>
    </w:p>
    <w:p w14:paraId="32883E5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（以下无正文）</w:t>
      </w:r>
    </w:p>
    <w:p w14:paraId="37C78382">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甲方（采购单位）（盖章）</w:t>
      </w:r>
    </w:p>
    <w:p w14:paraId="1D9AB4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7EAB582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607AE3FB">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乙方（供应商）（盖章）</w:t>
      </w:r>
    </w:p>
    <w:p w14:paraId="7D83F1A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4874BE3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56DA3569">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二.验收</w:t>
      </w:r>
    </w:p>
    <w:p w14:paraId="3B4FC5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严格按照采购合同开展履约验收。采购人应当成立验收小组</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按照采购合同的约定对供应商履约情况进行验收。验收时</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应当按照采购合同的约定对每一项技术、服务、安全标准的履约情况进行确认。验收结束后</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应当出具验收书（参考格式附后</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列明各项标准的验收情况及项目总体评价</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由验收双方共同签署。验收结果应当与采购合同约定的资金支付及履约保证金返还条件挂钩。履约验收的各项资料应当存档备查。</w:t>
      </w:r>
    </w:p>
    <w:p w14:paraId="780EFC88">
      <w:pPr>
        <w:widowControl/>
        <w:autoSpaceDE/>
        <w:autoSpaceDN/>
        <w:rPr>
          <w:rFonts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eastAsia="zh-CN"/>
        </w:rPr>
        <w:br w:type="page"/>
      </w:r>
    </w:p>
    <w:p w14:paraId="1085BA93">
      <w:pPr>
        <w:pStyle w:val="3"/>
        <w:spacing w:before="64" w:line="300" w:lineRule="exact"/>
        <w:ind w:left="187" w:right="214"/>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政府采购货物履约验收书</w:t>
      </w:r>
    </w:p>
    <w:p w14:paraId="07D45176">
      <w:pPr>
        <w:spacing w:line="300" w:lineRule="exact"/>
        <w:ind w:left="187" w:right="214"/>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377E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D41AF3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6382" w:type="dxa"/>
            <w:gridSpan w:val="4"/>
            <w:vAlign w:val="center"/>
          </w:tcPr>
          <w:p w14:paraId="4F15D790">
            <w:pPr>
              <w:pStyle w:val="18"/>
              <w:jc w:val="both"/>
              <w:rPr>
                <w:rFonts w:ascii="仿宋_GB2312" w:hAnsi="仿宋_GB2312" w:eastAsia="仿宋_GB2312" w:cs="仿宋_GB2312"/>
                <w:sz w:val="21"/>
                <w:szCs w:val="21"/>
              </w:rPr>
            </w:pPr>
          </w:p>
        </w:tc>
      </w:tr>
      <w:tr w14:paraId="1922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D306DDF">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项目编号</w:t>
            </w:r>
          </w:p>
        </w:tc>
        <w:tc>
          <w:tcPr>
            <w:tcW w:w="6382" w:type="dxa"/>
            <w:gridSpan w:val="4"/>
            <w:vAlign w:val="center"/>
          </w:tcPr>
          <w:p w14:paraId="0BA4069E">
            <w:pPr>
              <w:pStyle w:val="18"/>
              <w:jc w:val="both"/>
              <w:rPr>
                <w:rFonts w:ascii="仿宋_GB2312" w:hAnsi="仿宋_GB2312" w:eastAsia="仿宋_GB2312" w:cs="仿宋_GB2312"/>
                <w:sz w:val="21"/>
                <w:szCs w:val="21"/>
              </w:rPr>
            </w:pPr>
          </w:p>
        </w:tc>
      </w:tr>
      <w:tr w14:paraId="2FC7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43091A8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采购人</w:t>
            </w:r>
          </w:p>
        </w:tc>
        <w:tc>
          <w:tcPr>
            <w:tcW w:w="6382" w:type="dxa"/>
            <w:gridSpan w:val="4"/>
            <w:vAlign w:val="center"/>
          </w:tcPr>
          <w:p w14:paraId="4BC7D8B3">
            <w:pPr>
              <w:pStyle w:val="18"/>
              <w:jc w:val="both"/>
              <w:rPr>
                <w:rFonts w:ascii="仿宋_GB2312" w:hAnsi="仿宋_GB2312" w:eastAsia="仿宋_GB2312" w:cs="仿宋_GB2312"/>
                <w:sz w:val="21"/>
                <w:szCs w:val="21"/>
              </w:rPr>
            </w:pPr>
          </w:p>
        </w:tc>
      </w:tr>
      <w:tr w14:paraId="04AE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FFE63A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使用人</w:t>
            </w:r>
          </w:p>
        </w:tc>
        <w:tc>
          <w:tcPr>
            <w:tcW w:w="6382" w:type="dxa"/>
            <w:gridSpan w:val="4"/>
            <w:vAlign w:val="center"/>
          </w:tcPr>
          <w:p w14:paraId="569EC848">
            <w:pPr>
              <w:pStyle w:val="18"/>
              <w:jc w:val="both"/>
              <w:rPr>
                <w:rFonts w:ascii="仿宋_GB2312" w:hAnsi="仿宋_GB2312" w:eastAsia="仿宋_GB2312" w:cs="仿宋_GB2312"/>
                <w:sz w:val="21"/>
                <w:szCs w:val="21"/>
              </w:rPr>
            </w:pPr>
          </w:p>
        </w:tc>
      </w:tr>
      <w:tr w14:paraId="3FE0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0571460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供应商</w:t>
            </w:r>
          </w:p>
        </w:tc>
        <w:tc>
          <w:tcPr>
            <w:tcW w:w="6382" w:type="dxa"/>
            <w:gridSpan w:val="4"/>
            <w:vAlign w:val="center"/>
          </w:tcPr>
          <w:p w14:paraId="182820D0">
            <w:pPr>
              <w:pStyle w:val="18"/>
              <w:jc w:val="both"/>
              <w:rPr>
                <w:rFonts w:ascii="仿宋_GB2312" w:hAnsi="仿宋_GB2312" w:eastAsia="仿宋_GB2312" w:cs="仿宋_GB2312"/>
                <w:sz w:val="21"/>
                <w:szCs w:val="21"/>
              </w:rPr>
            </w:pPr>
          </w:p>
        </w:tc>
      </w:tr>
      <w:tr w14:paraId="7B76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8" w:hRule="atLeast"/>
          <w:jc w:val="center"/>
        </w:trPr>
        <w:tc>
          <w:tcPr>
            <w:tcW w:w="2345" w:type="dxa"/>
            <w:vAlign w:val="center"/>
          </w:tcPr>
          <w:p w14:paraId="492FB7FB">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验收依据</w:t>
            </w:r>
          </w:p>
        </w:tc>
        <w:tc>
          <w:tcPr>
            <w:tcW w:w="6382" w:type="dxa"/>
            <w:gridSpan w:val="4"/>
            <w:vAlign w:val="center"/>
          </w:tcPr>
          <w:p w14:paraId="334DBA01">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政府采购合同（合同名称及编号）</w:t>
            </w:r>
          </w:p>
          <w:p w14:paraId="5512218C">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中标（成交）公告或中标（成交）通知书</w:t>
            </w:r>
          </w:p>
          <w:p w14:paraId="2BE1AB5B">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招标（磋商、谈判）文件或竞争性谈判通知书</w:t>
            </w:r>
          </w:p>
          <w:p w14:paraId="3899F1F5">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投标（响应）文件</w:t>
            </w:r>
          </w:p>
          <w:p w14:paraId="6948D493">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供应商的承诺、声明或保证（如有）</w:t>
            </w:r>
          </w:p>
          <w:p w14:paraId="311EC1B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注：验收依据可根据项目具体情况适当增加</w:t>
            </w:r>
          </w:p>
        </w:tc>
      </w:tr>
      <w:tr w14:paraId="54EE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17406EBF">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供应商对履约情况的总结及提供的相关证明材</w:t>
            </w:r>
          </w:p>
          <w:p w14:paraId="7B4DFAB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料</w:t>
            </w:r>
          </w:p>
        </w:tc>
        <w:tc>
          <w:tcPr>
            <w:tcW w:w="6382" w:type="dxa"/>
            <w:gridSpan w:val="4"/>
            <w:vAlign w:val="center"/>
          </w:tcPr>
          <w:p w14:paraId="65AAF967">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14:paraId="1A2C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68784B0D">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采购人（使用人）对履</w:t>
            </w:r>
          </w:p>
          <w:p w14:paraId="30507E0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约情况的确认</w:t>
            </w:r>
          </w:p>
        </w:tc>
        <w:tc>
          <w:tcPr>
            <w:tcW w:w="6382" w:type="dxa"/>
            <w:gridSpan w:val="4"/>
            <w:vAlign w:val="center"/>
          </w:tcPr>
          <w:p w14:paraId="63BBE55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注：采购人或使用人根据采购合同约定，对供应商履约情况进行逐一确认。</w:t>
            </w:r>
          </w:p>
        </w:tc>
      </w:tr>
      <w:tr w14:paraId="5EAE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2345" w:type="dxa"/>
            <w:vAlign w:val="center"/>
          </w:tcPr>
          <w:p w14:paraId="42708A5C">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验收人员名单及组成</w:t>
            </w:r>
          </w:p>
        </w:tc>
        <w:tc>
          <w:tcPr>
            <w:tcW w:w="6382" w:type="dxa"/>
            <w:gridSpan w:val="4"/>
            <w:vAlign w:val="center"/>
          </w:tcPr>
          <w:p w14:paraId="526783D7">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采购人代表：</w:t>
            </w:r>
          </w:p>
          <w:p w14:paraId="5A921519">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第三方专业机构代表及专家：</w:t>
            </w:r>
          </w:p>
          <w:p w14:paraId="040B31D7">
            <w:pPr>
              <w:pStyle w:val="18"/>
              <w:tabs>
                <w:tab w:val="left" w:pos="341"/>
              </w:tabs>
              <w:ind w:left="9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其他供应商代表：</w:t>
            </w:r>
          </w:p>
        </w:tc>
      </w:tr>
      <w:tr w14:paraId="6F27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4913D65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验收评价及结论</w:t>
            </w:r>
          </w:p>
        </w:tc>
        <w:tc>
          <w:tcPr>
            <w:tcW w:w="6382" w:type="dxa"/>
            <w:gridSpan w:val="4"/>
            <w:vAlign w:val="center"/>
          </w:tcPr>
          <w:p w14:paraId="1D9FD814">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评价：</w:t>
            </w:r>
          </w:p>
          <w:p w14:paraId="7F5E9E0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结论：</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 xml:space="preserve">通过 </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不通过，具体说明：</w:t>
            </w:r>
          </w:p>
        </w:tc>
      </w:tr>
      <w:tr w14:paraId="2A0E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3E65329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验收人员签字</w:t>
            </w:r>
          </w:p>
        </w:tc>
        <w:tc>
          <w:tcPr>
            <w:tcW w:w="3829" w:type="dxa"/>
            <w:tcBorders>
              <w:right w:val="nil"/>
            </w:tcBorders>
            <w:vAlign w:val="center"/>
          </w:tcPr>
          <w:p w14:paraId="123FD4C4">
            <w:pPr>
              <w:pStyle w:val="18"/>
              <w:jc w:val="both"/>
              <w:rPr>
                <w:rFonts w:ascii="仿宋_GB2312" w:hAnsi="仿宋_GB2312" w:eastAsia="仿宋_GB2312" w:cs="仿宋_GB2312"/>
                <w:sz w:val="21"/>
                <w:szCs w:val="21"/>
              </w:rPr>
            </w:pPr>
          </w:p>
        </w:tc>
        <w:tc>
          <w:tcPr>
            <w:tcW w:w="1189" w:type="dxa"/>
            <w:tcBorders>
              <w:left w:val="nil"/>
              <w:right w:val="nil"/>
            </w:tcBorders>
            <w:vAlign w:val="center"/>
          </w:tcPr>
          <w:p w14:paraId="03F40DA2">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C3D331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1C60C99A">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7620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219710E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采购人确认意见（注： 采购人委托代理机构验</w:t>
            </w:r>
          </w:p>
          <w:p w14:paraId="430620D4">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收时适用）</w:t>
            </w:r>
          </w:p>
        </w:tc>
        <w:tc>
          <w:tcPr>
            <w:tcW w:w="3829" w:type="dxa"/>
            <w:tcBorders>
              <w:right w:val="nil"/>
            </w:tcBorders>
            <w:vAlign w:val="center"/>
          </w:tcPr>
          <w:p w14:paraId="563107D0">
            <w:pPr>
              <w:pStyle w:val="18"/>
              <w:numPr>
                <w:ilvl w:val="0"/>
                <w:numId w:val="2"/>
              </w:numPr>
              <w:tabs>
                <w:tab w:val="left" w:pos="274"/>
              </w:tabs>
              <w:ind w:left="0" w:firstLine="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同意验收结论。</w:t>
            </w:r>
          </w:p>
          <w:p w14:paraId="3203D05A">
            <w:pPr>
              <w:pStyle w:val="18"/>
              <w:numPr>
                <w:ilvl w:val="0"/>
                <w:numId w:val="2"/>
              </w:numPr>
              <w:tabs>
                <w:tab w:val="left" w:pos="274"/>
              </w:tabs>
              <w:ind w:left="0" w:firstLine="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不同意验收结论。具体说明：</w:t>
            </w:r>
          </w:p>
        </w:tc>
        <w:tc>
          <w:tcPr>
            <w:tcW w:w="1189" w:type="dxa"/>
            <w:tcBorders>
              <w:left w:val="nil"/>
              <w:right w:val="nil"/>
            </w:tcBorders>
            <w:vAlign w:val="center"/>
          </w:tcPr>
          <w:p w14:paraId="5057E56D">
            <w:pPr>
              <w:pStyle w:val="18"/>
              <w:jc w:val="both"/>
              <w:rPr>
                <w:rFonts w:ascii="仿宋_GB2312" w:hAnsi="仿宋_GB2312" w:eastAsia="仿宋_GB2312" w:cs="仿宋_GB2312"/>
                <w:b/>
                <w:sz w:val="21"/>
                <w:szCs w:val="21"/>
                <w:lang w:eastAsia="zh-CN"/>
              </w:rPr>
            </w:pPr>
          </w:p>
          <w:p w14:paraId="366D6E2B">
            <w:pPr>
              <w:pStyle w:val="18"/>
              <w:jc w:val="both"/>
              <w:rPr>
                <w:rFonts w:ascii="仿宋_GB2312" w:hAnsi="仿宋_GB2312" w:eastAsia="仿宋_GB2312" w:cs="仿宋_GB2312"/>
                <w:b/>
                <w:sz w:val="21"/>
                <w:szCs w:val="21"/>
                <w:lang w:eastAsia="zh-CN"/>
              </w:rPr>
            </w:pPr>
          </w:p>
          <w:p w14:paraId="5144825C">
            <w:pPr>
              <w:pStyle w:val="18"/>
              <w:jc w:val="both"/>
              <w:rPr>
                <w:rFonts w:ascii="仿宋_GB2312" w:hAnsi="仿宋_GB2312" w:eastAsia="仿宋_GB2312" w:cs="仿宋_GB2312"/>
                <w:b/>
                <w:sz w:val="21"/>
                <w:szCs w:val="21"/>
                <w:lang w:eastAsia="zh-CN"/>
              </w:rPr>
            </w:pPr>
          </w:p>
          <w:p w14:paraId="2584D9F0">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9DDEBD7">
            <w:pPr>
              <w:pStyle w:val="18"/>
              <w:jc w:val="both"/>
              <w:rPr>
                <w:rFonts w:ascii="仿宋_GB2312" w:hAnsi="仿宋_GB2312" w:eastAsia="仿宋_GB2312" w:cs="仿宋_GB2312"/>
                <w:b/>
                <w:sz w:val="21"/>
                <w:szCs w:val="21"/>
              </w:rPr>
            </w:pPr>
          </w:p>
          <w:p w14:paraId="7BA74D6E">
            <w:pPr>
              <w:pStyle w:val="18"/>
              <w:jc w:val="both"/>
              <w:rPr>
                <w:rFonts w:ascii="仿宋_GB2312" w:hAnsi="仿宋_GB2312" w:eastAsia="仿宋_GB2312" w:cs="仿宋_GB2312"/>
                <w:b/>
                <w:sz w:val="21"/>
                <w:szCs w:val="21"/>
              </w:rPr>
            </w:pPr>
          </w:p>
          <w:p w14:paraId="12A6664B">
            <w:pPr>
              <w:pStyle w:val="18"/>
              <w:jc w:val="both"/>
              <w:rPr>
                <w:rFonts w:ascii="仿宋_GB2312" w:hAnsi="仿宋_GB2312" w:eastAsia="仿宋_GB2312" w:cs="仿宋_GB2312"/>
                <w:b/>
                <w:sz w:val="21"/>
                <w:szCs w:val="21"/>
              </w:rPr>
            </w:pPr>
          </w:p>
          <w:p w14:paraId="05FD1B38">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653715A6">
            <w:pPr>
              <w:pStyle w:val="18"/>
              <w:jc w:val="both"/>
              <w:rPr>
                <w:rFonts w:ascii="仿宋_GB2312" w:hAnsi="仿宋_GB2312" w:eastAsia="仿宋_GB2312" w:cs="仿宋_GB2312"/>
                <w:b/>
                <w:sz w:val="21"/>
                <w:szCs w:val="21"/>
              </w:rPr>
            </w:pPr>
          </w:p>
          <w:p w14:paraId="35F34C76">
            <w:pPr>
              <w:pStyle w:val="18"/>
              <w:jc w:val="both"/>
              <w:rPr>
                <w:rFonts w:ascii="仿宋_GB2312" w:hAnsi="仿宋_GB2312" w:eastAsia="仿宋_GB2312" w:cs="仿宋_GB2312"/>
                <w:b/>
                <w:sz w:val="21"/>
                <w:szCs w:val="21"/>
              </w:rPr>
            </w:pPr>
          </w:p>
          <w:p w14:paraId="7358E035">
            <w:pPr>
              <w:pStyle w:val="18"/>
              <w:jc w:val="both"/>
              <w:rPr>
                <w:rFonts w:ascii="仿宋_GB2312" w:hAnsi="仿宋_GB2312" w:eastAsia="仿宋_GB2312" w:cs="仿宋_GB2312"/>
                <w:b/>
                <w:sz w:val="21"/>
                <w:szCs w:val="21"/>
              </w:rPr>
            </w:pPr>
          </w:p>
          <w:p w14:paraId="5E574DED">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2A5F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8EC2D55">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6382" w:type="dxa"/>
            <w:gridSpan w:val="4"/>
            <w:vAlign w:val="center"/>
          </w:tcPr>
          <w:p w14:paraId="43930264">
            <w:pPr>
              <w:pStyle w:val="18"/>
              <w:jc w:val="both"/>
              <w:rPr>
                <w:rFonts w:ascii="仿宋_GB2312" w:hAnsi="仿宋_GB2312" w:eastAsia="仿宋_GB2312" w:cs="仿宋_GB2312"/>
                <w:sz w:val="21"/>
                <w:szCs w:val="21"/>
              </w:rPr>
            </w:pPr>
          </w:p>
        </w:tc>
      </w:tr>
    </w:tbl>
    <w:p w14:paraId="53AB6AD7">
      <w:pPr>
        <w:pStyle w:val="7"/>
        <w:spacing w:before="2" w:line="300" w:lineRule="exact"/>
        <w:rPr>
          <w:rFonts w:ascii="仿宋_GB2312" w:hAnsi="仿宋_GB2312" w:eastAsia="仿宋_GB2312" w:cs="仿宋_GB2312"/>
          <w:b/>
          <w:sz w:val="24"/>
          <w:szCs w:val="24"/>
        </w:rPr>
      </w:pPr>
    </w:p>
    <w:p w14:paraId="61101C0D">
      <w:pPr>
        <w:pStyle w:val="7"/>
        <w:spacing w:before="5" w:line="300" w:lineRule="exact"/>
        <w:rPr>
          <w:rFonts w:ascii="仿宋_GB2312" w:hAnsi="仿宋_GB2312" w:eastAsia="仿宋_GB2312" w:cs="仿宋_GB2312"/>
          <w:b/>
          <w:sz w:val="24"/>
          <w:szCs w:val="24"/>
        </w:rPr>
      </w:pPr>
    </w:p>
    <w:p w14:paraId="216F95FE">
      <w:pPr>
        <w:spacing w:line="300" w:lineRule="exact"/>
        <w:rPr>
          <w:rFonts w:ascii="仿宋_GB2312" w:hAnsi="仿宋_GB2312" w:eastAsia="仿宋_GB2312" w:cs="仿宋_GB2312"/>
          <w:sz w:val="24"/>
          <w:szCs w:val="24"/>
        </w:rPr>
        <w:sectPr>
          <w:headerReference r:id="rId7" w:type="default"/>
          <w:footerReference r:id="rId8" w:type="default"/>
          <w:pgSz w:w="11900" w:h="16840"/>
          <w:pgMar w:top="1587" w:right="1587" w:bottom="1587" w:left="1587" w:header="0" w:footer="93" w:gutter="0"/>
          <w:cols w:space="720" w:num="1"/>
        </w:sectPr>
      </w:pPr>
    </w:p>
    <w:p w14:paraId="221FAA33">
      <w:pPr>
        <w:pStyle w:val="7"/>
        <w:tabs>
          <w:tab w:val="left" w:pos="1162"/>
          <w:tab w:val="left" w:pos="1594"/>
        </w:tabs>
        <w:spacing w:before="53" w:line="300" w:lineRule="exact"/>
        <w:ind w:left="220" w:right="-1160" w:hanging="2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采购人代表签字</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z w:val="24"/>
          <w:szCs w:val="24"/>
          <w:lang w:eastAsia="zh-CN"/>
        </w:rPr>
        <w:t>年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62F3D5CE">
      <w:pPr>
        <w:pStyle w:val="7"/>
        <w:tabs>
          <w:tab w:val="left" w:pos="1162"/>
          <w:tab w:val="left" w:pos="1594"/>
          <w:tab w:val="left" w:pos="2640"/>
        </w:tabs>
        <w:spacing w:before="53" w:line="300" w:lineRule="exact"/>
        <w:ind w:left="670" w:right="1427" w:firstLine="210"/>
        <w:rPr>
          <w:rFonts w:ascii="仿宋_GB2312" w:hAnsi="仿宋_GB2312" w:eastAsia="仿宋_GB2312" w:cs="仿宋_GB2312"/>
          <w:spacing w:val="-18"/>
          <w:sz w:val="24"/>
          <w:szCs w:val="24"/>
          <w:lang w:eastAsia="zh-CN"/>
        </w:rPr>
      </w:pPr>
      <w:r>
        <w:rPr>
          <w:rFonts w:hint="eastAsia" w:ascii="仿宋_GB2312" w:hAnsi="仿宋_GB2312" w:eastAsia="仿宋_GB2312" w:cs="仿宋_GB2312"/>
          <w:sz w:val="24"/>
          <w:szCs w:val="24"/>
          <w:lang w:eastAsia="zh-CN"/>
        </w:rPr>
        <w:br w:type="column"/>
      </w:r>
      <w:r>
        <w:rPr>
          <w:rFonts w:hint="eastAsia" w:ascii="仿宋_GB2312" w:hAnsi="仿宋_GB2312" w:eastAsia="仿宋_GB2312" w:cs="仿宋_GB2312"/>
          <w:sz w:val="24"/>
          <w:szCs w:val="24"/>
          <w:lang w:eastAsia="zh-CN"/>
        </w:rPr>
        <w:t>供应商代表签字</w:t>
      </w:r>
      <w:r>
        <w:rPr>
          <w:rFonts w:hint="eastAsia" w:ascii="仿宋_GB2312" w:hAnsi="仿宋_GB2312" w:eastAsia="仿宋_GB2312" w:cs="仿宋_GB2312"/>
          <w:spacing w:val="-18"/>
          <w:sz w:val="24"/>
          <w:szCs w:val="24"/>
          <w:lang w:eastAsia="zh-CN"/>
        </w:rPr>
        <w:t xml:space="preserve">： </w:t>
      </w:r>
    </w:p>
    <w:p w14:paraId="46CA3D64">
      <w:pPr>
        <w:pStyle w:val="7"/>
        <w:tabs>
          <w:tab w:val="left" w:pos="1162"/>
          <w:tab w:val="left" w:pos="1594"/>
          <w:tab w:val="left" w:pos="2640"/>
        </w:tabs>
        <w:spacing w:before="53" w:line="300" w:lineRule="exact"/>
        <w:ind w:left="670" w:right="1427" w:firstLine="210"/>
        <w:rPr>
          <w:lang w:eastAsia="zh-CN"/>
        </w:rPr>
      </w:pPr>
      <w:r>
        <w:rPr>
          <w:rFonts w:hint="eastAsia" w:ascii="仿宋_GB2312" w:hAnsi="仿宋_GB2312" w:eastAsia="仿宋_GB2312" w:cs="仿宋_GB2312"/>
          <w:spacing w:val="-18"/>
          <w:sz w:val="24"/>
          <w:szCs w:val="24"/>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4C9843C4">
      <w:pPr>
        <w:spacing w:line="300" w:lineRule="exact"/>
        <w:rPr>
          <w:lang w:eastAsia="zh-CN"/>
        </w:rPr>
        <w:sectPr>
          <w:type w:val="continuous"/>
          <w:pgSz w:w="11900" w:h="16840"/>
          <w:pgMar w:top="1600" w:right="1587" w:bottom="1587" w:left="1587" w:header="720" w:footer="720" w:gutter="0"/>
          <w:cols w:equalWidth="0" w:num="2">
            <w:col w:w="1040" w:space="3106"/>
            <w:col w:w="4580"/>
          </w:cols>
        </w:sectPr>
      </w:pPr>
    </w:p>
    <w:p w14:paraId="595FE2D5">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第七章 响应文件格式与要求</w:t>
      </w:r>
    </w:p>
    <w:p w14:paraId="53B6A3AA">
      <w:pPr>
        <w:pStyle w:val="19"/>
        <w:rPr>
          <w:lang w:eastAsia="zh-CN"/>
        </w:rPr>
      </w:pPr>
    </w:p>
    <w:p w14:paraId="29BDB675">
      <w:pPr>
        <w:pStyle w:val="3"/>
        <w:ind w:left="0"/>
        <w:jc w:val="both"/>
        <w:rPr>
          <w:rFonts w:ascii="黑体" w:hAnsi="黑体" w:eastAsia="黑体" w:cs="黑体"/>
          <w:sz w:val="24"/>
          <w:szCs w:val="24"/>
          <w:lang w:eastAsia="zh-CN"/>
        </w:rPr>
      </w:pPr>
      <w:r>
        <w:rPr>
          <w:rFonts w:hint="eastAsia" w:ascii="黑体" w:hAnsi="黑体" w:eastAsia="黑体" w:cs="黑体"/>
          <w:sz w:val="24"/>
          <w:szCs w:val="24"/>
          <w:lang w:eastAsia="zh-CN"/>
        </w:rPr>
        <w:t>一、供应商按照以下格式编制响应文件。</w:t>
      </w:r>
    </w:p>
    <w:p w14:paraId="5D089F41">
      <w:pPr>
        <w:rPr>
          <w:lang w:eastAsia="zh-CN"/>
        </w:rPr>
      </w:pPr>
    </w:p>
    <w:p w14:paraId="24199C36">
      <w:pPr>
        <w:pStyle w:val="22"/>
      </w:pPr>
      <w:r>
        <w:rPr>
          <w:rFonts w:hint="eastAsia"/>
        </w:rPr>
        <w:t>响应文件封面格式：</w:t>
      </w:r>
    </w:p>
    <w:p w14:paraId="0FD05A37">
      <w:pPr>
        <w:rPr>
          <w:lang w:eastAsia="zh-CN"/>
        </w:rPr>
      </w:pPr>
    </w:p>
    <w:p w14:paraId="3CED18BE">
      <w:pPr>
        <w:pStyle w:val="19"/>
        <w:jc w:val="center"/>
        <w:rPr>
          <w:rFonts w:ascii="黑体" w:hAnsi="黑体" w:eastAsia="黑体"/>
          <w:b/>
          <w:bCs/>
          <w:sz w:val="56"/>
          <w:szCs w:val="56"/>
          <w:lang w:eastAsia="zh-CN"/>
        </w:rPr>
      </w:pPr>
      <w:r>
        <w:rPr>
          <w:rFonts w:hint="eastAsia" w:ascii="黑体" w:hAnsi="黑体" w:eastAsia="黑体"/>
          <w:sz w:val="56"/>
          <w:szCs w:val="56"/>
          <w:lang w:eastAsia="zh-CN"/>
        </w:rPr>
        <w:t>巴彦淖尔市医院XXXX项目</w:t>
      </w:r>
    </w:p>
    <w:p w14:paraId="3C8B6D62">
      <w:pPr>
        <w:pStyle w:val="19"/>
        <w:jc w:val="center"/>
        <w:rPr>
          <w:rFonts w:ascii="黑体" w:hAnsi="黑体" w:eastAsia="黑体"/>
          <w:sz w:val="21"/>
          <w:szCs w:val="21"/>
          <w:lang w:eastAsia="zh-CN"/>
        </w:rPr>
      </w:pPr>
    </w:p>
    <w:p w14:paraId="706DEA41">
      <w:pPr>
        <w:pStyle w:val="19"/>
        <w:jc w:val="center"/>
        <w:rPr>
          <w:rFonts w:ascii="黑体" w:hAnsi="黑体" w:eastAsia="黑体"/>
          <w:sz w:val="21"/>
          <w:szCs w:val="21"/>
          <w:lang w:eastAsia="zh-CN"/>
        </w:rPr>
      </w:pPr>
    </w:p>
    <w:p w14:paraId="25732153">
      <w:pPr>
        <w:pStyle w:val="19"/>
        <w:jc w:val="center"/>
        <w:rPr>
          <w:rFonts w:ascii="黑体" w:hAnsi="黑体" w:eastAsia="黑体"/>
          <w:sz w:val="21"/>
          <w:szCs w:val="21"/>
          <w:lang w:eastAsia="zh-CN"/>
        </w:rPr>
      </w:pPr>
    </w:p>
    <w:p w14:paraId="75901E39">
      <w:pPr>
        <w:pStyle w:val="19"/>
        <w:jc w:val="center"/>
        <w:rPr>
          <w:rFonts w:ascii="黑体" w:hAnsi="黑体" w:eastAsia="黑体"/>
          <w:sz w:val="48"/>
          <w:szCs w:val="48"/>
          <w:lang w:eastAsia="zh-CN"/>
        </w:rPr>
      </w:pPr>
      <w:r>
        <w:rPr>
          <w:rFonts w:hint="eastAsia" w:ascii="黑体" w:hAnsi="黑体" w:eastAsia="黑体"/>
          <w:sz w:val="48"/>
          <w:szCs w:val="48"/>
          <w:lang w:eastAsia="zh-CN"/>
        </w:rPr>
        <w:t>响应文件</w:t>
      </w:r>
    </w:p>
    <w:p w14:paraId="29C964B6">
      <w:pPr>
        <w:pStyle w:val="19"/>
        <w:jc w:val="center"/>
        <w:rPr>
          <w:rFonts w:ascii="黑体" w:hAnsi="黑体" w:eastAsia="黑体"/>
          <w:sz w:val="48"/>
          <w:szCs w:val="48"/>
          <w:lang w:eastAsia="zh-CN"/>
        </w:rPr>
      </w:pPr>
      <w:r>
        <w:rPr>
          <w:rFonts w:hint="eastAsia" w:ascii="黑体" w:hAnsi="黑体" w:eastAsia="黑体"/>
          <w:sz w:val="48"/>
          <w:szCs w:val="48"/>
          <w:lang w:eastAsia="zh-CN"/>
        </w:rPr>
        <w:t>（正/副本）</w:t>
      </w:r>
    </w:p>
    <w:p w14:paraId="26AD0FC5">
      <w:pPr>
        <w:pStyle w:val="19"/>
        <w:jc w:val="center"/>
        <w:rPr>
          <w:rFonts w:ascii="黑体" w:hAnsi="黑体" w:eastAsia="黑体"/>
          <w:sz w:val="21"/>
          <w:szCs w:val="21"/>
          <w:lang w:eastAsia="zh-CN"/>
        </w:rPr>
      </w:pPr>
    </w:p>
    <w:p w14:paraId="47799CA3">
      <w:pPr>
        <w:pStyle w:val="19"/>
        <w:jc w:val="center"/>
        <w:rPr>
          <w:rFonts w:ascii="黑体" w:hAnsi="黑体" w:eastAsia="黑体"/>
          <w:sz w:val="21"/>
          <w:szCs w:val="21"/>
          <w:lang w:eastAsia="zh-CN"/>
        </w:rPr>
      </w:pPr>
    </w:p>
    <w:p w14:paraId="779AF684">
      <w:pPr>
        <w:pStyle w:val="19"/>
        <w:jc w:val="center"/>
        <w:rPr>
          <w:rFonts w:ascii="黑体" w:hAnsi="黑体" w:eastAsia="黑体"/>
          <w:sz w:val="21"/>
          <w:szCs w:val="21"/>
          <w:lang w:eastAsia="zh-CN"/>
        </w:rPr>
      </w:pPr>
    </w:p>
    <w:p w14:paraId="1EE9B0FE">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项目编号：BSYY-2026-XXXX</w:t>
      </w:r>
    </w:p>
    <w:p w14:paraId="7D95A7A1">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包    号：第XX包</w:t>
      </w:r>
    </w:p>
    <w:p w14:paraId="7A505E4C">
      <w:pPr>
        <w:pStyle w:val="19"/>
        <w:jc w:val="center"/>
        <w:rPr>
          <w:rFonts w:ascii="黑体" w:hAnsi="黑体" w:eastAsia="黑体"/>
          <w:sz w:val="32"/>
          <w:szCs w:val="32"/>
          <w:lang w:eastAsia="zh-CN"/>
        </w:rPr>
      </w:pPr>
    </w:p>
    <w:p w14:paraId="7C926450">
      <w:pPr>
        <w:pStyle w:val="19"/>
        <w:jc w:val="center"/>
        <w:rPr>
          <w:rFonts w:ascii="黑体" w:hAnsi="黑体" w:eastAsia="黑体"/>
          <w:sz w:val="32"/>
          <w:szCs w:val="32"/>
          <w:lang w:eastAsia="zh-CN"/>
        </w:rPr>
      </w:pPr>
    </w:p>
    <w:p w14:paraId="294C0FF2">
      <w:pPr>
        <w:pStyle w:val="19"/>
        <w:jc w:val="center"/>
        <w:rPr>
          <w:rFonts w:ascii="黑体" w:hAnsi="黑体" w:eastAsia="黑体"/>
          <w:sz w:val="32"/>
          <w:szCs w:val="32"/>
          <w:lang w:eastAsia="zh-CN"/>
        </w:rPr>
      </w:pPr>
      <w:r>
        <w:rPr>
          <w:rFonts w:hint="eastAsia" w:ascii="黑体" w:hAnsi="黑体" w:eastAsia="黑体"/>
          <w:sz w:val="32"/>
          <w:szCs w:val="32"/>
          <w:lang w:eastAsia="zh-CN"/>
        </w:rPr>
        <w:t>供货商名称：               （盖章）</w:t>
      </w:r>
    </w:p>
    <w:p w14:paraId="2D348083">
      <w:pPr>
        <w:pStyle w:val="19"/>
        <w:jc w:val="center"/>
        <w:rPr>
          <w:rFonts w:ascii="黑体" w:hAnsi="黑体" w:eastAsia="黑体"/>
          <w:sz w:val="32"/>
          <w:szCs w:val="32"/>
          <w:lang w:eastAsia="zh-CN"/>
        </w:rPr>
      </w:pPr>
    </w:p>
    <w:p w14:paraId="530C717A">
      <w:pPr>
        <w:pStyle w:val="19"/>
        <w:jc w:val="center"/>
        <w:rPr>
          <w:rFonts w:ascii="黑体" w:hAnsi="黑体" w:eastAsia="黑体"/>
          <w:sz w:val="32"/>
          <w:szCs w:val="32"/>
          <w:lang w:eastAsia="zh-CN"/>
        </w:rPr>
      </w:pPr>
      <w:r>
        <w:rPr>
          <w:rFonts w:hint="eastAsia" w:ascii="黑体" w:hAnsi="黑体" w:eastAsia="黑体"/>
          <w:sz w:val="32"/>
          <w:szCs w:val="32"/>
          <w:lang w:eastAsia="zh-CN"/>
        </w:rPr>
        <w:t>年      月     日</w:t>
      </w:r>
    </w:p>
    <w:p w14:paraId="67000246">
      <w:pPr>
        <w:widowControl/>
        <w:autoSpaceDE/>
        <w:autoSpaceDN/>
        <w:rPr>
          <w:rFonts w:ascii="仿宋_GB2312" w:hAnsi="仿宋_GB2312" w:eastAsia="仿宋_GB2312" w:cs="仿宋_GB2312"/>
          <w:b/>
          <w:bCs/>
          <w:w w:val="110"/>
          <w:sz w:val="24"/>
          <w:szCs w:val="24"/>
          <w:lang w:eastAsia="zh-CN"/>
        </w:rPr>
      </w:pPr>
      <w:r>
        <w:rPr>
          <w:rFonts w:hint="eastAsia" w:ascii="仿宋_GB2312" w:hAnsi="仿宋_GB2312" w:eastAsia="仿宋_GB2312" w:cs="仿宋_GB2312"/>
          <w:w w:val="110"/>
          <w:sz w:val="24"/>
          <w:szCs w:val="24"/>
          <w:lang w:eastAsia="zh-CN"/>
        </w:rPr>
        <w:br w:type="page"/>
      </w:r>
    </w:p>
    <w:p w14:paraId="04CE5FC5">
      <w:pPr>
        <w:pStyle w:val="22"/>
      </w:pPr>
      <w:r>
        <w:rPr>
          <w:rFonts w:hint="eastAsia"/>
        </w:rPr>
        <w:t>响应文件目录格式:</w:t>
      </w:r>
    </w:p>
    <w:p w14:paraId="2FFEF421">
      <w:pPr>
        <w:pStyle w:val="7"/>
        <w:spacing w:before="9"/>
        <w:rPr>
          <w:b/>
          <w:sz w:val="8"/>
          <w:lang w:eastAsia="zh-CN"/>
        </w:rPr>
      </w:pPr>
    </w:p>
    <w:p w14:paraId="4CECB45E">
      <w:pPr>
        <w:pStyle w:val="19"/>
        <w:jc w:val="center"/>
        <w:rPr>
          <w:rFonts w:ascii="仿宋" w:hAnsi="仿宋" w:eastAsia="仿宋"/>
          <w:b/>
          <w:bCs/>
          <w:sz w:val="28"/>
          <w:szCs w:val="28"/>
          <w:lang w:eastAsia="zh-CN"/>
        </w:rPr>
      </w:pPr>
      <w:r>
        <w:rPr>
          <w:rFonts w:hint="eastAsia" w:ascii="仿宋" w:hAnsi="仿宋" w:eastAsia="仿宋"/>
          <w:b/>
          <w:bCs/>
          <w:sz w:val="28"/>
          <w:szCs w:val="28"/>
          <w:lang w:eastAsia="zh-CN"/>
        </w:rPr>
        <w:t>目 录</w:t>
      </w:r>
    </w:p>
    <w:p w14:paraId="0C43917D">
      <w:pPr>
        <w:spacing w:before="75"/>
        <w:ind w:left="187" w:right="214"/>
        <w:jc w:val="center"/>
        <w:rPr>
          <w:rFonts w:ascii="仿宋_GB2312" w:hAnsi="仿宋_GB2312" w:eastAsia="仿宋_GB2312" w:cs="仿宋_GB2312"/>
          <w:b/>
          <w:sz w:val="24"/>
          <w:szCs w:val="24"/>
          <w:lang w:eastAsia="zh-CN"/>
        </w:rPr>
      </w:pPr>
    </w:p>
    <w:p w14:paraId="3DB88AAC">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一、响应承诺书</w:t>
      </w:r>
    </w:p>
    <w:p w14:paraId="73A6355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二、报价一览表</w:t>
      </w:r>
    </w:p>
    <w:p w14:paraId="1B89DD91">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三、分项报价表</w:t>
      </w:r>
    </w:p>
    <w:p w14:paraId="05683D3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四、授权委托书</w:t>
      </w:r>
    </w:p>
    <w:p w14:paraId="16EE8A55">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五、供应商基本情况表</w:t>
      </w:r>
    </w:p>
    <w:p w14:paraId="718EE4B4">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六、具有独立承担民事责任的能力的证明材料</w:t>
      </w:r>
    </w:p>
    <w:p w14:paraId="5EE7E0E8">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七、具有良好的商业信誉和健全的财务会计制度的相关材料</w:t>
      </w:r>
    </w:p>
    <w:p w14:paraId="70777524">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八、依法缴纳税收和社会保障资金的良好记录的相关材料 </w:t>
      </w:r>
    </w:p>
    <w:p w14:paraId="3987BF33">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九、具有履行合同所必需的设备和专业技术能力的证明材料</w:t>
      </w:r>
    </w:p>
    <w:p w14:paraId="55AED12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十、参加政府采购活动前</w:t>
      </w:r>
      <w:r>
        <w:rPr>
          <w:rFonts w:hint="eastAsia" w:ascii="仿宋" w:hAnsi="仿宋" w:eastAsia="仿宋"/>
          <w:w w:val="110"/>
          <w:sz w:val="24"/>
          <w:szCs w:val="24"/>
          <w:lang w:eastAsia="zh-CN"/>
        </w:rPr>
        <w:t>3</w:t>
      </w:r>
      <w:r>
        <w:rPr>
          <w:rFonts w:hint="eastAsia" w:ascii="仿宋" w:hAnsi="仿宋" w:eastAsia="仿宋"/>
          <w:sz w:val="24"/>
          <w:szCs w:val="24"/>
          <w:lang w:eastAsia="zh-CN"/>
        </w:rPr>
        <w:t>年内在经营活动中没有重大违法记录的书面声明</w:t>
      </w:r>
    </w:p>
    <w:p w14:paraId="0B976A9D">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十一、中小企业声明函 </w:t>
      </w:r>
    </w:p>
    <w:p w14:paraId="1D80AF04">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十二、监狱企业证明文件</w:t>
      </w:r>
    </w:p>
    <w:p w14:paraId="4C4227DD">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十三</w:t>
      </w:r>
      <w:r>
        <w:rPr>
          <w:rFonts w:hint="eastAsia" w:ascii="仿宋" w:hAnsi="仿宋" w:eastAsia="仿宋"/>
          <w:sz w:val="24"/>
          <w:szCs w:val="24"/>
          <w:lang w:eastAsia="zh-CN"/>
        </w:rPr>
        <w:t>、残疾人福利性单位声明函</w:t>
      </w:r>
    </w:p>
    <w:p w14:paraId="4264C6F1">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十四、主要商务要求承诺书</w:t>
      </w:r>
    </w:p>
    <w:p w14:paraId="2B5FFDB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十五、技术要求响应</w:t>
      </w:r>
    </w:p>
    <w:p w14:paraId="77E829F5">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十六、项目实施方案、质量保证及售后服务承诺等</w:t>
      </w:r>
    </w:p>
    <w:p w14:paraId="72C7D66E">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十七、供应商业绩情况表</w:t>
      </w:r>
    </w:p>
    <w:p w14:paraId="49CEA4A0">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十八、其他证明材料</w:t>
      </w:r>
    </w:p>
    <w:p w14:paraId="5BBC32A6">
      <w:pPr>
        <w:pStyle w:val="19"/>
        <w:rPr>
          <w:lang w:eastAsia="zh-CN"/>
        </w:rPr>
      </w:pPr>
    </w:p>
    <w:p w14:paraId="1CAD32A3">
      <w:pPr>
        <w:pStyle w:val="19"/>
        <w:rPr>
          <w:lang w:eastAsia="zh-CN"/>
        </w:rPr>
      </w:pPr>
    </w:p>
    <w:p w14:paraId="6459FDA8">
      <w:pPr>
        <w:widowControl/>
        <w:autoSpaceDE/>
        <w:autoSpaceDN/>
        <w:rPr>
          <w:rFonts w:ascii="黑体" w:hAnsi="黑体" w:eastAsia="黑体" w:cs="黑体"/>
          <w:b/>
          <w:bCs/>
          <w:sz w:val="24"/>
          <w:szCs w:val="24"/>
          <w:lang w:eastAsia="zh-CN"/>
        </w:rPr>
      </w:pPr>
      <w:r>
        <w:rPr>
          <w:rFonts w:hint="eastAsia" w:ascii="黑体" w:hAnsi="黑体" w:eastAsia="黑体" w:cs="黑体"/>
          <w:sz w:val="24"/>
          <w:szCs w:val="24"/>
          <w:lang w:eastAsia="zh-CN"/>
        </w:rPr>
        <w:br w:type="page"/>
      </w:r>
    </w:p>
    <w:p w14:paraId="6AB68C2F">
      <w:pPr>
        <w:pStyle w:val="22"/>
      </w:pPr>
      <w:r>
        <w:rPr>
          <w:rFonts w:hint="eastAsia"/>
        </w:rPr>
        <w:t>响应文件正文格式：</w:t>
      </w:r>
    </w:p>
    <w:p w14:paraId="3421D701">
      <w:pPr>
        <w:pStyle w:val="7"/>
        <w:spacing w:before="1"/>
        <w:rPr>
          <w:b/>
          <w:sz w:val="22"/>
          <w:lang w:eastAsia="zh-CN"/>
        </w:rPr>
      </w:pPr>
    </w:p>
    <w:p w14:paraId="688AF43E">
      <w:pPr>
        <w:spacing w:line="300" w:lineRule="exact"/>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一、响应承诺书</w:t>
      </w:r>
    </w:p>
    <w:p w14:paraId="18E68CDC">
      <w:pPr>
        <w:pStyle w:val="7"/>
        <w:tabs>
          <w:tab w:val="left" w:pos="3370"/>
        </w:tabs>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致：</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（采购单位名称）</w:t>
      </w:r>
    </w:p>
    <w:p w14:paraId="0D3526DC">
      <w:pPr>
        <w:pStyle w:val="7"/>
        <w:tabs>
          <w:tab w:val="left" w:pos="2410"/>
          <w:tab w:val="left" w:pos="6251"/>
        </w:tabs>
        <w:ind w:firstLine="480" w:firstLineChars="200"/>
        <w:jc w:val="both"/>
        <w:rPr>
          <w:rFonts w:ascii="仿宋" w:hAnsi="仿宋" w:eastAsia="仿宋" w:cs="仿宋_GB2312"/>
          <w:spacing w:val="-18"/>
          <w:sz w:val="24"/>
          <w:szCs w:val="24"/>
          <w:lang w:eastAsia="zh-CN"/>
        </w:rPr>
      </w:pPr>
      <w:r>
        <w:rPr>
          <w:rFonts w:hint="eastAsia" w:ascii="仿宋" w:hAnsi="仿宋" w:eastAsia="仿宋" w:cs="仿宋_GB2312"/>
          <w:sz w:val="24"/>
          <w:szCs w:val="24"/>
          <w:lang w:eastAsia="zh-CN"/>
        </w:rPr>
        <w:t>你方组织的</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（项目名称）的采购，项目编号：</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，我方自愿参与，并就有关事项郑重承诺如下</w:t>
      </w:r>
      <w:r>
        <w:rPr>
          <w:rFonts w:hint="eastAsia" w:ascii="仿宋" w:hAnsi="仿宋" w:eastAsia="仿宋" w:cs="仿宋_GB2312"/>
          <w:spacing w:val="-18"/>
          <w:sz w:val="24"/>
          <w:szCs w:val="24"/>
          <w:lang w:eastAsia="zh-CN"/>
        </w:rPr>
        <w:t>：</w:t>
      </w:r>
    </w:p>
    <w:p w14:paraId="73F259BC">
      <w:pPr>
        <w:pStyle w:val="7"/>
        <w:tabs>
          <w:tab w:val="left" w:pos="2410"/>
          <w:tab w:val="left" w:pos="6251"/>
        </w:tabs>
        <w:ind w:firstLine="408" w:firstLineChars="200"/>
        <w:jc w:val="both"/>
        <w:rPr>
          <w:rFonts w:ascii="仿宋" w:hAnsi="仿宋" w:eastAsia="仿宋" w:cs="仿宋_GB2312"/>
          <w:sz w:val="24"/>
          <w:szCs w:val="24"/>
          <w:lang w:eastAsia="zh-CN"/>
        </w:rPr>
      </w:pPr>
      <w:r>
        <w:rPr>
          <w:rFonts w:hint="eastAsia" w:ascii="仿宋" w:hAnsi="仿宋" w:eastAsia="仿宋" w:cs="仿宋_GB2312"/>
          <w:spacing w:val="-18"/>
          <w:sz w:val="24"/>
          <w:szCs w:val="24"/>
          <w:lang w:eastAsia="zh-CN"/>
        </w:rPr>
        <w:t xml:space="preserve"> </w:t>
      </w:r>
      <w:r>
        <w:rPr>
          <w:rFonts w:hint="eastAsia" w:ascii="仿宋" w:hAnsi="仿宋" w:eastAsia="仿宋" w:cs="仿宋_GB2312"/>
          <w:sz w:val="24"/>
          <w:szCs w:val="24"/>
          <w:lang w:eastAsia="zh-CN"/>
        </w:rPr>
        <w:t>一、我方完全理解并接受该项目竞争性谈判通知书的所有要求。</w:t>
      </w:r>
    </w:p>
    <w:p w14:paraId="1B95D980">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二、我方严格遵守《中华人民共和国政府采购法》《中华人民共和国民法典》及相关法律、法规的规定，如有违反，承担相应的法律责任。</w:t>
      </w:r>
    </w:p>
    <w:p w14:paraId="3D7F32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三、我方在报价表中的报价为响应总报价。</w:t>
      </w:r>
    </w:p>
    <w:p w14:paraId="6BEC9E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四、我方同意提供贵方要求的与竞争性谈判有关的任何数据和资料。</w:t>
      </w:r>
    </w:p>
    <w:p w14:paraId="2B762D62">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五、我方将按照竞争性谈判通知书、响应文件等要求，签订并严格执行政府采购合同。</w:t>
      </w:r>
    </w:p>
    <w:p w14:paraId="7EF34ED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14:paraId="309F82E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七、我方承诺未为本项目提供整体设计、规范编制或者项目管理、监理、检测等服务。</w:t>
      </w:r>
    </w:p>
    <w:p w14:paraId="6C0C58BA">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八、我方提供的响应文件内容全部真实有效，如有虚假或隐瞒，我方愿意承担一切法律责任。</w:t>
      </w:r>
    </w:p>
    <w:p w14:paraId="11278848">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九、若我方成交，愿意按有关规定及竞争性谈判通知书要求缴纳代理服务费。若采购人支付代理服务费，则此条不适用。</w:t>
      </w:r>
    </w:p>
    <w:p w14:paraId="58978BD9">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详细地址：</w:t>
      </w:r>
    </w:p>
    <w:p w14:paraId="2AB829E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邮政政编码： </w:t>
      </w:r>
    </w:p>
    <w:p w14:paraId="318BD71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 话：</w:t>
      </w:r>
    </w:p>
    <w:p w14:paraId="3100CDB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电子邮箱：</w:t>
      </w:r>
    </w:p>
    <w:p w14:paraId="288F68E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供应商开户银行： </w:t>
      </w:r>
    </w:p>
    <w:p w14:paraId="733297D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账号/行号：</w:t>
      </w:r>
    </w:p>
    <w:p w14:paraId="0ABB90B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供应商名称（盖章）：</w:t>
      </w:r>
    </w:p>
    <w:p w14:paraId="39E05180">
      <w:pPr>
        <w:pStyle w:val="7"/>
        <w:spacing w:line="300" w:lineRule="exact"/>
        <w:ind w:left="11007" w:leftChars="172" w:hanging="10629" w:hangingChars="4429"/>
        <w:jc w:val="both"/>
        <w:rPr>
          <w:rFonts w:ascii="仿宋" w:hAnsi="仿宋" w:eastAsia="仿宋" w:cs="仿宋_GB2312"/>
          <w:sz w:val="24"/>
          <w:szCs w:val="24"/>
          <w:lang w:eastAsia="zh-CN"/>
        </w:rPr>
      </w:pPr>
    </w:p>
    <w:p w14:paraId="144F6466">
      <w:pPr>
        <w:pStyle w:val="7"/>
        <w:spacing w:before="1" w:line="300" w:lineRule="exact"/>
        <w:jc w:val="both"/>
        <w:rPr>
          <w:rFonts w:ascii="仿宋" w:hAnsi="仿宋" w:eastAsia="仿宋"/>
          <w:sz w:val="24"/>
          <w:szCs w:val="24"/>
          <w:lang w:eastAsia="zh-CN"/>
        </w:rPr>
      </w:pPr>
    </w:p>
    <w:p w14:paraId="54642201">
      <w:pPr>
        <w:pStyle w:val="7"/>
        <w:tabs>
          <w:tab w:val="left" w:pos="432"/>
          <w:tab w:val="left" w:pos="864"/>
        </w:tabs>
        <w:spacing w:before="75" w:line="300" w:lineRule="exact"/>
        <w:ind w:right="79" w:firstLine="4960" w:firstLineChars="2067"/>
        <w:jc w:val="both"/>
        <w:rPr>
          <w:rFonts w:ascii="仿宋" w:hAnsi="仿宋" w:eastAsia="仿宋"/>
          <w:sz w:val="24"/>
          <w:szCs w:val="24"/>
          <w:lang w:eastAsia="zh-CN"/>
        </w:rPr>
      </w:pPr>
      <w:r>
        <w:rPr>
          <w:rFonts w:hint="eastAsia" w:ascii="仿宋" w:hAnsi="仿宋" w:eastAsia="仿宋"/>
          <w:sz w:val="24"/>
          <w:szCs w:val="24"/>
          <w:lang w:eastAsia="zh-CN"/>
        </w:rPr>
        <w:t>年</w:t>
      </w:r>
      <w:r>
        <w:rPr>
          <w:rFonts w:hint="eastAsia" w:ascii="仿宋" w:hAnsi="仿宋" w:eastAsia="仿宋"/>
          <w:sz w:val="24"/>
          <w:szCs w:val="24"/>
          <w:lang w:eastAsia="zh-CN"/>
        </w:rPr>
        <w:tab/>
      </w:r>
      <w:r>
        <w:rPr>
          <w:rFonts w:hint="eastAsia" w:ascii="仿宋" w:hAnsi="仿宋" w:eastAsia="仿宋"/>
          <w:sz w:val="24"/>
          <w:szCs w:val="24"/>
          <w:lang w:eastAsia="zh-CN"/>
        </w:rPr>
        <w:t>月</w:t>
      </w:r>
      <w:r>
        <w:rPr>
          <w:rFonts w:hint="eastAsia" w:ascii="仿宋" w:hAnsi="仿宋" w:eastAsia="仿宋"/>
          <w:sz w:val="24"/>
          <w:szCs w:val="24"/>
          <w:lang w:eastAsia="zh-CN"/>
        </w:rPr>
        <w:tab/>
      </w:r>
      <w:r>
        <w:rPr>
          <w:rFonts w:hint="eastAsia" w:ascii="仿宋" w:hAnsi="仿宋" w:eastAsia="仿宋"/>
          <w:spacing w:val="-1"/>
          <w:sz w:val="24"/>
          <w:szCs w:val="24"/>
          <w:lang w:eastAsia="zh-CN"/>
        </w:rPr>
        <w:t>日</w:t>
      </w:r>
    </w:p>
    <w:p w14:paraId="00CD7A1B">
      <w:pPr>
        <w:spacing w:line="300" w:lineRule="exact"/>
        <w:jc w:val="right"/>
        <w:rPr>
          <w:rFonts w:ascii="仿宋" w:hAnsi="仿宋" w:eastAsia="仿宋"/>
          <w:sz w:val="24"/>
          <w:szCs w:val="24"/>
          <w:lang w:eastAsia="zh-CN"/>
        </w:rPr>
        <w:sectPr>
          <w:pgSz w:w="11900" w:h="16840"/>
          <w:pgMar w:top="1587" w:right="1587" w:bottom="1587" w:left="1587" w:header="0" w:footer="93" w:gutter="0"/>
          <w:cols w:space="720" w:num="1"/>
        </w:sectPr>
      </w:pPr>
    </w:p>
    <w:p w14:paraId="23751D38">
      <w:pPr>
        <w:pStyle w:val="22"/>
      </w:pPr>
      <w:r>
        <w:rPr>
          <w:rFonts w:hint="eastAsia"/>
        </w:rPr>
        <w:t>报价一览表</w:t>
      </w:r>
    </w:p>
    <w:p w14:paraId="47130756">
      <w:pPr>
        <w:pStyle w:val="7"/>
        <w:spacing w:line="300" w:lineRule="exact"/>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二、报价一览表</w:t>
      </w:r>
    </w:p>
    <w:p w14:paraId="5E9A7106">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（总价、单价报价）</w:t>
      </w:r>
    </w:p>
    <w:p w14:paraId="084FF0DD">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项目编号： </w:t>
      </w:r>
    </w:p>
    <w:p w14:paraId="1003ECB1">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项目名称： </w:t>
      </w:r>
    </w:p>
    <w:p w14:paraId="7E3FDAAF">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w:t>
      </w:r>
    </w:p>
    <w:tbl>
      <w:tblPr>
        <w:tblStyle w:val="11"/>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1C2D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4BFBCD0">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6CE7745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8AE97AC">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59D7605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4D3E047">
            <w:pPr>
              <w:pStyle w:val="18"/>
              <w:spacing w:before="60"/>
              <w:ind w:left="99"/>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1A4D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992DB7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A3ADAE2">
            <w:pPr>
              <w:pStyle w:val="18"/>
              <w:rPr>
                <w:rFonts w:ascii="仿宋_GB2312" w:hAnsi="仿宋_GB2312" w:eastAsia="仿宋_GB2312" w:cs="仿宋_GB2312"/>
                <w:sz w:val="24"/>
                <w:szCs w:val="24"/>
              </w:rPr>
            </w:pPr>
          </w:p>
        </w:tc>
        <w:tc>
          <w:tcPr>
            <w:tcW w:w="1563" w:type="dxa"/>
          </w:tcPr>
          <w:p w14:paraId="159DF557">
            <w:pPr>
              <w:pStyle w:val="18"/>
              <w:rPr>
                <w:rFonts w:ascii="仿宋_GB2312" w:hAnsi="仿宋_GB2312" w:eastAsia="仿宋_GB2312" w:cs="仿宋_GB2312"/>
                <w:sz w:val="24"/>
                <w:szCs w:val="24"/>
              </w:rPr>
            </w:pPr>
          </w:p>
        </w:tc>
        <w:tc>
          <w:tcPr>
            <w:tcW w:w="1637" w:type="dxa"/>
          </w:tcPr>
          <w:p w14:paraId="52C724BF">
            <w:pPr>
              <w:pStyle w:val="18"/>
              <w:rPr>
                <w:rFonts w:ascii="仿宋_GB2312" w:hAnsi="仿宋_GB2312" w:eastAsia="仿宋_GB2312" w:cs="仿宋_GB2312"/>
                <w:sz w:val="24"/>
                <w:szCs w:val="24"/>
              </w:rPr>
            </w:pPr>
          </w:p>
        </w:tc>
        <w:tc>
          <w:tcPr>
            <w:tcW w:w="2086" w:type="dxa"/>
          </w:tcPr>
          <w:p w14:paraId="26F71EF8">
            <w:pPr>
              <w:pStyle w:val="18"/>
              <w:rPr>
                <w:rFonts w:ascii="仿宋_GB2312" w:hAnsi="仿宋_GB2312" w:eastAsia="仿宋_GB2312" w:cs="仿宋_GB2312"/>
                <w:sz w:val="24"/>
                <w:szCs w:val="24"/>
              </w:rPr>
            </w:pPr>
          </w:p>
        </w:tc>
      </w:tr>
      <w:tr w14:paraId="4C5C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E70C6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2E5CCFBE">
            <w:pPr>
              <w:pStyle w:val="18"/>
              <w:rPr>
                <w:rFonts w:ascii="仿宋_GB2312" w:hAnsi="仿宋_GB2312" w:eastAsia="仿宋_GB2312" w:cs="仿宋_GB2312"/>
                <w:sz w:val="24"/>
                <w:szCs w:val="24"/>
              </w:rPr>
            </w:pPr>
          </w:p>
        </w:tc>
        <w:tc>
          <w:tcPr>
            <w:tcW w:w="1563" w:type="dxa"/>
          </w:tcPr>
          <w:p w14:paraId="30E76054">
            <w:pPr>
              <w:pStyle w:val="18"/>
              <w:rPr>
                <w:rFonts w:ascii="仿宋_GB2312" w:hAnsi="仿宋_GB2312" w:eastAsia="仿宋_GB2312" w:cs="仿宋_GB2312"/>
                <w:sz w:val="24"/>
                <w:szCs w:val="24"/>
              </w:rPr>
            </w:pPr>
          </w:p>
        </w:tc>
        <w:tc>
          <w:tcPr>
            <w:tcW w:w="1637" w:type="dxa"/>
          </w:tcPr>
          <w:p w14:paraId="748F07C9">
            <w:pPr>
              <w:pStyle w:val="18"/>
              <w:rPr>
                <w:rFonts w:ascii="仿宋_GB2312" w:hAnsi="仿宋_GB2312" w:eastAsia="仿宋_GB2312" w:cs="仿宋_GB2312"/>
                <w:sz w:val="24"/>
                <w:szCs w:val="24"/>
              </w:rPr>
            </w:pPr>
          </w:p>
        </w:tc>
        <w:tc>
          <w:tcPr>
            <w:tcW w:w="2086" w:type="dxa"/>
          </w:tcPr>
          <w:p w14:paraId="4F23E196">
            <w:pPr>
              <w:pStyle w:val="18"/>
              <w:rPr>
                <w:rFonts w:ascii="仿宋_GB2312" w:hAnsi="仿宋_GB2312" w:eastAsia="仿宋_GB2312" w:cs="仿宋_GB2312"/>
                <w:sz w:val="24"/>
                <w:szCs w:val="24"/>
              </w:rPr>
            </w:pPr>
          </w:p>
        </w:tc>
      </w:tr>
      <w:tr w14:paraId="0387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C90D5B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5782D73">
            <w:pPr>
              <w:pStyle w:val="18"/>
              <w:rPr>
                <w:rFonts w:ascii="仿宋_GB2312" w:hAnsi="仿宋_GB2312" w:eastAsia="仿宋_GB2312" w:cs="仿宋_GB2312"/>
                <w:sz w:val="24"/>
                <w:szCs w:val="24"/>
              </w:rPr>
            </w:pPr>
          </w:p>
        </w:tc>
        <w:tc>
          <w:tcPr>
            <w:tcW w:w="1563" w:type="dxa"/>
          </w:tcPr>
          <w:p w14:paraId="7EC6F1EF">
            <w:pPr>
              <w:pStyle w:val="18"/>
              <w:rPr>
                <w:rFonts w:ascii="仿宋_GB2312" w:hAnsi="仿宋_GB2312" w:eastAsia="仿宋_GB2312" w:cs="仿宋_GB2312"/>
                <w:sz w:val="24"/>
                <w:szCs w:val="24"/>
              </w:rPr>
            </w:pPr>
          </w:p>
        </w:tc>
        <w:tc>
          <w:tcPr>
            <w:tcW w:w="1637" w:type="dxa"/>
          </w:tcPr>
          <w:p w14:paraId="07B0EE31">
            <w:pPr>
              <w:pStyle w:val="18"/>
              <w:rPr>
                <w:rFonts w:ascii="仿宋_GB2312" w:hAnsi="仿宋_GB2312" w:eastAsia="仿宋_GB2312" w:cs="仿宋_GB2312"/>
                <w:sz w:val="24"/>
                <w:szCs w:val="24"/>
              </w:rPr>
            </w:pPr>
          </w:p>
        </w:tc>
        <w:tc>
          <w:tcPr>
            <w:tcW w:w="2086" w:type="dxa"/>
          </w:tcPr>
          <w:p w14:paraId="29CAEB1C">
            <w:pPr>
              <w:pStyle w:val="18"/>
              <w:rPr>
                <w:rFonts w:ascii="仿宋_GB2312" w:hAnsi="仿宋_GB2312" w:eastAsia="仿宋_GB2312" w:cs="仿宋_GB2312"/>
                <w:sz w:val="24"/>
                <w:szCs w:val="24"/>
              </w:rPr>
            </w:pPr>
          </w:p>
        </w:tc>
      </w:tr>
    </w:tbl>
    <w:p w14:paraId="58CE9607">
      <w:pPr>
        <w:pStyle w:val="7"/>
        <w:spacing w:before="122"/>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B6D801E">
      <w:pPr>
        <w:pStyle w:val="7"/>
        <w:spacing w:before="140"/>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0152E19">
      <w:pPr>
        <w:pStyle w:val="7"/>
        <w:spacing w:before="7"/>
        <w:rPr>
          <w:sz w:val="18"/>
        </w:rPr>
      </w:pPr>
    </w:p>
    <w:p w14:paraId="535933A5">
      <w:pPr>
        <w:pStyle w:val="7"/>
        <w:spacing w:before="140"/>
        <w:ind w:right="2509"/>
        <w:jc w:val="right"/>
      </w:pPr>
    </w:p>
    <w:p w14:paraId="1B4845C8">
      <w:pPr>
        <w:jc w:val="right"/>
        <w:sectPr>
          <w:pgSz w:w="11900" w:h="16840"/>
          <w:pgMar w:top="1587" w:right="1587" w:bottom="1587" w:left="1587" w:header="0" w:footer="93" w:gutter="0"/>
          <w:cols w:space="720" w:num="1"/>
        </w:sectPr>
      </w:pPr>
    </w:p>
    <w:p w14:paraId="7EDA698C">
      <w:pPr>
        <w:pStyle w:val="22"/>
      </w:pPr>
      <w:r>
        <w:rPr>
          <w:rFonts w:hint="eastAsia"/>
        </w:rPr>
        <w:t>分项报价表</w:t>
      </w:r>
    </w:p>
    <w:p w14:paraId="3109D245">
      <w:pPr>
        <w:pStyle w:val="7"/>
        <w:spacing w:before="4" w:line="300" w:lineRule="exact"/>
        <w:rPr>
          <w:rFonts w:ascii="仿宋_GB2312" w:hAnsi="仿宋_GB2312" w:eastAsia="仿宋_GB2312" w:cs="仿宋_GB2312"/>
          <w:sz w:val="24"/>
          <w:szCs w:val="24"/>
        </w:rPr>
      </w:pPr>
    </w:p>
    <w:p w14:paraId="1C2255F6">
      <w:pPr>
        <w:pStyle w:val="7"/>
        <w:spacing w:before="4" w:line="300" w:lineRule="exact"/>
        <w:ind w:left="490" w:right="22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三、分项报价表</w:t>
      </w:r>
    </w:p>
    <w:p w14:paraId="5CB21D49">
      <w:pPr>
        <w:pStyle w:val="7"/>
        <w:spacing w:before="4" w:line="300" w:lineRule="exact"/>
        <w:ind w:left="490" w:right="2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38A609">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18EA7CDA">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5B678D8">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73D51C25">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2107F6">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1"/>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001C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F3C81D">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37A6887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BB5A7F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39DBF84B">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1EEFFB85">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1E7FD16B">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2799FD53">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17F40316">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540D6EF2">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4ED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2FD991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163EF8D7">
            <w:pPr>
              <w:pStyle w:val="18"/>
              <w:spacing w:line="300" w:lineRule="exact"/>
              <w:rPr>
                <w:rFonts w:ascii="仿宋_GB2312" w:hAnsi="仿宋_GB2312" w:eastAsia="仿宋_GB2312" w:cs="仿宋_GB2312"/>
                <w:sz w:val="24"/>
                <w:szCs w:val="24"/>
              </w:rPr>
            </w:pPr>
          </w:p>
        </w:tc>
        <w:tc>
          <w:tcPr>
            <w:tcW w:w="1380" w:type="dxa"/>
          </w:tcPr>
          <w:p w14:paraId="1FC8FD93">
            <w:pPr>
              <w:pStyle w:val="18"/>
              <w:spacing w:line="300" w:lineRule="exact"/>
              <w:rPr>
                <w:rFonts w:ascii="仿宋_GB2312" w:hAnsi="仿宋_GB2312" w:eastAsia="仿宋_GB2312" w:cs="仿宋_GB2312"/>
                <w:sz w:val="24"/>
                <w:szCs w:val="24"/>
              </w:rPr>
            </w:pPr>
          </w:p>
        </w:tc>
        <w:tc>
          <w:tcPr>
            <w:tcW w:w="828" w:type="dxa"/>
          </w:tcPr>
          <w:p w14:paraId="025A8856">
            <w:pPr>
              <w:pStyle w:val="18"/>
              <w:spacing w:line="300" w:lineRule="exact"/>
              <w:rPr>
                <w:rFonts w:ascii="仿宋_GB2312" w:hAnsi="仿宋_GB2312" w:eastAsia="仿宋_GB2312" w:cs="仿宋_GB2312"/>
                <w:sz w:val="24"/>
                <w:szCs w:val="24"/>
              </w:rPr>
            </w:pPr>
          </w:p>
        </w:tc>
        <w:tc>
          <w:tcPr>
            <w:tcW w:w="840" w:type="dxa"/>
          </w:tcPr>
          <w:p w14:paraId="799B2F0E">
            <w:pPr>
              <w:pStyle w:val="18"/>
              <w:spacing w:line="300" w:lineRule="exact"/>
              <w:rPr>
                <w:rFonts w:ascii="仿宋_GB2312" w:hAnsi="仿宋_GB2312" w:eastAsia="仿宋_GB2312" w:cs="仿宋_GB2312"/>
                <w:sz w:val="24"/>
                <w:szCs w:val="24"/>
              </w:rPr>
            </w:pPr>
          </w:p>
        </w:tc>
        <w:tc>
          <w:tcPr>
            <w:tcW w:w="1568" w:type="dxa"/>
          </w:tcPr>
          <w:p w14:paraId="0BC62937">
            <w:pPr>
              <w:pStyle w:val="18"/>
              <w:spacing w:line="300" w:lineRule="exact"/>
              <w:rPr>
                <w:rFonts w:ascii="仿宋_GB2312" w:hAnsi="仿宋_GB2312" w:eastAsia="仿宋_GB2312" w:cs="仿宋_GB2312"/>
                <w:sz w:val="24"/>
                <w:szCs w:val="24"/>
              </w:rPr>
            </w:pPr>
          </w:p>
        </w:tc>
        <w:tc>
          <w:tcPr>
            <w:tcW w:w="654" w:type="dxa"/>
          </w:tcPr>
          <w:p w14:paraId="19A6DAEE">
            <w:pPr>
              <w:pStyle w:val="18"/>
              <w:spacing w:line="300" w:lineRule="exact"/>
              <w:rPr>
                <w:rFonts w:ascii="仿宋_GB2312" w:hAnsi="仿宋_GB2312" w:eastAsia="仿宋_GB2312" w:cs="仿宋_GB2312"/>
                <w:sz w:val="24"/>
                <w:szCs w:val="24"/>
              </w:rPr>
            </w:pPr>
          </w:p>
        </w:tc>
        <w:tc>
          <w:tcPr>
            <w:tcW w:w="696" w:type="dxa"/>
          </w:tcPr>
          <w:p w14:paraId="48D7B6A1">
            <w:pPr>
              <w:pStyle w:val="18"/>
              <w:spacing w:line="300" w:lineRule="exact"/>
              <w:rPr>
                <w:rFonts w:ascii="仿宋_GB2312" w:hAnsi="仿宋_GB2312" w:eastAsia="仿宋_GB2312" w:cs="仿宋_GB2312"/>
                <w:sz w:val="24"/>
                <w:szCs w:val="24"/>
              </w:rPr>
            </w:pPr>
          </w:p>
        </w:tc>
        <w:tc>
          <w:tcPr>
            <w:tcW w:w="804" w:type="dxa"/>
          </w:tcPr>
          <w:p w14:paraId="11AD193D">
            <w:pPr>
              <w:pStyle w:val="18"/>
              <w:spacing w:line="300" w:lineRule="exact"/>
              <w:rPr>
                <w:rFonts w:ascii="仿宋_GB2312" w:hAnsi="仿宋_GB2312" w:eastAsia="仿宋_GB2312" w:cs="仿宋_GB2312"/>
                <w:sz w:val="24"/>
                <w:szCs w:val="24"/>
              </w:rPr>
            </w:pPr>
          </w:p>
        </w:tc>
      </w:tr>
      <w:tr w14:paraId="7407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A7192CA">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0630414">
            <w:pPr>
              <w:pStyle w:val="18"/>
              <w:spacing w:line="300" w:lineRule="exact"/>
              <w:rPr>
                <w:rFonts w:ascii="仿宋_GB2312" w:hAnsi="仿宋_GB2312" w:eastAsia="仿宋_GB2312" w:cs="仿宋_GB2312"/>
                <w:sz w:val="24"/>
                <w:szCs w:val="24"/>
              </w:rPr>
            </w:pPr>
          </w:p>
        </w:tc>
        <w:tc>
          <w:tcPr>
            <w:tcW w:w="1380" w:type="dxa"/>
          </w:tcPr>
          <w:p w14:paraId="03059A28">
            <w:pPr>
              <w:pStyle w:val="18"/>
              <w:spacing w:line="300" w:lineRule="exact"/>
              <w:rPr>
                <w:rFonts w:ascii="仿宋_GB2312" w:hAnsi="仿宋_GB2312" w:eastAsia="仿宋_GB2312" w:cs="仿宋_GB2312"/>
                <w:sz w:val="24"/>
                <w:szCs w:val="24"/>
              </w:rPr>
            </w:pPr>
          </w:p>
        </w:tc>
        <w:tc>
          <w:tcPr>
            <w:tcW w:w="828" w:type="dxa"/>
          </w:tcPr>
          <w:p w14:paraId="0B620E00">
            <w:pPr>
              <w:pStyle w:val="18"/>
              <w:spacing w:line="300" w:lineRule="exact"/>
              <w:rPr>
                <w:rFonts w:ascii="仿宋_GB2312" w:hAnsi="仿宋_GB2312" w:eastAsia="仿宋_GB2312" w:cs="仿宋_GB2312"/>
                <w:sz w:val="24"/>
                <w:szCs w:val="24"/>
              </w:rPr>
            </w:pPr>
          </w:p>
        </w:tc>
        <w:tc>
          <w:tcPr>
            <w:tcW w:w="840" w:type="dxa"/>
          </w:tcPr>
          <w:p w14:paraId="72982192">
            <w:pPr>
              <w:pStyle w:val="18"/>
              <w:spacing w:line="300" w:lineRule="exact"/>
              <w:rPr>
                <w:rFonts w:ascii="仿宋_GB2312" w:hAnsi="仿宋_GB2312" w:eastAsia="仿宋_GB2312" w:cs="仿宋_GB2312"/>
                <w:sz w:val="24"/>
                <w:szCs w:val="24"/>
              </w:rPr>
            </w:pPr>
          </w:p>
        </w:tc>
        <w:tc>
          <w:tcPr>
            <w:tcW w:w="1568" w:type="dxa"/>
          </w:tcPr>
          <w:p w14:paraId="641E01B0">
            <w:pPr>
              <w:pStyle w:val="18"/>
              <w:spacing w:line="300" w:lineRule="exact"/>
              <w:rPr>
                <w:rFonts w:ascii="仿宋_GB2312" w:hAnsi="仿宋_GB2312" w:eastAsia="仿宋_GB2312" w:cs="仿宋_GB2312"/>
                <w:sz w:val="24"/>
                <w:szCs w:val="24"/>
              </w:rPr>
            </w:pPr>
          </w:p>
        </w:tc>
        <w:tc>
          <w:tcPr>
            <w:tcW w:w="654" w:type="dxa"/>
          </w:tcPr>
          <w:p w14:paraId="6BD4D133">
            <w:pPr>
              <w:pStyle w:val="18"/>
              <w:spacing w:line="300" w:lineRule="exact"/>
              <w:rPr>
                <w:rFonts w:ascii="仿宋_GB2312" w:hAnsi="仿宋_GB2312" w:eastAsia="仿宋_GB2312" w:cs="仿宋_GB2312"/>
                <w:sz w:val="24"/>
                <w:szCs w:val="24"/>
              </w:rPr>
            </w:pPr>
          </w:p>
        </w:tc>
        <w:tc>
          <w:tcPr>
            <w:tcW w:w="696" w:type="dxa"/>
          </w:tcPr>
          <w:p w14:paraId="469F9519">
            <w:pPr>
              <w:pStyle w:val="18"/>
              <w:spacing w:line="300" w:lineRule="exact"/>
              <w:rPr>
                <w:rFonts w:ascii="仿宋_GB2312" w:hAnsi="仿宋_GB2312" w:eastAsia="仿宋_GB2312" w:cs="仿宋_GB2312"/>
                <w:sz w:val="24"/>
                <w:szCs w:val="24"/>
              </w:rPr>
            </w:pPr>
          </w:p>
        </w:tc>
        <w:tc>
          <w:tcPr>
            <w:tcW w:w="804" w:type="dxa"/>
          </w:tcPr>
          <w:p w14:paraId="7D71D432">
            <w:pPr>
              <w:pStyle w:val="18"/>
              <w:spacing w:line="300" w:lineRule="exact"/>
              <w:rPr>
                <w:rFonts w:ascii="仿宋_GB2312" w:hAnsi="仿宋_GB2312" w:eastAsia="仿宋_GB2312" w:cs="仿宋_GB2312"/>
                <w:sz w:val="24"/>
                <w:szCs w:val="24"/>
              </w:rPr>
            </w:pPr>
          </w:p>
        </w:tc>
      </w:tr>
      <w:tr w14:paraId="65DA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E3EE12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75D56810">
            <w:pPr>
              <w:pStyle w:val="18"/>
              <w:spacing w:line="300" w:lineRule="exact"/>
              <w:rPr>
                <w:rFonts w:ascii="仿宋_GB2312" w:hAnsi="仿宋_GB2312" w:eastAsia="仿宋_GB2312" w:cs="仿宋_GB2312"/>
                <w:sz w:val="24"/>
                <w:szCs w:val="24"/>
              </w:rPr>
            </w:pPr>
          </w:p>
        </w:tc>
        <w:tc>
          <w:tcPr>
            <w:tcW w:w="1380" w:type="dxa"/>
          </w:tcPr>
          <w:p w14:paraId="66477B4D">
            <w:pPr>
              <w:pStyle w:val="18"/>
              <w:spacing w:line="300" w:lineRule="exact"/>
              <w:rPr>
                <w:rFonts w:ascii="仿宋_GB2312" w:hAnsi="仿宋_GB2312" w:eastAsia="仿宋_GB2312" w:cs="仿宋_GB2312"/>
                <w:sz w:val="24"/>
                <w:szCs w:val="24"/>
              </w:rPr>
            </w:pPr>
          </w:p>
        </w:tc>
        <w:tc>
          <w:tcPr>
            <w:tcW w:w="828" w:type="dxa"/>
          </w:tcPr>
          <w:p w14:paraId="5158C50E">
            <w:pPr>
              <w:pStyle w:val="18"/>
              <w:spacing w:line="300" w:lineRule="exact"/>
              <w:rPr>
                <w:rFonts w:ascii="仿宋_GB2312" w:hAnsi="仿宋_GB2312" w:eastAsia="仿宋_GB2312" w:cs="仿宋_GB2312"/>
                <w:sz w:val="24"/>
                <w:szCs w:val="24"/>
              </w:rPr>
            </w:pPr>
          </w:p>
        </w:tc>
        <w:tc>
          <w:tcPr>
            <w:tcW w:w="840" w:type="dxa"/>
          </w:tcPr>
          <w:p w14:paraId="0269D024">
            <w:pPr>
              <w:pStyle w:val="18"/>
              <w:spacing w:line="300" w:lineRule="exact"/>
              <w:rPr>
                <w:rFonts w:ascii="仿宋_GB2312" w:hAnsi="仿宋_GB2312" w:eastAsia="仿宋_GB2312" w:cs="仿宋_GB2312"/>
                <w:sz w:val="24"/>
                <w:szCs w:val="24"/>
              </w:rPr>
            </w:pPr>
          </w:p>
        </w:tc>
        <w:tc>
          <w:tcPr>
            <w:tcW w:w="1568" w:type="dxa"/>
          </w:tcPr>
          <w:p w14:paraId="358DAFEF">
            <w:pPr>
              <w:pStyle w:val="18"/>
              <w:spacing w:line="300" w:lineRule="exact"/>
              <w:rPr>
                <w:rFonts w:ascii="仿宋_GB2312" w:hAnsi="仿宋_GB2312" w:eastAsia="仿宋_GB2312" w:cs="仿宋_GB2312"/>
                <w:sz w:val="24"/>
                <w:szCs w:val="24"/>
              </w:rPr>
            </w:pPr>
          </w:p>
        </w:tc>
        <w:tc>
          <w:tcPr>
            <w:tcW w:w="654" w:type="dxa"/>
          </w:tcPr>
          <w:p w14:paraId="567386B4">
            <w:pPr>
              <w:pStyle w:val="18"/>
              <w:spacing w:line="300" w:lineRule="exact"/>
              <w:rPr>
                <w:rFonts w:ascii="仿宋_GB2312" w:hAnsi="仿宋_GB2312" w:eastAsia="仿宋_GB2312" w:cs="仿宋_GB2312"/>
                <w:sz w:val="24"/>
                <w:szCs w:val="24"/>
              </w:rPr>
            </w:pPr>
          </w:p>
        </w:tc>
        <w:tc>
          <w:tcPr>
            <w:tcW w:w="696" w:type="dxa"/>
          </w:tcPr>
          <w:p w14:paraId="7D0AE1B9">
            <w:pPr>
              <w:pStyle w:val="18"/>
              <w:spacing w:line="300" w:lineRule="exact"/>
              <w:rPr>
                <w:rFonts w:ascii="仿宋_GB2312" w:hAnsi="仿宋_GB2312" w:eastAsia="仿宋_GB2312" w:cs="仿宋_GB2312"/>
                <w:sz w:val="24"/>
                <w:szCs w:val="24"/>
              </w:rPr>
            </w:pPr>
          </w:p>
        </w:tc>
        <w:tc>
          <w:tcPr>
            <w:tcW w:w="804" w:type="dxa"/>
          </w:tcPr>
          <w:p w14:paraId="0F48DAF3">
            <w:pPr>
              <w:pStyle w:val="18"/>
              <w:spacing w:line="300" w:lineRule="exact"/>
              <w:rPr>
                <w:rFonts w:ascii="仿宋_GB2312" w:hAnsi="仿宋_GB2312" w:eastAsia="仿宋_GB2312" w:cs="仿宋_GB2312"/>
                <w:sz w:val="24"/>
                <w:szCs w:val="24"/>
              </w:rPr>
            </w:pPr>
          </w:p>
        </w:tc>
      </w:tr>
    </w:tbl>
    <w:p w14:paraId="787047E1">
      <w:pPr>
        <w:pStyle w:val="7"/>
        <w:spacing w:before="12" w:line="300" w:lineRule="exact"/>
        <w:rPr>
          <w:rFonts w:ascii="仿宋_GB2312" w:hAnsi="仿宋_GB2312" w:eastAsia="仿宋_GB2312" w:cs="仿宋_GB2312"/>
          <w:sz w:val="24"/>
          <w:szCs w:val="24"/>
        </w:rPr>
      </w:pPr>
    </w:p>
    <w:p w14:paraId="79384CA5">
      <w:pPr>
        <w:pStyle w:val="7"/>
        <w:spacing w:before="122"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13C9A758">
      <w:pPr>
        <w:pStyle w:val="7"/>
        <w:spacing w:before="140"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BED24F7">
      <w:pPr>
        <w:pStyle w:val="7"/>
        <w:spacing w:before="7"/>
        <w:rPr>
          <w:rFonts w:ascii="仿宋_GB2312" w:hAnsi="仿宋_GB2312" w:eastAsia="仿宋_GB2312" w:cs="仿宋_GB2312"/>
          <w:sz w:val="24"/>
          <w:szCs w:val="24"/>
        </w:rPr>
      </w:pPr>
    </w:p>
    <w:p w14:paraId="24233F0F">
      <w:pPr>
        <w:pStyle w:val="7"/>
        <w:spacing w:before="140"/>
        <w:ind w:right="2509"/>
        <w:jc w:val="right"/>
      </w:pPr>
    </w:p>
    <w:p w14:paraId="504A04CF">
      <w:pPr>
        <w:jc w:val="right"/>
        <w:sectPr>
          <w:pgSz w:w="11900" w:h="16840"/>
          <w:pgMar w:top="1587" w:right="1587" w:bottom="1587" w:left="1587" w:header="0" w:footer="93" w:gutter="0"/>
          <w:cols w:space="720" w:num="1"/>
        </w:sectPr>
      </w:pPr>
    </w:p>
    <w:p w14:paraId="476C242F">
      <w:pPr>
        <w:pStyle w:val="22"/>
      </w:pPr>
      <w:r>
        <w:rPr>
          <w:rFonts w:hint="eastAsia"/>
        </w:rPr>
        <w:t>（以下格式文件由供应商根据需要选用）</w:t>
      </w:r>
    </w:p>
    <w:p w14:paraId="6F5F656D">
      <w:pPr>
        <w:pStyle w:val="22"/>
      </w:pPr>
    </w:p>
    <w:p w14:paraId="3288EF90">
      <w:pPr>
        <w:spacing w:line="360" w:lineRule="auto"/>
        <w:ind w:left="187" w:right="215"/>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四、授权委托书</w:t>
      </w:r>
    </w:p>
    <w:p w14:paraId="6CDF4B5C">
      <w:pPr>
        <w:pStyle w:val="7"/>
        <w:tabs>
          <w:tab w:val="left" w:pos="2506"/>
          <w:tab w:val="left" w:pos="5099"/>
          <w:tab w:val="left" w:pos="9996"/>
        </w:tabs>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（姓名）系</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（供应商名称）的法定代表人，现委托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（姓名）为我方代理人，参加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（项目名称）的采购，项目编号：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。代理人根据授权，以我</w:t>
      </w:r>
      <w:r>
        <w:rPr>
          <w:rFonts w:hint="eastAsia" w:ascii="仿宋_GB2312" w:hAnsi="仿宋_GB2312" w:eastAsia="仿宋_GB2312" w:cs="仿宋_GB2312"/>
          <w:spacing w:val="-18"/>
          <w:sz w:val="24"/>
          <w:szCs w:val="24"/>
          <w:lang w:eastAsia="zh-CN"/>
        </w:rPr>
        <w:t>方</w:t>
      </w:r>
      <w:r>
        <w:rPr>
          <w:rFonts w:hint="eastAsia" w:ascii="仿宋_GB2312" w:hAnsi="仿宋_GB2312" w:eastAsia="仿宋_GB2312" w:cs="仿宋_GB2312"/>
          <w:sz w:val="24"/>
          <w:szCs w:val="24"/>
          <w:lang w:eastAsia="zh-CN"/>
        </w:rPr>
        <w:t>名义签署、澄清确认、递交、撤回、修改竞争性谈判项目响应文件、签订合同和处理有关事宜，其法律后果由我方承担。委托期限</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lang w:eastAsia="zh-CN"/>
        </w:rPr>
        <w:t>。代理人无转委托权。</w:t>
      </w:r>
    </w:p>
    <w:p w14:paraId="2941C9F1">
      <w:pPr>
        <w:rPr>
          <w:lang w:eastAsia="zh-CN"/>
        </w:rPr>
      </w:pPr>
    </w:p>
    <w:p w14:paraId="108BE2A8">
      <w:pPr>
        <w:pStyle w:val="7"/>
        <w:tabs>
          <w:tab w:val="left" w:pos="3080"/>
          <w:tab w:val="left" w:pos="3823"/>
          <w:tab w:val="left" w:pos="3992"/>
        </w:tabs>
        <w:spacing w:line="360" w:lineRule="auto"/>
        <w:ind w:firstLine="200"/>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供</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 xml:space="preserve">应 </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商（盖章）：</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u w:val="single"/>
          <w:lang w:eastAsia="zh-CN"/>
        </w:rPr>
        <w:t xml:space="preserve">                </w:t>
      </w:r>
    </w:p>
    <w:p w14:paraId="1BDD3764">
      <w:pPr>
        <w:pStyle w:val="7"/>
        <w:tabs>
          <w:tab w:val="left" w:pos="3080"/>
          <w:tab w:val="left" w:pos="3823"/>
          <w:tab w:val="left" w:pos="3992"/>
        </w:tabs>
        <w:spacing w:line="360" w:lineRule="auto"/>
        <w:ind w:left="1187" w:leftChars="100" w:hanging="967" w:hangingChars="403"/>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法定代表人（签字）：</w:t>
      </w:r>
      <w:r>
        <w:rPr>
          <w:rFonts w:hint="eastAsia" w:ascii="仿宋_GB2312" w:hAnsi="仿宋_GB2312" w:eastAsia="仿宋_GB2312" w:cs="仿宋_GB2312"/>
          <w:sz w:val="24"/>
          <w:szCs w:val="24"/>
          <w:u w:val="single"/>
          <w:lang w:eastAsia="zh-CN"/>
        </w:rPr>
        <w:t xml:space="preserve">                   </w:t>
      </w:r>
    </w:p>
    <w:p w14:paraId="66E2BE35">
      <w:pPr>
        <w:pStyle w:val="7"/>
        <w:tabs>
          <w:tab w:val="left" w:pos="4088"/>
        </w:tabs>
        <w:spacing w:line="360" w:lineRule="auto"/>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授权委托人（签字）：</w:t>
      </w:r>
      <w:r>
        <w:rPr>
          <w:rFonts w:hint="eastAsia" w:ascii="仿宋_GB2312" w:hAnsi="仿宋_GB2312" w:eastAsia="仿宋_GB2312" w:cs="仿宋_GB2312"/>
          <w:sz w:val="24"/>
          <w:szCs w:val="24"/>
          <w:u w:val="single"/>
          <w:lang w:eastAsia="zh-CN"/>
        </w:rPr>
        <w:t xml:space="preserve">                   </w:t>
      </w:r>
    </w:p>
    <w:p w14:paraId="2F7E6A29">
      <w:pPr>
        <w:pStyle w:val="7"/>
        <w:spacing w:before="9" w:line="300" w:lineRule="exact"/>
        <w:rPr>
          <w:rFonts w:ascii="仿宋_GB2312" w:hAnsi="仿宋_GB2312" w:eastAsia="仿宋_GB2312" w:cs="仿宋_GB2312"/>
          <w:sz w:val="24"/>
          <w:szCs w:val="24"/>
          <w:lang w:eastAsia="zh-CN"/>
        </w:rPr>
      </w:pPr>
    </w:p>
    <w:tbl>
      <w:tblPr>
        <w:tblStyle w:val="11"/>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4F7B0490">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66AFF2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法定代表人身份证扫描件正面</w:t>
            </w:r>
          </w:p>
        </w:tc>
        <w:tc>
          <w:tcPr>
            <w:tcW w:w="4018" w:type="dxa"/>
            <w:tcBorders>
              <w:left w:val="single" w:color="7F7F7F" w:sz="12" w:space="0"/>
              <w:bottom w:val="single" w:color="7F7F7F" w:sz="12" w:space="0"/>
            </w:tcBorders>
          </w:tcPr>
          <w:p w14:paraId="504DB35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法定代表人身份证扫描件反面</w:t>
            </w:r>
          </w:p>
        </w:tc>
      </w:tr>
      <w:tr w14:paraId="053F4F11">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4ADA2D0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授权委托人身份证扫描件正面</w:t>
            </w:r>
          </w:p>
        </w:tc>
        <w:tc>
          <w:tcPr>
            <w:tcW w:w="4018" w:type="dxa"/>
            <w:tcBorders>
              <w:top w:val="single" w:color="7F7F7F" w:sz="12" w:space="0"/>
              <w:left w:val="single" w:color="7F7F7F" w:sz="12" w:space="0"/>
            </w:tcBorders>
          </w:tcPr>
          <w:p w14:paraId="2DD2AD4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授权委托人身份证扫描件反面</w:t>
            </w:r>
          </w:p>
        </w:tc>
      </w:tr>
    </w:tbl>
    <w:p w14:paraId="2F7B2A74">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2F20FEE5">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508F3645">
      <w:pPr>
        <w:pStyle w:val="7"/>
        <w:tabs>
          <w:tab w:val="left" w:pos="960"/>
          <w:tab w:val="left" w:pos="1728"/>
          <w:tab w:val="left" w:pos="2496"/>
        </w:tabs>
        <w:spacing w:before="63" w:line="300" w:lineRule="exact"/>
        <w:ind w:right="109"/>
        <w:jc w:val="right"/>
        <w:rPr>
          <w:rFonts w:ascii="仿宋_GB2312" w:hAnsi="仿宋_GB2312" w:eastAsia="仿宋_GB2312" w:cs="仿宋_GB2312"/>
          <w:sz w:val="24"/>
          <w:szCs w:val="24"/>
          <w:lang w:eastAsia="zh-CN"/>
        </w:rPr>
      </w:pP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日</w:t>
      </w:r>
    </w:p>
    <w:p w14:paraId="316CAAFC">
      <w:pPr>
        <w:jc w:val="right"/>
        <w:rPr>
          <w:lang w:eastAsia="zh-CN"/>
        </w:rPr>
        <w:sectPr>
          <w:pgSz w:w="11900" w:h="16840"/>
          <w:pgMar w:top="1587" w:right="1587" w:bottom="1587" w:left="1587" w:header="0" w:footer="93" w:gutter="0"/>
          <w:cols w:space="720" w:num="1"/>
        </w:sectPr>
      </w:pPr>
    </w:p>
    <w:p w14:paraId="5F2E24C0">
      <w:pPr>
        <w:pStyle w:val="22"/>
      </w:pPr>
      <w:r>
        <w:rPr>
          <w:rFonts w:hint="eastAsia"/>
        </w:rPr>
        <w:t>（以下格式文件由供应商根据需要选用）</w:t>
      </w:r>
    </w:p>
    <w:p w14:paraId="6BE626A6">
      <w:pPr>
        <w:pStyle w:val="7"/>
        <w:tabs>
          <w:tab w:val="left" w:pos="7230"/>
        </w:tabs>
        <w:spacing w:before="1"/>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375F2378">
      <w:pPr>
        <w:jc w:val="center"/>
        <w:rPr>
          <w:rFonts w:ascii="仿宋" w:hAnsi="仿宋" w:eastAsia="仿宋"/>
          <w:b/>
          <w:bCs/>
          <w:sz w:val="28"/>
          <w:szCs w:val="28"/>
          <w:lang w:eastAsia="zh-CN"/>
        </w:rPr>
      </w:pPr>
      <w:r>
        <w:rPr>
          <w:rFonts w:hint="eastAsia" w:ascii="仿宋" w:hAnsi="仿宋" w:eastAsia="仿宋"/>
          <w:b/>
          <w:bCs/>
          <w:sz w:val="28"/>
          <w:szCs w:val="28"/>
          <w:lang w:eastAsia="zh-CN"/>
        </w:rPr>
        <w:t>五</w:t>
      </w:r>
      <w:r>
        <w:rPr>
          <w:rFonts w:hint="eastAsia" w:ascii="仿宋" w:hAnsi="仿宋" w:eastAsia="仿宋"/>
          <w:b/>
          <w:bCs/>
          <w:sz w:val="28"/>
          <w:szCs w:val="28"/>
        </w:rPr>
        <w:t>、供应商基本情况表</w:t>
      </w:r>
    </w:p>
    <w:tbl>
      <w:tblPr>
        <w:tblStyle w:val="11"/>
        <w:tblpPr w:leftFromText="180" w:rightFromText="180" w:vertAnchor="text" w:horzAnchor="margin" w:tblpY="225"/>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A59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0335ACE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vAlign w:val="center"/>
          </w:tcPr>
          <w:p w14:paraId="2FBDC66A">
            <w:pPr>
              <w:pStyle w:val="18"/>
              <w:rPr>
                <w:rFonts w:ascii="仿宋_GB2312" w:hAnsi="仿宋_GB2312" w:eastAsia="仿宋_GB2312" w:cs="仿宋_GB2312"/>
                <w:sz w:val="24"/>
                <w:szCs w:val="24"/>
              </w:rPr>
            </w:pPr>
          </w:p>
        </w:tc>
        <w:tc>
          <w:tcPr>
            <w:tcW w:w="1404" w:type="dxa"/>
            <w:vAlign w:val="center"/>
          </w:tcPr>
          <w:p w14:paraId="19FC6300">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vAlign w:val="center"/>
          </w:tcPr>
          <w:p w14:paraId="62C27143">
            <w:pPr>
              <w:pStyle w:val="18"/>
              <w:rPr>
                <w:rFonts w:ascii="仿宋_GB2312" w:hAnsi="仿宋_GB2312" w:eastAsia="仿宋_GB2312" w:cs="仿宋_GB2312"/>
                <w:sz w:val="24"/>
                <w:szCs w:val="24"/>
              </w:rPr>
            </w:pPr>
          </w:p>
        </w:tc>
      </w:tr>
      <w:tr w14:paraId="786D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217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vAlign w:val="center"/>
          </w:tcPr>
          <w:p w14:paraId="60C57522">
            <w:pPr>
              <w:pStyle w:val="18"/>
              <w:rPr>
                <w:rFonts w:ascii="仿宋_GB2312" w:hAnsi="仿宋_GB2312" w:eastAsia="仿宋_GB2312" w:cs="仿宋_GB2312"/>
                <w:sz w:val="24"/>
                <w:szCs w:val="24"/>
              </w:rPr>
            </w:pPr>
          </w:p>
        </w:tc>
        <w:tc>
          <w:tcPr>
            <w:tcW w:w="1404" w:type="dxa"/>
            <w:vAlign w:val="center"/>
          </w:tcPr>
          <w:p w14:paraId="085D6FE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vAlign w:val="center"/>
          </w:tcPr>
          <w:p w14:paraId="6C260E38">
            <w:pPr>
              <w:pStyle w:val="18"/>
              <w:rPr>
                <w:rFonts w:ascii="仿宋_GB2312" w:hAnsi="仿宋_GB2312" w:eastAsia="仿宋_GB2312" w:cs="仿宋_GB2312"/>
                <w:sz w:val="24"/>
                <w:szCs w:val="24"/>
              </w:rPr>
            </w:pPr>
          </w:p>
        </w:tc>
      </w:tr>
      <w:tr w14:paraId="304A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7A774345">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vAlign w:val="center"/>
          </w:tcPr>
          <w:p w14:paraId="6D255726">
            <w:pPr>
              <w:pStyle w:val="18"/>
              <w:rPr>
                <w:rFonts w:ascii="仿宋_GB2312" w:hAnsi="仿宋_GB2312" w:eastAsia="仿宋_GB2312" w:cs="仿宋_GB2312"/>
                <w:sz w:val="24"/>
                <w:szCs w:val="24"/>
              </w:rPr>
            </w:pPr>
          </w:p>
        </w:tc>
        <w:tc>
          <w:tcPr>
            <w:tcW w:w="1404" w:type="dxa"/>
            <w:vAlign w:val="center"/>
          </w:tcPr>
          <w:p w14:paraId="56E8DF5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38E04751">
            <w:pPr>
              <w:pStyle w:val="18"/>
              <w:rPr>
                <w:rFonts w:ascii="仿宋_GB2312" w:hAnsi="仿宋_GB2312" w:eastAsia="仿宋_GB2312" w:cs="仿宋_GB2312"/>
                <w:sz w:val="24"/>
                <w:szCs w:val="24"/>
              </w:rPr>
            </w:pPr>
          </w:p>
        </w:tc>
      </w:tr>
      <w:tr w14:paraId="2F77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313F4354">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vAlign w:val="center"/>
          </w:tcPr>
          <w:p w14:paraId="430C0082">
            <w:pPr>
              <w:pStyle w:val="18"/>
              <w:rPr>
                <w:rFonts w:ascii="仿宋_GB2312" w:hAnsi="仿宋_GB2312" w:eastAsia="仿宋_GB2312" w:cs="仿宋_GB2312"/>
                <w:sz w:val="24"/>
                <w:szCs w:val="24"/>
              </w:rPr>
            </w:pPr>
          </w:p>
        </w:tc>
        <w:tc>
          <w:tcPr>
            <w:tcW w:w="1404" w:type="dxa"/>
            <w:vAlign w:val="center"/>
          </w:tcPr>
          <w:p w14:paraId="6F3E7FB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72C73214">
            <w:pPr>
              <w:pStyle w:val="18"/>
              <w:rPr>
                <w:rFonts w:ascii="仿宋_GB2312" w:hAnsi="仿宋_GB2312" w:eastAsia="仿宋_GB2312" w:cs="仿宋_GB2312"/>
                <w:sz w:val="24"/>
                <w:szCs w:val="24"/>
              </w:rPr>
            </w:pPr>
          </w:p>
        </w:tc>
      </w:tr>
      <w:tr w14:paraId="7A5A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E19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vAlign w:val="center"/>
          </w:tcPr>
          <w:p w14:paraId="376129C4">
            <w:pPr>
              <w:pStyle w:val="18"/>
              <w:rPr>
                <w:rFonts w:ascii="仿宋_GB2312" w:hAnsi="仿宋_GB2312" w:eastAsia="仿宋_GB2312" w:cs="仿宋_GB2312"/>
                <w:sz w:val="24"/>
                <w:szCs w:val="24"/>
              </w:rPr>
            </w:pPr>
          </w:p>
        </w:tc>
      </w:tr>
      <w:tr w14:paraId="0502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5FE04E6F">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vAlign w:val="center"/>
          </w:tcPr>
          <w:p w14:paraId="3CC04310">
            <w:pPr>
              <w:pStyle w:val="18"/>
              <w:rPr>
                <w:rFonts w:ascii="仿宋_GB2312" w:hAnsi="仿宋_GB2312" w:eastAsia="仿宋_GB2312" w:cs="仿宋_GB2312"/>
                <w:sz w:val="24"/>
                <w:szCs w:val="24"/>
              </w:rPr>
            </w:pPr>
          </w:p>
        </w:tc>
      </w:tr>
      <w:tr w14:paraId="1DC0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64D774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65C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23C3FA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69106003">
      <w:pPr>
        <w:jc w:val="center"/>
        <w:rPr>
          <w:rFonts w:ascii="仿宋" w:hAnsi="仿宋" w:eastAsia="仿宋"/>
          <w:b/>
          <w:bCs/>
          <w:sz w:val="28"/>
          <w:szCs w:val="28"/>
          <w:lang w:eastAsia="zh-CN"/>
        </w:rPr>
      </w:pPr>
    </w:p>
    <w:p w14:paraId="40DBCE3F">
      <w:pPr>
        <w:jc w:val="center"/>
        <w:rPr>
          <w:rFonts w:ascii="仿宋" w:hAnsi="仿宋" w:eastAsia="仿宋"/>
          <w:b/>
          <w:bCs/>
          <w:sz w:val="28"/>
          <w:szCs w:val="28"/>
          <w:lang w:eastAsia="zh-CN"/>
        </w:rPr>
      </w:pPr>
      <w:r>
        <w:rPr>
          <w:rFonts w:hint="eastAsia" w:ascii="仿宋" w:hAnsi="仿宋" w:eastAsia="仿宋"/>
          <w:b/>
          <w:bCs/>
          <w:sz w:val="28"/>
          <w:szCs w:val="28"/>
          <w:lang w:eastAsia="zh-CN"/>
        </w:rPr>
        <w:t>六、具有独立承担民事责任的能力的证明材料</w:t>
      </w:r>
    </w:p>
    <w:p w14:paraId="4133D47E">
      <w:pPr>
        <w:pStyle w:val="7"/>
        <w:spacing w:before="111"/>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供应商为法人或者其他组织的，提供营业执照等证明文件；供应商为自然人的，提供身份证明。</w:t>
      </w:r>
    </w:p>
    <w:p w14:paraId="01A993F5">
      <w:pPr>
        <w:rPr>
          <w:lang w:eastAsia="zh-CN"/>
        </w:rPr>
      </w:pPr>
    </w:p>
    <w:p w14:paraId="2FF4FC16">
      <w:pPr>
        <w:rPr>
          <w:rFonts w:ascii="仿宋" w:hAnsi="仿宋" w:eastAsia="仿宋"/>
          <w:sz w:val="28"/>
          <w:szCs w:val="28"/>
          <w:lang w:eastAsia="zh-CN"/>
        </w:rPr>
      </w:pPr>
      <w:r>
        <w:rPr>
          <w:rFonts w:hint="eastAsia" w:ascii="仿宋" w:hAnsi="仿宋" w:eastAsia="仿宋"/>
          <w:sz w:val="28"/>
          <w:szCs w:val="28"/>
          <w:lang w:eastAsia="zh-CN"/>
        </w:rPr>
        <w:t>（格式自拟）</w:t>
      </w:r>
    </w:p>
    <w:p w14:paraId="048F5E54">
      <w:pPr>
        <w:jc w:val="both"/>
        <w:rPr>
          <w:rFonts w:ascii="仿宋" w:hAnsi="仿宋" w:eastAsia="仿宋"/>
          <w:b/>
          <w:bCs/>
          <w:sz w:val="28"/>
          <w:szCs w:val="28"/>
          <w:lang w:eastAsia="zh-CN"/>
        </w:rPr>
      </w:pPr>
    </w:p>
    <w:p w14:paraId="2FB71576">
      <w:pPr>
        <w:jc w:val="both"/>
        <w:rPr>
          <w:rFonts w:ascii="仿宋" w:hAnsi="仿宋" w:eastAsia="仿宋"/>
          <w:b/>
          <w:bCs/>
          <w:sz w:val="28"/>
          <w:szCs w:val="28"/>
          <w:lang w:eastAsia="zh-CN"/>
        </w:rPr>
      </w:pPr>
    </w:p>
    <w:p w14:paraId="49094512">
      <w:pPr>
        <w:jc w:val="both"/>
        <w:rPr>
          <w:rFonts w:ascii="仿宋" w:hAnsi="仿宋" w:eastAsia="仿宋"/>
          <w:b/>
          <w:bCs/>
          <w:sz w:val="28"/>
          <w:szCs w:val="28"/>
          <w:lang w:eastAsia="zh-CN"/>
        </w:rPr>
      </w:pPr>
    </w:p>
    <w:p w14:paraId="60F0A9D4">
      <w:pPr>
        <w:jc w:val="both"/>
        <w:rPr>
          <w:rFonts w:ascii="仿宋" w:hAnsi="仿宋" w:eastAsia="仿宋"/>
          <w:b/>
          <w:bCs/>
          <w:sz w:val="28"/>
          <w:szCs w:val="28"/>
          <w:lang w:eastAsia="zh-CN"/>
        </w:rPr>
      </w:pPr>
    </w:p>
    <w:p w14:paraId="48FD576A">
      <w:pPr>
        <w:jc w:val="center"/>
        <w:rPr>
          <w:rFonts w:ascii="仿宋" w:hAnsi="仿宋" w:eastAsia="仿宋"/>
          <w:b/>
          <w:bCs/>
          <w:sz w:val="28"/>
          <w:szCs w:val="28"/>
          <w:lang w:eastAsia="zh-CN"/>
        </w:rPr>
      </w:pPr>
      <w:r>
        <w:rPr>
          <w:rFonts w:hint="eastAsia" w:ascii="仿宋" w:hAnsi="仿宋" w:eastAsia="仿宋"/>
          <w:b/>
          <w:bCs/>
          <w:sz w:val="28"/>
          <w:szCs w:val="28"/>
          <w:lang w:eastAsia="zh-CN"/>
        </w:rPr>
        <w:t>七、具有良好的商业信誉和健全的财务会计制度的相关材料</w:t>
      </w:r>
    </w:p>
    <w:p w14:paraId="0BB39385">
      <w:pPr>
        <w:pStyle w:val="7"/>
        <w:spacing w:before="111"/>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供应商提供具有良好的商业信誉和健全的财务会计制度的相关材料。</w:t>
      </w:r>
    </w:p>
    <w:p w14:paraId="17A64C99">
      <w:pPr>
        <w:ind w:firstLine="200"/>
        <w:jc w:val="both"/>
        <w:rPr>
          <w:rFonts w:ascii="仿宋_GB2312" w:hAnsi="仿宋_GB2312" w:eastAsia="仿宋_GB2312" w:cs="仿宋_GB2312"/>
          <w:sz w:val="24"/>
          <w:szCs w:val="24"/>
          <w:lang w:eastAsia="zh-CN"/>
        </w:rPr>
      </w:pPr>
    </w:p>
    <w:p w14:paraId="41DDCE34">
      <w:pPr>
        <w:ind w:firstLine="200"/>
        <w:jc w:val="both"/>
        <w:rPr>
          <w:rFonts w:ascii="仿宋" w:hAnsi="仿宋" w:eastAsia="仿宋"/>
          <w:sz w:val="28"/>
          <w:szCs w:val="28"/>
          <w:lang w:eastAsia="zh-CN"/>
        </w:rPr>
      </w:pPr>
      <w:r>
        <w:rPr>
          <w:rFonts w:hint="eastAsia" w:ascii="仿宋" w:hAnsi="仿宋" w:eastAsia="仿宋"/>
          <w:sz w:val="28"/>
          <w:szCs w:val="28"/>
          <w:lang w:eastAsia="zh-CN"/>
        </w:rPr>
        <w:t>（格式自拟）</w:t>
      </w:r>
    </w:p>
    <w:p w14:paraId="4A8F079F">
      <w:pPr>
        <w:ind w:firstLine="200"/>
        <w:jc w:val="both"/>
        <w:rPr>
          <w:rFonts w:ascii="仿宋" w:hAnsi="仿宋" w:eastAsia="仿宋"/>
          <w:sz w:val="28"/>
          <w:szCs w:val="28"/>
          <w:lang w:eastAsia="zh-CN"/>
        </w:rPr>
      </w:pPr>
    </w:p>
    <w:p w14:paraId="1CBB8AC5">
      <w:pPr>
        <w:ind w:firstLine="200"/>
        <w:jc w:val="both"/>
        <w:rPr>
          <w:rFonts w:ascii="仿宋" w:hAnsi="仿宋" w:eastAsia="仿宋"/>
          <w:sz w:val="28"/>
          <w:szCs w:val="28"/>
          <w:lang w:eastAsia="zh-CN"/>
        </w:rPr>
      </w:pPr>
    </w:p>
    <w:p w14:paraId="5C80CF08">
      <w:pPr>
        <w:ind w:firstLine="200"/>
        <w:jc w:val="both"/>
        <w:rPr>
          <w:rFonts w:ascii="仿宋" w:hAnsi="仿宋" w:eastAsia="仿宋"/>
          <w:sz w:val="28"/>
          <w:szCs w:val="28"/>
          <w:lang w:eastAsia="zh-CN"/>
        </w:rPr>
      </w:pPr>
    </w:p>
    <w:p w14:paraId="76D089A4">
      <w:pPr>
        <w:ind w:firstLine="200"/>
        <w:jc w:val="both"/>
        <w:rPr>
          <w:rFonts w:ascii="仿宋" w:hAnsi="仿宋" w:eastAsia="仿宋"/>
          <w:b/>
          <w:bCs/>
          <w:sz w:val="28"/>
          <w:szCs w:val="28"/>
          <w:lang w:eastAsia="zh-CN"/>
        </w:rPr>
      </w:pPr>
      <w:r>
        <w:rPr>
          <w:rFonts w:hint="eastAsia" w:ascii="仿宋" w:hAnsi="仿宋" w:eastAsia="仿宋"/>
          <w:b/>
          <w:bCs/>
          <w:sz w:val="28"/>
          <w:szCs w:val="28"/>
          <w:lang w:eastAsia="zh-CN"/>
        </w:rPr>
        <w:t>八、依法缴纳税收和社会保障资金的良好记录的相关材料</w:t>
      </w:r>
    </w:p>
    <w:p w14:paraId="6DBF8E2E">
      <w:pPr>
        <w:pStyle w:val="7"/>
        <w:spacing w:before="111"/>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供应商提供依法缴纳税收和社会保障资金的相关材料。</w:t>
      </w:r>
    </w:p>
    <w:p w14:paraId="3174E9C0">
      <w:pPr>
        <w:jc w:val="center"/>
        <w:rPr>
          <w:rFonts w:ascii="仿宋" w:hAnsi="仿宋" w:eastAsia="仿宋"/>
          <w:b/>
          <w:bCs/>
          <w:sz w:val="28"/>
          <w:szCs w:val="28"/>
          <w:lang w:eastAsia="zh-CN"/>
        </w:rPr>
      </w:pPr>
    </w:p>
    <w:p w14:paraId="7B4679B3">
      <w:pPr>
        <w:rPr>
          <w:rFonts w:ascii="仿宋" w:hAnsi="仿宋" w:eastAsia="仿宋"/>
          <w:sz w:val="28"/>
          <w:szCs w:val="28"/>
          <w:lang w:eastAsia="zh-CN"/>
        </w:rPr>
      </w:pPr>
      <w:r>
        <w:rPr>
          <w:rFonts w:hint="eastAsia" w:ascii="仿宋" w:hAnsi="仿宋" w:eastAsia="仿宋"/>
          <w:sz w:val="28"/>
          <w:szCs w:val="28"/>
          <w:lang w:eastAsia="zh-CN"/>
        </w:rPr>
        <w:t>（格式自拟）</w:t>
      </w:r>
    </w:p>
    <w:p w14:paraId="207DE71E">
      <w:pPr>
        <w:rPr>
          <w:rFonts w:ascii="仿宋" w:hAnsi="仿宋" w:eastAsia="仿宋"/>
          <w:b/>
          <w:bCs/>
          <w:sz w:val="28"/>
          <w:szCs w:val="28"/>
          <w:lang w:eastAsia="zh-CN"/>
        </w:rPr>
      </w:pPr>
    </w:p>
    <w:p w14:paraId="71E97151">
      <w:pPr>
        <w:jc w:val="both"/>
        <w:rPr>
          <w:rFonts w:ascii="仿宋" w:hAnsi="仿宋" w:eastAsia="仿宋"/>
          <w:b/>
          <w:bCs/>
          <w:sz w:val="28"/>
          <w:szCs w:val="28"/>
          <w:lang w:eastAsia="zh-CN"/>
        </w:rPr>
      </w:pPr>
    </w:p>
    <w:p w14:paraId="65EFC797">
      <w:pPr>
        <w:jc w:val="both"/>
        <w:rPr>
          <w:rFonts w:ascii="仿宋" w:hAnsi="仿宋" w:eastAsia="仿宋"/>
          <w:b/>
          <w:bCs/>
          <w:sz w:val="28"/>
          <w:szCs w:val="28"/>
          <w:lang w:eastAsia="zh-CN"/>
        </w:rPr>
      </w:pPr>
    </w:p>
    <w:p w14:paraId="3AC861CF">
      <w:pPr>
        <w:jc w:val="center"/>
        <w:rPr>
          <w:rFonts w:ascii="仿宋" w:hAnsi="仿宋" w:eastAsia="仿宋"/>
          <w:b/>
          <w:bCs/>
          <w:sz w:val="28"/>
          <w:szCs w:val="28"/>
          <w:lang w:eastAsia="zh-CN"/>
        </w:rPr>
      </w:pPr>
      <w:r>
        <w:rPr>
          <w:rFonts w:hint="eastAsia" w:ascii="仿宋" w:hAnsi="仿宋" w:eastAsia="仿宋"/>
          <w:b/>
          <w:bCs/>
          <w:sz w:val="28"/>
          <w:szCs w:val="28"/>
          <w:lang w:eastAsia="zh-CN"/>
        </w:rPr>
        <w:t>九、具有履行合同所必需的设备和专业技术能力的证明材料</w:t>
      </w:r>
    </w:p>
    <w:p w14:paraId="71AE827C">
      <w:pPr>
        <w:pStyle w:val="7"/>
        <w:spacing w:before="111"/>
        <w:ind w:left="238" w:leftChars="108"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供应商提供具有履行合同所必需的设备和专业技术能力的证明材料。</w:t>
      </w:r>
    </w:p>
    <w:p w14:paraId="1C086086">
      <w:pPr>
        <w:rPr>
          <w:lang w:eastAsia="zh-CN"/>
        </w:rPr>
      </w:pPr>
    </w:p>
    <w:p w14:paraId="41C8D538">
      <w:pPr>
        <w:rPr>
          <w:rFonts w:ascii="仿宋" w:hAnsi="仿宋" w:eastAsia="仿宋"/>
          <w:sz w:val="28"/>
          <w:szCs w:val="28"/>
          <w:lang w:eastAsia="zh-CN"/>
        </w:rPr>
      </w:pPr>
      <w:r>
        <w:rPr>
          <w:rFonts w:hint="eastAsia" w:ascii="仿宋" w:hAnsi="仿宋" w:eastAsia="仿宋"/>
          <w:sz w:val="28"/>
          <w:szCs w:val="28"/>
          <w:lang w:eastAsia="zh-CN"/>
        </w:rPr>
        <w:t>（格式自拟）</w:t>
      </w:r>
    </w:p>
    <w:p w14:paraId="76565B91">
      <w:pPr>
        <w:rPr>
          <w:rFonts w:ascii="仿宋" w:hAnsi="仿宋" w:eastAsia="仿宋"/>
          <w:sz w:val="28"/>
          <w:szCs w:val="28"/>
          <w:lang w:eastAsia="zh-CN"/>
        </w:rPr>
      </w:pPr>
    </w:p>
    <w:p w14:paraId="3057929D">
      <w:pPr>
        <w:rPr>
          <w:rFonts w:ascii="仿宋" w:hAnsi="仿宋" w:eastAsia="仿宋"/>
          <w:sz w:val="28"/>
          <w:szCs w:val="28"/>
          <w:lang w:eastAsia="zh-CN"/>
        </w:rPr>
      </w:pPr>
    </w:p>
    <w:p w14:paraId="5CB51F62">
      <w:pPr>
        <w:rPr>
          <w:rFonts w:ascii="仿宋" w:hAnsi="仿宋" w:eastAsia="仿宋"/>
          <w:sz w:val="28"/>
          <w:szCs w:val="28"/>
          <w:lang w:eastAsia="zh-CN"/>
        </w:rPr>
      </w:pPr>
    </w:p>
    <w:p w14:paraId="4C8E0687">
      <w:pPr>
        <w:rPr>
          <w:rFonts w:ascii="仿宋" w:hAnsi="仿宋" w:eastAsia="仿宋"/>
          <w:sz w:val="28"/>
          <w:szCs w:val="28"/>
          <w:lang w:eastAsia="zh-CN"/>
        </w:rPr>
      </w:pPr>
    </w:p>
    <w:p w14:paraId="0B950A78">
      <w:pPr>
        <w:rPr>
          <w:rFonts w:ascii="仿宋" w:hAnsi="仿宋" w:eastAsia="仿宋"/>
          <w:sz w:val="28"/>
          <w:szCs w:val="28"/>
          <w:lang w:eastAsia="zh-CN"/>
        </w:rPr>
      </w:pPr>
    </w:p>
    <w:p w14:paraId="073857B1">
      <w:pPr>
        <w:rPr>
          <w:rFonts w:ascii="仿宋" w:hAnsi="仿宋" w:eastAsia="仿宋"/>
          <w:sz w:val="28"/>
          <w:szCs w:val="28"/>
          <w:lang w:eastAsia="zh-CN"/>
        </w:rPr>
      </w:pPr>
    </w:p>
    <w:p w14:paraId="26183BA3">
      <w:pPr>
        <w:rPr>
          <w:rFonts w:ascii="仿宋" w:hAnsi="仿宋" w:eastAsia="仿宋"/>
          <w:sz w:val="28"/>
          <w:szCs w:val="28"/>
          <w:lang w:eastAsia="zh-CN"/>
        </w:rPr>
      </w:pPr>
    </w:p>
    <w:p w14:paraId="7337113D">
      <w:pPr>
        <w:rPr>
          <w:rFonts w:ascii="仿宋" w:hAnsi="仿宋" w:eastAsia="仿宋"/>
          <w:sz w:val="28"/>
          <w:szCs w:val="28"/>
          <w:lang w:eastAsia="zh-CN"/>
        </w:rPr>
      </w:pPr>
    </w:p>
    <w:p w14:paraId="1AF47851">
      <w:pPr>
        <w:rPr>
          <w:rFonts w:ascii="仿宋" w:hAnsi="仿宋" w:eastAsia="仿宋"/>
          <w:sz w:val="28"/>
          <w:szCs w:val="28"/>
          <w:lang w:eastAsia="zh-CN"/>
        </w:rPr>
      </w:pPr>
    </w:p>
    <w:p w14:paraId="1EE66EE4">
      <w:pPr>
        <w:rPr>
          <w:rFonts w:ascii="仿宋" w:hAnsi="仿宋" w:eastAsia="仿宋"/>
          <w:sz w:val="28"/>
          <w:szCs w:val="28"/>
          <w:lang w:eastAsia="zh-CN"/>
        </w:rPr>
      </w:pPr>
    </w:p>
    <w:p w14:paraId="3F02B877">
      <w:pPr>
        <w:rPr>
          <w:rFonts w:ascii="仿宋" w:hAnsi="仿宋" w:eastAsia="仿宋"/>
          <w:sz w:val="28"/>
          <w:szCs w:val="28"/>
          <w:lang w:eastAsia="zh-CN"/>
        </w:rPr>
      </w:pPr>
    </w:p>
    <w:p w14:paraId="36912D48">
      <w:pPr>
        <w:rPr>
          <w:rFonts w:ascii="仿宋" w:hAnsi="仿宋" w:eastAsia="仿宋"/>
          <w:sz w:val="28"/>
          <w:szCs w:val="28"/>
          <w:lang w:eastAsia="zh-CN"/>
        </w:rPr>
      </w:pPr>
    </w:p>
    <w:p w14:paraId="2A6F8880">
      <w:pPr>
        <w:rPr>
          <w:rFonts w:ascii="仿宋" w:hAnsi="仿宋" w:eastAsia="仿宋"/>
          <w:sz w:val="28"/>
          <w:szCs w:val="28"/>
          <w:lang w:eastAsia="zh-CN"/>
        </w:rPr>
      </w:pPr>
    </w:p>
    <w:p w14:paraId="4F66EB2A">
      <w:pPr>
        <w:jc w:val="center"/>
        <w:rPr>
          <w:rFonts w:ascii="仿宋" w:hAnsi="仿宋" w:eastAsia="仿宋"/>
          <w:b/>
          <w:bCs/>
          <w:sz w:val="28"/>
          <w:szCs w:val="28"/>
          <w:lang w:eastAsia="zh-CN"/>
        </w:rPr>
      </w:pPr>
      <w:r>
        <w:rPr>
          <w:rFonts w:hint="eastAsia" w:ascii="仿宋" w:hAnsi="仿宋" w:eastAsia="仿宋"/>
          <w:b/>
          <w:bCs/>
          <w:sz w:val="28"/>
          <w:szCs w:val="28"/>
          <w:lang w:eastAsia="zh-CN"/>
        </w:rPr>
        <w:t>十、参加政府采购活动前三年内在经营活动中没有重大违法记录的书面声明</w:t>
      </w:r>
    </w:p>
    <w:p w14:paraId="5832B3D3">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C54FA11">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特此声明</w:t>
      </w:r>
    </w:p>
    <w:p w14:paraId="5850AE70">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78B31EA5">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法定代表人或授权委托人（签字）：</w:t>
      </w:r>
    </w:p>
    <w:p w14:paraId="1575143A">
      <w:pPr>
        <w:pStyle w:val="7"/>
        <w:tabs>
          <w:tab w:val="left" w:pos="432"/>
          <w:tab w:val="left" w:pos="864"/>
        </w:tabs>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日</w:t>
      </w:r>
    </w:p>
    <w:p w14:paraId="2B21B7E7">
      <w:pPr>
        <w:spacing w:line="360" w:lineRule="auto"/>
        <w:ind w:firstLine="480" w:firstLineChars="200"/>
        <w:jc w:val="both"/>
        <w:rPr>
          <w:rFonts w:ascii="仿宋_GB2312" w:hAnsi="仿宋_GB2312" w:eastAsia="仿宋_GB2312" w:cs="仿宋_GB2312"/>
          <w:sz w:val="24"/>
          <w:szCs w:val="24"/>
          <w:lang w:eastAsia="zh-CN"/>
        </w:rPr>
        <w:sectPr>
          <w:pgSz w:w="11900" w:h="16840"/>
          <w:pgMar w:top="1587" w:right="1587" w:bottom="1587" w:left="1587" w:header="0" w:footer="93" w:gutter="0"/>
          <w:cols w:space="720" w:num="1"/>
        </w:sectPr>
      </w:pPr>
    </w:p>
    <w:p w14:paraId="3F436276">
      <w:pPr>
        <w:pStyle w:val="22"/>
      </w:pPr>
      <w:r>
        <w:rPr>
          <w:rFonts w:hint="eastAsia"/>
        </w:rPr>
        <w:t>（（以下格式文件由供应商根据需要选用）</w:t>
      </w:r>
    </w:p>
    <w:p w14:paraId="154F91C8">
      <w:pPr>
        <w:pStyle w:val="7"/>
        <w:spacing w:before="5"/>
        <w:rPr>
          <w:rFonts w:ascii="仿宋_GB2312" w:hAnsi="仿宋_GB2312" w:eastAsia="仿宋_GB2312" w:cs="仿宋_GB2312"/>
          <w:sz w:val="24"/>
          <w:szCs w:val="24"/>
          <w:lang w:eastAsia="zh-CN"/>
        </w:rPr>
      </w:pPr>
    </w:p>
    <w:p w14:paraId="61E1ECCC">
      <w:pPr>
        <w:jc w:val="center"/>
        <w:rPr>
          <w:rFonts w:ascii="仿宋" w:hAnsi="仿宋" w:eastAsia="仿宋"/>
          <w:b/>
          <w:bCs/>
          <w:sz w:val="28"/>
          <w:szCs w:val="28"/>
          <w:lang w:eastAsia="zh-CN"/>
        </w:rPr>
      </w:pPr>
      <w:r>
        <w:rPr>
          <w:rFonts w:hint="eastAsia" w:ascii="仿宋" w:hAnsi="仿宋" w:eastAsia="仿宋"/>
          <w:b/>
          <w:bCs/>
          <w:sz w:val="28"/>
          <w:szCs w:val="28"/>
          <w:lang w:eastAsia="zh-CN"/>
        </w:rPr>
        <w:t>十一、中小企业声明函（货物）</w:t>
      </w:r>
    </w:p>
    <w:p w14:paraId="3022C598">
      <w:pPr>
        <w:pStyle w:val="7"/>
        <w:spacing w:line="360" w:lineRule="auto"/>
        <w:ind w:firstLine="50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05"/>
          <w:sz w:val="24"/>
          <w:szCs w:val="24"/>
          <w:lang w:eastAsia="zh-CN"/>
        </w:rPr>
        <w:t>本公司（联合体）郑重声明，根据《政府采购促进中小企业发展管理办法》（财库﹝2020﹞46 号）的规定，本公司</w:t>
      </w:r>
      <w:r>
        <w:rPr>
          <w:rFonts w:hint="eastAsia" w:ascii="仿宋_GB2312" w:hAnsi="仿宋_GB2312" w:eastAsia="仿宋_GB2312" w:cs="仿宋_GB2312"/>
          <w:sz w:val="24"/>
          <w:szCs w:val="24"/>
          <w:lang w:eastAsia="zh-CN"/>
        </w:rPr>
        <w:t>（联合体）参加（单位名称）的（项目名称）采购活动，提供的货物全部由符合政策要求的中小企业制造。相关企业（含联合体中的中小企业、签订分包意向协议的中小企业）的具体情况如下：</w:t>
      </w:r>
    </w:p>
    <w:p w14:paraId="436318CA">
      <w:pPr>
        <w:pStyle w:val="7"/>
        <w:tabs>
          <w:tab w:val="left" w:pos="1258"/>
          <w:tab w:val="left" w:pos="3754"/>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sz w:val="24"/>
          <w:szCs w:val="24"/>
          <w:lang w:eastAsia="zh-CN"/>
        </w:rPr>
        <w:t>标的名称），属于（采购文件中明确的所属行业）行业；制造商为（企业名称），从业人员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人，营业收</w:t>
      </w:r>
      <w:r>
        <w:rPr>
          <w:rFonts w:hint="eastAsia" w:ascii="仿宋_GB2312" w:hAnsi="仿宋_GB2312" w:eastAsia="仿宋_GB2312" w:cs="仿宋_GB2312"/>
          <w:spacing w:val="-18"/>
          <w:sz w:val="24"/>
          <w:szCs w:val="24"/>
          <w:lang w:eastAsia="zh-CN"/>
        </w:rPr>
        <w:t>入</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46C02499">
      <w:pPr>
        <w:pStyle w:val="7"/>
        <w:tabs>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 xml:space="preserve">   二、（</w:t>
      </w:r>
      <w:r>
        <w:rPr>
          <w:rFonts w:hint="eastAsia" w:ascii="仿宋_GB2312" w:hAnsi="仿宋_GB2312" w:eastAsia="仿宋_GB2312" w:cs="仿宋_GB2312"/>
          <w:sz w:val="24"/>
          <w:szCs w:val="24"/>
          <w:lang w:eastAsia="zh-CN"/>
        </w:rPr>
        <w:t xml:space="preserve">标的名称），属于（采购文件中明确的所属行业）行业；制造商为（企业名称），从业人员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人，营业收入为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19DBF6AD">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p w14:paraId="04EDE3F0">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以上企业，不属于大企业的分支机构，不存在控股股东为大企业的情形，也不存在与大企业的负责人为同一人的情形。本企业对上述声明内容的真实性负责。如有虚假，将依法承担相应责任。</w:t>
      </w:r>
    </w:p>
    <w:p w14:paraId="0FB00C8A">
      <w:pPr>
        <w:pStyle w:val="7"/>
        <w:spacing w:line="360" w:lineRule="auto"/>
        <w:ind w:firstLine="5520" w:firstLineChars="23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企业名称（盖章）：</w:t>
      </w:r>
    </w:p>
    <w:p w14:paraId="4C105FDC">
      <w:pPr>
        <w:pStyle w:val="7"/>
        <w:spacing w:line="360" w:lineRule="auto"/>
        <w:ind w:firstLine="5824" w:firstLineChars="26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78229CC8">
      <w:pPr>
        <w:pStyle w:val="7"/>
        <w:spacing w:line="360" w:lineRule="auto"/>
        <w:ind w:firstLine="480" w:firstLineChars="200"/>
        <w:jc w:val="both"/>
        <w:rPr>
          <w:rFonts w:ascii="仿宋_GB2312" w:hAnsi="仿宋_GB2312" w:eastAsia="仿宋_GB2312" w:cs="仿宋_GB2312"/>
          <w:sz w:val="24"/>
          <w:szCs w:val="24"/>
          <w:lang w:eastAsia="zh-CN"/>
        </w:rPr>
      </w:pPr>
    </w:p>
    <w:p w14:paraId="4B0C2CA4">
      <w:pPr>
        <w:spacing w:line="360" w:lineRule="auto"/>
        <w:jc w:val="both"/>
        <w:rPr>
          <w:rFonts w:ascii="仿宋_GB2312" w:hAnsi="仿宋_GB2312" w:eastAsia="仿宋_GB2312" w:cs="仿宋_GB2312"/>
          <w:w w:val="105"/>
          <w:sz w:val="24"/>
          <w:szCs w:val="24"/>
          <w:lang w:eastAsia="zh-CN"/>
        </w:rPr>
      </w:pPr>
      <w:r>
        <w:rPr>
          <w:rFonts w:hint="eastAsia" w:ascii="仿宋_GB2312" w:hAnsi="仿宋_GB2312" w:eastAsia="仿宋_GB2312" w:cs="仿宋_GB2312"/>
          <w:w w:val="105"/>
          <w:sz w:val="24"/>
          <w:szCs w:val="24"/>
          <w:lang w:eastAsia="zh-CN"/>
        </w:rPr>
        <w:t>注：从业人员、营业收入、资产总额填报上一年度数据，无上一年度数据的新成立企业可不填报。</w:t>
      </w:r>
    </w:p>
    <w:p w14:paraId="0BFA2C50">
      <w:pPr>
        <w:spacing w:line="360" w:lineRule="auto"/>
        <w:jc w:val="both"/>
        <w:rPr>
          <w:rFonts w:eastAsia="仿宋_GB2312"/>
          <w:sz w:val="14"/>
          <w:lang w:eastAsia="zh-CN"/>
        </w:rPr>
      </w:pPr>
    </w:p>
    <w:p w14:paraId="64965054">
      <w:pPr>
        <w:spacing w:line="360" w:lineRule="auto"/>
        <w:ind w:firstLine="506" w:firstLineChars="200"/>
        <w:jc w:val="both"/>
        <w:rPr>
          <w:rFonts w:ascii="仿宋_GB2312" w:hAnsi="仿宋_GB2312" w:eastAsia="仿宋_GB2312" w:cs="仿宋_GB2312"/>
          <w:b/>
          <w:bCs/>
          <w:w w:val="105"/>
          <w:sz w:val="24"/>
          <w:szCs w:val="24"/>
          <w:lang w:eastAsia="zh-CN"/>
        </w:rPr>
        <w:sectPr>
          <w:pgSz w:w="11900" w:h="16840"/>
          <w:pgMar w:top="1587" w:right="1587" w:bottom="1587" w:left="1587" w:header="0" w:footer="93" w:gutter="0"/>
          <w:cols w:space="720" w:num="1"/>
        </w:sectPr>
      </w:pPr>
      <w:r>
        <w:rPr>
          <w:rFonts w:hint="eastAsia" w:ascii="仿宋_GB2312" w:hAnsi="仿宋_GB2312" w:eastAsia="仿宋_GB2312" w:cs="仿宋_GB2312"/>
          <w:b/>
          <w:bCs/>
          <w:w w:val="105"/>
          <w:sz w:val="24"/>
          <w:szCs w:val="24"/>
          <w:lang w:eastAsia="zh-CN"/>
        </w:rPr>
        <w:t>提供中小企业截图</w:t>
      </w:r>
    </w:p>
    <w:p w14:paraId="46429BF3">
      <w:pPr>
        <w:pStyle w:val="22"/>
      </w:pPr>
      <w:r>
        <w:rPr>
          <w:rFonts w:hint="eastAsia"/>
        </w:rPr>
        <w:t>（以下格式文件由供应商根据需要选用）</w:t>
      </w:r>
    </w:p>
    <w:p w14:paraId="33EB2062">
      <w:pPr>
        <w:pStyle w:val="7"/>
        <w:spacing w:before="5"/>
        <w:rPr>
          <w:rFonts w:ascii="仿宋_GB2312" w:hAnsi="仿宋_GB2312" w:eastAsia="仿宋_GB2312" w:cs="仿宋_GB2312"/>
          <w:sz w:val="24"/>
          <w:szCs w:val="24"/>
          <w:lang w:eastAsia="zh-CN"/>
        </w:rPr>
      </w:pPr>
    </w:p>
    <w:p w14:paraId="6B78050A">
      <w:pPr>
        <w:jc w:val="center"/>
        <w:rPr>
          <w:rFonts w:ascii="仿宋" w:hAnsi="仿宋" w:eastAsia="仿宋"/>
          <w:b/>
          <w:bCs/>
          <w:sz w:val="28"/>
          <w:szCs w:val="28"/>
          <w:lang w:eastAsia="zh-CN"/>
        </w:rPr>
      </w:pPr>
      <w:r>
        <w:rPr>
          <w:rFonts w:hint="eastAsia" w:ascii="仿宋" w:hAnsi="仿宋" w:eastAsia="仿宋"/>
          <w:b/>
          <w:bCs/>
          <w:sz w:val="28"/>
          <w:szCs w:val="28"/>
          <w:lang w:eastAsia="zh-CN"/>
        </w:rPr>
        <w:t>十二、监狱企业证明文件</w:t>
      </w:r>
    </w:p>
    <w:p w14:paraId="72383BB1">
      <w:pPr>
        <w:pStyle w:val="7"/>
        <w:spacing w:before="111"/>
        <w:ind w:left="240" w:leftChars="109"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提供由省级以上监狱管理局、戒毒管理局（含新疆生产建设兵团）出具的属于监狱企业的证明文件。</w:t>
      </w:r>
    </w:p>
    <w:p w14:paraId="2F4BA717">
      <w:pPr>
        <w:rPr>
          <w:lang w:eastAsia="zh-CN"/>
        </w:rPr>
      </w:pPr>
    </w:p>
    <w:p w14:paraId="18B7BA46">
      <w:pPr>
        <w:rPr>
          <w:lang w:eastAsia="zh-CN"/>
        </w:rPr>
      </w:pPr>
    </w:p>
    <w:p w14:paraId="1BF521AC">
      <w:pPr>
        <w:pStyle w:val="22"/>
      </w:pPr>
      <w:r>
        <w:rPr>
          <w:rFonts w:hint="eastAsia"/>
        </w:rPr>
        <w:t>（以下格式文件由供应商根据需要选用）</w:t>
      </w:r>
    </w:p>
    <w:p w14:paraId="04A027DA">
      <w:pPr>
        <w:pStyle w:val="7"/>
        <w:spacing w:before="5"/>
        <w:rPr>
          <w:rFonts w:ascii="仿宋_GB2312" w:hAnsi="仿宋_GB2312" w:eastAsia="仿宋_GB2312" w:cs="仿宋_GB2312"/>
          <w:sz w:val="24"/>
          <w:szCs w:val="24"/>
          <w:lang w:eastAsia="zh-CN"/>
        </w:rPr>
      </w:pPr>
    </w:p>
    <w:p w14:paraId="6829983C">
      <w:pPr>
        <w:jc w:val="center"/>
        <w:rPr>
          <w:rFonts w:ascii="仿宋" w:hAnsi="仿宋" w:eastAsia="仿宋"/>
          <w:b/>
          <w:bCs/>
          <w:sz w:val="28"/>
          <w:szCs w:val="28"/>
          <w:lang w:eastAsia="zh-CN"/>
        </w:rPr>
      </w:pPr>
      <w:r>
        <w:rPr>
          <w:rFonts w:hint="eastAsia" w:ascii="仿宋" w:hAnsi="仿宋" w:eastAsia="仿宋"/>
          <w:b/>
          <w:bCs/>
          <w:sz w:val="28"/>
          <w:szCs w:val="28"/>
          <w:lang w:eastAsia="zh-CN"/>
        </w:rPr>
        <w:t>十三、残疾人福利性单位声明函</w:t>
      </w:r>
    </w:p>
    <w:p w14:paraId="599BDC24">
      <w:pPr>
        <w:pStyle w:val="7"/>
        <w:ind w:firstLine="480" w:firstLineChars="200"/>
        <w:jc w:val="both"/>
        <w:rPr>
          <w:rFonts w:ascii="仿宋_GB2312" w:hAnsi="仿宋_GB2312" w:eastAsia="仿宋_GB2312" w:cs="仿宋_GB2312"/>
          <w:sz w:val="24"/>
          <w:szCs w:val="24"/>
          <w:lang w:eastAsia="zh-CN"/>
        </w:rPr>
      </w:pPr>
    </w:p>
    <w:p w14:paraId="3AEF103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本单位郑重声明，根据《财政部、民政部、中国残疾人联合会关于促进残疾人就业政府采购政策的通知》（财库〔2017〕</w:t>
      </w:r>
      <w:r>
        <w:rPr>
          <w:rFonts w:hint="eastAsia" w:ascii="仿宋_GB2312" w:hAnsi="仿宋_GB2312" w:eastAsia="仿宋_GB2312" w:cs="仿宋_GB2312"/>
          <w:spacing w:val="-3"/>
          <w:w w:val="110"/>
          <w:sz w:val="24"/>
          <w:szCs w:val="24"/>
          <w:lang w:eastAsia="zh-CN"/>
        </w:rPr>
        <w:t>141</w:t>
      </w:r>
      <w:r>
        <w:rPr>
          <w:rFonts w:hint="eastAsia" w:ascii="仿宋_GB2312" w:hAnsi="仿宋_GB2312" w:eastAsia="仿宋_GB2312" w:cs="仿宋_GB2312"/>
          <w:sz w:val="24"/>
          <w:szCs w:val="24"/>
          <w:lang w:eastAsia="zh-CN"/>
        </w:rPr>
        <w:t>号）的规定，本单位为符合条件的残疾人福利性单位，且本单位参加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单位的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项目采购活动提供本单位制造</w:t>
      </w:r>
      <w:r>
        <w:rPr>
          <w:rFonts w:hint="eastAsia" w:ascii="仿宋_GB2312" w:hAnsi="仿宋_GB2312" w:eastAsia="仿宋_GB2312" w:cs="仿宋_GB2312"/>
          <w:spacing w:val="-18"/>
          <w:sz w:val="24"/>
          <w:szCs w:val="24"/>
          <w:lang w:eastAsia="zh-CN"/>
        </w:rPr>
        <w:t>的</w:t>
      </w:r>
      <w:r>
        <w:rPr>
          <w:rFonts w:hint="eastAsia" w:ascii="仿宋_GB2312" w:hAnsi="仿宋_GB2312" w:eastAsia="仿宋_GB2312" w:cs="仿宋_GB2312"/>
          <w:sz w:val="24"/>
          <w:szCs w:val="24"/>
          <w:lang w:eastAsia="zh-CN"/>
        </w:rPr>
        <w:t>货物（由本单位承担工程</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z w:val="24"/>
          <w:szCs w:val="24"/>
          <w:lang w:eastAsia="zh-CN"/>
        </w:rPr>
        <w:t>提供服务），或者提供其他残疾人福利性单位制造的货物（不包括使用非残疾人福利性单位注册商 标的货物）。本单位对上述声明的真实性负责。如有虚假，将依法承担相应责任。</w:t>
      </w:r>
    </w:p>
    <w:p w14:paraId="1B6FDAED">
      <w:pPr>
        <w:pStyle w:val="7"/>
        <w:ind w:firstLine="480" w:firstLineChars="200"/>
        <w:jc w:val="both"/>
        <w:rPr>
          <w:rFonts w:ascii="仿宋_GB2312" w:hAnsi="仿宋_GB2312" w:eastAsia="仿宋_GB2312" w:cs="仿宋_GB2312"/>
          <w:sz w:val="24"/>
          <w:szCs w:val="24"/>
          <w:lang w:eastAsia="zh-CN"/>
        </w:rPr>
      </w:pPr>
    </w:p>
    <w:p w14:paraId="4C33EB3A">
      <w:pPr>
        <w:pStyle w:val="7"/>
        <w:ind w:firstLine="480" w:firstLineChars="200"/>
        <w:jc w:val="both"/>
        <w:rPr>
          <w:rFonts w:ascii="仿宋_GB2312" w:hAnsi="仿宋_GB2312" w:eastAsia="仿宋_GB2312" w:cs="仿宋_GB2312"/>
          <w:sz w:val="24"/>
          <w:szCs w:val="24"/>
          <w:lang w:eastAsia="zh-CN"/>
        </w:rPr>
      </w:pPr>
    </w:p>
    <w:p w14:paraId="02168F5E">
      <w:pPr>
        <w:pStyle w:val="7"/>
        <w:ind w:firstLine="4320" w:firstLineChars="18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单位名称（盖章）：</w:t>
      </w:r>
    </w:p>
    <w:p w14:paraId="3D3B75AE">
      <w:pPr>
        <w:rPr>
          <w:lang w:eastAsia="zh-CN"/>
        </w:rPr>
      </w:pPr>
    </w:p>
    <w:p w14:paraId="42FA5395">
      <w:pPr>
        <w:pStyle w:val="7"/>
        <w:ind w:firstLine="4480" w:firstLineChars="20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01D7285C">
      <w:pPr>
        <w:jc w:val="center"/>
        <w:rPr>
          <w:rFonts w:ascii="仿宋" w:hAnsi="仿宋" w:eastAsia="仿宋"/>
          <w:b/>
          <w:bCs/>
          <w:sz w:val="28"/>
          <w:szCs w:val="28"/>
          <w:lang w:eastAsia="zh-CN"/>
        </w:rPr>
      </w:pPr>
    </w:p>
    <w:p w14:paraId="46206181">
      <w:pPr>
        <w:jc w:val="center"/>
        <w:rPr>
          <w:rFonts w:ascii="仿宋" w:hAnsi="仿宋" w:eastAsia="仿宋"/>
          <w:b/>
          <w:bCs/>
          <w:sz w:val="28"/>
          <w:szCs w:val="28"/>
          <w:lang w:eastAsia="zh-CN"/>
        </w:rPr>
      </w:pPr>
    </w:p>
    <w:p w14:paraId="36A8E557">
      <w:pPr>
        <w:jc w:val="center"/>
        <w:rPr>
          <w:rFonts w:ascii="仿宋" w:hAnsi="仿宋" w:eastAsia="仿宋"/>
          <w:b/>
          <w:bCs/>
          <w:sz w:val="28"/>
          <w:szCs w:val="28"/>
          <w:lang w:eastAsia="zh-CN"/>
        </w:rPr>
      </w:pPr>
      <w:r>
        <w:rPr>
          <w:rFonts w:hint="eastAsia" w:ascii="仿宋" w:hAnsi="仿宋" w:eastAsia="仿宋"/>
          <w:b/>
          <w:bCs/>
          <w:sz w:val="28"/>
          <w:szCs w:val="28"/>
          <w:lang w:eastAsia="zh-CN"/>
        </w:rPr>
        <w:t>十四、主要商务要求承诺书</w:t>
      </w:r>
    </w:p>
    <w:p w14:paraId="14D30D00">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p>
    <w:p w14:paraId="329B411C">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我公司承诺可以完全满足</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z w:val="24"/>
          <w:szCs w:val="24"/>
          <w:lang w:eastAsia="zh-CN"/>
        </w:rPr>
        <w:t>项目名称），项目编号：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竞争性谈判通知书的所有主要商务条款要求，包括标的提供的时间、标的提供的地点、付款方式、验收要求、履约保证金等。若有不符合或未按承诺履行的，承担相应法律后果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sz w:val="24"/>
          <w:szCs w:val="24"/>
          <w:lang w:eastAsia="zh-CN"/>
        </w:rPr>
        <w:t>如有优于竞争性谈判通知书主要商务要求的请在此承诺书中说明。具体优于内容 （如标的提供的时间、地点，质保期等） 。</w:t>
      </w:r>
    </w:p>
    <w:p w14:paraId="68FD522F">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14:paraId="781F6410">
      <w:pPr>
        <w:pStyle w:val="7"/>
        <w:spacing w:line="360" w:lineRule="auto"/>
        <w:ind w:firstLine="5040" w:firstLineChars="21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6B39B996">
      <w:pPr>
        <w:pStyle w:val="7"/>
        <w:tabs>
          <w:tab w:val="left" w:pos="432"/>
          <w:tab w:val="left" w:pos="864"/>
        </w:tabs>
        <w:spacing w:line="360" w:lineRule="auto"/>
        <w:ind w:firstLine="5520" w:firstLineChars="23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8E8ED5">
      <w:pPr>
        <w:spacing w:line="360" w:lineRule="auto"/>
        <w:ind w:firstLine="200"/>
        <w:jc w:val="both"/>
        <w:rPr>
          <w:rFonts w:ascii="仿宋_GB2312" w:hAnsi="仿宋_GB2312" w:eastAsia="仿宋_GB2312" w:cs="仿宋_GB2312"/>
          <w:sz w:val="24"/>
          <w:szCs w:val="24"/>
        </w:rPr>
        <w:sectPr>
          <w:pgSz w:w="11900" w:h="16840"/>
          <w:pgMar w:top="1587" w:right="1587" w:bottom="1587" w:left="1587" w:header="0" w:footer="93" w:gutter="0"/>
          <w:cols w:space="720" w:num="1"/>
        </w:sectPr>
      </w:pPr>
    </w:p>
    <w:p w14:paraId="160237F2">
      <w:pPr>
        <w:jc w:val="center"/>
        <w:rPr>
          <w:rFonts w:ascii="仿宋" w:hAnsi="仿宋" w:eastAsia="仿宋"/>
          <w:b/>
          <w:bCs/>
          <w:sz w:val="28"/>
          <w:szCs w:val="28"/>
          <w:lang w:eastAsia="zh-CN"/>
        </w:rPr>
      </w:pPr>
      <w:r>
        <w:rPr>
          <w:rFonts w:hint="eastAsia" w:ascii="仿宋" w:hAnsi="仿宋" w:eastAsia="仿宋"/>
          <w:b/>
          <w:bCs/>
          <w:sz w:val="28"/>
          <w:szCs w:val="28"/>
          <w:lang w:eastAsia="zh-CN"/>
        </w:rPr>
        <w:t>十五、技术响应</w:t>
      </w:r>
    </w:p>
    <w:p w14:paraId="0BD5812A">
      <w:pPr>
        <w:pStyle w:val="7"/>
        <w:spacing w:before="2"/>
        <w:rPr>
          <w:rFonts w:ascii="仿宋_GB2312" w:hAnsi="仿宋_GB2312" w:eastAsia="仿宋_GB2312" w:cs="仿宋_GB2312"/>
          <w:b/>
          <w:sz w:val="24"/>
          <w:szCs w:val="24"/>
        </w:rPr>
      </w:pPr>
    </w:p>
    <w:tbl>
      <w:tblPr>
        <w:tblStyle w:val="11"/>
        <w:tblW w:w="835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359"/>
        <w:gridCol w:w="1288"/>
        <w:gridCol w:w="1324"/>
        <w:gridCol w:w="1351"/>
        <w:gridCol w:w="1078"/>
        <w:gridCol w:w="791"/>
      </w:tblGrid>
      <w:tr w14:paraId="7B51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tcPr>
          <w:p w14:paraId="22FF46A9">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359" w:type="dxa"/>
          </w:tcPr>
          <w:p w14:paraId="34AE8DC2">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12" w:type="dxa"/>
            <w:gridSpan w:val="2"/>
          </w:tcPr>
          <w:p w14:paraId="7F4E5D28">
            <w:pPr>
              <w:pStyle w:val="18"/>
              <w:spacing w:before="60"/>
              <w:ind w:left="95"/>
              <w:rPr>
                <w:rFonts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51" w:type="dxa"/>
          </w:tcPr>
          <w:p w14:paraId="6F63F76E">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078" w:type="dxa"/>
          </w:tcPr>
          <w:p w14:paraId="4F7026DF">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791" w:type="dxa"/>
          </w:tcPr>
          <w:p w14:paraId="3BA9D6A5">
            <w:pPr>
              <w:pStyle w:val="18"/>
              <w:spacing w:before="60"/>
              <w:ind w:left="97"/>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45FE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restart"/>
          </w:tcPr>
          <w:p w14:paraId="7EB76965">
            <w:pPr>
              <w:pStyle w:val="18"/>
              <w:rPr>
                <w:rFonts w:ascii="仿宋_GB2312" w:hAnsi="仿宋_GB2312" w:eastAsia="仿宋_GB2312" w:cs="仿宋_GB2312"/>
                <w:b/>
                <w:sz w:val="24"/>
                <w:szCs w:val="24"/>
              </w:rPr>
            </w:pPr>
          </w:p>
          <w:p w14:paraId="14524979">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59" w:type="dxa"/>
            <w:vMerge w:val="restart"/>
          </w:tcPr>
          <w:p w14:paraId="637C369C">
            <w:pPr>
              <w:pStyle w:val="18"/>
              <w:rPr>
                <w:rFonts w:ascii="仿宋_GB2312" w:hAnsi="仿宋_GB2312" w:eastAsia="仿宋_GB2312" w:cs="仿宋_GB2312"/>
                <w:sz w:val="24"/>
                <w:szCs w:val="24"/>
              </w:rPr>
            </w:pPr>
          </w:p>
        </w:tc>
        <w:tc>
          <w:tcPr>
            <w:tcW w:w="1288" w:type="dxa"/>
          </w:tcPr>
          <w:p w14:paraId="32DE80D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3C59EE5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51" w:type="dxa"/>
          </w:tcPr>
          <w:p w14:paraId="52C418B3">
            <w:pPr>
              <w:pStyle w:val="18"/>
              <w:rPr>
                <w:rFonts w:ascii="仿宋_GB2312" w:hAnsi="仿宋_GB2312" w:eastAsia="仿宋_GB2312" w:cs="仿宋_GB2312"/>
                <w:sz w:val="24"/>
                <w:szCs w:val="24"/>
              </w:rPr>
            </w:pPr>
          </w:p>
        </w:tc>
        <w:tc>
          <w:tcPr>
            <w:tcW w:w="1078" w:type="dxa"/>
          </w:tcPr>
          <w:p w14:paraId="3DFF2601">
            <w:pPr>
              <w:pStyle w:val="18"/>
              <w:rPr>
                <w:rFonts w:ascii="仿宋_GB2312" w:hAnsi="仿宋_GB2312" w:eastAsia="仿宋_GB2312" w:cs="仿宋_GB2312"/>
                <w:sz w:val="24"/>
                <w:szCs w:val="24"/>
              </w:rPr>
            </w:pPr>
          </w:p>
        </w:tc>
        <w:tc>
          <w:tcPr>
            <w:tcW w:w="791" w:type="dxa"/>
          </w:tcPr>
          <w:p w14:paraId="2816916F">
            <w:pPr>
              <w:pStyle w:val="18"/>
              <w:rPr>
                <w:rFonts w:ascii="仿宋_GB2312" w:hAnsi="仿宋_GB2312" w:eastAsia="仿宋_GB2312" w:cs="仿宋_GB2312"/>
                <w:sz w:val="24"/>
                <w:szCs w:val="24"/>
              </w:rPr>
            </w:pPr>
          </w:p>
        </w:tc>
      </w:tr>
      <w:tr w14:paraId="72CF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0B1EF580">
            <w:pPr>
              <w:rPr>
                <w:rFonts w:ascii="仿宋_GB2312" w:hAnsi="仿宋_GB2312" w:eastAsia="仿宋_GB2312" w:cs="仿宋_GB2312"/>
                <w:sz w:val="24"/>
                <w:szCs w:val="24"/>
              </w:rPr>
            </w:pPr>
          </w:p>
        </w:tc>
        <w:tc>
          <w:tcPr>
            <w:tcW w:w="1359" w:type="dxa"/>
            <w:vMerge w:val="continue"/>
            <w:tcBorders>
              <w:top w:val="nil"/>
            </w:tcBorders>
          </w:tcPr>
          <w:p w14:paraId="05D87692">
            <w:pPr>
              <w:rPr>
                <w:rFonts w:ascii="仿宋_GB2312" w:hAnsi="仿宋_GB2312" w:eastAsia="仿宋_GB2312" w:cs="仿宋_GB2312"/>
                <w:sz w:val="24"/>
                <w:szCs w:val="24"/>
              </w:rPr>
            </w:pPr>
          </w:p>
        </w:tc>
        <w:tc>
          <w:tcPr>
            <w:tcW w:w="1288" w:type="dxa"/>
          </w:tcPr>
          <w:p w14:paraId="51962515">
            <w:pPr>
              <w:pStyle w:val="18"/>
              <w:rPr>
                <w:rFonts w:ascii="仿宋_GB2312" w:hAnsi="仿宋_GB2312" w:eastAsia="仿宋_GB2312" w:cs="仿宋_GB2312"/>
                <w:sz w:val="24"/>
                <w:szCs w:val="24"/>
              </w:rPr>
            </w:pPr>
          </w:p>
        </w:tc>
        <w:tc>
          <w:tcPr>
            <w:tcW w:w="1324" w:type="dxa"/>
          </w:tcPr>
          <w:p w14:paraId="3C36EB4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51" w:type="dxa"/>
          </w:tcPr>
          <w:p w14:paraId="6DCCFDF7">
            <w:pPr>
              <w:pStyle w:val="18"/>
              <w:rPr>
                <w:rFonts w:ascii="仿宋_GB2312" w:hAnsi="仿宋_GB2312" w:eastAsia="仿宋_GB2312" w:cs="仿宋_GB2312"/>
                <w:sz w:val="24"/>
                <w:szCs w:val="24"/>
              </w:rPr>
            </w:pPr>
          </w:p>
        </w:tc>
        <w:tc>
          <w:tcPr>
            <w:tcW w:w="1078" w:type="dxa"/>
          </w:tcPr>
          <w:p w14:paraId="3F64AA72">
            <w:pPr>
              <w:pStyle w:val="18"/>
              <w:rPr>
                <w:rFonts w:ascii="仿宋_GB2312" w:hAnsi="仿宋_GB2312" w:eastAsia="仿宋_GB2312" w:cs="仿宋_GB2312"/>
                <w:sz w:val="24"/>
                <w:szCs w:val="24"/>
              </w:rPr>
            </w:pPr>
          </w:p>
        </w:tc>
        <w:tc>
          <w:tcPr>
            <w:tcW w:w="791" w:type="dxa"/>
          </w:tcPr>
          <w:p w14:paraId="10E7A90A">
            <w:pPr>
              <w:pStyle w:val="18"/>
              <w:rPr>
                <w:rFonts w:ascii="仿宋_GB2312" w:hAnsi="仿宋_GB2312" w:eastAsia="仿宋_GB2312" w:cs="仿宋_GB2312"/>
                <w:sz w:val="24"/>
                <w:szCs w:val="24"/>
              </w:rPr>
            </w:pPr>
          </w:p>
        </w:tc>
      </w:tr>
      <w:tr w14:paraId="0538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13E7B285">
            <w:pPr>
              <w:rPr>
                <w:rFonts w:ascii="仿宋_GB2312" w:hAnsi="仿宋_GB2312" w:eastAsia="仿宋_GB2312" w:cs="仿宋_GB2312"/>
                <w:sz w:val="24"/>
                <w:szCs w:val="24"/>
              </w:rPr>
            </w:pPr>
          </w:p>
        </w:tc>
        <w:tc>
          <w:tcPr>
            <w:tcW w:w="1359" w:type="dxa"/>
            <w:vMerge w:val="continue"/>
            <w:tcBorders>
              <w:top w:val="nil"/>
            </w:tcBorders>
          </w:tcPr>
          <w:p w14:paraId="723CE710">
            <w:pPr>
              <w:rPr>
                <w:rFonts w:ascii="仿宋_GB2312" w:hAnsi="仿宋_GB2312" w:eastAsia="仿宋_GB2312" w:cs="仿宋_GB2312"/>
                <w:sz w:val="24"/>
                <w:szCs w:val="24"/>
              </w:rPr>
            </w:pPr>
          </w:p>
        </w:tc>
        <w:tc>
          <w:tcPr>
            <w:tcW w:w="1288" w:type="dxa"/>
          </w:tcPr>
          <w:p w14:paraId="08ED7EB0">
            <w:pPr>
              <w:pStyle w:val="18"/>
              <w:rPr>
                <w:rFonts w:ascii="仿宋_GB2312" w:hAnsi="仿宋_GB2312" w:eastAsia="仿宋_GB2312" w:cs="仿宋_GB2312"/>
                <w:sz w:val="24"/>
                <w:szCs w:val="24"/>
              </w:rPr>
            </w:pPr>
          </w:p>
        </w:tc>
        <w:tc>
          <w:tcPr>
            <w:tcW w:w="1324" w:type="dxa"/>
          </w:tcPr>
          <w:p w14:paraId="1DD415FD">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Pr>
          <w:p w14:paraId="6D7524B9">
            <w:pPr>
              <w:pStyle w:val="18"/>
              <w:rPr>
                <w:rFonts w:ascii="仿宋_GB2312" w:hAnsi="仿宋_GB2312" w:eastAsia="仿宋_GB2312" w:cs="仿宋_GB2312"/>
                <w:sz w:val="24"/>
                <w:szCs w:val="24"/>
              </w:rPr>
            </w:pPr>
          </w:p>
        </w:tc>
        <w:tc>
          <w:tcPr>
            <w:tcW w:w="1078" w:type="dxa"/>
          </w:tcPr>
          <w:p w14:paraId="3375F23A">
            <w:pPr>
              <w:pStyle w:val="18"/>
              <w:rPr>
                <w:rFonts w:ascii="仿宋_GB2312" w:hAnsi="仿宋_GB2312" w:eastAsia="仿宋_GB2312" w:cs="仿宋_GB2312"/>
                <w:sz w:val="24"/>
                <w:szCs w:val="24"/>
              </w:rPr>
            </w:pPr>
          </w:p>
        </w:tc>
        <w:tc>
          <w:tcPr>
            <w:tcW w:w="791" w:type="dxa"/>
          </w:tcPr>
          <w:p w14:paraId="37D40BE3">
            <w:pPr>
              <w:pStyle w:val="18"/>
              <w:rPr>
                <w:rFonts w:ascii="仿宋_GB2312" w:hAnsi="仿宋_GB2312" w:eastAsia="仿宋_GB2312" w:cs="仿宋_GB2312"/>
                <w:sz w:val="24"/>
                <w:szCs w:val="24"/>
              </w:rPr>
            </w:pPr>
          </w:p>
        </w:tc>
      </w:tr>
      <w:tr w14:paraId="45019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161" w:type="dxa"/>
            <w:vMerge w:val="restart"/>
            <w:tcBorders>
              <w:bottom w:val="single" w:color="000000" w:sz="12" w:space="0"/>
            </w:tcBorders>
          </w:tcPr>
          <w:p w14:paraId="0595C9A0">
            <w:pPr>
              <w:pStyle w:val="18"/>
              <w:rPr>
                <w:rFonts w:ascii="仿宋_GB2312" w:hAnsi="仿宋_GB2312" w:eastAsia="仿宋_GB2312" w:cs="仿宋_GB2312"/>
                <w:b/>
                <w:sz w:val="24"/>
                <w:szCs w:val="24"/>
              </w:rPr>
            </w:pPr>
          </w:p>
          <w:p w14:paraId="22F7CF45">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59" w:type="dxa"/>
            <w:vMerge w:val="restart"/>
            <w:tcBorders>
              <w:bottom w:val="single" w:color="000000" w:sz="12" w:space="0"/>
            </w:tcBorders>
          </w:tcPr>
          <w:p w14:paraId="2DA6EC7C">
            <w:pPr>
              <w:pStyle w:val="18"/>
              <w:rPr>
                <w:rFonts w:ascii="仿宋_GB2312" w:hAnsi="仿宋_GB2312" w:eastAsia="仿宋_GB2312" w:cs="仿宋_GB2312"/>
                <w:sz w:val="24"/>
                <w:szCs w:val="24"/>
              </w:rPr>
            </w:pPr>
          </w:p>
        </w:tc>
        <w:tc>
          <w:tcPr>
            <w:tcW w:w="1288" w:type="dxa"/>
          </w:tcPr>
          <w:p w14:paraId="0B88E5F6">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216AF265">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51" w:type="dxa"/>
          </w:tcPr>
          <w:p w14:paraId="4D7BAB34">
            <w:pPr>
              <w:pStyle w:val="18"/>
              <w:rPr>
                <w:rFonts w:ascii="仿宋_GB2312" w:hAnsi="仿宋_GB2312" w:eastAsia="仿宋_GB2312" w:cs="仿宋_GB2312"/>
                <w:sz w:val="24"/>
                <w:szCs w:val="24"/>
              </w:rPr>
            </w:pPr>
          </w:p>
        </w:tc>
        <w:tc>
          <w:tcPr>
            <w:tcW w:w="1078" w:type="dxa"/>
          </w:tcPr>
          <w:p w14:paraId="139DFFA6">
            <w:pPr>
              <w:pStyle w:val="18"/>
              <w:rPr>
                <w:rFonts w:ascii="仿宋_GB2312" w:hAnsi="仿宋_GB2312" w:eastAsia="仿宋_GB2312" w:cs="仿宋_GB2312"/>
                <w:sz w:val="24"/>
                <w:szCs w:val="24"/>
              </w:rPr>
            </w:pPr>
          </w:p>
        </w:tc>
        <w:tc>
          <w:tcPr>
            <w:tcW w:w="791" w:type="dxa"/>
          </w:tcPr>
          <w:p w14:paraId="50AE4CE4">
            <w:pPr>
              <w:pStyle w:val="18"/>
              <w:rPr>
                <w:rFonts w:ascii="仿宋_GB2312" w:hAnsi="仿宋_GB2312" w:eastAsia="仿宋_GB2312" w:cs="仿宋_GB2312"/>
                <w:sz w:val="24"/>
                <w:szCs w:val="24"/>
              </w:rPr>
            </w:pPr>
          </w:p>
        </w:tc>
      </w:tr>
      <w:tr w14:paraId="6BE9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61" w:type="dxa"/>
            <w:vMerge w:val="continue"/>
            <w:tcBorders>
              <w:top w:val="nil"/>
              <w:bottom w:val="single" w:color="000000" w:sz="12" w:space="0"/>
            </w:tcBorders>
          </w:tcPr>
          <w:p w14:paraId="3A45B9A9">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77765382">
            <w:pPr>
              <w:rPr>
                <w:rFonts w:ascii="仿宋_GB2312" w:hAnsi="仿宋_GB2312" w:eastAsia="仿宋_GB2312" w:cs="仿宋_GB2312"/>
                <w:sz w:val="24"/>
                <w:szCs w:val="24"/>
              </w:rPr>
            </w:pPr>
          </w:p>
        </w:tc>
        <w:tc>
          <w:tcPr>
            <w:tcW w:w="1288" w:type="dxa"/>
          </w:tcPr>
          <w:p w14:paraId="5F4704B7">
            <w:pPr>
              <w:pStyle w:val="18"/>
              <w:rPr>
                <w:rFonts w:ascii="仿宋_GB2312" w:hAnsi="仿宋_GB2312" w:eastAsia="仿宋_GB2312" w:cs="仿宋_GB2312"/>
                <w:sz w:val="24"/>
                <w:szCs w:val="24"/>
              </w:rPr>
            </w:pPr>
          </w:p>
        </w:tc>
        <w:tc>
          <w:tcPr>
            <w:tcW w:w="1324" w:type="dxa"/>
          </w:tcPr>
          <w:p w14:paraId="75ABB45B">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51" w:type="dxa"/>
          </w:tcPr>
          <w:p w14:paraId="0C451216">
            <w:pPr>
              <w:pStyle w:val="18"/>
              <w:rPr>
                <w:rFonts w:ascii="仿宋_GB2312" w:hAnsi="仿宋_GB2312" w:eastAsia="仿宋_GB2312" w:cs="仿宋_GB2312"/>
                <w:sz w:val="24"/>
                <w:szCs w:val="24"/>
              </w:rPr>
            </w:pPr>
          </w:p>
        </w:tc>
        <w:tc>
          <w:tcPr>
            <w:tcW w:w="1078" w:type="dxa"/>
          </w:tcPr>
          <w:p w14:paraId="00031671">
            <w:pPr>
              <w:pStyle w:val="18"/>
              <w:rPr>
                <w:rFonts w:ascii="仿宋_GB2312" w:hAnsi="仿宋_GB2312" w:eastAsia="仿宋_GB2312" w:cs="仿宋_GB2312"/>
                <w:sz w:val="24"/>
                <w:szCs w:val="24"/>
              </w:rPr>
            </w:pPr>
          </w:p>
        </w:tc>
        <w:tc>
          <w:tcPr>
            <w:tcW w:w="791" w:type="dxa"/>
          </w:tcPr>
          <w:p w14:paraId="71A9107F">
            <w:pPr>
              <w:pStyle w:val="18"/>
              <w:rPr>
                <w:rFonts w:ascii="仿宋_GB2312" w:hAnsi="仿宋_GB2312" w:eastAsia="仿宋_GB2312" w:cs="仿宋_GB2312"/>
                <w:sz w:val="24"/>
                <w:szCs w:val="24"/>
              </w:rPr>
            </w:pPr>
          </w:p>
        </w:tc>
      </w:tr>
      <w:tr w14:paraId="687B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Merge w:val="continue"/>
            <w:tcBorders>
              <w:top w:val="nil"/>
              <w:bottom w:val="single" w:color="000000" w:sz="12" w:space="0"/>
            </w:tcBorders>
          </w:tcPr>
          <w:p w14:paraId="32CA3696">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2208EF8C">
            <w:pPr>
              <w:rPr>
                <w:rFonts w:ascii="仿宋_GB2312" w:hAnsi="仿宋_GB2312" w:eastAsia="仿宋_GB2312" w:cs="仿宋_GB2312"/>
                <w:sz w:val="24"/>
                <w:szCs w:val="24"/>
              </w:rPr>
            </w:pPr>
          </w:p>
        </w:tc>
        <w:tc>
          <w:tcPr>
            <w:tcW w:w="1288" w:type="dxa"/>
            <w:tcBorders>
              <w:bottom w:val="single" w:color="000000" w:sz="12" w:space="0"/>
            </w:tcBorders>
          </w:tcPr>
          <w:p w14:paraId="40459111">
            <w:pPr>
              <w:pStyle w:val="18"/>
              <w:rPr>
                <w:rFonts w:ascii="仿宋_GB2312" w:hAnsi="仿宋_GB2312" w:eastAsia="仿宋_GB2312" w:cs="仿宋_GB2312"/>
                <w:sz w:val="24"/>
                <w:szCs w:val="24"/>
              </w:rPr>
            </w:pPr>
          </w:p>
        </w:tc>
        <w:tc>
          <w:tcPr>
            <w:tcW w:w="1324" w:type="dxa"/>
            <w:tcBorders>
              <w:bottom w:val="single" w:color="000000" w:sz="12" w:space="0"/>
            </w:tcBorders>
          </w:tcPr>
          <w:p w14:paraId="775D1762">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Borders>
              <w:bottom w:val="single" w:color="000000" w:sz="12" w:space="0"/>
            </w:tcBorders>
          </w:tcPr>
          <w:p w14:paraId="058866A8">
            <w:pPr>
              <w:pStyle w:val="18"/>
              <w:rPr>
                <w:rFonts w:ascii="仿宋_GB2312" w:hAnsi="仿宋_GB2312" w:eastAsia="仿宋_GB2312" w:cs="仿宋_GB2312"/>
                <w:sz w:val="24"/>
                <w:szCs w:val="24"/>
              </w:rPr>
            </w:pPr>
          </w:p>
        </w:tc>
        <w:tc>
          <w:tcPr>
            <w:tcW w:w="1078" w:type="dxa"/>
            <w:tcBorders>
              <w:bottom w:val="single" w:color="000000" w:sz="12" w:space="0"/>
            </w:tcBorders>
          </w:tcPr>
          <w:p w14:paraId="1012FD5D">
            <w:pPr>
              <w:pStyle w:val="18"/>
              <w:rPr>
                <w:rFonts w:ascii="仿宋_GB2312" w:hAnsi="仿宋_GB2312" w:eastAsia="仿宋_GB2312" w:cs="仿宋_GB2312"/>
                <w:sz w:val="24"/>
                <w:szCs w:val="24"/>
              </w:rPr>
            </w:pPr>
          </w:p>
        </w:tc>
        <w:tc>
          <w:tcPr>
            <w:tcW w:w="791" w:type="dxa"/>
            <w:tcBorders>
              <w:bottom w:val="single" w:color="000000" w:sz="12" w:space="0"/>
            </w:tcBorders>
          </w:tcPr>
          <w:p w14:paraId="3F9B2104">
            <w:pPr>
              <w:pStyle w:val="18"/>
              <w:rPr>
                <w:rFonts w:ascii="仿宋_GB2312" w:hAnsi="仿宋_GB2312" w:eastAsia="仿宋_GB2312" w:cs="仿宋_GB2312"/>
                <w:sz w:val="24"/>
                <w:szCs w:val="24"/>
              </w:rPr>
            </w:pPr>
          </w:p>
        </w:tc>
      </w:tr>
    </w:tbl>
    <w:p w14:paraId="460EA383">
      <w:pPr>
        <w:pStyle w:val="7"/>
        <w:spacing w:line="360" w:lineRule="auto"/>
        <w:ind w:firstLine="480" w:firstLineChars="200"/>
        <w:jc w:val="both"/>
        <w:rPr>
          <w:rFonts w:ascii="仿宋_GB2312" w:hAnsi="仿宋_GB2312" w:eastAsia="仿宋_GB2312" w:cs="仿宋_GB2312"/>
          <w:sz w:val="24"/>
          <w:szCs w:val="24"/>
        </w:rPr>
      </w:pPr>
    </w:p>
    <w:p w14:paraId="3B1B9D1B">
      <w:pPr>
        <w:pStyle w:val="7"/>
        <w:spacing w:line="360" w:lineRule="auto"/>
        <w:ind w:firstLine="480" w:firstLineChars="200"/>
        <w:jc w:val="both"/>
        <w:rPr>
          <w:rFonts w:ascii="仿宋_GB2312" w:hAnsi="仿宋_GB2312" w:eastAsia="仿宋_GB2312" w:cs="仿宋_GB2312"/>
          <w:sz w:val="24"/>
          <w:szCs w:val="24"/>
        </w:rPr>
      </w:pPr>
    </w:p>
    <w:p w14:paraId="441CD250">
      <w:pPr>
        <w:pStyle w:val="7"/>
        <w:spacing w:line="360" w:lineRule="auto"/>
        <w:ind w:firstLine="560" w:firstLineChars="200"/>
        <w:jc w:val="both"/>
        <w:rPr>
          <w:rFonts w:ascii="黑体" w:hAnsi="黑体" w:eastAsia="黑体" w:cs="仿宋_GB2312"/>
          <w:sz w:val="28"/>
          <w:szCs w:val="28"/>
        </w:rPr>
      </w:pPr>
      <w:r>
        <w:rPr>
          <w:rFonts w:hint="eastAsia" w:ascii="黑体" w:hAnsi="黑体" w:eastAsia="黑体" w:cs="仿宋_GB2312"/>
          <w:sz w:val="28"/>
          <w:szCs w:val="28"/>
        </w:rPr>
        <w:t>说明：</w:t>
      </w:r>
    </w:p>
    <w:p w14:paraId="472F056E">
      <w:pPr>
        <w:tabs>
          <w:tab w:val="left" w:pos="673"/>
        </w:tabs>
        <w:spacing w:line="360" w:lineRule="auto"/>
        <w:ind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技术要求</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栏应详细列明竞争性谈判通知书中的技术要求。</w:t>
      </w:r>
    </w:p>
    <w:p w14:paraId="691CC2D8">
      <w:pPr>
        <w:tabs>
          <w:tab w:val="left" w:pos="731"/>
        </w:tabs>
        <w:spacing w:line="360" w:lineRule="auto"/>
        <w:ind w:firstLine="464"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响应内容</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栏填写供应商对竞争性谈判通知书提出的技术要求作出的明确响应，并列明具体响应数值或内容，只注明“符合”“相应”“满足”等字样无具体相应数值或实质具体内容表述的，将视为未实质性满足文件要求。</w:t>
      </w:r>
    </w:p>
    <w:p w14:paraId="6C5BDB64">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3</w:t>
      </w:r>
      <w:r>
        <w:rPr>
          <w:rFonts w:ascii="仿宋_GB2312" w:hAnsi="仿宋_GB2312" w:eastAsia="仿宋_GB2312" w:cs="仿宋_GB2312"/>
          <w:spacing w:val="-1"/>
          <w:sz w:val="24"/>
          <w:szCs w:val="24"/>
          <w:lang w:eastAsia="zh-CN"/>
        </w:rPr>
        <w:t xml:space="preserve">. </w:t>
      </w:r>
      <w:r>
        <w:rPr>
          <w:rFonts w:hint="eastAsia" w:ascii="仿宋_GB2312" w:hAnsi="仿宋_GB2312" w:eastAsia="仿宋_GB2312" w:cs="仿宋_GB2312"/>
          <w:sz w:val="24"/>
          <w:szCs w:val="24"/>
          <w:lang w:eastAsia="zh-CN"/>
        </w:rPr>
        <w:t>响应内容的填写</w:t>
      </w:r>
      <w:r>
        <w:rPr>
          <w:rFonts w:hint="eastAsia" w:ascii="仿宋_GB2312" w:hAnsi="仿宋_GB2312" w:eastAsia="仿宋_GB2312" w:cs="仿宋_GB2312"/>
          <w:b/>
          <w:bCs/>
          <w:spacing w:val="-1"/>
          <w:sz w:val="24"/>
          <w:szCs w:val="24"/>
          <w:lang w:eastAsia="zh-CN"/>
        </w:rPr>
        <w:t>不得直接复制“技术要求”原文</w:t>
      </w:r>
      <w:r>
        <w:rPr>
          <w:rFonts w:hint="eastAsia" w:ascii="仿宋_GB2312" w:hAnsi="仿宋_GB2312" w:eastAsia="仿宋_GB2312" w:cs="仿宋_GB2312"/>
          <w:spacing w:val="-1"/>
          <w:sz w:val="24"/>
          <w:szCs w:val="24"/>
          <w:lang w:eastAsia="zh-CN"/>
        </w:rPr>
        <w:t>。否则视为不满足、负偏离</w:t>
      </w:r>
    </w:p>
    <w:p w14:paraId="2C68BFB5">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4</w:t>
      </w:r>
      <w:r>
        <w:rPr>
          <w:rFonts w:ascii="仿宋_GB2312" w:hAnsi="仿宋_GB2312" w:eastAsia="仿宋_GB2312" w:cs="仿宋_GB2312"/>
          <w:spacing w:val="-1"/>
          <w:sz w:val="24"/>
          <w:szCs w:val="24"/>
          <w:lang w:eastAsia="zh-CN"/>
        </w:rPr>
        <w:t>. “偏离程度"栏填写满足、响应或正偏离、负偏离。</w:t>
      </w:r>
    </w:p>
    <w:p w14:paraId="4C066195">
      <w:pPr>
        <w:tabs>
          <w:tab w:val="left" w:pos="731"/>
        </w:tabs>
        <w:spacing w:line="360" w:lineRule="auto"/>
        <w:ind w:firstLine="480" w:firstLineChars="200"/>
        <w:jc w:val="both"/>
        <w:rPr>
          <w:rFonts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5. “备注”栏可填写偏离情况的具体说明。</w:t>
      </w:r>
    </w:p>
    <w:p w14:paraId="64830330">
      <w:pPr>
        <w:tabs>
          <w:tab w:val="left" w:pos="731"/>
        </w:tabs>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所有证明材料应</w:t>
      </w:r>
    </w:p>
    <w:p w14:paraId="2887A424">
      <w:pPr>
        <w:pStyle w:val="22"/>
      </w:pPr>
    </w:p>
    <w:p w14:paraId="0F23627F">
      <w:pPr>
        <w:widowControl/>
        <w:autoSpaceDE/>
        <w:autoSpaceDN/>
        <w:rPr>
          <w:rFonts w:ascii="黑体" w:hAnsi="黑体" w:eastAsia="仿宋" w:cs="黑体"/>
          <w:b/>
          <w:bCs/>
          <w:sz w:val="28"/>
          <w:szCs w:val="24"/>
          <w:lang w:eastAsia="zh-CN"/>
        </w:rPr>
      </w:pPr>
      <w:r>
        <w:rPr>
          <w:rFonts w:hint="eastAsia"/>
          <w:lang w:eastAsia="zh-CN"/>
        </w:rPr>
        <w:br w:type="page"/>
      </w:r>
    </w:p>
    <w:p w14:paraId="675C1412">
      <w:pPr>
        <w:pStyle w:val="22"/>
      </w:pPr>
      <w:r>
        <w:rPr>
          <w:rFonts w:hint="eastAsia"/>
        </w:rPr>
        <w:t>（以下格式文件由供应商根据需要选用）</w:t>
      </w:r>
    </w:p>
    <w:p w14:paraId="552DA4B1">
      <w:pPr>
        <w:pStyle w:val="7"/>
        <w:spacing w:before="5"/>
        <w:rPr>
          <w:rFonts w:ascii="仿宋_GB2312" w:hAnsi="仿宋_GB2312" w:eastAsia="仿宋_GB2312" w:cs="仿宋_GB2312"/>
          <w:sz w:val="24"/>
          <w:szCs w:val="24"/>
          <w:lang w:eastAsia="zh-CN"/>
        </w:rPr>
      </w:pPr>
    </w:p>
    <w:p w14:paraId="1ACBF30E">
      <w:pPr>
        <w:jc w:val="center"/>
        <w:rPr>
          <w:rFonts w:ascii="仿宋" w:hAnsi="仿宋" w:eastAsia="仿宋"/>
          <w:b/>
          <w:bCs/>
          <w:sz w:val="28"/>
          <w:szCs w:val="28"/>
          <w:lang w:eastAsia="zh-CN"/>
        </w:rPr>
      </w:pPr>
      <w:r>
        <w:rPr>
          <w:rFonts w:hint="eastAsia" w:ascii="仿宋" w:hAnsi="仿宋" w:eastAsia="仿宋"/>
          <w:b/>
          <w:bCs/>
          <w:sz w:val="28"/>
          <w:szCs w:val="28"/>
          <w:lang w:eastAsia="zh-CN"/>
        </w:rPr>
        <w:t>十六、项目实施方案、质量保证及售后服务承诺等</w:t>
      </w:r>
    </w:p>
    <w:p w14:paraId="0CEB80BD">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（内容和格式自拟）</w:t>
      </w:r>
    </w:p>
    <w:p w14:paraId="26D7BBF7">
      <w:pPr>
        <w:jc w:val="center"/>
        <w:rPr>
          <w:rFonts w:ascii="仿宋" w:hAnsi="仿宋" w:eastAsia="仿宋"/>
          <w:b/>
          <w:bCs/>
          <w:sz w:val="28"/>
          <w:szCs w:val="28"/>
          <w:lang w:eastAsia="zh-CN"/>
        </w:rPr>
      </w:pPr>
    </w:p>
    <w:p w14:paraId="639AB789">
      <w:pPr>
        <w:jc w:val="center"/>
        <w:rPr>
          <w:rFonts w:ascii="仿宋" w:hAnsi="仿宋" w:eastAsia="仿宋"/>
          <w:b/>
          <w:bCs/>
          <w:sz w:val="28"/>
          <w:szCs w:val="28"/>
          <w:lang w:eastAsia="zh-CN"/>
        </w:rPr>
      </w:pPr>
    </w:p>
    <w:p w14:paraId="49F2BDE7">
      <w:pPr>
        <w:jc w:val="center"/>
        <w:rPr>
          <w:rFonts w:ascii="仿宋" w:hAnsi="仿宋" w:eastAsia="仿宋"/>
          <w:b/>
          <w:bCs/>
          <w:sz w:val="28"/>
          <w:szCs w:val="28"/>
          <w:lang w:eastAsia="zh-CN"/>
        </w:rPr>
      </w:pPr>
    </w:p>
    <w:p w14:paraId="3CE744DC">
      <w:pPr>
        <w:jc w:val="center"/>
        <w:rPr>
          <w:rFonts w:ascii="仿宋" w:hAnsi="仿宋" w:eastAsia="仿宋"/>
          <w:b/>
          <w:bCs/>
          <w:sz w:val="28"/>
          <w:szCs w:val="28"/>
          <w:lang w:eastAsia="zh-CN"/>
        </w:rPr>
      </w:pPr>
    </w:p>
    <w:p w14:paraId="266D64A0">
      <w:pPr>
        <w:jc w:val="center"/>
        <w:rPr>
          <w:rFonts w:ascii="仿宋" w:hAnsi="仿宋" w:eastAsia="仿宋"/>
          <w:b/>
          <w:bCs/>
          <w:sz w:val="28"/>
          <w:szCs w:val="28"/>
          <w:lang w:eastAsia="zh-CN"/>
        </w:rPr>
      </w:pPr>
    </w:p>
    <w:p w14:paraId="4FD86154">
      <w:pPr>
        <w:jc w:val="center"/>
        <w:rPr>
          <w:rFonts w:ascii="仿宋" w:hAnsi="仿宋" w:eastAsia="仿宋"/>
          <w:b/>
          <w:bCs/>
          <w:sz w:val="28"/>
          <w:szCs w:val="28"/>
          <w:lang w:eastAsia="zh-CN"/>
        </w:rPr>
      </w:pPr>
    </w:p>
    <w:p w14:paraId="38E91F08">
      <w:pPr>
        <w:jc w:val="center"/>
        <w:rPr>
          <w:rFonts w:ascii="仿宋" w:hAnsi="仿宋" w:eastAsia="仿宋"/>
          <w:b/>
          <w:bCs/>
          <w:sz w:val="28"/>
          <w:szCs w:val="28"/>
          <w:lang w:eastAsia="zh-CN"/>
        </w:rPr>
      </w:pPr>
      <w:r>
        <w:rPr>
          <w:rFonts w:hint="eastAsia" w:ascii="仿宋" w:hAnsi="仿宋" w:eastAsia="仿宋"/>
          <w:b/>
          <w:bCs/>
          <w:sz w:val="28"/>
          <w:szCs w:val="28"/>
          <w:lang w:eastAsia="zh-CN"/>
        </w:rPr>
        <w:t>十七、供应商业绩情况表</w:t>
      </w:r>
    </w:p>
    <w:p w14:paraId="7EDE4129">
      <w:pPr>
        <w:pStyle w:val="7"/>
        <w:spacing w:before="2"/>
        <w:rPr>
          <w:rFonts w:ascii="仿宋_GB2312" w:hAnsi="仿宋_GB2312" w:eastAsia="仿宋_GB2312" w:cs="仿宋_GB2312"/>
          <w:b/>
          <w:sz w:val="24"/>
          <w:szCs w:val="24"/>
          <w:lang w:eastAsia="zh-CN"/>
        </w:rPr>
      </w:pPr>
    </w:p>
    <w:tbl>
      <w:tblPr>
        <w:tblStyle w:val="11"/>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15AA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BFC9D2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780D24D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44F129B9">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9C50E6B">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4CA74E0C">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D7C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19D7482">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46D445D3">
            <w:pPr>
              <w:pStyle w:val="18"/>
              <w:rPr>
                <w:rFonts w:ascii="仿宋_GB2312" w:hAnsi="仿宋_GB2312" w:eastAsia="仿宋_GB2312" w:cs="仿宋_GB2312"/>
                <w:sz w:val="24"/>
                <w:szCs w:val="24"/>
              </w:rPr>
            </w:pPr>
          </w:p>
        </w:tc>
        <w:tc>
          <w:tcPr>
            <w:tcW w:w="2292" w:type="dxa"/>
          </w:tcPr>
          <w:p w14:paraId="4B5CFCE7">
            <w:pPr>
              <w:pStyle w:val="18"/>
              <w:rPr>
                <w:rFonts w:ascii="仿宋_GB2312" w:hAnsi="仿宋_GB2312" w:eastAsia="仿宋_GB2312" w:cs="仿宋_GB2312"/>
                <w:sz w:val="24"/>
                <w:szCs w:val="24"/>
              </w:rPr>
            </w:pPr>
          </w:p>
        </w:tc>
        <w:tc>
          <w:tcPr>
            <w:tcW w:w="1445" w:type="dxa"/>
          </w:tcPr>
          <w:p w14:paraId="34CCC66A">
            <w:pPr>
              <w:pStyle w:val="18"/>
              <w:rPr>
                <w:rFonts w:ascii="仿宋_GB2312" w:hAnsi="仿宋_GB2312" w:eastAsia="仿宋_GB2312" w:cs="仿宋_GB2312"/>
                <w:sz w:val="24"/>
                <w:szCs w:val="24"/>
              </w:rPr>
            </w:pPr>
          </w:p>
        </w:tc>
        <w:tc>
          <w:tcPr>
            <w:tcW w:w="1269" w:type="dxa"/>
          </w:tcPr>
          <w:p w14:paraId="2C68D77B">
            <w:pPr>
              <w:pStyle w:val="18"/>
              <w:rPr>
                <w:rFonts w:ascii="仿宋_GB2312" w:hAnsi="仿宋_GB2312" w:eastAsia="仿宋_GB2312" w:cs="仿宋_GB2312"/>
                <w:sz w:val="24"/>
                <w:szCs w:val="24"/>
              </w:rPr>
            </w:pPr>
          </w:p>
        </w:tc>
      </w:tr>
      <w:tr w14:paraId="7042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EC7C7B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496D90BC">
            <w:pPr>
              <w:pStyle w:val="18"/>
              <w:rPr>
                <w:rFonts w:ascii="仿宋_GB2312" w:hAnsi="仿宋_GB2312" w:eastAsia="仿宋_GB2312" w:cs="仿宋_GB2312"/>
                <w:sz w:val="24"/>
                <w:szCs w:val="24"/>
              </w:rPr>
            </w:pPr>
          </w:p>
        </w:tc>
        <w:tc>
          <w:tcPr>
            <w:tcW w:w="2292" w:type="dxa"/>
          </w:tcPr>
          <w:p w14:paraId="6A0659D8">
            <w:pPr>
              <w:pStyle w:val="18"/>
              <w:rPr>
                <w:rFonts w:ascii="仿宋_GB2312" w:hAnsi="仿宋_GB2312" w:eastAsia="仿宋_GB2312" w:cs="仿宋_GB2312"/>
                <w:sz w:val="24"/>
                <w:szCs w:val="24"/>
              </w:rPr>
            </w:pPr>
          </w:p>
        </w:tc>
        <w:tc>
          <w:tcPr>
            <w:tcW w:w="1445" w:type="dxa"/>
          </w:tcPr>
          <w:p w14:paraId="4A0376D4">
            <w:pPr>
              <w:pStyle w:val="18"/>
              <w:rPr>
                <w:rFonts w:ascii="仿宋_GB2312" w:hAnsi="仿宋_GB2312" w:eastAsia="仿宋_GB2312" w:cs="仿宋_GB2312"/>
                <w:sz w:val="24"/>
                <w:szCs w:val="24"/>
              </w:rPr>
            </w:pPr>
          </w:p>
        </w:tc>
        <w:tc>
          <w:tcPr>
            <w:tcW w:w="1269" w:type="dxa"/>
          </w:tcPr>
          <w:p w14:paraId="265EC054">
            <w:pPr>
              <w:pStyle w:val="18"/>
              <w:rPr>
                <w:rFonts w:ascii="仿宋_GB2312" w:hAnsi="仿宋_GB2312" w:eastAsia="仿宋_GB2312" w:cs="仿宋_GB2312"/>
                <w:sz w:val="24"/>
                <w:szCs w:val="24"/>
              </w:rPr>
            </w:pPr>
          </w:p>
        </w:tc>
      </w:tr>
      <w:tr w14:paraId="689A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BC39111">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3BB0F89">
            <w:pPr>
              <w:pStyle w:val="18"/>
              <w:rPr>
                <w:rFonts w:ascii="仿宋_GB2312" w:hAnsi="仿宋_GB2312" w:eastAsia="仿宋_GB2312" w:cs="仿宋_GB2312"/>
                <w:sz w:val="24"/>
                <w:szCs w:val="24"/>
              </w:rPr>
            </w:pPr>
          </w:p>
        </w:tc>
        <w:tc>
          <w:tcPr>
            <w:tcW w:w="2292" w:type="dxa"/>
          </w:tcPr>
          <w:p w14:paraId="47D881A4">
            <w:pPr>
              <w:pStyle w:val="18"/>
              <w:rPr>
                <w:rFonts w:ascii="仿宋_GB2312" w:hAnsi="仿宋_GB2312" w:eastAsia="仿宋_GB2312" w:cs="仿宋_GB2312"/>
                <w:sz w:val="24"/>
                <w:szCs w:val="24"/>
              </w:rPr>
            </w:pPr>
          </w:p>
        </w:tc>
        <w:tc>
          <w:tcPr>
            <w:tcW w:w="1445" w:type="dxa"/>
          </w:tcPr>
          <w:p w14:paraId="327791D6">
            <w:pPr>
              <w:pStyle w:val="18"/>
              <w:rPr>
                <w:rFonts w:ascii="仿宋_GB2312" w:hAnsi="仿宋_GB2312" w:eastAsia="仿宋_GB2312" w:cs="仿宋_GB2312"/>
                <w:sz w:val="24"/>
                <w:szCs w:val="24"/>
              </w:rPr>
            </w:pPr>
          </w:p>
        </w:tc>
        <w:tc>
          <w:tcPr>
            <w:tcW w:w="1269" w:type="dxa"/>
          </w:tcPr>
          <w:p w14:paraId="0146A872">
            <w:pPr>
              <w:pStyle w:val="18"/>
              <w:rPr>
                <w:rFonts w:ascii="仿宋_GB2312" w:hAnsi="仿宋_GB2312" w:eastAsia="仿宋_GB2312" w:cs="仿宋_GB2312"/>
                <w:sz w:val="24"/>
                <w:szCs w:val="24"/>
              </w:rPr>
            </w:pPr>
          </w:p>
        </w:tc>
      </w:tr>
      <w:tr w14:paraId="16B5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BD6CA4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4A3597DC">
            <w:pPr>
              <w:pStyle w:val="18"/>
              <w:rPr>
                <w:rFonts w:ascii="仿宋_GB2312" w:hAnsi="仿宋_GB2312" w:eastAsia="仿宋_GB2312" w:cs="仿宋_GB2312"/>
                <w:sz w:val="24"/>
                <w:szCs w:val="24"/>
              </w:rPr>
            </w:pPr>
          </w:p>
        </w:tc>
        <w:tc>
          <w:tcPr>
            <w:tcW w:w="2292" w:type="dxa"/>
          </w:tcPr>
          <w:p w14:paraId="59BA1A3F">
            <w:pPr>
              <w:pStyle w:val="18"/>
              <w:rPr>
                <w:rFonts w:ascii="仿宋_GB2312" w:hAnsi="仿宋_GB2312" w:eastAsia="仿宋_GB2312" w:cs="仿宋_GB2312"/>
                <w:sz w:val="24"/>
                <w:szCs w:val="24"/>
              </w:rPr>
            </w:pPr>
          </w:p>
        </w:tc>
        <w:tc>
          <w:tcPr>
            <w:tcW w:w="1445" w:type="dxa"/>
          </w:tcPr>
          <w:p w14:paraId="22DF089C">
            <w:pPr>
              <w:pStyle w:val="18"/>
              <w:rPr>
                <w:rFonts w:ascii="仿宋_GB2312" w:hAnsi="仿宋_GB2312" w:eastAsia="仿宋_GB2312" w:cs="仿宋_GB2312"/>
                <w:sz w:val="24"/>
                <w:szCs w:val="24"/>
              </w:rPr>
            </w:pPr>
          </w:p>
        </w:tc>
        <w:tc>
          <w:tcPr>
            <w:tcW w:w="1269" w:type="dxa"/>
          </w:tcPr>
          <w:p w14:paraId="491C7EB2">
            <w:pPr>
              <w:pStyle w:val="18"/>
              <w:rPr>
                <w:rFonts w:ascii="仿宋_GB2312" w:hAnsi="仿宋_GB2312" w:eastAsia="仿宋_GB2312" w:cs="仿宋_GB2312"/>
                <w:sz w:val="24"/>
                <w:szCs w:val="24"/>
              </w:rPr>
            </w:pPr>
          </w:p>
        </w:tc>
      </w:tr>
      <w:tr w14:paraId="355E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ABAE6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280E89D6">
            <w:pPr>
              <w:pStyle w:val="18"/>
              <w:rPr>
                <w:rFonts w:ascii="仿宋_GB2312" w:hAnsi="仿宋_GB2312" w:eastAsia="仿宋_GB2312" w:cs="仿宋_GB2312"/>
                <w:sz w:val="24"/>
                <w:szCs w:val="24"/>
              </w:rPr>
            </w:pPr>
          </w:p>
        </w:tc>
        <w:tc>
          <w:tcPr>
            <w:tcW w:w="2292" w:type="dxa"/>
          </w:tcPr>
          <w:p w14:paraId="69929B78">
            <w:pPr>
              <w:pStyle w:val="18"/>
              <w:rPr>
                <w:rFonts w:ascii="仿宋_GB2312" w:hAnsi="仿宋_GB2312" w:eastAsia="仿宋_GB2312" w:cs="仿宋_GB2312"/>
                <w:sz w:val="24"/>
                <w:szCs w:val="24"/>
              </w:rPr>
            </w:pPr>
          </w:p>
        </w:tc>
        <w:tc>
          <w:tcPr>
            <w:tcW w:w="1445" w:type="dxa"/>
          </w:tcPr>
          <w:p w14:paraId="5C6B849B">
            <w:pPr>
              <w:pStyle w:val="18"/>
              <w:rPr>
                <w:rFonts w:ascii="仿宋_GB2312" w:hAnsi="仿宋_GB2312" w:eastAsia="仿宋_GB2312" w:cs="仿宋_GB2312"/>
                <w:sz w:val="24"/>
                <w:szCs w:val="24"/>
              </w:rPr>
            </w:pPr>
          </w:p>
        </w:tc>
        <w:tc>
          <w:tcPr>
            <w:tcW w:w="1269" w:type="dxa"/>
          </w:tcPr>
          <w:p w14:paraId="550D415F">
            <w:pPr>
              <w:pStyle w:val="18"/>
              <w:rPr>
                <w:rFonts w:ascii="仿宋_GB2312" w:hAnsi="仿宋_GB2312" w:eastAsia="仿宋_GB2312" w:cs="仿宋_GB2312"/>
                <w:sz w:val="24"/>
                <w:szCs w:val="24"/>
              </w:rPr>
            </w:pPr>
          </w:p>
        </w:tc>
      </w:tr>
    </w:tbl>
    <w:p w14:paraId="396F6A19">
      <w:pPr>
        <w:pStyle w:val="4"/>
        <w:spacing w:before="122"/>
        <w:ind w:left="14" w:hanging="14" w:hangingChars="6"/>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供应商根据上述业绩情况后附销售或服务合同复印件。</w:t>
      </w:r>
    </w:p>
    <w:p w14:paraId="10C4AFA4">
      <w:pPr>
        <w:pStyle w:val="22"/>
      </w:pPr>
    </w:p>
    <w:p w14:paraId="14B12D9E">
      <w:pPr>
        <w:pStyle w:val="22"/>
      </w:pPr>
    </w:p>
    <w:p w14:paraId="4D3D6DBF">
      <w:pPr>
        <w:pStyle w:val="22"/>
      </w:pPr>
    </w:p>
    <w:p w14:paraId="6893F8BC">
      <w:pPr>
        <w:pStyle w:val="22"/>
      </w:pPr>
    </w:p>
    <w:p w14:paraId="3E973BA6">
      <w:pPr>
        <w:pStyle w:val="22"/>
      </w:pPr>
      <w:r>
        <w:rPr>
          <w:rFonts w:hint="eastAsia"/>
        </w:rPr>
        <w:t>（以下格式文件由供应商根据需要选用）</w:t>
      </w:r>
    </w:p>
    <w:p w14:paraId="6146FE13">
      <w:pPr>
        <w:pStyle w:val="7"/>
        <w:spacing w:before="6"/>
        <w:rPr>
          <w:rFonts w:ascii="仿宋_GB2312" w:hAnsi="仿宋_GB2312" w:eastAsia="仿宋_GB2312" w:cs="仿宋_GB2312"/>
          <w:sz w:val="24"/>
          <w:szCs w:val="24"/>
          <w:lang w:eastAsia="zh-CN"/>
        </w:rPr>
      </w:pPr>
    </w:p>
    <w:p w14:paraId="59F96201">
      <w:pPr>
        <w:jc w:val="center"/>
        <w:rPr>
          <w:rFonts w:ascii="仿宋" w:hAnsi="仿宋" w:eastAsia="仿宋"/>
          <w:b/>
          <w:bCs/>
          <w:sz w:val="28"/>
          <w:szCs w:val="28"/>
          <w:lang w:eastAsia="zh-CN"/>
        </w:rPr>
      </w:pPr>
      <w:r>
        <w:rPr>
          <w:rFonts w:hint="eastAsia" w:ascii="仿宋" w:hAnsi="仿宋" w:eastAsia="仿宋"/>
          <w:b/>
          <w:bCs/>
          <w:sz w:val="28"/>
          <w:szCs w:val="28"/>
          <w:lang w:eastAsia="zh-CN"/>
        </w:rPr>
        <w:t>十八、其他证明材料</w:t>
      </w:r>
    </w:p>
    <w:p w14:paraId="244098B6">
      <w:pPr>
        <w:pStyle w:val="17"/>
        <w:tabs>
          <w:tab w:val="left" w:pos="673"/>
        </w:tabs>
        <w:spacing w:before="11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一、竞争性谈判通知书要求提供的其他资料。</w:t>
      </w:r>
    </w:p>
    <w:p w14:paraId="04811BAD">
      <w:pPr>
        <w:pStyle w:val="17"/>
        <w:tabs>
          <w:tab w:val="left" w:pos="673"/>
        </w:tabs>
        <w:spacing w:before="14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二、供应商认为需提供的其他资料。</w:t>
      </w:r>
    </w:p>
    <w:p w14:paraId="7577CE34">
      <w:pPr>
        <w:pStyle w:val="17"/>
        <w:tabs>
          <w:tab w:val="left" w:pos="673"/>
        </w:tabs>
        <w:spacing w:before="141"/>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132">
    <w:pPr>
      <w:pStyle w:val="7"/>
      <w:rPr>
        <w:sz w:val="20"/>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posOffset>2747645</wp:posOffset>
              </wp:positionH>
              <wp:positionV relativeFrom="paragraph">
                <wp:posOffset>-266065</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5C354">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4" o:spid="_x0000_s1026" o:spt="202" type="#_x0000_t202" style="position:absolute;left:0pt;margin-left:216.35pt;margin-top:-20.95pt;height:144pt;width:144pt;mso-position-horizontal-relative:margin;mso-wrap-style:none;z-index:251661312;mso-width-relative:page;mso-height-relative:page;" filled="f" stroked="f" coordsize="21600,21600" o:gfxdata="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C35eNgAAAALAQAADwAAAAAAAAABACAAAAAiAAAAZHJzL2Rvd25y&#10;ZXYueG1sUEsBAhQAFAAAAAgAh07iQDvEBLXFAQAAkAMAAA4AAAAAAAAAAQAgAAAAJwEAAGRycy9l&#10;Mm9Eb2MueG1sUEsFBgAAAAAGAAYAWQEAAF4FAAAAAA==&#10;">
              <v:fill on="f" focussize="0,0"/>
              <v:stroke on="f"/>
              <v:imagedata o:title=""/>
              <o:lock v:ext="edit" aspectratio="f"/>
              <v:textbox inset="0mm,0mm,0mm,0mm" style="mso-fit-shape-to-text:t;">
                <w:txbxContent>
                  <w:p w14:paraId="2605C3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FDD1">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2712720</wp:posOffset>
              </wp:positionH>
              <wp:positionV relativeFrom="paragraph">
                <wp:posOffset>-405130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2FC47">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60" o:spid="_x0000_s1026" o:spt="202" type="#_x0000_t202" style="position:absolute;left:0pt;margin-left:213.6pt;margin-top:-31.9pt;height:144pt;width:144pt;mso-position-horizontal-relative:margin;mso-wrap-style:none;z-index:251659264;mso-width-relative:page;mso-height-relative:page;" filled="f" stroked="f" coordsize="21600,21600" o:gfxdata="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Y23PNcAAAALAQAADwAAAAAAAAABACAAAAAiAAAAZHJzL2Rvd25yZXYu&#10;eG1sUEsBAhQAFAAAAAgAh07iQAMfHf/DAQAAkAMAAA4AAAAAAAAAAQAgAAAAJgEAAGRycy9lMm9E&#10;b2MueG1sUEsFBgAAAAAGAAYAWQEAAFsFAAAAAA==&#10;">
              <v:fill on="f" focussize="0,0"/>
              <v:stroke on="f"/>
              <v:imagedata o:title=""/>
              <o:lock v:ext="edit" aspectratio="f"/>
              <v:textbox inset="0mm,0mm,0mm,0mm" style="mso-fit-shape-to-text:t;">
                <w:txbxContent>
                  <w:p w14:paraId="4FC2FC47">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E748">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1893">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y1zcQBAACQ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hPRq4B4fUxYeHST0YdoaZiOKjCaFqqvAl/3kvW/Y+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dy1zcQBAACQAwAADgAAAAAAAAABACAAAAAeAQAAZHJzL2Uyb0RvYy54bWxQ&#10;SwUGAAAAAAYABgBZAQAAVAUAAAAA&#10;">
              <v:fill on="f" focussize="0,0"/>
              <v:stroke on="f"/>
              <v:imagedata o:title=""/>
              <o:lock v:ext="edit" aspectratio="f"/>
              <v:textbox inset="0mm,0mm,0mm,0mm" style="mso-fit-shape-to-text:t;">
                <w:txbxContent>
                  <w:p w14:paraId="5C021893">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E115">
    <w:pPr>
      <w:pStyle w:val="8"/>
      <w:jc w:val="center"/>
    </w:pPr>
    <w:r>
      <mc:AlternateContent>
        <mc:Choice Requires="wps">
          <w:drawing>
            <wp:anchor distT="0" distB="0" distL="114300" distR="114300" simplePos="0" relativeHeight="251660288" behindDoc="0" locked="0" layoutInCell="1" allowOverlap="1">
              <wp:simplePos x="0" y="0"/>
              <wp:positionH relativeFrom="margin">
                <wp:posOffset>2712720</wp:posOffset>
              </wp:positionH>
              <wp:positionV relativeFrom="paragraph">
                <wp:posOffset>-465455</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F7830">
                          <w:pPr>
                            <w:pStyle w:val="8"/>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71" o:spid="_x0000_s1026" o:spt="202" type="#_x0000_t202" style="position:absolute;left:0pt;margin-left:213.6pt;margin-top:-36.65pt;height:144pt;width:144pt;mso-position-horizontal-relative:margin;mso-wrap-style:none;z-index:251660288;mso-width-relative:page;mso-height-relative:page;" filled="f" stroked="f" coordsize="21600,21600" o:gfxdata="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vl1mhPkCNiXcBU9Pw1g+4N7Mf0JmJDyra/EVKBOOo7/mqrxwSEfnRerVeVxgSGJsv&#10;iM8enocI6Z30lmSjoREHWHTlpw+QxtQ5JVdz/lYbU4Zo3F8OxMwelnsfe8xWGvbDRGjv2zPy6XH2&#10;DXW46pSY9w6lzWsyG3E29pORa0B4c0xYuPSTUUeoqRgOqjCalipvwp/3kvXwI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cbbbHXAAAACwEAAA8AAAAAAAAAAQAgAAAAIgAAAGRycy9kb3ducmV2&#10;LnhtbFBLAQIUABQAAAAIAIdO4kD/ATkfxAEAAJADAAAOAAAAAAAAAAEAIAAAACYBAABkcnMvZTJv&#10;RG9jLnhtbFBLBQYAAAAABgAGAFkBAABcBQAAAAA=&#10;">
              <v:fill on="f" focussize="0,0"/>
              <v:stroke on="f"/>
              <v:imagedata o:title=""/>
              <o:lock v:ext="edit" aspectratio="f"/>
              <v:textbox inset="0mm,0mm,0mm,0mm" style="mso-fit-shape-to-text:t;">
                <w:txbxContent>
                  <w:p w14:paraId="745F7830">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49F5">
    <w:pPr>
      <w:pStyle w:val="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30DC">
    <w:pPr>
      <w:pStyle w:val="9"/>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41D34"/>
    <w:multiLevelType w:val="multilevel"/>
    <w:tmpl w:val="5A241D34"/>
    <w:lvl w:ilvl="0" w:tentative="0">
      <w:start w:val="1"/>
      <w:numFmt w:val="decimal"/>
      <w:lvlText w:val="%1."/>
      <w:lvlJc w:val="left"/>
      <w:pPr>
        <w:ind w:left="777" w:hanging="240"/>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1">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xY2FjMmFiMWZkMWFiMzY5NzliMjIwZWUwZTcxMGQifQ=="/>
  </w:docVars>
  <w:rsids>
    <w:rsidRoot w:val="0050394C"/>
    <w:rsid w:val="00115B0D"/>
    <w:rsid w:val="00177B64"/>
    <w:rsid w:val="00213EC0"/>
    <w:rsid w:val="002249BA"/>
    <w:rsid w:val="0026733D"/>
    <w:rsid w:val="002C05CC"/>
    <w:rsid w:val="003612BF"/>
    <w:rsid w:val="00405BD5"/>
    <w:rsid w:val="00485173"/>
    <w:rsid w:val="004E230E"/>
    <w:rsid w:val="0050394C"/>
    <w:rsid w:val="00514B08"/>
    <w:rsid w:val="00524B61"/>
    <w:rsid w:val="005C282F"/>
    <w:rsid w:val="005E1287"/>
    <w:rsid w:val="00654F4E"/>
    <w:rsid w:val="006B3E93"/>
    <w:rsid w:val="006E579B"/>
    <w:rsid w:val="00742E36"/>
    <w:rsid w:val="007C4933"/>
    <w:rsid w:val="0083050F"/>
    <w:rsid w:val="00836CAE"/>
    <w:rsid w:val="008527ED"/>
    <w:rsid w:val="008617B0"/>
    <w:rsid w:val="008E434C"/>
    <w:rsid w:val="009475CB"/>
    <w:rsid w:val="009C5DA9"/>
    <w:rsid w:val="009F2CEC"/>
    <w:rsid w:val="00A9090B"/>
    <w:rsid w:val="00AB5C4E"/>
    <w:rsid w:val="00B31BBB"/>
    <w:rsid w:val="00B736EC"/>
    <w:rsid w:val="00BD53F4"/>
    <w:rsid w:val="00BE04BA"/>
    <w:rsid w:val="00C65061"/>
    <w:rsid w:val="00DA69C6"/>
    <w:rsid w:val="00E80C5A"/>
    <w:rsid w:val="00F22268"/>
    <w:rsid w:val="00FB62F5"/>
    <w:rsid w:val="00FF5206"/>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BE71FA"/>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2CB1F4A"/>
    <w:rsid w:val="23731D1E"/>
    <w:rsid w:val="23F944BF"/>
    <w:rsid w:val="24297892"/>
    <w:rsid w:val="248144B4"/>
    <w:rsid w:val="249D7540"/>
    <w:rsid w:val="256A42DD"/>
    <w:rsid w:val="2595063D"/>
    <w:rsid w:val="26061115"/>
    <w:rsid w:val="2764542A"/>
    <w:rsid w:val="2944442E"/>
    <w:rsid w:val="299802D6"/>
    <w:rsid w:val="29D30E73"/>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1E4C91"/>
    <w:rsid w:val="432B3B11"/>
    <w:rsid w:val="43B02D5C"/>
    <w:rsid w:val="43F02873"/>
    <w:rsid w:val="447D214A"/>
    <w:rsid w:val="449C4CC6"/>
    <w:rsid w:val="455235D7"/>
    <w:rsid w:val="4558401B"/>
    <w:rsid w:val="465B64BB"/>
    <w:rsid w:val="46FB2C62"/>
    <w:rsid w:val="470B6133"/>
    <w:rsid w:val="47857C94"/>
    <w:rsid w:val="47FC782A"/>
    <w:rsid w:val="48CB3136"/>
    <w:rsid w:val="496029FF"/>
    <w:rsid w:val="49687FA5"/>
    <w:rsid w:val="49FE0626"/>
    <w:rsid w:val="4A6A796F"/>
    <w:rsid w:val="4B571496"/>
    <w:rsid w:val="4BA12F4E"/>
    <w:rsid w:val="4BD22EE6"/>
    <w:rsid w:val="4BD76036"/>
    <w:rsid w:val="4C101AF6"/>
    <w:rsid w:val="4C20293A"/>
    <w:rsid w:val="4C923D05"/>
    <w:rsid w:val="4D431C06"/>
    <w:rsid w:val="4DA16EA9"/>
    <w:rsid w:val="4E720846"/>
    <w:rsid w:val="4EB14C69"/>
    <w:rsid w:val="4F334479"/>
    <w:rsid w:val="50852AB2"/>
    <w:rsid w:val="50884351"/>
    <w:rsid w:val="50FA151B"/>
    <w:rsid w:val="53D876AC"/>
    <w:rsid w:val="53EA2D68"/>
    <w:rsid w:val="54A379AB"/>
    <w:rsid w:val="54CB6F02"/>
    <w:rsid w:val="56F7631B"/>
    <w:rsid w:val="57663373"/>
    <w:rsid w:val="583475F3"/>
    <w:rsid w:val="59F7340B"/>
    <w:rsid w:val="5A411508"/>
    <w:rsid w:val="5A8C2872"/>
    <w:rsid w:val="5ADC3C17"/>
    <w:rsid w:val="5B661732"/>
    <w:rsid w:val="5BAF1392"/>
    <w:rsid w:val="5BF46BF1"/>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35FA4"/>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4C25B3"/>
    <w:rsid w:val="79CD0E2F"/>
    <w:rsid w:val="7A3D359D"/>
    <w:rsid w:val="7A721DC3"/>
    <w:rsid w:val="7B111CB4"/>
    <w:rsid w:val="7B3E7662"/>
    <w:rsid w:val="7BC77B74"/>
    <w:rsid w:val="7BF4003F"/>
    <w:rsid w:val="7BFF387D"/>
    <w:rsid w:val="7C036DFE"/>
    <w:rsid w:val="7E6873EC"/>
    <w:rsid w:val="7F400E5B"/>
    <w:rsid w:val="7F637BB3"/>
    <w:rsid w:val="7FA00D67"/>
    <w:rsid w:val="7FAE2D7E"/>
    <w:rsid w:val="7FD0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2"/>
      <w:ind w:left="187" w:right="216"/>
      <w:jc w:val="center"/>
      <w:outlineLvl w:val="0"/>
    </w:pPr>
    <w:rPr>
      <w:b/>
      <w:bCs/>
      <w:sz w:val="31"/>
      <w:szCs w:val="31"/>
    </w:rPr>
  </w:style>
  <w:style w:type="paragraph" w:styleId="3">
    <w:name w:val="heading 2"/>
    <w:basedOn w:val="1"/>
    <w:next w:val="1"/>
    <w:link w:val="23"/>
    <w:qFormat/>
    <w:uiPriority w:val="1"/>
    <w:pPr>
      <w:ind w:left="777"/>
      <w:outlineLvl w:val="1"/>
    </w:pPr>
    <w:rPr>
      <w:b/>
      <w:bCs/>
      <w:sz w:val="21"/>
      <w:szCs w:val="21"/>
    </w:rPr>
  </w:style>
  <w:style w:type="paragraph" w:styleId="4">
    <w:name w:val="heading 3"/>
    <w:basedOn w:val="1"/>
    <w:next w:val="1"/>
    <w:qFormat/>
    <w:uiPriority w:val="1"/>
    <w:pPr>
      <w:ind w:left="100"/>
      <w:outlineLvl w:val="2"/>
    </w:pPr>
    <w:rPr>
      <w:b/>
      <w:bCs/>
      <w:sz w:val="19"/>
      <w:szCs w:val="19"/>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autoSpaceDE/>
      <w:autoSpaceDN/>
      <w:ind w:firstLine="420" w:firstLineChars="200"/>
      <w:jc w:val="both"/>
    </w:pPr>
    <w:rPr>
      <w:rFonts w:ascii="Calibri" w:hAnsi="Calibri" w:cs="Times New Roman"/>
      <w:kern w:val="2"/>
      <w:sz w:val="21"/>
      <w:szCs w:val="24"/>
      <w:lang w:eastAsia="zh-CN"/>
    </w:rPr>
  </w:style>
  <w:style w:type="paragraph" w:styleId="6">
    <w:name w:val="annotation text"/>
    <w:basedOn w:val="1"/>
    <w:semiHidden/>
    <w:unhideWhenUsed/>
    <w:qFormat/>
    <w:uiPriority w:val="99"/>
  </w:style>
  <w:style w:type="paragraph" w:styleId="7">
    <w:name w:val="Body Text"/>
    <w:basedOn w:val="1"/>
    <w:next w:val="1"/>
    <w:qFormat/>
    <w:uiPriority w:val="1"/>
    <w:rPr>
      <w:sz w:val="19"/>
      <w:szCs w:val="19"/>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pPr>
    <w:rPr>
      <w:rFonts w:cs="Times New Roman"/>
      <w:sz w:val="24"/>
      <w:lang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77" w:hanging="239"/>
    </w:pPr>
  </w:style>
  <w:style w:type="paragraph" w:customStyle="1" w:styleId="18">
    <w:name w:val="Table Paragraph"/>
    <w:basedOn w:val="1"/>
    <w:qFormat/>
    <w:uiPriority w:val="1"/>
  </w:style>
  <w:style w:type="paragraph" w:customStyle="1" w:styleId="19">
    <w:name w:val="A正文①"/>
    <w:basedOn w:val="1"/>
    <w:qFormat/>
    <w:uiPriority w:val="0"/>
    <w:pPr>
      <w:snapToGrid w:val="0"/>
      <w:spacing w:line="360" w:lineRule="auto"/>
    </w:pPr>
    <w:rPr>
      <w:rFonts w:ascii="Calibri" w:hAnsi="Calibri"/>
    </w:rPr>
  </w:style>
  <w:style w:type="character" w:customStyle="1" w:styleId="20">
    <w:name w:val="fontstyle01"/>
    <w:basedOn w:val="13"/>
    <w:qFormat/>
    <w:uiPriority w:val="0"/>
    <w:rPr>
      <w:rFonts w:hint="eastAsia" w:ascii="宋体" w:hAnsi="宋体" w:eastAsia="宋体"/>
      <w:color w:val="000000"/>
      <w:sz w:val="20"/>
      <w:szCs w:val="20"/>
    </w:rPr>
  </w:style>
  <w:style w:type="paragraph" w:customStyle="1" w:styleId="21">
    <w:name w:val="p15"/>
    <w:basedOn w:val="1"/>
    <w:qFormat/>
    <w:uiPriority w:val="0"/>
    <w:pPr>
      <w:widowControl/>
      <w:spacing w:after="312"/>
      <w:ind w:left="200" w:hanging="420"/>
    </w:pPr>
    <w:rPr>
      <w:rFonts w:ascii="Calibri" w:hAnsi="Calibri"/>
      <w:szCs w:val="21"/>
    </w:rPr>
  </w:style>
  <w:style w:type="paragraph" w:customStyle="1" w:styleId="22">
    <w:name w:val="正文-样本"/>
    <w:basedOn w:val="3"/>
    <w:link w:val="24"/>
    <w:qFormat/>
    <w:uiPriority w:val="1"/>
    <w:pPr>
      <w:spacing w:line="360" w:lineRule="auto"/>
      <w:ind w:left="0"/>
      <w:jc w:val="both"/>
      <w:outlineLvl w:val="9"/>
    </w:pPr>
    <w:rPr>
      <w:rFonts w:ascii="黑体" w:hAnsi="黑体" w:eastAsia="仿宋" w:cs="黑体"/>
      <w:sz w:val="28"/>
      <w:szCs w:val="24"/>
      <w:lang w:eastAsia="zh-CN"/>
    </w:rPr>
  </w:style>
  <w:style w:type="character" w:customStyle="1" w:styleId="23">
    <w:name w:val="标题 2 字符"/>
    <w:basedOn w:val="13"/>
    <w:link w:val="3"/>
    <w:qFormat/>
    <w:uiPriority w:val="1"/>
    <w:rPr>
      <w:rFonts w:ascii="宋体" w:hAnsi="宋体" w:cs="宋体"/>
      <w:b/>
      <w:bCs/>
      <w:sz w:val="21"/>
      <w:szCs w:val="21"/>
      <w:lang w:eastAsia="en-US"/>
    </w:rPr>
  </w:style>
  <w:style w:type="character" w:customStyle="1" w:styleId="24">
    <w:name w:val="正文-样本 字符"/>
    <w:basedOn w:val="23"/>
    <w:link w:val="22"/>
    <w:qFormat/>
    <w:uiPriority w:val="1"/>
    <w:rPr>
      <w:rFonts w:ascii="黑体" w:hAnsi="黑体" w:eastAsia="仿宋" w:cs="黑体"/>
      <w:sz w:val="28"/>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33</Pages>
  <Words>14485</Words>
  <Characters>15209</Characters>
  <Lines>174</Lines>
  <Paragraphs>49</Paragraphs>
  <TotalTime>1</TotalTime>
  <ScaleCrop>false</ScaleCrop>
  <LinksUpToDate>false</LinksUpToDate>
  <CharactersWithSpaces>15294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2026-05-07T02:28:00Z</dcterms:created>
  <dc:creator>Administrator</dc:creator>
  <cp:lastModifiedBy>贾新</cp:lastModifiedBy>
  <cp:lastPrinted>2025-02-19T07:24:00Z</cp:lastPrinted>
  <dcterms:modified xsi:type="dcterms:W3CDTF">2026-06-01T02:20:56Z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