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7216">
      <w:pPr>
        <w:pStyle w:val="8"/>
      </w:pPr>
    </w:p>
    <w:p w14:paraId="4D679A63">
      <w:pPr>
        <w:pStyle w:val="7"/>
        <w:rPr>
          <w:sz w:val="20"/>
        </w:rPr>
      </w:pPr>
    </w:p>
    <w:p w14:paraId="4A6E3E52">
      <w:pPr>
        <w:pStyle w:val="7"/>
        <w:rPr>
          <w:sz w:val="20"/>
        </w:rPr>
      </w:pPr>
    </w:p>
    <w:p w14:paraId="22969806">
      <w:pPr>
        <w:pStyle w:val="7"/>
        <w:rPr>
          <w:sz w:val="20"/>
        </w:rPr>
      </w:pPr>
    </w:p>
    <w:p w14:paraId="53D04133">
      <w:pPr>
        <w:pStyle w:val="7"/>
      </w:pPr>
    </w:p>
    <w:p w14:paraId="6A15C5CE">
      <w:pPr>
        <w:pStyle w:val="7"/>
        <w:rPr>
          <w:sz w:val="20"/>
        </w:rPr>
      </w:pPr>
    </w:p>
    <w:p w14:paraId="04D5F0EB">
      <w:pPr>
        <w:pStyle w:val="7"/>
        <w:rPr>
          <w:sz w:val="20"/>
        </w:rPr>
      </w:pPr>
    </w:p>
    <w:p w14:paraId="1D012CD7">
      <w:pPr>
        <w:spacing w:before="186" w:line="220" w:lineRule="auto"/>
        <w:ind w:left="187" w:right="243"/>
        <w:jc w:val="center"/>
        <w:rPr>
          <w:rFonts w:ascii="黑体" w:hAnsi="黑体" w:eastAsia="黑体"/>
          <w:b/>
          <w:sz w:val="72"/>
          <w:szCs w:val="24"/>
          <w:lang w:eastAsia="zh-CN"/>
        </w:rPr>
      </w:pPr>
      <w:r>
        <w:rPr>
          <w:rFonts w:hint="eastAsia" w:ascii="黑体" w:hAnsi="黑体" w:eastAsia="黑体" w:cs="方正小标宋简体"/>
          <w:sz w:val="48"/>
          <w:szCs w:val="48"/>
          <w:lang w:eastAsia="zh-CN"/>
        </w:rPr>
        <w:t>巴彦淖尔市医院部分蒸汽管道及蒸汽分气缸更换项目</w:t>
      </w:r>
    </w:p>
    <w:p w14:paraId="70E267AC">
      <w:pPr>
        <w:pStyle w:val="7"/>
        <w:rPr>
          <w:rFonts w:ascii="黑体" w:hAnsi="黑体" w:eastAsia="黑体"/>
          <w:b/>
          <w:sz w:val="62"/>
          <w:lang w:eastAsia="zh-CN"/>
        </w:rPr>
      </w:pPr>
    </w:p>
    <w:p w14:paraId="033809E2">
      <w:pPr>
        <w:pStyle w:val="7"/>
        <w:spacing w:before="9" w:line="600" w:lineRule="exact"/>
        <w:rPr>
          <w:rFonts w:ascii="黑体" w:hAnsi="黑体" w:eastAsia="黑体"/>
          <w:b/>
          <w:sz w:val="74"/>
          <w:lang w:eastAsia="zh-CN"/>
        </w:rPr>
      </w:pPr>
    </w:p>
    <w:p w14:paraId="5AC948FD">
      <w:pPr>
        <w:pStyle w:val="2"/>
        <w:spacing w:before="0"/>
        <w:ind w:right="215"/>
        <w:rPr>
          <w:rFonts w:ascii="黑体" w:hAnsi="黑体" w:eastAsia="黑体" w:cs="仿宋_GB2312"/>
          <w:sz w:val="32"/>
          <w:szCs w:val="32"/>
          <w:lang w:eastAsia="zh-CN"/>
        </w:rPr>
      </w:pPr>
      <w:r>
        <w:rPr>
          <w:rFonts w:hint="eastAsia" w:ascii="黑体" w:hAnsi="黑体" w:eastAsia="黑体" w:cs="仿宋_GB2312"/>
          <w:sz w:val="52"/>
          <w:szCs w:val="52"/>
          <w:lang w:eastAsia="zh-CN"/>
        </w:rPr>
        <w:t>竞争性谈判通知书</w:t>
      </w:r>
    </w:p>
    <w:p w14:paraId="27E9CA86">
      <w:pPr>
        <w:pStyle w:val="7"/>
        <w:spacing w:line="600" w:lineRule="exact"/>
        <w:rPr>
          <w:rFonts w:ascii="黑体" w:hAnsi="黑体" w:eastAsia="黑体"/>
          <w:b/>
          <w:sz w:val="30"/>
          <w:lang w:eastAsia="zh-CN"/>
        </w:rPr>
      </w:pPr>
    </w:p>
    <w:p w14:paraId="57DA9809">
      <w:pPr>
        <w:pStyle w:val="7"/>
        <w:spacing w:line="600" w:lineRule="exact"/>
        <w:rPr>
          <w:rStyle w:val="15"/>
          <w:lang w:eastAsia="zh-CN"/>
        </w:rPr>
      </w:pPr>
    </w:p>
    <w:p w14:paraId="2C236465">
      <w:pPr>
        <w:pStyle w:val="7"/>
        <w:spacing w:line="600" w:lineRule="exact"/>
        <w:rPr>
          <w:b/>
          <w:sz w:val="30"/>
          <w:lang w:eastAsia="zh-CN"/>
        </w:rPr>
      </w:pPr>
    </w:p>
    <w:p w14:paraId="3A62C638">
      <w:pPr>
        <w:pStyle w:val="7"/>
        <w:spacing w:line="600" w:lineRule="exact"/>
        <w:rPr>
          <w:b/>
          <w:sz w:val="30"/>
          <w:lang w:eastAsia="zh-CN"/>
        </w:rPr>
      </w:pPr>
    </w:p>
    <w:p w14:paraId="1BB8B284">
      <w:pPr>
        <w:pStyle w:val="7"/>
        <w:spacing w:before="6" w:line="600" w:lineRule="exact"/>
        <w:rPr>
          <w:rFonts w:ascii="仿宋_GB2312" w:hAnsi="仿宋_GB2312" w:eastAsia="仿宋_GB2312" w:cs="仿宋_GB2312"/>
          <w:b/>
          <w:sz w:val="32"/>
          <w:szCs w:val="32"/>
          <w:lang w:eastAsia="zh-CN"/>
        </w:rPr>
      </w:pPr>
    </w:p>
    <w:p w14:paraId="7CB93829">
      <w:pPr>
        <w:pStyle w:val="3"/>
        <w:spacing w:line="600" w:lineRule="exact"/>
        <w:ind w:left="0"/>
        <w:jc w:val="center"/>
        <w:rPr>
          <w:rFonts w:ascii="黑体" w:hAnsi="黑体" w:eastAsia="黑体" w:cs="仿宋_GB2312"/>
          <w:b w:val="0"/>
          <w:bCs w:val="0"/>
          <w:sz w:val="32"/>
          <w:szCs w:val="32"/>
          <w:lang w:eastAsia="zh-CN"/>
        </w:rPr>
      </w:pPr>
      <w:r>
        <w:rPr>
          <w:rFonts w:hint="eastAsia" w:ascii="黑体" w:hAnsi="黑体" w:eastAsia="黑体" w:cs="仿宋_GB2312"/>
          <w:b w:val="0"/>
          <w:bCs w:val="0"/>
          <w:sz w:val="32"/>
          <w:szCs w:val="32"/>
          <w:lang w:eastAsia="zh-CN"/>
        </w:rPr>
        <w:t>采购单位名称：巴彦淖尔市医院</w:t>
      </w:r>
    </w:p>
    <w:p w14:paraId="3DE0F593">
      <w:pPr>
        <w:spacing w:line="600" w:lineRule="exact"/>
        <w:ind w:left="2644" w:right="2860"/>
        <w:jc w:val="center"/>
        <w:rPr>
          <w:rFonts w:ascii="仿宋_GB2312" w:hAnsi="仿宋_GB2312" w:eastAsia="仿宋_GB2312" w:cs="仿宋_GB2312"/>
          <w:b/>
          <w:w w:val="110"/>
          <w:sz w:val="32"/>
          <w:szCs w:val="32"/>
          <w:lang w:eastAsia="zh-CN"/>
        </w:rPr>
      </w:pPr>
    </w:p>
    <w:p w14:paraId="5B1A58EF">
      <w:pPr>
        <w:spacing w:line="600" w:lineRule="exact"/>
        <w:ind w:right="79"/>
        <w:jc w:val="center"/>
        <w:rPr>
          <w:rFonts w:hint="default" w:ascii="仿宋_GB2312" w:hAnsi="仿宋_GB2312" w:eastAsia="仿宋_GB2312" w:cs="仿宋_GB2312"/>
          <w:b/>
          <w:color w:val="FF0000"/>
          <w:sz w:val="32"/>
          <w:szCs w:val="32"/>
          <w:lang w:val="en-US" w:eastAsia="zh-CN"/>
        </w:rPr>
      </w:pPr>
      <w:r>
        <w:rPr>
          <w:rFonts w:hint="eastAsia" w:ascii="仿宋_GB2312" w:hAnsi="仿宋_GB2312" w:eastAsia="仿宋_GB2312" w:cs="仿宋_GB2312"/>
          <w:b/>
          <w:color w:val="FF0000"/>
          <w:w w:val="110"/>
          <w:sz w:val="32"/>
          <w:szCs w:val="32"/>
          <w:lang w:eastAsia="zh-CN"/>
        </w:rPr>
        <w:t>项目编号：BSYY-2026-001</w:t>
      </w:r>
      <w:r>
        <w:rPr>
          <w:rFonts w:hint="eastAsia" w:ascii="仿宋_GB2312" w:hAnsi="仿宋_GB2312" w:eastAsia="仿宋_GB2312" w:cs="仿宋_GB2312"/>
          <w:b/>
          <w:color w:val="FF0000"/>
          <w:w w:val="110"/>
          <w:sz w:val="32"/>
          <w:szCs w:val="32"/>
          <w:lang w:val="en-US" w:eastAsia="zh-CN"/>
        </w:rPr>
        <w:t>7-1</w:t>
      </w:r>
    </w:p>
    <w:p w14:paraId="31056979">
      <w:pPr>
        <w:pStyle w:val="7"/>
        <w:rPr>
          <w:rFonts w:ascii="仿宋_GB2312" w:hAnsi="仿宋_GB2312" w:eastAsia="仿宋_GB2312" w:cs="仿宋_GB2312"/>
          <w:b/>
          <w:sz w:val="32"/>
          <w:szCs w:val="32"/>
          <w:lang w:eastAsia="zh-CN"/>
        </w:rPr>
      </w:pPr>
    </w:p>
    <w:p w14:paraId="5E2EE082">
      <w:pPr>
        <w:pStyle w:val="7"/>
        <w:spacing w:before="16" w:line="600" w:lineRule="exact"/>
        <w:rPr>
          <w:rFonts w:ascii="仿宋_GB2312" w:hAnsi="仿宋_GB2312" w:eastAsia="仿宋_GB2312" w:cs="仿宋_GB2312"/>
          <w:b/>
          <w:sz w:val="32"/>
          <w:szCs w:val="32"/>
          <w:lang w:eastAsia="zh-CN"/>
        </w:rPr>
      </w:pPr>
    </w:p>
    <w:p w14:paraId="6267EA74">
      <w:pPr>
        <w:spacing w:line="600" w:lineRule="exact"/>
        <w:ind w:left="187" w:right="208"/>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5"/>
          <w:sz w:val="32"/>
          <w:szCs w:val="32"/>
          <w:lang w:eastAsia="zh-CN"/>
        </w:rPr>
        <w:t>2026年</w:t>
      </w:r>
      <w:r>
        <w:rPr>
          <w:rFonts w:hint="eastAsia" w:ascii="仿宋_GB2312" w:hAnsi="仿宋_GB2312" w:eastAsia="仿宋_GB2312" w:cs="仿宋_GB2312"/>
          <w:b/>
          <w:color w:val="FF0000"/>
          <w:w w:val="115"/>
          <w:sz w:val="32"/>
          <w:szCs w:val="32"/>
          <w:lang w:val="en-US" w:eastAsia="zh-CN"/>
        </w:rPr>
        <w:t>6</w:t>
      </w:r>
      <w:r>
        <w:rPr>
          <w:rFonts w:hint="eastAsia" w:ascii="仿宋_GB2312" w:hAnsi="仿宋_GB2312" w:eastAsia="仿宋_GB2312" w:cs="仿宋_GB2312"/>
          <w:b/>
          <w:color w:val="FF0000"/>
          <w:w w:val="115"/>
          <w:sz w:val="32"/>
          <w:szCs w:val="32"/>
          <w:lang w:eastAsia="zh-CN"/>
        </w:rPr>
        <w:t>月</w:t>
      </w:r>
      <w:r>
        <w:rPr>
          <w:rFonts w:hint="eastAsia" w:ascii="仿宋_GB2312" w:hAnsi="仿宋_GB2312" w:eastAsia="仿宋_GB2312" w:cs="仿宋_GB2312"/>
          <w:b/>
          <w:color w:val="FF0000"/>
          <w:w w:val="115"/>
          <w:sz w:val="32"/>
          <w:szCs w:val="32"/>
          <w:lang w:val="en-US" w:eastAsia="zh-CN"/>
        </w:rPr>
        <w:t>5</w:t>
      </w:r>
      <w:r>
        <w:rPr>
          <w:rFonts w:hint="eastAsia" w:ascii="仿宋_GB2312" w:hAnsi="仿宋_GB2312" w:eastAsia="仿宋_GB2312" w:cs="仿宋_GB2312"/>
          <w:b/>
          <w:color w:val="FF0000"/>
          <w:w w:val="115"/>
          <w:sz w:val="32"/>
          <w:szCs w:val="32"/>
          <w:lang w:eastAsia="zh-CN"/>
        </w:rPr>
        <w:t>日</w:t>
      </w:r>
    </w:p>
    <w:p w14:paraId="1659517C">
      <w:pPr>
        <w:spacing w:line="600" w:lineRule="exact"/>
        <w:jc w:val="center"/>
        <w:rPr>
          <w:color w:val="FF0000"/>
          <w:sz w:val="21"/>
          <w:lang w:eastAsia="zh-CN"/>
        </w:rPr>
        <w:sectPr>
          <w:footerReference r:id="rId3" w:type="default"/>
          <w:type w:val="continuous"/>
          <w:pgSz w:w="11900" w:h="16840"/>
          <w:pgMar w:top="1587" w:right="1587" w:bottom="1587" w:left="1587" w:header="113" w:footer="227" w:gutter="0"/>
          <w:pgNumType w:start="1"/>
          <w:cols w:space="720" w:num="1"/>
        </w:sectPr>
      </w:pPr>
    </w:p>
    <w:p w14:paraId="22ADD85B">
      <w:pPr>
        <w:spacing w:before="32"/>
        <w:ind w:left="187" w:right="216"/>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46BA627B">
      <w:pPr>
        <w:pStyle w:val="7"/>
        <w:rPr>
          <w:b/>
          <w:sz w:val="20"/>
          <w:lang w:eastAsia="zh-CN"/>
        </w:rPr>
      </w:pPr>
    </w:p>
    <w:p w14:paraId="4D80C923">
      <w:pPr>
        <w:pStyle w:val="7"/>
        <w:rPr>
          <w:b/>
          <w:sz w:val="20"/>
          <w:lang w:eastAsia="zh-CN"/>
        </w:rPr>
      </w:pPr>
    </w:p>
    <w:p w14:paraId="03839A4F">
      <w:pPr>
        <w:pStyle w:val="7"/>
        <w:jc w:val="both"/>
        <w:rPr>
          <w:b/>
          <w:sz w:val="28"/>
          <w:lang w:eastAsia="zh-CN"/>
        </w:rPr>
      </w:pPr>
    </w:p>
    <w:p w14:paraId="16226A80">
      <w:pPr>
        <w:ind w:right="374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第一章 竞争性谈判邀请</w:t>
      </w:r>
    </w:p>
    <w:p w14:paraId="46B1EBF5">
      <w:pPr>
        <w:ind w:right="22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第二章 供应商须知</w:t>
      </w:r>
    </w:p>
    <w:p w14:paraId="1018D302">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第三章 采购内容与技术要求</w:t>
      </w:r>
    </w:p>
    <w:p w14:paraId="631508E6">
      <w:pPr>
        <w:tabs>
          <w:tab w:val="left" w:pos="8800"/>
        </w:tabs>
        <w:ind w:right="-74"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第四章 供应商资格证明及相关文件要求</w:t>
      </w:r>
    </w:p>
    <w:p w14:paraId="7A81367F">
      <w:pPr>
        <w:ind w:right="79"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第五章 评审</w:t>
      </w:r>
    </w:p>
    <w:p w14:paraId="533F539B">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第六章 合同与验收</w:t>
      </w:r>
    </w:p>
    <w:p w14:paraId="2D378F15">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第七章 响应文件格式与要求</w:t>
      </w:r>
    </w:p>
    <w:p w14:paraId="6896679C">
      <w:pPr>
        <w:rPr>
          <w:sz w:val="28"/>
          <w:szCs w:val="28"/>
          <w:lang w:eastAsia="zh-CN"/>
        </w:rPr>
      </w:pPr>
    </w:p>
    <w:p w14:paraId="77E6247F">
      <w:pPr>
        <w:tabs>
          <w:tab w:val="left" w:pos="3917"/>
        </w:tabs>
        <w:rPr>
          <w:lang w:eastAsia="zh-CN"/>
        </w:rPr>
        <w:sectPr>
          <w:pgSz w:w="11900" w:h="16840"/>
          <w:pgMar w:top="1587" w:right="1587" w:bottom="1587" w:left="1587" w:header="0" w:footer="227" w:gutter="0"/>
          <w:cols w:space="720" w:num="1"/>
        </w:sectPr>
      </w:pPr>
      <w:r>
        <w:rPr>
          <w:rFonts w:hint="eastAsia"/>
          <w:lang w:eastAsia="zh-CN"/>
        </w:rPr>
        <w:tab/>
      </w:r>
    </w:p>
    <w:p w14:paraId="7D6D1E44">
      <w:pPr>
        <w:spacing w:before="32" w:line="600" w:lineRule="exact"/>
        <w:ind w:hanging="5"/>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第一章 竞争性谈判邀请</w:t>
      </w:r>
    </w:p>
    <w:p w14:paraId="4023000D">
      <w:pPr>
        <w:autoSpaceDE/>
        <w:autoSpaceDN/>
        <w:spacing w:line="380" w:lineRule="auto"/>
        <w:ind w:firstLine="380" w:firstLineChars="200"/>
        <w:jc w:val="both"/>
        <w:rPr>
          <w:sz w:val="19"/>
          <w:szCs w:val="19"/>
          <w:lang w:eastAsia="zh-CN"/>
        </w:rPr>
      </w:pPr>
    </w:p>
    <w:p w14:paraId="482C058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巴彦淖尔市医院采用竞争性谈判方式组织采购精神科设备项目。欢迎符合资格条件的供应商前来参加。</w:t>
      </w:r>
    </w:p>
    <w:p w14:paraId="2A23A635">
      <w:pPr>
        <w:autoSpaceDE/>
        <w:autoSpaceDN/>
        <w:jc w:val="both"/>
        <w:rPr>
          <w:rFonts w:ascii="黑体" w:hAnsi="黑体" w:eastAsia="黑体" w:cs="仿宋_GB2312"/>
          <w:sz w:val="24"/>
          <w:szCs w:val="24"/>
          <w:lang w:eastAsia="zh-CN"/>
        </w:rPr>
      </w:pPr>
      <w:r>
        <w:rPr>
          <w:rFonts w:hint="eastAsia" w:ascii="黑体" w:hAnsi="黑体" w:eastAsia="黑体" w:cs="仿宋_GB2312"/>
          <w:sz w:val="24"/>
          <w:szCs w:val="24"/>
          <w:lang w:eastAsia="zh-CN"/>
        </w:rPr>
        <w:t>一、项目概况</w:t>
      </w:r>
    </w:p>
    <w:p w14:paraId="45DFCE67">
      <w:pPr>
        <w:pStyle w:val="7"/>
        <w:ind w:left="381"/>
        <w:rPr>
          <w:rFonts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(一)名称与编号</w:t>
      </w:r>
    </w:p>
    <w:p w14:paraId="58AAE881">
      <w:pPr>
        <w:ind w:left="381"/>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项目名称：巴彦淖尔市医院部分蒸汽管道及蒸汽分气缸更换项目</w:t>
      </w:r>
    </w:p>
    <w:p w14:paraId="0CB496EA">
      <w:pPr>
        <w:pStyle w:val="7"/>
        <w:ind w:firstLine="380"/>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eastAsia="zh-CN"/>
        </w:rPr>
        <w:t>项目编号：BSYY-2026-001</w:t>
      </w:r>
      <w:r>
        <w:rPr>
          <w:rFonts w:hint="eastAsia" w:ascii="仿宋_GB2312" w:hAnsi="仿宋_GB2312" w:eastAsia="仿宋_GB2312" w:cs="仿宋_GB2312"/>
          <w:color w:val="FF0000"/>
          <w:sz w:val="24"/>
          <w:szCs w:val="24"/>
          <w:lang w:val="en-US" w:eastAsia="zh-CN"/>
        </w:rPr>
        <w:t>7-1</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533"/>
        <w:gridCol w:w="1545"/>
        <w:gridCol w:w="1286"/>
        <w:gridCol w:w="776"/>
      </w:tblGrid>
      <w:tr w14:paraId="0B1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1D38C54F">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1AB7114D">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533" w:type="dxa"/>
            <w:vAlign w:val="center"/>
          </w:tcPr>
          <w:p w14:paraId="1C36F67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604D66E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545" w:type="dxa"/>
            <w:vAlign w:val="center"/>
          </w:tcPr>
          <w:p w14:paraId="74839424">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286" w:type="dxa"/>
            <w:vAlign w:val="center"/>
          </w:tcPr>
          <w:p w14:paraId="4E89733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4035B06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668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78861531">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3E9238D0">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DN600分气缸3.3米</w:t>
            </w:r>
          </w:p>
        </w:tc>
        <w:tc>
          <w:tcPr>
            <w:tcW w:w="1533" w:type="dxa"/>
            <w:shd w:val="clear" w:color="auto" w:fill="auto"/>
            <w:vAlign w:val="center"/>
          </w:tcPr>
          <w:p w14:paraId="4AD0234F">
            <w:pPr>
              <w:ind w:left="38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1台</w:t>
            </w:r>
          </w:p>
        </w:tc>
        <w:tc>
          <w:tcPr>
            <w:tcW w:w="1545" w:type="dxa"/>
            <w:vMerge w:val="restart"/>
            <w:shd w:val="clear" w:color="auto" w:fill="auto"/>
            <w:vAlign w:val="center"/>
          </w:tcPr>
          <w:p w14:paraId="35FF2B17">
            <w:pPr>
              <w:ind w:left="38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详见招标文件</w:t>
            </w:r>
          </w:p>
        </w:tc>
        <w:tc>
          <w:tcPr>
            <w:tcW w:w="1286" w:type="dxa"/>
            <w:vMerge w:val="restart"/>
            <w:shd w:val="clear" w:color="auto" w:fill="auto"/>
            <w:vAlign w:val="center"/>
          </w:tcPr>
          <w:p w14:paraId="0048A4A0">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174200</w:t>
            </w:r>
          </w:p>
        </w:tc>
        <w:tc>
          <w:tcPr>
            <w:tcW w:w="776" w:type="dxa"/>
            <w:vMerge w:val="restart"/>
            <w:shd w:val="clear" w:color="auto" w:fill="auto"/>
            <w:vAlign w:val="center"/>
          </w:tcPr>
          <w:p w14:paraId="7713051F">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r>
      <w:tr w14:paraId="161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15D9C9A">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02C6DE4">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DN350分气缸1.3米</w:t>
            </w:r>
          </w:p>
        </w:tc>
        <w:tc>
          <w:tcPr>
            <w:tcW w:w="1533" w:type="dxa"/>
            <w:shd w:val="clear" w:color="auto" w:fill="auto"/>
            <w:vAlign w:val="center"/>
          </w:tcPr>
          <w:p w14:paraId="6CFA86D5">
            <w:pPr>
              <w:ind w:left="381"/>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1台</w:t>
            </w:r>
          </w:p>
        </w:tc>
        <w:tc>
          <w:tcPr>
            <w:tcW w:w="1545" w:type="dxa"/>
            <w:vMerge w:val="continue"/>
            <w:shd w:val="clear" w:color="auto" w:fill="auto"/>
            <w:vAlign w:val="center"/>
          </w:tcPr>
          <w:p w14:paraId="2DA3DAD3">
            <w:pPr>
              <w:ind w:left="381"/>
              <w:jc w:val="both"/>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521FE636">
            <w:pPr>
              <w:ind w:left="381"/>
              <w:jc w:val="both"/>
              <w:rPr>
                <w:rFonts w:hint="eastAsia" w:ascii="仿宋_GB2312" w:hAnsi="仿宋_GB2312" w:eastAsia="仿宋_GB2312" w:cs="仿宋_GB2312"/>
                <w:sz w:val="24"/>
                <w:szCs w:val="24"/>
                <w:lang w:eastAsia="zh-CN"/>
              </w:rPr>
            </w:pPr>
          </w:p>
        </w:tc>
        <w:tc>
          <w:tcPr>
            <w:tcW w:w="776" w:type="dxa"/>
            <w:vMerge w:val="continue"/>
            <w:shd w:val="clear" w:color="auto" w:fill="auto"/>
            <w:vAlign w:val="center"/>
          </w:tcPr>
          <w:p w14:paraId="40F660CC">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3DE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18E4CAA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744A2ABE">
            <w:pPr>
              <w:ind w:left="381"/>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蒸汽管道</w:t>
            </w:r>
          </w:p>
        </w:tc>
        <w:tc>
          <w:tcPr>
            <w:tcW w:w="1533" w:type="dxa"/>
            <w:shd w:val="clear" w:color="auto" w:fill="auto"/>
            <w:vAlign w:val="center"/>
          </w:tcPr>
          <w:p w14:paraId="0A2E8FED">
            <w:pPr>
              <w:ind w:left="381"/>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520米</w:t>
            </w:r>
          </w:p>
        </w:tc>
        <w:tc>
          <w:tcPr>
            <w:tcW w:w="1545" w:type="dxa"/>
            <w:vMerge w:val="continue"/>
            <w:shd w:val="clear" w:color="auto" w:fill="auto"/>
            <w:vAlign w:val="center"/>
          </w:tcPr>
          <w:p w14:paraId="6388CA95">
            <w:pPr>
              <w:ind w:left="381"/>
              <w:jc w:val="both"/>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421808FB">
            <w:pPr>
              <w:ind w:left="381"/>
              <w:jc w:val="both"/>
              <w:rPr>
                <w:rFonts w:hint="eastAsia" w:ascii="仿宋_GB2312" w:hAnsi="仿宋_GB2312" w:eastAsia="仿宋_GB2312" w:cs="仿宋_GB2312"/>
                <w:sz w:val="24"/>
                <w:szCs w:val="24"/>
                <w:lang w:eastAsia="zh-CN"/>
              </w:rPr>
            </w:pPr>
          </w:p>
        </w:tc>
        <w:tc>
          <w:tcPr>
            <w:tcW w:w="776" w:type="dxa"/>
            <w:vMerge w:val="continue"/>
            <w:shd w:val="clear" w:color="auto" w:fill="auto"/>
            <w:vAlign w:val="center"/>
          </w:tcPr>
          <w:p w14:paraId="07D1BCE7">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475B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665BEF01">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D25981F">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DN40弯头、固定支架</w:t>
            </w:r>
          </w:p>
        </w:tc>
        <w:tc>
          <w:tcPr>
            <w:tcW w:w="1533" w:type="dxa"/>
            <w:shd w:val="clear" w:color="auto" w:fill="auto"/>
            <w:vAlign w:val="center"/>
          </w:tcPr>
          <w:p w14:paraId="544A817B">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按实际需求</w:t>
            </w:r>
          </w:p>
        </w:tc>
        <w:tc>
          <w:tcPr>
            <w:tcW w:w="1545" w:type="dxa"/>
            <w:vMerge w:val="continue"/>
            <w:shd w:val="clear" w:color="auto" w:fill="auto"/>
            <w:vAlign w:val="center"/>
          </w:tcPr>
          <w:p w14:paraId="12E40768">
            <w:pPr>
              <w:ind w:left="381"/>
              <w:jc w:val="both"/>
              <w:rPr>
                <w:rFonts w:hint="eastAsia" w:ascii="仿宋_GB2312" w:hAnsi="仿宋_GB2312" w:eastAsia="仿宋_GB2312" w:cs="仿宋_GB2312"/>
                <w:sz w:val="24"/>
                <w:szCs w:val="24"/>
                <w:lang w:eastAsia="zh-CN"/>
              </w:rPr>
            </w:pPr>
          </w:p>
        </w:tc>
        <w:tc>
          <w:tcPr>
            <w:tcW w:w="1286" w:type="dxa"/>
            <w:vMerge w:val="continue"/>
            <w:shd w:val="clear" w:color="auto" w:fill="auto"/>
            <w:vAlign w:val="center"/>
          </w:tcPr>
          <w:p w14:paraId="6D87616A">
            <w:pPr>
              <w:ind w:left="381"/>
              <w:jc w:val="both"/>
              <w:rPr>
                <w:rFonts w:hint="eastAsia" w:ascii="仿宋_GB2312" w:hAnsi="仿宋_GB2312" w:eastAsia="仿宋_GB2312" w:cs="仿宋_GB2312"/>
                <w:sz w:val="24"/>
                <w:szCs w:val="24"/>
                <w:lang w:eastAsia="zh-CN"/>
              </w:rPr>
            </w:pPr>
          </w:p>
        </w:tc>
        <w:tc>
          <w:tcPr>
            <w:tcW w:w="776" w:type="dxa"/>
            <w:vMerge w:val="continue"/>
            <w:shd w:val="clear" w:color="auto" w:fill="auto"/>
            <w:vAlign w:val="center"/>
          </w:tcPr>
          <w:p w14:paraId="2EB4626A">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5A248C2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二、投标人资格要求</w:t>
      </w:r>
    </w:p>
    <w:p w14:paraId="73084CA5">
      <w:pPr>
        <w:pStyle w:val="10"/>
        <w:widowControl/>
        <w:shd w:val="clear" w:color="auto" w:fill="FFFFFF"/>
        <w:spacing w:beforeAutospacing="0" w:afterAutospacing="0"/>
        <w:ind w:firstLine="482"/>
        <w:jc w:val="both"/>
        <w:rPr>
          <w:rFonts w:ascii="楷体_GB2312" w:hAnsi="楷体_GB2312" w:eastAsia="楷体_GB2312" w:cs="楷体_GB2312"/>
          <w:szCs w:val="24"/>
        </w:rPr>
      </w:pPr>
      <w:r>
        <w:rPr>
          <w:rFonts w:hint="eastAsia" w:ascii="楷体_GB2312" w:hAnsi="楷体_GB2312" w:eastAsia="楷体_GB2312" w:cs="楷体_GB2312"/>
          <w:szCs w:val="24"/>
        </w:rPr>
        <w:t>（一）满足《中华人民共和国政府采购法》第二十二条规定：</w:t>
      </w:r>
    </w:p>
    <w:p w14:paraId="01EAA12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（1）具有独立承担民事责任的能力：审查投标人营业执照等证明文件或者身份证明。</w:t>
      </w:r>
    </w:p>
    <w:p w14:paraId="737B7773">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（2）法定代表人授权委托书、法定代表人身份证复印件、被授权人身份证复印件及联系方式；</w:t>
      </w:r>
    </w:p>
    <w:p w14:paraId="4D4DF90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（3）具有良好的商业信誉和健全的财务会计制度：投标商需提供2025年度经审计的审计报告或近一年内基本户开户行出具的银行资信证明</w:t>
      </w:r>
    </w:p>
    <w:p w14:paraId="1F39A8B2">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（4）有依法缴纳税收和社会保障资金的良好记录：1.提供递交投标文件截止之日前一年内（至少连续三个月）的良好缴纳税收的相关凭据。（以税务机关 提供的纳税凭据或银行入账单为准）；2.提供递交响应文件截止之日前一年内（至少连续三个月）缴纳社会保险的凭证。（以专用收据或社会保险缴纳清单为准）。依法免税或不需要缴纳社会保障资金的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p w14:paraId="7A983ED9">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（5）具有履行合同所必须的设备和专业技术能力：审查投标人提供的具有履行合同所必需的设备和专业技术能力的证明材料（提供书面声明）</w:t>
      </w:r>
    </w:p>
    <w:p w14:paraId="0F7195DF">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（6）参加采购活动前3年内，在经营活动中没有重大违法记</w:t>
      </w:r>
      <w:r>
        <w:rPr>
          <w:rFonts w:hint="eastAsia" w:ascii="仿宋_GB2312" w:hAnsi="仿宋_GB2312" w:eastAsia="仿宋_GB2312" w:cs="仿宋_GB2312"/>
          <w:w w:val="101"/>
          <w:szCs w:val="24"/>
        </w:rPr>
        <w:t>录：</w:t>
      </w:r>
      <w:r>
        <w:rPr>
          <w:rFonts w:hint="eastAsia" w:ascii="仿宋_GB2312" w:hAnsi="仿宋_GB2312" w:eastAsia="仿宋_GB2312" w:cs="仿宋_GB2312"/>
          <w:szCs w:val="24"/>
        </w:rPr>
        <w:t xml:space="preserve">审查供应商参加本次采购活动前3年内在经营活动中没有重大违法记录的书面声明。 </w:t>
      </w:r>
    </w:p>
    <w:p w14:paraId="0E9E71C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（7）信用记录：资格审查时，供应商未被列入失信被执行人、税收违法黑名单、政府采购严重违法失信行为记录名单。</w:t>
      </w:r>
    </w:p>
    <w:p w14:paraId="63234D5A">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（8）法律、行政法规规定的其他条件。</w:t>
      </w:r>
    </w:p>
    <w:p w14:paraId="0AC8C227">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楷体_GB2312" w:hAnsi="楷体_GB2312" w:eastAsia="楷体_GB2312" w:cs="楷体_GB2312"/>
          <w:szCs w:val="24"/>
        </w:rPr>
        <w:t>（二）特定资格要求</w:t>
      </w:r>
    </w:p>
    <w:p w14:paraId="2AC97DA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color w:val="000000"/>
          <w:kern w:val="0"/>
          <w:sz w:val="24"/>
          <w:szCs w:val="24"/>
          <w:shd w:val="clear" w:color="auto" w:fill="FFFFFF"/>
          <w:lang w:val="en-US" w:eastAsia="zh-CN" w:bidi="ar-SA"/>
        </w:rPr>
        <w:t>供应商须具备特种设备安装改造维修许可证（压力容器）资质，同时具备压力容器安装改造维修许可资质</w:t>
      </w:r>
      <w:r>
        <w:rPr>
          <w:rFonts w:hint="eastAsia" w:ascii="仿宋_GB2312" w:hAnsi="仿宋_GB2312" w:eastAsia="仿宋_GB2312" w:cs="仿宋_GB2312"/>
          <w:szCs w:val="24"/>
        </w:rPr>
        <w:t>。</w:t>
      </w:r>
    </w:p>
    <w:p w14:paraId="01DE954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三、竞争性谈判通知书的获取</w:t>
      </w:r>
    </w:p>
    <w:p w14:paraId="182A5F21">
      <w:pPr>
        <w:pStyle w:val="10"/>
        <w:widowControl/>
        <w:shd w:val="clear" w:color="auto" w:fill="FFFFFF"/>
        <w:autoSpaceDE/>
        <w:autoSpaceDN/>
        <w:spacing w:beforeAutospacing="0" w:afterAutospacing="0"/>
        <w:ind w:firstLine="480"/>
        <w:jc w:val="both"/>
        <w:rPr>
          <w:rFonts w:ascii="仿宋_GB2312" w:hAnsi="仿宋_GB2312" w:eastAsia="仿宋_GB2312" w:cs="仿宋_GB2312"/>
          <w:color w:val="FF0000"/>
          <w:w w:val="95"/>
          <w:szCs w:val="24"/>
        </w:rPr>
      </w:pPr>
      <w:r>
        <w:rPr>
          <w:rFonts w:hint="eastAsia" w:ascii="仿宋_GB2312" w:hAnsi="仿宋_GB2312" w:eastAsia="仿宋_GB2312" w:cs="仿宋_GB2312"/>
          <w:color w:val="FF0000"/>
          <w:w w:val="95"/>
          <w:szCs w:val="24"/>
        </w:rPr>
        <w:t>时间：2026年</w:t>
      </w:r>
      <w:r>
        <w:rPr>
          <w:rFonts w:hint="eastAsia" w:ascii="仿宋_GB2312" w:hAnsi="仿宋_GB2312" w:eastAsia="仿宋_GB2312" w:cs="仿宋_GB2312"/>
          <w:color w:val="FF0000"/>
          <w:w w:val="95"/>
          <w:szCs w:val="24"/>
          <w:lang w:val="en-US" w:eastAsia="zh-CN"/>
        </w:rPr>
        <w:t>6</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5</w:t>
      </w:r>
      <w:r>
        <w:rPr>
          <w:rFonts w:hint="eastAsia" w:ascii="仿宋_GB2312" w:hAnsi="仿宋_GB2312" w:eastAsia="仿宋_GB2312" w:cs="仿宋_GB2312"/>
          <w:color w:val="FF0000"/>
          <w:w w:val="95"/>
          <w:szCs w:val="24"/>
        </w:rPr>
        <w:t>日-2026年</w:t>
      </w:r>
      <w:r>
        <w:rPr>
          <w:rFonts w:hint="eastAsia" w:ascii="仿宋_GB2312" w:hAnsi="仿宋_GB2312" w:eastAsia="仿宋_GB2312" w:cs="仿宋_GB2312"/>
          <w:color w:val="FF0000"/>
          <w:w w:val="95"/>
          <w:szCs w:val="24"/>
          <w:lang w:val="en-US" w:eastAsia="zh-CN"/>
        </w:rPr>
        <w:t>6</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10</w:t>
      </w:r>
      <w:r>
        <w:rPr>
          <w:rFonts w:hint="eastAsia" w:ascii="仿宋_GB2312" w:hAnsi="仿宋_GB2312" w:eastAsia="仿宋_GB2312" w:cs="仿宋_GB2312"/>
          <w:color w:val="FF0000"/>
          <w:w w:val="95"/>
          <w:szCs w:val="24"/>
        </w:rPr>
        <w:t>日，每天上午 00:00:00 至 12:00:00 ，下午 12:00:00 至 23:59:59 （北京时间）</w:t>
      </w:r>
    </w:p>
    <w:p w14:paraId="7E3F6050">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地点：巴彦淖尔市医院官网</w:t>
      </w:r>
    </w:p>
    <w:p w14:paraId="6DCC5F28">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方式：巴彦淖尔市医院官网下载</w:t>
      </w:r>
    </w:p>
    <w:p w14:paraId="3E03D72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四、报名文件提交</w:t>
      </w:r>
    </w:p>
    <w:p w14:paraId="7FD6AE6A">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报名截止时间：2026年</w:t>
      </w:r>
      <w:r>
        <w:rPr>
          <w:rFonts w:hint="eastAsia" w:ascii="仿宋_GB2312" w:hAnsi="仿宋_GB2312" w:eastAsia="仿宋_GB2312" w:cs="仿宋_GB2312"/>
          <w:color w:val="FF0000"/>
          <w:sz w:val="24"/>
          <w:szCs w:val="24"/>
          <w:lang w:val="en-US" w:eastAsia="zh-CN"/>
        </w:rPr>
        <w:t>6</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10</w:t>
      </w:r>
      <w:r>
        <w:rPr>
          <w:rFonts w:hint="eastAsia" w:ascii="仿宋_GB2312" w:hAnsi="仿宋_GB2312" w:eastAsia="仿宋_GB2312" w:cs="仿宋_GB2312"/>
          <w:color w:val="FF0000"/>
          <w:sz w:val="24"/>
          <w:szCs w:val="24"/>
          <w:lang w:eastAsia="zh-CN"/>
        </w:rPr>
        <w:t>日18时00分</w:t>
      </w:r>
    </w:p>
    <w:p w14:paraId="6241788E">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地点：内蒙古巴彦淖尔市临河区乌兰布和路98号</w:t>
      </w:r>
    </w:p>
    <w:p w14:paraId="212836DF">
      <w:pPr>
        <w:pStyle w:val="7"/>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报名方式：报名资料纸质版送达至巴彦淖尔市医院门诊楼4楼招标采购办公室</w:t>
      </w:r>
    </w:p>
    <w:p w14:paraId="0AB0EE26">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五、开启</w:t>
      </w:r>
    </w:p>
    <w:p w14:paraId="560B840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时间：2026年</w:t>
      </w:r>
      <w:r>
        <w:rPr>
          <w:rFonts w:hint="eastAsia" w:ascii="仿宋_GB2312" w:hAnsi="仿宋_GB2312" w:eastAsia="仿宋_GB2312" w:cs="仿宋_GB2312"/>
          <w:color w:val="FF0000"/>
          <w:sz w:val="24"/>
          <w:szCs w:val="24"/>
          <w:lang w:val="en-US" w:eastAsia="zh-CN"/>
        </w:rPr>
        <w:t>6</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17</w:t>
      </w:r>
      <w:r>
        <w:rPr>
          <w:rFonts w:hint="eastAsia" w:ascii="仿宋_GB2312" w:hAnsi="仿宋_GB2312" w:eastAsia="仿宋_GB2312" w:cs="仿宋_GB2312"/>
          <w:color w:val="FF0000"/>
          <w:sz w:val="24"/>
          <w:szCs w:val="24"/>
          <w:lang w:eastAsia="zh-CN"/>
        </w:rPr>
        <w:t>日15时30分</w:t>
      </w:r>
    </w:p>
    <w:p w14:paraId="75F362A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地点：巴彦淖尔市医院门诊楼5楼信息工程科会议室</w:t>
      </w:r>
      <w:bookmarkStart w:id="2" w:name="_GoBack"/>
      <w:bookmarkEnd w:id="2"/>
    </w:p>
    <w:p w14:paraId="4B9DB67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051A123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六、凡对本次采购提出询问，请按以下方式联系。</w:t>
      </w:r>
    </w:p>
    <w:p w14:paraId="538A7B83">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3D71B076">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p>
    <w:p w14:paraId="2AC43FE8">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319F4614">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2DA94AF">
      <w:pPr>
        <w:pStyle w:val="7"/>
        <w:rPr>
          <w:rFonts w:ascii="仿宋_GB2312" w:hAnsi="仿宋_GB2312" w:eastAsia="仿宋_GB2312" w:cs="仿宋_GB2312"/>
          <w:sz w:val="24"/>
          <w:szCs w:val="24"/>
          <w:lang w:eastAsia="zh-CN"/>
        </w:rPr>
      </w:pPr>
    </w:p>
    <w:p w14:paraId="4F9E6C9F">
      <w:pPr>
        <w:pStyle w:val="2"/>
        <w:jc w:val="left"/>
        <w:rPr>
          <w:rFonts w:ascii="仿宋_GB2312" w:hAnsi="仿宋_GB2312" w:eastAsia="仿宋_GB2312" w:cs="仿宋_GB2312"/>
          <w:b w:val="0"/>
          <w:bCs w:val="0"/>
          <w:sz w:val="24"/>
          <w:szCs w:val="24"/>
          <w:lang w:eastAsia="zh-CN"/>
        </w:rPr>
      </w:pPr>
    </w:p>
    <w:p w14:paraId="1D9C2E8C">
      <w:pPr>
        <w:spacing w:before="76" w:line="300" w:lineRule="exact"/>
        <w:ind w:left="100" w:right="220"/>
        <w:jc w:val="center"/>
        <w:rPr>
          <w:rFonts w:ascii="仿宋_GB2312" w:hAnsi="仿宋_GB2312" w:eastAsia="仿宋_GB2312" w:cs="仿宋_GB2312"/>
          <w:b/>
          <w:sz w:val="32"/>
          <w:szCs w:val="32"/>
          <w:lang w:eastAsia="zh-CN"/>
        </w:rPr>
      </w:pPr>
    </w:p>
    <w:p w14:paraId="7749051B">
      <w:pPr>
        <w:widowControl/>
        <w:autoSpaceDE/>
        <w:autoSpaceDN/>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14:paraId="0C747C8A">
      <w:pPr>
        <w:spacing w:before="76"/>
        <w:ind w:left="102" w:right="221"/>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第二章供应商须知</w:t>
      </w:r>
    </w:p>
    <w:p w14:paraId="4273E3A0">
      <w:pPr>
        <w:pStyle w:val="3"/>
        <w:spacing w:before="23"/>
        <w:ind w:left="532"/>
        <w:rPr>
          <w:rFonts w:ascii="黑体" w:hAnsi="黑体" w:eastAsia="黑体" w:cs="黑体"/>
          <w:sz w:val="24"/>
          <w:szCs w:val="24"/>
          <w:lang w:eastAsia="zh-CN"/>
        </w:rPr>
      </w:pPr>
      <w:r>
        <w:rPr>
          <w:rFonts w:hint="eastAsia" w:ascii="黑体" w:hAnsi="黑体" w:eastAsia="黑体" w:cs="黑体"/>
          <w:w w:val="115"/>
          <w:sz w:val="24"/>
          <w:szCs w:val="24"/>
          <w:lang w:eastAsia="zh-CN"/>
        </w:rPr>
        <w:t>一.前附表</w:t>
      </w:r>
    </w:p>
    <w:tbl>
      <w:tblPr>
        <w:tblStyle w:val="11"/>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33DE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6B909EA5">
            <w:pPr>
              <w:pStyle w:val="18"/>
              <w:jc w:val="both"/>
              <w:rPr>
                <w:rFonts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7AB7C1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CAC2EE8">
            <w:pPr>
              <w:pStyle w:val="18"/>
              <w:tabs>
                <w:tab w:val="left" w:pos="3520"/>
              </w:tabs>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6B39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205110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76967B4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68C95FC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包</w:t>
            </w:r>
          </w:p>
        </w:tc>
      </w:tr>
      <w:tr w14:paraId="0073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435678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578979A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630A9E0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5FA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0A001A68">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2463ACE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638834E6">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0CCB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C38B95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D4362D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69FD64A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4F93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9FEBAC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0B04475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5E0A496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19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584AECBD">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6BE7B194">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获取竞争性谈判通知书时间</w:t>
            </w:r>
          </w:p>
        </w:tc>
        <w:tc>
          <w:tcPr>
            <w:tcW w:w="5823" w:type="dxa"/>
            <w:vAlign w:val="center"/>
          </w:tcPr>
          <w:p w14:paraId="7738E37B">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2B9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ADF1B5D">
            <w:pPr>
              <w:pStyle w:val="18"/>
              <w:jc w:val="both"/>
              <w:rPr>
                <w:rFonts w:ascii="仿宋_GB2312" w:hAnsi="仿宋_GB2312" w:eastAsia="仿宋_GB2312" w:cs="仿宋_GB2312"/>
                <w:b/>
                <w:sz w:val="24"/>
                <w:szCs w:val="24"/>
              </w:rPr>
            </w:pPr>
          </w:p>
          <w:p w14:paraId="1540E9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1C82C22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保证金缴纳截止时间（同响应文件提交截止时间）</w:t>
            </w:r>
          </w:p>
        </w:tc>
        <w:tc>
          <w:tcPr>
            <w:tcW w:w="5823" w:type="dxa"/>
            <w:vAlign w:val="center"/>
          </w:tcPr>
          <w:p w14:paraId="55A7114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不需缴纳</w:t>
            </w:r>
          </w:p>
        </w:tc>
      </w:tr>
      <w:tr w14:paraId="0A5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69F3359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5DE40E96">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0E2AD7B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1D65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F8DD0A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2F6E8E2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7FF435A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4CC4A6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6ABF234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7119FB5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0869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5560F109">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171E8245">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261DC5C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2F2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19AF7DF7">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5EE884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76A63A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6248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E7CBA5E">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706F726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0DA9916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采购包：不专门面向中小企业</w:t>
            </w:r>
          </w:p>
        </w:tc>
      </w:tr>
      <w:tr w14:paraId="080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744F5BF2">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5CED772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77B5AB2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544AD04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E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426DD5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7CC9B780">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27C11A0F">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912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CA9F0B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057C105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5854248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兼投不兼中</w:t>
            </w:r>
          </w:p>
          <w:p w14:paraId="3DA78ADD">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29EBE74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316A6A8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47B1B982">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3E8C0E">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4B4B0FF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5615C7A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33296643">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DE4E553">
      <w:pPr>
        <w:pStyle w:val="7"/>
        <w:spacing w:before="3"/>
        <w:rPr>
          <w:b/>
          <w:sz w:val="9"/>
          <w:lang w:eastAsia="zh-CN"/>
        </w:rPr>
      </w:pPr>
    </w:p>
    <w:p w14:paraId="29A0D16D">
      <w:pPr>
        <w:spacing w:before="24" w:line="300" w:lineRule="exact"/>
        <w:rPr>
          <w:rFonts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2BB88B0C">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（一）总则</w:t>
      </w:r>
    </w:p>
    <w:p w14:paraId="3F7C691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本竞争性谈判通知书参照《中华人民共和国政府采购法》《中华人民共和国政府采购法实施条例》和《政府采购非招标采购方式管理办法》（财政部令第74号）及国家和自治区有关法律、法规、规章制度编制。</w:t>
      </w:r>
    </w:p>
    <w:p w14:paraId="5B7FE3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供应商应仔细阅读本项目信息公告及竞争性谈判通知书的所有内容（包括澄清或者修改），按照竞争性谈判通知书要求以及格式编制响应文件，并保证其真实性，否则一切后果自负。</w:t>
      </w:r>
    </w:p>
    <w:p w14:paraId="2BCB4996">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（二）适用范围</w:t>
      </w:r>
    </w:p>
    <w:p w14:paraId="0D1358C2">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本竞争性谈判通知书仅适用于本次竞争性谈判公告中所涉及的项目和内容。</w:t>
      </w:r>
    </w:p>
    <w:p w14:paraId="756493F8">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（三）各参与方</w:t>
      </w:r>
    </w:p>
    <w:p w14:paraId="51687587">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是指依法进行政府采购的国家机关、事业单位、团体组织。本竞争性谈判通知书的采购人特指巴彦淖尔市医院</w:t>
      </w:r>
      <w:r>
        <w:rPr>
          <w:rFonts w:hint="eastAsia" w:ascii="仿宋_GB2312" w:hAnsi="仿宋_GB2312" w:eastAsia="仿宋_GB2312" w:cs="仿宋_GB2312"/>
          <w:sz w:val="24"/>
          <w:szCs w:val="24"/>
          <w:lang w:eastAsia="zh-CN"/>
        </w:rPr>
        <w:t>。</w:t>
      </w:r>
    </w:p>
    <w:p w14:paraId="25D02F4E">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54EE8111">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竞争性谈判小组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3E8EB068">
      <w:pPr>
        <w:pStyle w:val="17"/>
        <w:tabs>
          <w:tab w:val="left" w:pos="794"/>
        </w:tabs>
        <w:ind w:left="0" w:firstLine="464" w:firstLineChars="200"/>
        <w:jc w:val="both"/>
        <w:rPr>
          <w:rFonts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0CA12BF">
      <w:pPr>
        <w:pStyle w:val="3"/>
        <w:tabs>
          <w:tab w:val="left" w:pos="778"/>
        </w:tabs>
        <w:ind w:left="0" w:firstLine="522"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（四）合格的供应商</w:t>
      </w:r>
    </w:p>
    <w:p w14:paraId="0FB50B3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1.符合本竞争性谈判通知书规定的资格要求，并按照要求提供相关证明材料。</w:t>
      </w:r>
    </w:p>
    <w:p w14:paraId="04C22D1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7BE297F0">
      <w:pPr>
        <w:pStyle w:val="17"/>
        <w:tabs>
          <w:tab w:val="left" w:pos="875"/>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4E0B9685">
      <w:pPr>
        <w:pStyle w:val="3"/>
        <w:tabs>
          <w:tab w:val="left" w:pos="778"/>
        </w:tabs>
        <w:ind w:left="0" w:firstLine="522"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（五）语言文字以及计量单位</w:t>
      </w:r>
    </w:p>
    <w:p w14:paraId="3ED4E62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0144989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5FC74F5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788A1874">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（六）其他条款</w:t>
      </w:r>
    </w:p>
    <w:p w14:paraId="03392C53">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无论成交与否供应商递交的响应文件均不予退还。</w:t>
      </w:r>
    </w:p>
    <w:p w14:paraId="1EDD293C">
      <w:pPr>
        <w:pStyle w:val="3"/>
        <w:spacing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三、竞争性谈判通知书的澄清或者修改</w:t>
      </w:r>
    </w:p>
    <w:p w14:paraId="470DE1F7">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交响应文件截止之日前，采购人或者竞争性谈判小组可以对已发出的竞争性谈判通知书进行必要的澄清或者修改，澄清或者修改的内容作为竞争性谈判通知书的组成部分。澄清或者修改的内容可能影响响应文件编制的，采购人或者竞争性谈判小组应当在提交响应文件截止之日3个工作日前，在“巴彦淖尔市医院官网”上发布更正公告进行通知，不足3个工作日  的，应当顺延提交响应文件截止之日。更正公告的内容为竞争性谈判通知书的组成部分，供应商应自行上网查询，采购人不承担供应商未及时关注相关信息的责任。</w:t>
      </w:r>
    </w:p>
    <w:p w14:paraId="2AD0E959">
      <w:pPr>
        <w:pStyle w:val="3"/>
        <w:ind w:left="0"/>
        <w:jc w:val="both"/>
        <w:rPr>
          <w:rFonts w:ascii="黑体" w:hAnsi="黑体" w:eastAsia="黑体" w:cs="黑体"/>
          <w:sz w:val="24"/>
          <w:szCs w:val="24"/>
          <w:lang w:eastAsia="zh-CN"/>
        </w:rPr>
      </w:pPr>
      <w:r>
        <w:rPr>
          <w:rFonts w:hint="eastAsia" w:ascii="黑体" w:hAnsi="黑体" w:eastAsia="黑体" w:cs="黑体"/>
          <w:w w:val="115"/>
          <w:sz w:val="24"/>
          <w:szCs w:val="24"/>
          <w:lang w:eastAsia="zh-CN"/>
        </w:rPr>
        <w:t>四、响应文件</w:t>
      </w:r>
    </w:p>
    <w:p w14:paraId="0E205F95">
      <w:pPr>
        <w:pStyle w:val="3"/>
        <w:tabs>
          <w:tab w:val="left" w:pos="778"/>
        </w:tabs>
        <w:spacing w:before="1" w:line="300" w:lineRule="exact"/>
        <w:ind w:left="538"/>
        <w:rPr>
          <w:rFonts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（一）响应文件的构成</w:t>
      </w:r>
    </w:p>
    <w:p w14:paraId="0B24E57A">
      <w:pPr>
        <w:pStyle w:val="7"/>
        <w:spacing w:before="61" w:line="300" w:lineRule="exact"/>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响应文件应按照竞争性谈判通知书第七章“响应文件格式与要求”进行编写，可以增加附页，并作为响应文件的组成部分。</w:t>
      </w:r>
    </w:p>
    <w:p w14:paraId="56A86BCF">
      <w:pPr>
        <w:pStyle w:val="3"/>
        <w:tabs>
          <w:tab w:val="left" w:pos="778"/>
        </w:tabs>
        <w:spacing w:before="1"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（二）报价</w:t>
      </w:r>
    </w:p>
    <w:p w14:paraId="18A376A3">
      <w:pPr>
        <w:pStyle w:val="17"/>
        <w:tabs>
          <w:tab w:val="left" w:pos="875"/>
        </w:tabs>
        <w:spacing w:before="60" w:line="300" w:lineRule="exact"/>
        <w:ind w:left="490" w:right="109"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1.供应商应按照第三章“采购内容与技术要求”进行报价。报价中不得包含竞争性谈判通知书要求以外的内容，否则，在评审时不予核减。</w:t>
      </w:r>
    </w:p>
    <w:p w14:paraId="457A3431">
      <w:pPr>
        <w:pStyle w:val="17"/>
        <w:tabs>
          <w:tab w:val="left" w:pos="875"/>
        </w:tabs>
        <w:spacing w:line="300" w:lineRule="exact"/>
        <w:ind w:left="0"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2.报价包括本项目采购需求和投入使用、实施的所有费用，如施工、服务、专用工具、检验、培训、运输、保险、税款等。</w:t>
      </w:r>
    </w:p>
    <w:p w14:paraId="6EB92BCB">
      <w:pPr>
        <w:pStyle w:val="17"/>
        <w:tabs>
          <w:tab w:val="left" w:pos="851"/>
        </w:tabs>
        <w:spacing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03A6FE07">
      <w:pPr>
        <w:pStyle w:val="17"/>
        <w:tabs>
          <w:tab w:val="left" w:pos="851"/>
        </w:tabs>
        <w:spacing w:before="139"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4.参加竞争性谈判采购活动的供应商，应当按照竞争性谈判通知书的规定一次报出不得更改的价格。</w:t>
      </w:r>
    </w:p>
    <w:p w14:paraId="41FA5DBB">
      <w:pPr>
        <w:pStyle w:val="3"/>
        <w:tabs>
          <w:tab w:val="left" w:pos="778"/>
        </w:tabs>
        <w:spacing w:before="103"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（三）响应文件的递交</w:t>
      </w:r>
    </w:p>
    <w:p w14:paraId="27C71523">
      <w:pPr>
        <w:pStyle w:val="7"/>
        <w:spacing w:before="61" w:line="300" w:lineRule="exact"/>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10DD2C9B">
      <w:pPr>
        <w:pStyle w:val="3"/>
        <w:tabs>
          <w:tab w:val="left" w:pos="778"/>
        </w:tabs>
        <w:spacing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（四）响应文件的补充、修改或撤回</w:t>
      </w:r>
    </w:p>
    <w:p w14:paraId="6298C3D5">
      <w:pPr>
        <w:pStyle w:val="7"/>
        <w:spacing w:before="60" w:line="300" w:lineRule="exact"/>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758CA84B">
      <w:pPr>
        <w:pStyle w:val="3"/>
        <w:spacing w:before="102" w:line="300" w:lineRule="exact"/>
        <w:ind w:left="-1"/>
        <w:rPr>
          <w:rFonts w:ascii="黑体" w:hAnsi="黑体" w:eastAsia="黑体" w:cs="黑体"/>
          <w:sz w:val="24"/>
          <w:szCs w:val="24"/>
          <w:lang w:eastAsia="zh-CN"/>
        </w:rPr>
      </w:pPr>
      <w:r>
        <w:rPr>
          <w:rFonts w:hint="eastAsia" w:ascii="黑体" w:hAnsi="黑体" w:eastAsia="黑体" w:cs="黑体"/>
          <w:w w:val="115"/>
          <w:sz w:val="24"/>
          <w:szCs w:val="24"/>
          <w:lang w:eastAsia="zh-CN"/>
        </w:rPr>
        <w:t>五、开启、评审、结果公告、成交通知书</w:t>
      </w:r>
    </w:p>
    <w:p w14:paraId="1EE95E47">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（一）开启</w:t>
      </w:r>
    </w:p>
    <w:p w14:paraId="3D75531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02D288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5AF3A9B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3E39BB0A">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（3）工作人员对供应商对已提交的响应文件进行拆封，由采购人工作人员宣布供应商名称和竞争性谈判通知书规定需要</w:t>
      </w:r>
      <w:r>
        <w:rPr>
          <w:rFonts w:hint="eastAsia" w:ascii="仿宋_GB2312" w:hAnsi="仿宋_GB2312" w:eastAsia="仿宋_GB2312" w:cs="仿宋_GB2312"/>
          <w:sz w:val="24"/>
          <w:szCs w:val="24"/>
          <w:lang w:eastAsia="zh-CN"/>
        </w:rPr>
        <w:t>宣布的其他内容；</w:t>
      </w:r>
    </w:p>
    <w:p w14:paraId="016E24F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530532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48065B1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1B9000E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274FF9E1">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（二）评审</w:t>
      </w:r>
    </w:p>
    <w:p w14:paraId="28C43E8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2661420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（三）结果公告</w:t>
      </w:r>
    </w:p>
    <w:p w14:paraId="367DA72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23550D7B">
      <w:pPr>
        <w:pStyle w:val="3"/>
        <w:tabs>
          <w:tab w:val="left" w:pos="778"/>
        </w:tabs>
        <w:ind w:left="0" w:firstLine="518"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9"/>
          <w:sz w:val="24"/>
          <w:szCs w:val="24"/>
          <w:lang w:eastAsia="zh-CN"/>
        </w:rPr>
        <w:t>（四）成交通知书</w:t>
      </w:r>
    </w:p>
    <w:p w14:paraId="06FB4CD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7ACA05EB">
      <w:pPr>
        <w:pStyle w:val="3"/>
        <w:spacing w:line="300" w:lineRule="exact"/>
        <w:ind w:left="12" w:hanging="12"/>
        <w:rPr>
          <w:rFonts w:ascii="黑体" w:hAnsi="黑体" w:eastAsia="黑体" w:cs="黑体"/>
          <w:sz w:val="24"/>
          <w:szCs w:val="24"/>
          <w:lang w:eastAsia="zh-CN"/>
        </w:rPr>
      </w:pPr>
      <w:r>
        <w:rPr>
          <w:rFonts w:hint="eastAsia" w:ascii="黑体" w:hAnsi="黑体" w:eastAsia="黑体" w:cs="黑体"/>
          <w:w w:val="115"/>
          <w:sz w:val="24"/>
          <w:szCs w:val="24"/>
          <w:lang w:eastAsia="zh-CN"/>
        </w:rPr>
        <w:t>六、询问、质疑与投诉</w:t>
      </w:r>
    </w:p>
    <w:p w14:paraId="0F68D002">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（一）询问</w:t>
      </w:r>
    </w:p>
    <w:p w14:paraId="25FC304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6D5CD83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（二）质疑</w:t>
      </w:r>
    </w:p>
    <w:p w14:paraId="7E582BF6">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2A52406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2181C50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1EB358F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4C2C360C">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3093DD7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4C7BB42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141B02F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5826723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26456CA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67593B0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7939E2D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2F746911">
      <w:pPr>
        <w:pStyle w:val="7"/>
        <w:ind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（7）供应商为自然人的，应当由本人签字；供应商为法人或者其他组织的，应当由法定代表人、主要负责人，或者其授权代表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2D9A574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41BB5A63">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52462BAA">
      <w:pPr>
        <w:pStyle w:val="17"/>
        <w:tabs>
          <w:tab w:val="left" w:pos="794"/>
          <w:tab w:val="left" w:pos="880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竞争性谈判邀请）。</w:t>
      </w:r>
    </w:p>
    <w:p w14:paraId="0AB905B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（三）投诉</w:t>
      </w:r>
    </w:p>
    <w:p w14:paraId="61DA09AB">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0BF43EAD">
      <w:pPr>
        <w:pStyle w:val="17"/>
        <w:tabs>
          <w:tab w:val="left" w:pos="875"/>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485FE3F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7296926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1128FA6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2BEB2F7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0B8CB396">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606D6F9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42578E5A">
      <w:pPr>
        <w:pStyle w:val="7"/>
        <w:ind w:firstLine="480" w:firstLineChars="200"/>
        <w:jc w:val="both"/>
        <w:rPr>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159BA9C3">
      <w:pPr>
        <w:pStyle w:val="17"/>
        <w:numPr>
          <w:ilvl w:val="1"/>
          <w:numId w:val="1"/>
        </w:numPr>
        <w:tabs>
          <w:tab w:val="left" w:pos="794"/>
        </w:tabs>
        <w:spacing w:line="242" w:lineRule="exact"/>
        <w:ind w:left="793" w:hanging="303"/>
        <w:rPr>
          <w:sz w:val="19"/>
          <w:lang w:eastAsia="zh-CN"/>
        </w:rPr>
        <w:sectPr>
          <w:headerReference r:id="rId4" w:type="default"/>
          <w:pgSz w:w="11900" w:h="16840"/>
          <w:pgMar w:top="1587" w:right="1587" w:bottom="1587" w:left="1587" w:header="850" w:footer="227" w:gutter="0"/>
          <w:cols w:space="720" w:num="1"/>
        </w:sectPr>
      </w:pPr>
    </w:p>
    <w:p w14:paraId="62E46DB5">
      <w:pPr>
        <w:pStyle w:val="2"/>
        <w:spacing w:before="36" w:line="300" w:lineRule="exact"/>
        <w:ind w:lef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58F5FCDA">
      <w:pPr>
        <w:pStyle w:val="4"/>
        <w:ind w:left="0"/>
        <w:rPr>
          <w:rFonts w:ascii="黑体" w:hAnsi="黑体" w:eastAsia="黑体" w:cs="黑体"/>
          <w:sz w:val="24"/>
          <w:szCs w:val="24"/>
          <w:lang w:eastAsia="zh-CN"/>
        </w:rPr>
      </w:pPr>
      <w:r>
        <w:rPr>
          <w:rFonts w:hint="eastAsia" w:ascii="黑体" w:hAnsi="黑体" w:eastAsia="黑体" w:cs="黑体"/>
          <w:sz w:val="24"/>
          <w:szCs w:val="24"/>
          <w:lang w:eastAsia="zh-CN"/>
        </w:rPr>
        <w:t>一、项目概况 ：</w:t>
      </w:r>
    </w:p>
    <w:p w14:paraId="749D2795">
      <w:pPr>
        <w:pStyle w:val="7"/>
        <w:spacing w:before="23"/>
        <w:ind w:left="106" w:right="269" w:firstLine="38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项目包括1.巴彦淖尔市医院部分蒸汽管道及蒸汽分气缸更换项目</w:t>
      </w:r>
    </w:p>
    <w:p w14:paraId="20C85C5C">
      <w:pPr>
        <w:pStyle w:val="4"/>
        <w:ind w:left="99" w:hanging="99" w:hangingChars="41"/>
        <w:rPr>
          <w:rFonts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747A2D5C">
      <w:pPr>
        <w:pStyle w:val="7"/>
        <w:spacing w:before="58"/>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合同包1（部分蒸汽管道及蒸汽分气缸更换项目）</w:t>
      </w:r>
    </w:p>
    <w:p w14:paraId="1A4C5246">
      <w:pPr>
        <w:pStyle w:val="4"/>
        <w:tabs>
          <w:tab w:val="left" w:pos="313"/>
        </w:tabs>
        <w:ind w:left="5" w:firstLine="655" w:firstLineChars="251"/>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0"/>
        <w:gridCol w:w="6551"/>
      </w:tblGrid>
      <w:tr w14:paraId="145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59FDAA7">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6551" w:type="dxa"/>
            <w:vAlign w:val="center"/>
          </w:tcPr>
          <w:p w14:paraId="1611B6A9">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合同签订后</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日历天完成交付</w:t>
            </w:r>
          </w:p>
        </w:tc>
      </w:tr>
      <w:tr w14:paraId="6AEA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04408A1">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6551" w:type="dxa"/>
            <w:vAlign w:val="center"/>
          </w:tcPr>
          <w:p w14:paraId="351C5D94">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F5D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7C5C7938">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51" w:type="dxa"/>
            <w:vAlign w:val="center"/>
          </w:tcPr>
          <w:p w14:paraId="6B29D6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2期：工程完成验收后，经审计后出具审计报告，按照审计后金额，支付80%，特检所及市场监督管理局等相关部门完成验收及相关手续后支付20%。</w:t>
            </w:r>
          </w:p>
          <w:p w14:paraId="19FBB8BF">
            <w:pPr>
              <w:pStyle w:val="18"/>
              <w:spacing w:before="24" w:line="300" w:lineRule="exact"/>
              <w:ind w:left="100"/>
              <w:rPr>
                <w:rFonts w:ascii="仿宋_GB2312" w:hAnsi="仿宋_GB2312" w:eastAsia="仿宋_GB2312" w:cs="仿宋_GB2312"/>
                <w:sz w:val="24"/>
                <w:szCs w:val="24"/>
                <w:lang w:eastAsia="zh-CN"/>
              </w:rPr>
            </w:pPr>
          </w:p>
        </w:tc>
      </w:tr>
      <w:tr w14:paraId="0ECF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265E2F94">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6551" w:type="dxa"/>
            <w:vAlign w:val="center"/>
          </w:tcPr>
          <w:p w14:paraId="45C0A19E">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2期：分气缸及管道按照甲方要求施工完成后，甲方负责工程初步验收，验收内容包含工程验收，材料验收，资料验收等，初步验收合格后，由中标方负责对接特检所、市场监督管理局等相关部门，完成最终验收及手续办理工作，所有费用由中标方承担。最终验收不合格的，成交供应商需在甲方规定期限内整改直至合格，整改产生的所有费用由成交供应商自行承担，若整改后仍无法达到验收标准，甲方有权解除合同并追究成交供应商的违约责任。</w:t>
            </w:r>
          </w:p>
        </w:tc>
      </w:tr>
      <w:tr w14:paraId="23F9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4983243F">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551" w:type="dxa"/>
            <w:vAlign w:val="center"/>
          </w:tcPr>
          <w:p w14:paraId="31AADED6">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DB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5C796BDD">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1" w:type="dxa"/>
            <w:vAlign w:val="center"/>
          </w:tcPr>
          <w:p w14:paraId="29B7E379">
            <w:pPr>
              <w:pStyle w:val="18"/>
              <w:spacing w:line="3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bidi="ar-SA"/>
              </w:rPr>
              <w:t>质保期一年；成交供应商需提供完善的售后服务机制，及时响应甲方的维护需求，质保期内所产生的维修及更换备件费用均有成交供应商承担。质保期外也需按成本价提供备品备件及维修服务。施工期间遵守医院安全生产相关管理制度并签订安全生产协议。</w:t>
            </w:r>
          </w:p>
        </w:tc>
      </w:tr>
    </w:tbl>
    <w:p w14:paraId="2DCC1EE0">
      <w:pPr>
        <w:jc w:val="both"/>
        <w:rPr>
          <w:rFonts w:ascii="仿宋_GB2312" w:hAnsi="仿宋_GB2312" w:eastAsia="仿宋_GB2312" w:cs="仿宋_GB2312"/>
          <w:sz w:val="24"/>
          <w:szCs w:val="24"/>
          <w:lang w:eastAsia="zh-CN"/>
        </w:rPr>
      </w:pPr>
    </w:p>
    <w:p w14:paraId="6EB918B8">
      <w:pPr>
        <w:pStyle w:val="4"/>
        <w:tabs>
          <w:tab w:val="left" w:pos="313"/>
        </w:tabs>
        <w:ind w:left="5" w:firstLine="655" w:firstLineChars="251"/>
        <w:rPr>
          <w:rFonts w:ascii="楷体_GB2312" w:hAnsi="楷体_GB2312" w:eastAsia="楷体_GB2312" w:cs="楷体_GB2312"/>
          <w:spacing w:val="10"/>
          <w:sz w:val="24"/>
          <w:szCs w:val="24"/>
        </w:rPr>
      </w:pPr>
      <w:r>
        <w:rPr>
          <w:rFonts w:hint="eastAsia" w:ascii="楷体_GB2312" w:hAnsi="楷体_GB2312" w:eastAsia="楷体_GB2312" w:cs="楷体_GB2312"/>
          <w:spacing w:val="10"/>
          <w:sz w:val="24"/>
          <w:szCs w:val="24"/>
        </w:rPr>
        <w:t>（二）技术要求</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282"/>
        <w:gridCol w:w="1623"/>
        <w:gridCol w:w="1459"/>
        <w:gridCol w:w="776"/>
      </w:tblGrid>
      <w:tr w14:paraId="4BD7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47D7B440">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3AC07389">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282" w:type="dxa"/>
            <w:vAlign w:val="center"/>
          </w:tcPr>
          <w:p w14:paraId="2B66D60C">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02DA1DDA">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623" w:type="dxa"/>
            <w:vAlign w:val="center"/>
          </w:tcPr>
          <w:p w14:paraId="056FD408">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459" w:type="dxa"/>
            <w:vAlign w:val="center"/>
          </w:tcPr>
          <w:p w14:paraId="5C64091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241925D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74C3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5AB4126B">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1CCFA62D">
            <w:pPr>
              <w:jc w:val="center"/>
              <w:rPr>
                <w:rFonts w:ascii="仿宋_GB2312" w:hAnsi="仿宋_GB2312" w:eastAsia="仿宋_GB2312" w:cs="仿宋_GB2312"/>
                <w:szCs w:val="24"/>
              </w:rPr>
            </w:pPr>
            <w:r>
              <w:rPr>
                <w:rFonts w:hint="eastAsia" w:ascii="宋体" w:hAnsi="宋体" w:cs="宋体"/>
                <w:b w:val="0"/>
                <w:bCs/>
                <w:sz w:val="24"/>
                <w:szCs w:val="24"/>
                <w:highlight w:val="none"/>
                <w:lang w:val="en-US" w:eastAsia="zh-CN"/>
              </w:rPr>
              <w:t>DN600分气缸3.3米</w:t>
            </w:r>
          </w:p>
        </w:tc>
        <w:tc>
          <w:tcPr>
            <w:tcW w:w="1282" w:type="dxa"/>
            <w:shd w:val="clear" w:color="auto" w:fill="auto"/>
            <w:vAlign w:val="center"/>
          </w:tcPr>
          <w:p w14:paraId="699B5594">
            <w:pPr>
              <w:jc w:val="center"/>
              <w:rPr>
                <w:rFonts w:ascii="仿宋_GB2312" w:hAnsi="仿宋_GB2312" w:eastAsia="仿宋_GB2312" w:cs="仿宋_GB2312"/>
                <w:szCs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台</w:t>
            </w:r>
          </w:p>
        </w:tc>
        <w:tc>
          <w:tcPr>
            <w:tcW w:w="1623" w:type="dxa"/>
            <w:vMerge w:val="restart"/>
            <w:shd w:val="clear" w:color="auto" w:fill="auto"/>
            <w:vAlign w:val="center"/>
          </w:tcPr>
          <w:p w14:paraId="7AEC04D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详见招标文件</w:t>
            </w:r>
          </w:p>
        </w:tc>
        <w:tc>
          <w:tcPr>
            <w:tcW w:w="1459" w:type="dxa"/>
            <w:vMerge w:val="restart"/>
            <w:shd w:val="clear" w:color="auto" w:fill="auto"/>
            <w:vAlign w:val="center"/>
          </w:tcPr>
          <w:p w14:paraId="421FCED1">
            <w:pPr>
              <w:pStyle w:val="10"/>
              <w:widowControl/>
              <w:shd w:val="clear" w:color="auto" w:fill="FFFFFF"/>
              <w:spacing w:beforeAutospacing="0" w:afterAutospacing="0" w:line="300" w:lineRule="exact"/>
              <w:jc w:val="center"/>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174200</w:t>
            </w:r>
          </w:p>
        </w:tc>
        <w:tc>
          <w:tcPr>
            <w:tcW w:w="776" w:type="dxa"/>
            <w:vMerge w:val="restart"/>
            <w:shd w:val="clear" w:color="auto" w:fill="auto"/>
            <w:vAlign w:val="center"/>
          </w:tcPr>
          <w:p w14:paraId="638B9C14">
            <w:pPr>
              <w:pStyle w:val="10"/>
              <w:widowControl/>
              <w:shd w:val="clear" w:color="auto" w:fill="FFFFFF"/>
              <w:spacing w:beforeAutospacing="0" w:afterAutospacing="0" w:line="300" w:lineRule="exact"/>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技术要求详见附表</w:t>
            </w:r>
          </w:p>
        </w:tc>
      </w:tr>
      <w:tr w14:paraId="6C7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6BE624B">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1BFED7A2">
            <w:pPr>
              <w:jc w:val="center"/>
              <w:rPr>
                <w:rFonts w:ascii="仿宋_GB2312" w:hAnsi="仿宋_GB2312" w:eastAsia="仿宋_GB2312" w:cs="仿宋_GB2312"/>
                <w:szCs w:val="24"/>
              </w:rPr>
            </w:pPr>
            <w:r>
              <w:rPr>
                <w:rFonts w:hint="eastAsia" w:ascii="宋体" w:hAnsi="宋体" w:cs="宋体"/>
                <w:b w:val="0"/>
                <w:bCs/>
                <w:sz w:val="24"/>
                <w:szCs w:val="24"/>
                <w:highlight w:val="none"/>
                <w:lang w:val="en-US" w:eastAsia="zh-CN"/>
              </w:rPr>
              <w:t>DN350分气缸1.3米</w:t>
            </w:r>
          </w:p>
        </w:tc>
        <w:tc>
          <w:tcPr>
            <w:tcW w:w="1282" w:type="dxa"/>
            <w:shd w:val="clear" w:color="auto" w:fill="auto"/>
            <w:vAlign w:val="center"/>
          </w:tcPr>
          <w:p w14:paraId="59744715">
            <w:pPr>
              <w:jc w:val="center"/>
              <w:rPr>
                <w:rFonts w:ascii="仿宋_GB2312" w:hAnsi="仿宋_GB2312" w:eastAsia="仿宋_GB2312" w:cs="仿宋_GB2312"/>
                <w:szCs w:val="24"/>
              </w:rPr>
            </w:pPr>
            <w:r>
              <w:rPr>
                <w:rFonts w:hint="eastAsia" w:ascii="仿宋_GB2312" w:hAnsi="仿宋_GB2312" w:eastAsia="仿宋_GB2312" w:cs="仿宋_GB2312"/>
                <w:sz w:val="24"/>
              </w:rPr>
              <w:t>1台</w:t>
            </w:r>
          </w:p>
        </w:tc>
        <w:tc>
          <w:tcPr>
            <w:tcW w:w="1623" w:type="dxa"/>
            <w:vMerge w:val="continue"/>
            <w:shd w:val="clear" w:color="auto" w:fill="auto"/>
            <w:vAlign w:val="center"/>
          </w:tcPr>
          <w:p w14:paraId="574C5868">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081932C3">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70D5A763">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01F7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20C18C80">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76E10B8D">
            <w:pPr>
              <w:jc w:val="center"/>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rPr>
              <w:t>蒸汽管道</w:t>
            </w:r>
          </w:p>
        </w:tc>
        <w:tc>
          <w:tcPr>
            <w:tcW w:w="1282" w:type="dxa"/>
            <w:shd w:val="clear" w:color="auto" w:fill="auto"/>
            <w:vAlign w:val="center"/>
          </w:tcPr>
          <w:p w14:paraId="58260CCF">
            <w:pPr>
              <w:jc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lang w:val="en-US" w:eastAsia="zh-CN"/>
              </w:rPr>
              <w:t>520米</w:t>
            </w:r>
          </w:p>
        </w:tc>
        <w:tc>
          <w:tcPr>
            <w:tcW w:w="1623" w:type="dxa"/>
            <w:vMerge w:val="continue"/>
            <w:shd w:val="clear" w:color="auto" w:fill="auto"/>
            <w:vAlign w:val="center"/>
          </w:tcPr>
          <w:p w14:paraId="422B4CE5">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5501ADD3">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4F98AA84">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r w14:paraId="5935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1DFB72F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2F621E8">
            <w:pPr>
              <w:jc w:val="center"/>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rPr>
              <w:t>DN40弯头、固定支架</w:t>
            </w:r>
          </w:p>
        </w:tc>
        <w:tc>
          <w:tcPr>
            <w:tcW w:w="1282" w:type="dxa"/>
            <w:shd w:val="clear" w:color="auto" w:fill="auto"/>
            <w:vAlign w:val="center"/>
          </w:tcPr>
          <w:p w14:paraId="44A12DB8">
            <w:pPr>
              <w:jc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lang w:eastAsia="zh-CN"/>
              </w:rPr>
              <w:t>按实际需求</w:t>
            </w:r>
          </w:p>
        </w:tc>
        <w:tc>
          <w:tcPr>
            <w:tcW w:w="1623" w:type="dxa"/>
            <w:vMerge w:val="continue"/>
            <w:shd w:val="clear" w:color="auto" w:fill="auto"/>
            <w:vAlign w:val="center"/>
          </w:tcPr>
          <w:p w14:paraId="4C8D6C53">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6B66F00C">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2E93C24E">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2DE7E9BC">
      <w:pPr>
        <w:pStyle w:val="7"/>
        <w:spacing w:before="4" w:line="300" w:lineRule="exact"/>
        <w:rPr>
          <w:rFonts w:ascii="仿宋_GB2312" w:hAnsi="仿宋_GB2312" w:eastAsia="仿宋_GB2312" w:cs="仿宋_GB2312"/>
          <w:b/>
          <w:sz w:val="24"/>
          <w:szCs w:val="24"/>
        </w:rPr>
      </w:pPr>
    </w:p>
    <w:p w14:paraId="63638AD8">
      <w:pPr>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 xml:space="preserve">★附表：   </w:t>
      </w:r>
    </w:p>
    <w:p w14:paraId="571E9605">
      <w:pPr>
        <w:jc w:val="both"/>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技术参数指标：</w:t>
      </w:r>
    </w:p>
    <w:p w14:paraId="7DC4C5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1、DN600分气缸，3.3米一台、DN350分气缸，1.3米一台；DN40蒸汽管道520米；DN40弯头50个；固定支架80个（弯头及固定支架为预估数量，实际施工过程中有缺少需补充）；</w:t>
      </w:r>
    </w:p>
    <w:p w14:paraId="165F13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2、拆除需要更换的蒸汽管道，并在原有管道基础上进行更换。</w:t>
      </w:r>
    </w:p>
    <w:p w14:paraId="1F62EF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3、所有材质均需符合国家现行质量标准及行业规范，蒸汽管道及分气缸材质需满足额定工作压力不低于1.0MPa、额定工作温度不低于200℃的使用要求，焊接作业需由持有对应资质的焊工完成，焊缝需经无损检测合格，整体安装完成后需进行1.5倍设计压力的水压试验，无渗漏、无压降为合格。</w:t>
      </w:r>
    </w:p>
    <w:p w14:paraId="3A185D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4、施工过程中需做好现场安全防护，严格遵守医院现场管理规定，完工后需清理施工垃圾，恢复场地整洁，并提供完整的竣工验收资料，包括材质合格证、特检所检测报告、特种设备备案及相关手续等。</w:t>
      </w:r>
    </w:p>
    <w:p w14:paraId="475785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注意：</w:t>
      </w:r>
    </w:p>
    <w:p w14:paraId="7CFA6F48">
      <w:pPr>
        <w:pStyle w:val="5"/>
        <w:ind w:firstLine="480"/>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1.打“★”号条款为实质性条款，若有任何一条负偏离或不满足则导致投标无效。</w:t>
      </w:r>
    </w:p>
    <w:p w14:paraId="699427AE">
      <w:pPr>
        <w:pStyle w:val="5"/>
        <w:ind w:firstLine="480"/>
        <w:rPr>
          <w:rFonts w:ascii="仿宋_GB2312" w:hAnsi="宋体" w:eastAsia="仿宋_GB2312"/>
          <w:sz w:val="24"/>
          <w:szCs w:val="32"/>
        </w:rPr>
      </w:pPr>
      <w:r>
        <w:rPr>
          <w:rFonts w:hint="eastAsia" w:ascii="仿宋_GB2312" w:hAnsi="仿宋_GB2312" w:eastAsia="仿宋_GB2312" w:cs="仿宋_GB2312"/>
          <w:sz w:val="24"/>
          <w:szCs w:val="24"/>
          <w:lang w:val="en-US" w:eastAsia="zh-CN" w:bidi="ar-SA"/>
        </w:rPr>
        <w:t>2. 证明材料是指：需提供所投产品生产厂家的技术支持文件（如：医疗器械注册证及技术要求/技术白皮书/产品检验报告/产品使用或操作说明书/官方网站截图）。证明材料必须体现招标文件</w:t>
      </w:r>
      <w:r>
        <w:rPr>
          <w:rFonts w:ascii="仿宋_GB2312" w:hAnsi="宋体" w:eastAsia="仿宋_GB2312"/>
          <w:sz w:val="24"/>
          <w:szCs w:val="32"/>
        </w:rPr>
        <w:t>参数要求的具体参数数值,并在技术参数偏离表内备注</w:t>
      </w:r>
      <w:r>
        <w:rPr>
          <w:rFonts w:hint="eastAsia" w:ascii="仿宋_GB2312" w:hAnsi="宋体" w:eastAsia="仿宋_GB2312"/>
          <w:sz w:val="24"/>
          <w:szCs w:val="32"/>
        </w:rPr>
        <w:t>证明材料</w:t>
      </w:r>
      <w:r>
        <w:rPr>
          <w:rFonts w:ascii="仿宋_GB2312" w:hAnsi="宋体" w:eastAsia="仿宋_GB2312"/>
          <w:sz w:val="24"/>
          <w:szCs w:val="32"/>
        </w:rPr>
        <w:t>在投标文件内的具体页码，</w:t>
      </w:r>
      <w:r>
        <w:rPr>
          <w:rFonts w:hint="eastAsia" w:ascii="仿宋_GB2312" w:hAnsi="宋体" w:eastAsia="仿宋_GB2312"/>
          <w:sz w:val="24"/>
          <w:szCs w:val="32"/>
        </w:rPr>
        <w:t>证明材料</w:t>
      </w:r>
      <w:r>
        <w:rPr>
          <w:rFonts w:ascii="仿宋_GB2312" w:hAnsi="宋体" w:eastAsia="仿宋_GB2312"/>
          <w:sz w:val="24"/>
          <w:szCs w:val="32"/>
        </w:rPr>
        <w:t>需要加盖</w:t>
      </w:r>
      <w:r>
        <w:rPr>
          <w:rFonts w:hint="eastAsia" w:ascii="仿宋_GB2312" w:hAnsi="宋体" w:eastAsia="仿宋_GB2312"/>
          <w:sz w:val="24"/>
          <w:szCs w:val="32"/>
        </w:rPr>
        <w:t>供应商</w:t>
      </w:r>
      <w:r>
        <w:rPr>
          <w:rFonts w:ascii="仿宋_GB2312" w:hAnsi="宋体" w:eastAsia="仿宋_GB2312"/>
          <w:sz w:val="24"/>
          <w:szCs w:val="32"/>
        </w:rPr>
        <w:t>公章</w:t>
      </w:r>
      <w:r>
        <w:rPr>
          <w:rFonts w:hint="eastAsia" w:ascii="仿宋_GB2312" w:hAnsi="宋体" w:eastAsia="仿宋_GB2312"/>
          <w:sz w:val="24"/>
          <w:szCs w:val="32"/>
        </w:rPr>
        <w:t>。</w:t>
      </w:r>
    </w:p>
    <w:p w14:paraId="0E1D71AA">
      <w:pPr>
        <w:pStyle w:val="5"/>
        <w:ind w:firstLine="478"/>
        <w:rPr>
          <w:rFonts w:ascii="仿宋_GB2312" w:hAnsi="仿宋_GB2312" w:eastAsia="仿宋_GB2312" w:cs="仿宋_GB2312"/>
          <w:b/>
          <w:sz w:val="32"/>
          <w:szCs w:val="32"/>
        </w:rPr>
      </w:pPr>
      <w:r>
        <w:rPr>
          <w:rFonts w:hint="eastAsia" w:ascii="仿宋_GB2312" w:hAnsi="仿宋_GB2312" w:eastAsia="仿宋_GB2312" w:cs="仿宋_GB2312"/>
          <w:spacing w:val="-1"/>
          <w:sz w:val="24"/>
        </w:rPr>
        <w:t>3</w:t>
      </w:r>
      <w:r>
        <w:rPr>
          <w:rFonts w:ascii="仿宋_GB2312" w:hAnsi="仿宋_GB2312" w:eastAsia="仿宋_GB2312" w:cs="仿宋_GB2312"/>
          <w:spacing w:val="-1"/>
          <w:sz w:val="24"/>
        </w:rPr>
        <w:t xml:space="preserve">. </w:t>
      </w:r>
      <w:r>
        <w:rPr>
          <w:rFonts w:hint="eastAsia" w:ascii="仿宋_GB2312" w:hAnsi="仿宋_GB2312" w:eastAsia="仿宋_GB2312" w:cs="仿宋_GB2312"/>
          <w:spacing w:val="-1"/>
          <w:sz w:val="24"/>
        </w:rPr>
        <w:t>填写</w:t>
      </w:r>
      <w:r>
        <w:rPr>
          <w:rFonts w:hint="eastAsia" w:ascii="仿宋_GB2312" w:hAnsi="仿宋_GB2312" w:eastAsia="仿宋_GB2312" w:cs="仿宋_GB2312"/>
          <w:sz w:val="24"/>
        </w:rPr>
        <w:t>响应内容时</w:t>
      </w:r>
      <w:r>
        <w:rPr>
          <w:rFonts w:hint="eastAsia" w:ascii="仿宋_GB2312" w:hAnsi="仿宋_GB2312" w:eastAsia="仿宋_GB2312" w:cs="仿宋_GB2312"/>
          <w:b/>
          <w:bCs/>
          <w:spacing w:val="-1"/>
          <w:sz w:val="24"/>
        </w:rPr>
        <w:t>不得直接复制“技术要求”原文</w:t>
      </w:r>
      <w:r>
        <w:rPr>
          <w:rFonts w:hint="eastAsia" w:ascii="仿宋_GB2312" w:hAnsi="仿宋_GB2312" w:eastAsia="仿宋_GB2312" w:cs="仿宋_GB2312"/>
          <w:spacing w:val="-1"/>
          <w:sz w:val="24"/>
        </w:rPr>
        <w:t>。否则视为不满足、负偏离。</w:t>
      </w:r>
      <w:r>
        <w:rPr>
          <w:rFonts w:hint="eastAsia" w:ascii="仿宋_GB2312" w:hAnsi="仿宋_GB2312" w:eastAsia="仿宋_GB2312" w:cs="仿宋_GB2312"/>
          <w:b/>
          <w:sz w:val="32"/>
          <w:szCs w:val="32"/>
        </w:rPr>
        <w:br w:type="page"/>
      </w:r>
    </w:p>
    <w:p w14:paraId="598B2330">
      <w:pPr>
        <w:pStyle w:val="2"/>
        <w:spacing w:before="0" w:line="360" w:lineRule="auto"/>
        <w:ind w:left="0" w:righ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第四章 供应商应当提交的资格、资信证明文件</w:t>
      </w:r>
    </w:p>
    <w:p w14:paraId="69C4ED04">
      <w:pPr>
        <w:pStyle w:val="7"/>
        <w:spacing w:before="8" w:line="300" w:lineRule="exact"/>
        <w:rPr>
          <w:rFonts w:ascii="仿宋_GB2312" w:hAnsi="仿宋_GB2312" w:eastAsia="仿宋_GB2312" w:cs="仿宋_GB2312"/>
          <w:b/>
          <w:sz w:val="24"/>
          <w:szCs w:val="24"/>
          <w:lang w:eastAsia="zh-CN"/>
        </w:rPr>
      </w:pPr>
    </w:p>
    <w:p w14:paraId="4AAE7F6E">
      <w:pPr>
        <w:pStyle w:val="7"/>
        <w:spacing w:line="360" w:lineRule="auto"/>
        <w:ind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供应商应提交证明其有资格参加竞争性谈判和成交后有能力履行合同的相关文件，并作为其响应文件的一部分，所有文件必须真实可靠、不得伪造，否则将按相关规定予以处罚。</w:t>
      </w:r>
    </w:p>
    <w:p w14:paraId="2D760ED7">
      <w:pPr>
        <w:pStyle w:val="7"/>
        <w:spacing w:line="360" w:lineRule="auto"/>
        <w:ind w:right="109"/>
        <w:rPr>
          <w:rFonts w:ascii="黑体" w:hAnsi="黑体" w:eastAsia="黑体" w:cs="黑体"/>
          <w:spacing w:val="-1"/>
          <w:sz w:val="24"/>
          <w:szCs w:val="24"/>
          <w:lang w:eastAsia="zh-CN"/>
        </w:rPr>
      </w:pPr>
      <w:r>
        <w:rPr>
          <w:rFonts w:hint="eastAsia" w:ascii="黑体" w:hAnsi="黑体" w:eastAsia="黑体" w:cs="黑体"/>
          <w:spacing w:val="-1"/>
          <w:sz w:val="24"/>
          <w:szCs w:val="24"/>
          <w:lang w:eastAsia="zh-CN"/>
        </w:rPr>
        <w:t>一、法人或者其他组织的营业执照等证明文件，自然人的身份证明。</w:t>
      </w:r>
    </w:p>
    <w:p w14:paraId="4473C430">
      <w:pPr>
        <w:pStyle w:val="7"/>
        <w:spacing w:line="360" w:lineRule="auto"/>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721D7A6">
      <w:pPr>
        <w:pStyle w:val="7"/>
        <w:tabs>
          <w:tab w:val="left" w:pos="8800"/>
        </w:tabs>
        <w:spacing w:line="360" w:lineRule="auto"/>
        <w:ind w:right="146"/>
        <w:rPr>
          <w:rFonts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31ABB53">
      <w:pPr>
        <w:pStyle w:val="7"/>
        <w:tabs>
          <w:tab w:val="left" w:pos="8800"/>
        </w:tabs>
        <w:spacing w:line="360" w:lineRule="auto"/>
        <w:ind w:right="146"/>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211BF012">
      <w:pPr>
        <w:pStyle w:val="7"/>
        <w:tabs>
          <w:tab w:val="left" w:pos="572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57DA368F">
      <w:pPr>
        <w:pStyle w:val="7"/>
        <w:tabs>
          <w:tab w:val="left" w:pos="594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五、按照竞争性谈判通知书要求，供应商应当提交的其他资格、资信证明文件。</w:t>
      </w:r>
    </w:p>
    <w:p w14:paraId="439BFE03">
      <w:pPr>
        <w:tabs>
          <w:tab w:val="left" w:pos="8800"/>
        </w:tabs>
        <w:spacing w:line="360" w:lineRule="auto"/>
        <w:rPr>
          <w:rFonts w:ascii="黑体" w:hAnsi="黑体" w:eastAsia="黑体" w:cs="黑体"/>
          <w:sz w:val="24"/>
          <w:szCs w:val="24"/>
          <w:lang w:eastAsia="zh-CN"/>
        </w:rPr>
        <w:sectPr>
          <w:footerReference r:id="rId5" w:type="default"/>
          <w:pgSz w:w="11900" w:h="16840"/>
          <w:pgMar w:top="1587" w:right="1587" w:bottom="1587" w:left="1587" w:header="0" w:footer="227" w:gutter="0"/>
          <w:cols w:space="720" w:num="1"/>
        </w:sectPr>
      </w:pPr>
    </w:p>
    <w:p w14:paraId="35347212">
      <w:pPr>
        <w:pStyle w:val="2"/>
        <w:spacing w:line="3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564337E0">
      <w:pPr>
        <w:pStyle w:val="3"/>
        <w:spacing w:before="76" w:line="300" w:lineRule="exact"/>
        <w:ind w:left="532" w:hanging="532" w:hangingChars="221"/>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一、评审要求</w:t>
      </w:r>
    </w:p>
    <w:p w14:paraId="647CC310">
      <w:pPr>
        <w:pStyle w:val="3"/>
        <w:tabs>
          <w:tab w:val="left" w:pos="778"/>
        </w:tabs>
        <w:ind w:left="0" w:firstLine="514" w:firstLineChars="200"/>
        <w:jc w:val="both"/>
        <w:rPr>
          <w:rFonts w:ascii="楷体_GB2312" w:hAnsi="楷体_GB2312" w:eastAsia="楷体_GB2312" w:cs="楷体_GB2312"/>
          <w:spacing w:val="8"/>
          <w:sz w:val="24"/>
          <w:szCs w:val="24"/>
          <w:lang w:eastAsia="zh-CN"/>
        </w:rPr>
      </w:pPr>
      <w:r>
        <w:rPr>
          <w:rFonts w:hint="eastAsia" w:ascii="楷体_GB2312" w:hAnsi="楷体_GB2312" w:eastAsia="楷体_GB2312" w:cs="楷体_GB2312"/>
          <w:spacing w:val="8"/>
          <w:sz w:val="24"/>
          <w:szCs w:val="24"/>
          <w:lang w:eastAsia="zh-CN"/>
        </w:rPr>
        <w:t>（一）评审方法</w:t>
      </w:r>
    </w:p>
    <w:p w14:paraId="2C79940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507CC3C0">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（二）评审原则</w:t>
      </w:r>
    </w:p>
    <w:p w14:paraId="719DDCBD">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1.竞争性谈判小组成员应当遵循客观、公正、审慎的原则，根据竞争性谈判通知书规定的评审程序、评审方法和评审标准进行独立评审。</w:t>
      </w:r>
    </w:p>
    <w:p w14:paraId="1AC9B4EF">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2.具体评审事项由竞争性谈判小组负责，并按竞争性谈判通知书规定的办法进行评审。</w:t>
      </w:r>
    </w:p>
    <w:p w14:paraId="028FB75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（三）竞争性谈判小组</w:t>
      </w:r>
    </w:p>
    <w:p w14:paraId="62CD8307">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人以上单数组成，其中评审专家人数不得少于竞争性谈判小组成员总数的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4E5A24DC">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2.竞争性谈判小组成员有下列情形之一的，应当回避：</w:t>
      </w:r>
    </w:p>
    <w:p w14:paraId="51423BB8">
      <w:pPr>
        <w:pStyle w:val="17"/>
        <w:tabs>
          <w:tab w:val="left" w:pos="996"/>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2A81236F">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3F953A0A">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6EB657D3">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3.竞争性谈判小组应当履行下列职责：</w:t>
      </w:r>
    </w:p>
    <w:p w14:paraId="7CB33B1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（1）确认或者制定竞争性谈判通知书；</w:t>
      </w:r>
    </w:p>
    <w:p w14:paraId="069609C9">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家的供应商参加竞争性谈判；</w:t>
      </w:r>
    </w:p>
    <w:p w14:paraId="2524ABD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51C2E31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C9FBDE3">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026B109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3B0DE80D">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3C7DB717">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（四）澄清</w:t>
      </w:r>
    </w:p>
    <w:p w14:paraId="4712DA7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F063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00F9C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1.竞争性谈判小组不接受供应商主动提出的澄清、说明或更正。</w:t>
      </w:r>
    </w:p>
    <w:p w14:paraId="1857B74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2.竞争性谈判小组对供应商提交的澄清、说明或更正有疑问的，可以要求供应商进一步澄清、说明或更正。</w:t>
      </w:r>
    </w:p>
    <w:p w14:paraId="63CF8290">
      <w:pPr>
        <w:pStyle w:val="3"/>
        <w:tabs>
          <w:tab w:val="left" w:pos="778"/>
        </w:tabs>
        <w:ind w:left="0" w:firstLine="52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（五）有下列情形之一的，属于恶意串通，并追究法律责任：</w:t>
      </w:r>
    </w:p>
    <w:p w14:paraId="629841FB">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197C6E8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2AC86658">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668B49E0">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3E4F1C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1B24DF3A">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457FB0C2">
      <w:pPr>
        <w:pStyle w:val="3"/>
        <w:tabs>
          <w:tab w:val="left" w:pos="778"/>
        </w:tabs>
        <w:ind w:left="0" w:firstLine="526" w:firstLineChars="200"/>
        <w:jc w:val="both"/>
        <w:rPr>
          <w:rFonts w:ascii="楷体_GB2312" w:hAnsi="楷体_GB2312" w:eastAsia="楷体_GB2312" w:cs="楷体_GB2312"/>
          <w:spacing w:val="11"/>
          <w:sz w:val="24"/>
          <w:szCs w:val="24"/>
          <w:lang w:eastAsia="zh-CN"/>
        </w:rPr>
      </w:pPr>
      <w:r>
        <w:rPr>
          <w:rFonts w:hint="eastAsia" w:ascii="楷体_GB2312" w:hAnsi="楷体_GB2312" w:eastAsia="楷体_GB2312" w:cs="楷体_GB2312"/>
          <w:spacing w:val="11"/>
          <w:sz w:val="24"/>
          <w:szCs w:val="24"/>
          <w:lang w:eastAsia="zh-CN"/>
        </w:rPr>
        <w:t>（六）响应无效的情形</w:t>
      </w:r>
    </w:p>
    <w:p w14:paraId="6348B1A7">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43EF6A7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2.未实质性响应竞争性谈判通知书的，响应无效；</w:t>
      </w:r>
    </w:p>
    <w:p w14:paraId="70CA3FE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3.法律、法规和竞争性谈判通知书规定的其他无效情形。</w:t>
      </w:r>
    </w:p>
    <w:p w14:paraId="21D4B031">
      <w:pPr>
        <w:pStyle w:val="3"/>
        <w:tabs>
          <w:tab w:val="left" w:pos="778"/>
        </w:tabs>
        <w:ind w:left="0" w:firstLine="51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（七）终止的情形</w:t>
      </w:r>
    </w:p>
    <w:p w14:paraId="6B7D7FB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出现下列情形之一的，采购人应当终止竞争性谈判采购活动，发布项目终止公告并说明原因，重新开展采购活动：</w:t>
      </w:r>
    </w:p>
    <w:p w14:paraId="40925AE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1.因情况变化，不再符合规定的竞争性谈判采购方式适用情形的；</w:t>
      </w:r>
    </w:p>
    <w:p w14:paraId="4E1AE1C4">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04199D0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70A8A8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4.法律、法规以及竞争性谈判通知书规定其他情形。</w:t>
      </w:r>
    </w:p>
    <w:p w14:paraId="6AFFB4D3">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（八）成交</w:t>
      </w:r>
    </w:p>
    <w:p w14:paraId="0223708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评审结束后，竞争性谈判小组根据采购人书面授权直接确定成交供应商或者由采购人从评审报告提出的成交候选供应商中按顺序确定成交供应商。</w:t>
      </w:r>
    </w:p>
    <w:p w14:paraId="62C50A8B">
      <w:pPr>
        <w:pStyle w:val="3"/>
        <w:ind w:left="0" w:firstLine="482" w:firstLineChars="200"/>
        <w:jc w:val="both"/>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二、落实政府采购政策</w:t>
      </w:r>
    </w:p>
    <w:p w14:paraId="70C0EA9A">
      <w:pPr>
        <w:pStyle w:val="17"/>
        <w:tabs>
          <w:tab w:val="left" w:pos="778"/>
        </w:tabs>
        <w:ind w:left="0" w:firstLine="522" w:firstLineChars="200"/>
        <w:jc w:val="both"/>
        <w:rPr>
          <w:rFonts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3B5D7D8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竞争性谈判通知书相关要求执行。</w:t>
      </w:r>
    </w:p>
    <w:p w14:paraId="082A6FBE">
      <w:pPr>
        <w:pStyle w:val="7"/>
        <w:ind w:firstLine="522" w:firstLineChars="200"/>
        <w:jc w:val="both"/>
        <w:rPr>
          <w:rFonts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2FB379C">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149FBA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0851536D">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716B24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6E699C49">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64AD80C5">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2B188E5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6EC05C8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0D34F776">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16CBE70A">
      <w:pPr>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合同包（部分蒸汽管道及蒸汽分气缸更换项目）</w:t>
      </w:r>
    </w:p>
    <w:tbl>
      <w:tblPr>
        <w:tblStyle w:val="11"/>
        <w:tblW w:w="85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979"/>
        <w:gridCol w:w="1070"/>
        <w:gridCol w:w="1173"/>
        <w:gridCol w:w="3422"/>
      </w:tblGrid>
      <w:tr w14:paraId="74F7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25856F4F">
            <w:pPr>
              <w:pStyle w:val="1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979" w:type="dxa"/>
            <w:vAlign w:val="center"/>
          </w:tcPr>
          <w:p w14:paraId="59682720">
            <w:pPr>
              <w:pStyle w:val="18"/>
              <w:jc w:val="center"/>
              <w:rPr>
                <w:rFonts w:ascii="仿宋_GB2312" w:hAnsi="仿宋_GB2312" w:eastAsia="仿宋_GB2312" w:cs="仿宋_GB2312"/>
                <w:bCs/>
              </w:rPr>
            </w:pPr>
            <w:r>
              <w:rPr>
                <w:rFonts w:hint="eastAsia" w:ascii="仿宋_GB2312" w:hAnsi="仿宋_GB2312" w:eastAsia="仿宋_GB2312" w:cs="仿宋_GB2312"/>
                <w:bCs/>
              </w:rPr>
              <w:t>情形</w:t>
            </w:r>
          </w:p>
        </w:tc>
        <w:tc>
          <w:tcPr>
            <w:tcW w:w="1070" w:type="dxa"/>
            <w:vAlign w:val="center"/>
          </w:tcPr>
          <w:p w14:paraId="56E367B0">
            <w:pPr>
              <w:pStyle w:val="18"/>
              <w:jc w:val="center"/>
              <w:rPr>
                <w:rFonts w:ascii="仿宋_GB2312" w:hAnsi="仿宋_GB2312" w:eastAsia="仿宋_GB2312" w:cs="仿宋_GB2312"/>
                <w:bCs/>
              </w:rPr>
            </w:pPr>
            <w:r>
              <w:rPr>
                <w:rFonts w:hint="eastAsia" w:ascii="仿宋_GB2312" w:hAnsi="仿宋_GB2312" w:eastAsia="仿宋_GB2312" w:cs="仿宋_GB2312"/>
                <w:bCs/>
              </w:rPr>
              <w:t>适用对象</w:t>
            </w:r>
          </w:p>
        </w:tc>
        <w:tc>
          <w:tcPr>
            <w:tcW w:w="1173" w:type="dxa"/>
            <w:vAlign w:val="center"/>
          </w:tcPr>
          <w:p w14:paraId="61BF92D7">
            <w:pPr>
              <w:pStyle w:val="18"/>
              <w:jc w:val="center"/>
              <w:rPr>
                <w:rFonts w:ascii="仿宋_GB2312" w:hAnsi="仿宋_GB2312" w:eastAsia="仿宋_GB2312" w:cs="仿宋_GB2312"/>
                <w:bCs/>
              </w:rPr>
            </w:pPr>
            <w:r>
              <w:rPr>
                <w:rFonts w:hint="eastAsia" w:ascii="仿宋_GB2312" w:hAnsi="仿宋_GB2312" w:eastAsia="仿宋_GB2312" w:cs="仿宋_GB2312"/>
                <w:bCs/>
              </w:rPr>
              <w:t>价格扣除比例</w:t>
            </w:r>
          </w:p>
        </w:tc>
        <w:tc>
          <w:tcPr>
            <w:tcW w:w="3422" w:type="dxa"/>
            <w:vAlign w:val="center"/>
          </w:tcPr>
          <w:p w14:paraId="7DE01594">
            <w:pPr>
              <w:pStyle w:val="18"/>
              <w:jc w:val="center"/>
              <w:rPr>
                <w:rFonts w:ascii="仿宋_GB2312" w:hAnsi="仿宋_GB2312" w:eastAsia="仿宋_GB2312" w:cs="仿宋_GB2312"/>
                <w:bCs/>
              </w:rPr>
            </w:pPr>
            <w:r>
              <w:rPr>
                <w:rFonts w:hint="eastAsia" w:ascii="仿宋_GB2312" w:hAnsi="仿宋_GB2312" w:eastAsia="仿宋_GB2312" w:cs="仿宋_GB2312"/>
                <w:bCs/>
              </w:rPr>
              <w:t>计算公式</w:t>
            </w:r>
          </w:p>
        </w:tc>
      </w:tr>
      <w:tr w14:paraId="5432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1EB321D4">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w:t>
            </w:r>
          </w:p>
        </w:tc>
        <w:tc>
          <w:tcPr>
            <w:tcW w:w="1979" w:type="dxa"/>
            <w:vAlign w:val="center"/>
          </w:tcPr>
          <w:p w14:paraId="069D4003">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小型、微型企业，监狱企业，残疾人福利性单位</w:t>
            </w:r>
          </w:p>
        </w:tc>
        <w:tc>
          <w:tcPr>
            <w:tcW w:w="1070" w:type="dxa"/>
            <w:vAlign w:val="center"/>
          </w:tcPr>
          <w:p w14:paraId="5422FE8A">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非联合体</w:t>
            </w:r>
          </w:p>
        </w:tc>
        <w:tc>
          <w:tcPr>
            <w:tcW w:w="1173" w:type="dxa"/>
            <w:vAlign w:val="center"/>
          </w:tcPr>
          <w:p w14:paraId="00E837E3">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3422" w:type="dxa"/>
            <w:vAlign w:val="center"/>
          </w:tcPr>
          <w:p w14:paraId="63F75721">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13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8549" w:type="dxa"/>
            <w:gridSpan w:val="5"/>
            <w:vAlign w:val="center"/>
          </w:tcPr>
          <w:p w14:paraId="1ADDBE57">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 xml:space="preserve">注：（1）上述评标价仅用于计算价格评分，成交金额以实际投标价为准。 </w:t>
            </w:r>
          </w:p>
          <w:p w14:paraId="55E107C5">
            <w:pPr>
              <w:pStyle w:val="18"/>
              <w:ind w:left="1070" w:leftChars="200" w:hanging="630" w:hangingChars="3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1"/>
                <w:szCs w:val="21"/>
                <w:lang w:eastAsia="zh-CN"/>
              </w:rPr>
              <w:t>（2）组成联合体的大中型企业和其他自然人、法人或者其他组织，与小型、微型企业之间不得存在投资关系。</w:t>
            </w:r>
          </w:p>
        </w:tc>
      </w:tr>
    </w:tbl>
    <w:p w14:paraId="6E317E25">
      <w:pPr>
        <w:pStyle w:val="17"/>
        <w:tabs>
          <w:tab w:val="left" w:pos="794"/>
        </w:tabs>
        <w:ind w:left="0" w:firstLine="480" w:firstLineChars="200"/>
        <w:jc w:val="both"/>
        <w:rPr>
          <w:rFonts w:ascii="仿宋_GB2312" w:hAnsi="仿宋_GB2312" w:eastAsia="仿宋_GB2312" w:cs="仿宋_GB2312"/>
          <w:sz w:val="24"/>
          <w:szCs w:val="24"/>
          <w:lang w:eastAsia="zh-CN"/>
        </w:rPr>
      </w:pPr>
    </w:p>
    <w:p w14:paraId="7DB52D7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不得享受相关中小企业扶持政策。供应商应当对提供材料的真实性负责，若有虚假，将追究其法律责任。</w:t>
      </w:r>
    </w:p>
    <w:p w14:paraId="172CE28A">
      <w:pPr>
        <w:pStyle w:val="3"/>
        <w:spacing w:before="1"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三、评审程序</w:t>
      </w:r>
    </w:p>
    <w:p w14:paraId="4A1169E0">
      <w:pPr>
        <w:pStyle w:val="3"/>
        <w:tabs>
          <w:tab w:val="left" w:pos="778"/>
        </w:tabs>
        <w:spacing w:before="24" w:line="300" w:lineRule="exact"/>
        <w:ind w:left="0" w:firstLine="518" w:firstLineChars="200"/>
        <w:rPr>
          <w:rFonts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（一）资格审查</w:t>
      </w:r>
    </w:p>
    <w:p w14:paraId="24969CE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1.竞争性谈判小组依据法律法规和谈判文件的规定，对响应文件中的资格证明文件等进行审查，以确定供应商是否具备响应资格。</w:t>
      </w:r>
    </w:p>
    <w:p w14:paraId="7820C379">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4A9FBBE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6F6A0E1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637E62E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31BDAA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0EECF">
      <w:pPr>
        <w:pStyle w:val="7"/>
        <w:jc w:val="center"/>
        <w:rPr>
          <w:rFonts w:ascii="仿宋_GB2312" w:hAnsi="仿宋_GB2312" w:eastAsia="仿宋_GB2312" w:cs="仿宋_GB2312"/>
          <w:b/>
          <w:bCs/>
          <w:sz w:val="24"/>
          <w:szCs w:val="24"/>
          <w:lang w:eastAsia="zh-CN"/>
        </w:rPr>
      </w:pPr>
    </w:p>
    <w:p w14:paraId="79866FA7">
      <w:pPr>
        <w:pStyle w:val="7"/>
        <w:jc w:val="center"/>
        <w:rPr>
          <w:rFonts w:ascii="仿宋_GB2312" w:hAnsi="仿宋_GB2312" w:eastAsia="仿宋_GB2312" w:cs="仿宋_GB2312"/>
          <w:b/>
          <w:bCs/>
          <w:sz w:val="24"/>
          <w:szCs w:val="24"/>
          <w:lang w:eastAsia="zh-CN"/>
        </w:rPr>
      </w:pPr>
    </w:p>
    <w:p w14:paraId="3CE474F4">
      <w:pPr>
        <w:pStyle w:val="7"/>
        <w:jc w:val="center"/>
        <w:rPr>
          <w:rFonts w:ascii="仿宋_GB2312" w:hAnsi="仿宋_GB2312" w:eastAsia="仿宋_GB2312" w:cs="仿宋_GB2312"/>
          <w:b/>
          <w:bCs/>
          <w:sz w:val="24"/>
          <w:szCs w:val="24"/>
          <w:lang w:eastAsia="zh-CN"/>
        </w:rPr>
      </w:pPr>
    </w:p>
    <w:p w14:paraId="3993693E">
      <w:pPr>
        <w:pStyle w:val="7"/>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资格审查表</w:t>
      </w:r>
    </w:p>
    <w:tbl>
      <w:tblPr>
        <w:tblStyle w:val="11"/>
        <w:tblW w:w="8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6028"/>
      </w:tblGrid>
      <w:tr w14:paraId="4AF3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5E830F09">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具有独立承担民事责任的能</w:t>
            </w:r>
            <w:r>
              <w:rPr>
                <w:rFonts w:hint="eastAsia" w:ascii="仿宋_GB2312" w:hAnsi="仿宋_GB2312" w:eastAsia="仿宋_GB2312" w:cs="仿宋_GB2312"/>
                <w:w w:val="101"/>
                <w:sz w:val="21"/>
                <w:szCs w:val="21"/>
                <w:lang w:eastAsia="zh-CN"/>
              </w:rPr>
              <w:t>力</w:t>
            </w:r>
          </w:p>
        </w:tc>
        <w:tc>
          <w:tcPr>
            <w:tcW w:w="6028" w:type="dxa"/>
            <w:vAlign w:val="center"/>
          </w:tcPr>
          <w:p w14:paraId="438984CA">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审查供应商营业执照等证明文件或者身份证明。</w:t>
            </w:r>
          </w:p>
        </w:tc>
      </w:tr>
      <w:tr w14:paraId="20D7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24C32A66">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具有良好的商业信誉和健全的财务会计制度</w:t>
            </w:r>
          </w:p>
        </w:tc>
        <w:tc>
          <w:tcPr>
            <w:tcW w:w="6028" w:type="dxa"/>
            <w:vAlign w:val="center"/>
          </w:tcPr>
          <w:p w14:paraId="02E8E59F">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供应商需提供2025年度经审计的审计报告或近一年内基本户开户行出具的银行资信证明</w:t>
            </w:r>
          </w:p>
        </w:tc>
      </w:tr>
      <w:tr w14:paraId="14E8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2493" w:type="dxa"/>
            <w:vAlign w:val="center"/>
          </w:tcPr>
          <w:p w14:paraId="6C5CD6A5">
            <w:pPr>
              <w:pStyle w:val="18"/>
              <w:spacing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有依法缴纳税收和社会保障资金的良好记录</w:t>
            </w:r>
          </w:p>
        </w:tc>
        <w:tc>
          <w:tcPr>
            <w:tcW w:w="6028" w:type="dxa"/>
            <w:vAlign w:val="center"/>
          </w:tcPr>
          <w:p w14:paraId="1F8C7CF5">
            <w:pPr>
              <w:pStyle w:val="18"/>
              <w:spacing w:before="24" w:line="300" w:lineRule="exact"/>
              <w:ind w:left="100" w:right="86"/>
              <w:jc w:val="both"/>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3"/>
                <w:sz w:val="21"/>
                <w:szCs w:val="21"/>
                <w:lang w:eastAsia="zh-CN"/>
              </w:rPr>
              <w:t>1.提供递交投标文件截止之日前一年内（至少连续三个月）的良好缴纳税收的相关凭据。（以税务机关 提供的纳税凭据或银行入账单为准）；</w:t>
            </w:r>
          </w:p>
          <w:p w14:paraId="348C01C2">
            <w:pPr>
              <w:pStyle w:val="18"/>
              <w:spacing w:before="24" w:line="300" w:lineRule="exact"/>
              <w:ind w:left="100" w:right="86"/>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tc>
      </w:tr>
      <w:tr w14:paraId="0A1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6BB0552C">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具有履行合同所必须的设备和专业技术能力</w:t>
            </w:r>
          </w:p>
        </w:tc>
        <w:tc>
          <w:tcPr>
            <w:tcW w:w="6028" w:type="dxa"/>
            <w:vAlign w:val="center"/>
          </w:tcPr>
          <w:p w14:paraId="46852E9B">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审查供应商提供的具有履行合同所必需的设备和专业技术能力的证明材料。</w:t>
            </w:r>
          </w:p>
        </w:tc>
      </w:tr>
      <w:tr w14:paraId="4E71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2493" w:type="dxa"/>
            <w:vAlign w:val="center"/>
          </w:tcPr>
          <w:p w14:paraId="535294D7">
            <w:pPr>
              <w:pStyle w:val="18"/>
              <w:spacing w:before="24"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参加采购活动前3年内，在经营活动中没有重大违法记</w:t>
            </w:r>
            <w:r>
              <w:rPr>
                <w:rFonts w:hint="eastAsia" w:ascii="仿宋_GB2312" w:hAnsi="仿宋_GB2312" w:eastAsia="仿宋_GB2312" w:cs="仿宋_GB2312"/>
                <w:w w:val="101"/>
                <w:sz w:val="21"/>
                <w:szCs w:val="21"/>
                <w:lang w:eastAsia="zh-CN"/>
              </w:rPr>
              <w:t>录</w:t>
            </w:r>
          </w:p>
        </w:tc>
        <w:tc>
          <w:tcPr>
            <w:tcW w:w="6028" w:type="dxa"/>
            <w:vAlign w:val="center"/>
          </w:tcPr>
          <w:p w14:paraId="48D3F263">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审查供应商参加本次采购活动前3年内在经营活动中没有重大违法记录的书面声明。</w:t>
            </w:r>
          </w:p>
        </w:tc>
      </w:tr>
      <w:tr w14:paraId="06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7A213D7E">
            <w:pPr>
              <w:pStyle w:val="18"/>
              <w:spacing w:line="300" w:lineRule="exact"/>
              <w:ind w:left="100"/>
              <w:jc w:val="both"/>
              <w:rPr>
                <w:rFonts w:ascii="仿宋_GB2312" w:hAnsi="仿宋_GB2312" w:eastAsia="仿宋_GB2312" w:cs="仿宋_GB2312"/>
                <w:sz w:val="21"/>
                <w:szCs w:val="21"/>
              </w:rPr>
            </w:pPr>
            <w:bookmarkStart w:id="0" w:name="_Hlk228293719"/>
            <w:r>
              <w:rPr>
                <w:rFonts w:hint="eastAsia" w:ascii="仿宋_GB2312" w:hAnsi="仿宋_GB2312" w:eastAsia="仿宋_GB2312" w:cs="仿宋_GB2312"/>
                <w:sz w:val="21"/>
                <w:szCs w:val="21"/>
              </w:rPr>
              <w:t>信用记录</w:t>
            </w:r>
            <w:bookmarkEnd w:id="0"/>
          </w:p>
        </w:tc>
        <w:tc>
          <w:tcPr>
            <w:tcW w:w="6028" w:type="dxa"/>
            <w:vAlign w:val="center"/>
          </w:tcPr>
          <w:p w14:paraId="30BF5FF3">
            <w:pPr>
              <w:pStyle w:val="18"/>
              <w:spacing w:before="60" w:line="300" w:lineRule="exact"/>
              <w:ind w:left="100"/>
              <w:jc w:val="both"/>
              <w:rPr>
                <w:rFonts w:ascii="仿宋_GB2312" w:hAnsi="仿宋_GB2312" w:eastAsia="仿宋_GB2312" w:cs="仿宋_GB2312"/>
                <w:sz w:val="21"/>
                <w:szCs w:val="21"/>
                <w:lang w:eastAsia="zh-CN"/>
              </w:rPr>
            </w:pPr>
            <w:bookmarkStart w:id="1" w:name="_Hlk228293727"/>
            <w:r>
              <w:rPr>
                <w:rFonts w:hint="eastAsia" w:ascii="仿宋_GB2312" w:hAnsi="仿宋_GB2312" w:eastAsia="仿宋_GB2312" w:cs="仿宋_GB2312"/>
                <w:sz w:val="21"/>
                <w:szCs w:val="21"/>
                <w:lang w:eastAsia="zh-CN"/>
              </w:rPr>
              <w:t>资格审查时，供应商未被列入失信被执行人、税收违法黑名单、政府采购严重违法失信行为记录名单。</w:t>
            </w:r>
            <w:bookmarkEnd w:id="1"/>
          </w:p>
        </w:tc>
      </w:tr>
    </w:tbl>
    <w:p w14:paraId="76B2D222">
      <w:pPr>
        <w:pStyle w:val="7"/>
        <w:spacing w:before="6" w:line="300" w:lineRule="exact"/>
        <w:rPr>
          <w:rFonts w:ascii="仿宋_GB2312" w:hAnsi="仿宋_GB2312" w:eastAsia="仿宋_GB2312" w:cs="仿宋_GB2312"/>
          <w:b/>
          <w:sz w:val="24"/>
          <w:szCs w:val="24"/>
          <w:lang w:eastAsia="zh-CN"/>
        </w:rPr>
      </w:pPr>
    </w:p>
    <w:p w14:paraId="74F22B4C">
      <w:pPr>
        <w:pStyle w:val="3"/>
        <w:tabs>
          <w:tab w:val="left" w:pos="778"/>
        </w:tabs>
        <w:spacing w:before="24" w:line="300" w:lineRule="exact"/>
        <w:ind w:left="0" w:firstLine="518"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（二）符合性审查</w:t>
      </w:r>
    </w:p>
    <w:p w14:paraId="78E75465">
      <w:pPr>
        <w:pStyle w:val="17"/>
        <w:tabs>
          <w:tab w:val="left" w:pos="794"/>
        </w:tabs>
        <w:spacing w:before="23" w:line="300" w:lineRule="exact"/>
        <w:ind w:left="0" w:right="233"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1.竞争性谈判小组依据竞争性谈判文件的规定，从响应文件的有效性、完整性和对竞争性谈判文件的响应程度进行审查，以确定是否对竞争性谈判</w:t>
      </w:r>
      <w:r>
        <w:rPr>
          <w:rFonts w:hint="eastAsia" w:ascii="仿宋_GB2312" w:hAnsi="仿宋_GB2312" w:eastAsia="仿宋_GB2312" w:cs="仿宋_GB2312"/>
          <w:sz w:val="24"/>
          <w:szCs w:val="24"/>
          <w:lang w:eastAsia="zh-CN"/>
        </w:rPr>
        <w:t>文件的实质性要求作出响应。</w:t>
      </w:r>
    </w:p>
    <w:p w14:paraId="1EA9639D">
      <w:pPr>
        <w:pStyle w:val="17"/>
        <w:tabs>
          <w:tab w:val="left" w:pos="794"/>
        </w:tabs>
        <w:spacing w:before="71" w:line="300" w:lineRule="exact"/>
        <w:ind w:left="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81099C1">
      <w:pPr>
        <w:pStyle w:val="17"/>
        <w:tabs>
          <w:tab w:val="left" w:pos="794"/>
        </w:tabs>
        <w:spacing w:before="71" w:line="300" w:lineRule="exact"/>
        <w:ind w:left="0" w:firstLine="0"/>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符合性审查表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398"/>
      </w:tblGrid>
      <w:tr w14:paraId="7030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F4720BC">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投标报价</w:t>
            </w:r>
          </w:p>
        </w:tc>
        <w:tc>
          <w:tcPr>
            <w:tcW w:w="6398" w:type="dxa"/>
            <w:vAlign w:val="center"/>
          </w:tcPr>
          <w:p w14:paraId="2798414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投标报价（包括分项报价，投标总报价）只能有一个有效报价且不超过采购预算或最高限价，投标报价不得缺项、漏项。</w:t>
            </w:r>
          </w:p>
        </w:tc>
      </w:tr>
      <w:tr w14:paraId="2B2C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45A8BE0B">
            <w:pPr>
              <w:pStyle w:val="18"/>
              <w:spacing w:line="300" w:lineRule="exact"/>
              <w:ind w:left="1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投标文件规范性、符合性</w:t>
            </w:r>
          </w:p>
        </w:tc>
        <w:tc>
          <w:tcPr>
            <w:tcW w:w="6398" w:type="dxa"/>
            <w:vAlign w:val="center"/>
          </w:tcPr>
          <w:p w14:paraId="23305523">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响应文件的签署、盖章、涂改、删除、插字、公章使用等符合谈判文件要求；响应文件文件的格式、文字、目录等符合谈判文件要求或对投标无实质性影响。</w:t>
            </w:r>
          </w:p>
        </w:tc>
      </w:tr>
      <w:tr w14:paraId="7C30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EF008F5">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主要商务条款</w:t>
            </w:r>
          </w:p>
        </w:tc>
        <w:tc>
          <w:tcPr>
            <w:tcW w:w="6398" w:type="dxa"/>
            <w:vAlign w:val="center"/>
          </w:tcPr>
          <w:p w14:paraId="5175384A">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审查供应商出具的“满足主要商务条款的承诺书”，且进行盖章。</w:t>
            </w:r>
          </w:p>
        </w:tc>
      </w:tr>
      <w:tr w14:paraId="699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612B007B">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联合体投标</w:t>
            </w:r>
          </w:p>
        </w:tc>
        <w:tc>
          <w:tcPr>
            <w:tcW w:w="6398" w:type="dxa"/>
            <w:vAlign w:val="center"/>
          </w:tcPr>
          <w:p w14:paraId="64A573C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符合关于联合体投标的相关规定</w:t>
            </w:r>
          </w:p>
        </w:tc>
      </w:tr>
      <w:tr w14:paraId="1B2A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5A2B1ECA">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技术部分实质性内容</w:t>
            </w:r>
          </w:p>
        </w:tc>
        <w:tc>
          <w:tcPr>
            <w:tcW w:w="6398" w:type="dxa"/>
            <w:vAlign w:val="center"/>
          </w:tcPr>
          <w:p w14:paraId="406F629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1.明确所投标的的产品品牌、规格型号或服务内容或工程量； 2.响应文件应当对谈判文件提出的要求和条件作出明确响应并满足谈判文件全部实质性要求。</w:t>
            </w:r>
          </w:p>
        </w:tc>
      </w:tr>
      <w:tr w14:paraId="265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4445884C">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其他要求</w:t>
            </w:r>
          </w:p>
        </w:tc>
        <w:tc>
          <w:tcPr>
            <w:tcW w:w="6398" w:type="dxa"/>
            <w:vAlign w:val="center"/>
          </w:tcPr>
          <w:p w14:paraId="6240EE40">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竞争性谈判文件要求的其他无效投标情形；围标、串标和法律法规规定的其它无效投标条款。</w:t>
            </w:r>
          </w:p>
        </w:tc>
      </w:tr>
    </w:tbl>
    <w:p w14:paraId="35E0E2AC">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（三）谈判</w:t>
      </w:r>
    </w:p>
    <w:p w14:paraId="67E4F6C1">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谈判小组所有成员应当集中与单一供应商分别进行谈判，并给予所有参加谈判的供应商平等的谈判机会。</w:t>
      </w:r>
    </w:p>
    <w:p w14:paraId="5380917F">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在谈判过程中，谈判小组可以根据谈判文件和谈判情况实质性变动采购需求中的技术、服务要求以及合同草案条款，但不 得变动谈判文件中的其他内容。实质性变动的内容，须经采购人代表确认。</w:t>
      </w:r>
    </w:p>
    <w:p w14:paraId="29B062E8">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对谈判文件作出的实质性变动是谈判文件的有效组成部分，谈判小组应当及时通过政府采购云平台同时通知所有参加谈判 的供应商。 </w:t>
      </w:r>
    </w:p>
    <w:p w14:paraId="30636CC7">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3A5EFE60">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（四）最后报价</w:t>
      </w:r>
    </w:p>
    <w:p w14:paraId="3CC4C9DC">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谈判结束后，谈判小组应当要求所有实质性响应的供应商在规定时间内提交最后报价。最后报价是供应商响应文件的有效 组成部分。</w:t>
      </w:r>
    </w:p>
    <w:p w14:paraId="1663F516">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已提交响应文件的供应商，在提交最后报价之前，可以根据谈判情况退出谈判。</w:t>
      </w:r>
    </w:p>
    <w:p w14:paraId="41111B93">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未在最终轮次规定时间内进行响应的，视为不再参与该政府采购活动。</w:t>
      </w:r>
    </w:p>
    <w:p w14:paraId="31C7EE1D">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（五）政府采购政策功能落实</w:t>
      </w:r>
    </w:p>
    <w:p w14:paraId="60683A0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依据《政府采购促进中小企业发展管理办法》等规定，对符合条件的小微企业、监狱企业或残疾人福利性单位给予价格扣 除。 </w:t>
      </w:r>
    </w:p>
    <w:p w14:paraId="117569D9">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 xml:space="preserve">（六）汇总、排序 </w:t>
      </w:r>
    </w:p>
    <w:p w14:paraId="1E58DEF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谈判小组应当从质量和服务均能满足谈判文件实质性响应要求的供应商中，按照最后报价由低到高的顺序提出3名以上成 交候选人，并编写评审报告。</w:t>
      </w:r>
    </w:p>
    <w:p w14:paraId="63E82559">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763DC1E">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5F8D31B2">
      <w:pPr>
        <w:ind w:firstLine="200"/>
        <w:jc w:val="both"/>
        <w:rPr>
          <w:lang w:eastAsia="zh-CN"/>
        </w:rPr>
        <w:sectPr>
          <w:footerReference r:id="rId6" w:type="default"/>
          <w:pgSz w:w="11900" w:h="16840"/>
          <w:pgMar w:top="1587" w:right="1587" w:bottom="1587" w:left="1587" w:header="0" w:footer="227" w:gutter="0"/>
          <w:cols w:space="720" w:num="1"/>
        </w:sectPr>
      </w:pPr>
    </w:p>
    <w:p w14:paraId="314DB5E3">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第六章 合同与验收</w:t>
      </w:r>
    </w:p>
    <w:p w14:paraId="6B3E6B75">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一、合同</w:t>
      </w:r>
    </w:p>
    <w:p w14:paraId="2E8374A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（一）合同要求</w:t>
      </w:r>
    </w:p>
    <w:p w14:paraId="77D87220">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采购人应当自中标（成交）通知书发出之日起30日内，按照招标（磋商、谈判）文件或竞争性谈判通知书和中标（成交）供 应商投标（响应）文件的规定，与中标（成交）供应商签订书面合同。所签订的合同不得对招标（磋商、谈判）文件或竞争性谈判通知书确定的事项作实质性修改。采购人、供应商不得提出任何不合理的要求作为签订合同的条件。</w:t>
      </w:r>
    </w:p>
    <w:p w14:paraId="3F13A54A">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0FDE7F52">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023A0BF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（二）合同格式及内容</w:t>
      </w:r>
    </w:p>
    <w:p w14:paraId="0B621478">
      <w:pPr>
        <w:widowControl/>
        <w:ind w:firstLine="420" w:firstLineChars="20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政府采购货物采购合同（样本）</w:t>
      </w:r>
    </w:p>
    <w:p w14:paraId="2D698FD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甲方：***（填写采购单位名称）</w:t>
      </w:r>
    </w:p>
    <w:p w14:paraId="485B01D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0D19FFA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乙方：***（填写中标、成交供应商名称）</w:t>
      </w:r>
    </w:p>
    <w:p w14:paraId="6D40CF8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57F8516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或询价通知书、投标（响应）文件等文件相关内容，甲乙双方经平等协商，就本采购事宜达成一致合同条款，具体如下：</w:t>
      </w:r>
    </w:p>
    <w:p w14:paraId="4BDF44F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一、甲方采购货物基本情况</w:t>
      </w:r>
    </w:p>
    <w:p w14:paraId="061D6CE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（一）根据招标（磋商、谈判）文件或询价通知书及中标（成交）结果公告，甲方所采购的货物、服务（如有）基本情况如下：______________________________。</w:t>
      </w:r>
    </w:p>
    <w:p w14:paraId="201BF37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（二）货物名称、数量、规格型号、生产厂家、品牌、单价、与货物相关的服务等详细内容，详见合同附件-货物清单。</w:t>
      </w:r>
    </w:p>
    <w:p w14:paraId="69DC06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二、乙方交付货物的时间及地点</w:t>
      </w:r>
    </w:p>
    <w:p w14:paraId="2FCEBEE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（一）交付时间：__________</w:t>
      </w:r>
    </w:p>
    <w:p w14:paraId="10EE92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（二）交付地点：__________（填写详细地址）</w:t>
      </w:r>
    </w:p>
    <w:p w14:paraId="2CCC6DF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（三）交付货物的名称及数量：__________</w:t>
      </w:r>
    </w:p>
    <w:p w14:paraId="6AE7C06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（四）乙方交付货物代表及联系电话：__________（填写姓名和联系电话）</w:t>
      </w:r>
    </w:p>
    <w:p w14:paraId="293AB1E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（五）甲方接收货物代表及联系电话：__________（填写姓名和联系电话）</w:t>
      </w:r>
    </w:p>
    <w:p w14:paraId="5DE615C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注：货物为多批次交付的，应详细列明每批次交付的内容、数量、交付时间、交付地点等信息。</w:t>
      </w:r>
    </w:p>
    <w:p w14:paraId="1FEB252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三、乙方交付货物的质量</w:t>
      </w:r>
    </w:p>
    <w:p w14:paraId="41267B7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（一）乙方交付的货物需同时满足以下要求：1. 符合国家法律法规和规范性文件对货物的质量要求；2. 符合甲方招标（磋商、谈判）文件或询价通知书对货物的质量要求；3. 符合乙方在投标（响应）文件中或磋商、谈判过程中对货物质量作出的书面承诺、声明或保证。以上质量要求作为甲方验收货物的核心依据。</w:t>
      </w:r>
    </w:p>
    <w:p w14:paraId="13A2EA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（二）乙方应当依据国家法律法规、规范性文件、招标（磋商、谈判）文件、询价通知书及自身投标承诺，向甲方提供完整有效的货物质量证明文件。</w:t>
      </w:r>
    </w:p>
    <w:p w14:paraId="6DC4EC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四、乙方交付货物的包装及标识</w:t>
      </w:r>
    </w:p>
    <w:p w14:paraId="45F2E0C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（一）乙方交付货物的包装和标识需同时满足：1. 符合国家法律法规和规范性文件对产品包装及标识的要求；2. 符合甲方招标（磋商、谈判）文件或询价通知书对货物包装及标识的要求；3. 符合乙方在投标（响应）文件中作出的包装、标识相关承诺与保证；4. 满足绿色环保、安全运输等通用标准。</w:t>
      </w:r>
    </w:p>
    <w:p w14:paraId="03A9542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（二）货物全部包装费用由乙方承担。</w:t>
      </w:r>
    </w:p>
    <w:p w14:paraId="0FE0D2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五、货物的运输要求</w:t>
      </w:r>
    </w:p>
    <w:p w14:paraId="480F71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（一）运输方式及运输线路：__________。</w:t>
      </w:r>
    </w:p>
    <w:p w14:paraId="0CEC374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（二）货物运输、保险及全部配套相关费用，均由乙方承担。</w:t>
      </w:r>
    </w:p>
    <w:p w14:paraId="748E31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六、甲方对货物的验收</w:t>
      </w:r>
    </w:p>
    <w:p w14:paraId="2897065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货物送达甲方指定地点后，需及时通知甲方。甲方收到到货通知且货物到位后__________日内，由甲乙双方及第三方（如有）共同对货物数量、规格型号、生产厂家、品牌、外观进行验收，条件允许的可同步完成货物质量初步验收，双方签署书面验收记录，作为项目履约归档文件。</w:t>
      </w:r>
    </w:p>
    <w:p w14:paraId="373B2D0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收到货物__________日内，若发现货物质量问题，需在__________日内向乙方出具书面异议文件；甲方逾期提出异议的，视为乙方交付货物质量完全符合合同约定。乙方收到甲方质量异议书面文件后，须在__________日内完成问题整改、更换或赔付处理。</w:t>
      </w:r>
    </w:p>
    <w:p w14:paraId="481D1F4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（三）乙方交付货物的数量、规格、质量不符合合同约定的，甲方可在验收记录中据实记载、留存证据，有权拒收货物、解除合同，且无需承担任何法律责任。</w:t>
      </w:r>
    </w:p>
    <w:p w14:paraId="0A4EE4B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七、合同金额</w:t>
      </w:r>
    </w:p>
    <w:p w14:paraId="2C69E63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乙方完整履行合同义务、交付合规货物后，本合同总金额：小写￥__________元，大写：__________。</w:t>
      </w:r>
    </w:p>
    <w:p w14:paraId="4F60DF8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八、付款时间、金额及条件</w:t>
      </w:r>
    </w:p>
    <w:p w14:paraId="69DDA7FE">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（一）付款时间及付款金额：__________</w:t>
      </w:r>
    </w:p>
    <w:p w14:paraId="2B014E8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（二）付款条件：__________</w:t>
      </w:r>
    </w:p>
    <w:p w14:paraId="7D7FE76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（三）乙方账户信息</w:t>
      </w:r>
    </w:p>
    <w:p w14:paraId="5924507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乙方名称：__________</w:t>
      </w:r>
    </w:p>
    <w:p w14:paraId="2B81EC2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开户银行：__________</w:t>
      </w:r>
    </w:p>
    <w:p w14:paraId="4C973F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银行账号：__________</w:t>
      </w:r>
    </w:p>
    <w:p w14:paraId="4CFA8E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九、货物质量保证及售后服务</w:t>
      </w:r>
    </w:p>
    <w:p w14:paraId="5671305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若招标（磋商、谈判）文件或询价通知书对货物质保期、售后服务有明确要求，遵照招标文件规定执行；若乙方在投标（响应）文件及磋商、谈判过程中，针对质保、售后作出更优书面承诺、声明或保证的，以乙方最优承诺为准。</w:t>
      </w:r>
    </w:p>
    <w:p w14:paraId="652EAF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十、知识产权</w:t>
      </w:r>
    </w:p>
    <w:p w14:paraId="0154CDC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乙方保证本次交付货物不存在任何第三方知识产权侵权情形。若发生知识产权侵权纠纷，由乙方全权负责处理，并承担全部违约责任，赔偿甲方因此产生的名誉损失及全部经济损失。</w:t>
      </w:r>
    </w:p>
    <w:p w14:paraId="3FE50DB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十一、违约条款</w:t>
      </w:r>
    </w:p>
    <w:p w14:paraId="68AA73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（一）甲方无正当理由逾期支付合同款项的，每逾期一日，按照逾期支付金额__________的__________向乙方支付违约金。逾期达__________日的，乙方有权解除本合同，并要求甲方赔偿全部经济损失。</w:t>
      </w:r>
    </w:p>
    <w:p w14:paraId="2DDC8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（二）甲方存在其他合同违约行为的，需承担对应违约责任；违约金不足以弥补乙方损失的，乙方有权追偿剩余经济损失。</w:t>
      </w:r>
    </w:p>
    <w:p w14:paraId="326D4B4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（三）乙方逾期交付货物的，每逾期一日，按照合同总金额的__________向甲方支付违约金。逾期达__________日的，甲方有权解除合同、拒付对应货款，并要求乙方赔偿全部经济损失。</w:t>
      </w:r>
    </w:p>
    <w:p w14:paraId="06E9DC7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质量不达标、未履行质保及售后服务义务、存在知识产权侵权等违约行为的，甲方有权退货，同时乙方需按照合同总金额__________%支付违约金；违约金不足以弥补甲方损失的，甲方有权追偿剩余经济损失。</w:t>
      </w:r>
    </w:p>
    <w:p w14:paraId="4A54239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乙方在本次采购活动中，存在虚假承诺、提供虚假材料、串通投标等违法违规行为的，除承担相应行政责任外，甲方有权解除合同，乙方需按照合同总金额__________%支付违约金，不足弥补甲方损失的，需补足全部经济损失。</w:t>
      </w:r>
    </w:p>
    <w:p w14:paraId="709CC34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（六）乙方存在其他合同违约行为的，需承担对应违约责任；违约金不足以弥补甲方损失的，甲方有权追偿剩余经济损失。</w:t>
      </w:r>
    </w:p>
    <w:p w14:paraId="6FFFC39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十二、不可抗力</w:t>
      </w:r>
    </w:p>
    <w:p w14:paraId="598EF5F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因不可抗力导致任意一方无法按时、完全履行合同的，违约方需及时书面告知对方，并在__________日内提供不可抗力有效证明文件，双方互不追究违约责任。合同未履行部分的履约方式、履约期限，由双方另行协商确定。</w:t>
      </w:r>
    </w:p>
    <w:p w14:paraId="0AF1EE4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十三、争议的解决方式</w:t>
      </w:r>
    </w:p>
    <w:p w14:paraId="56676F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本合同履行过程中产生争议，双方优先友好协商解决；协商不成的，按以下方式解决：</w:t>
      </w:r>
    </w:p>
    <w:p w14:paraId="05544C3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（一）提交__________仲裁委员会仲裁。</w:t>
      </w:r>
    </w:p>
    <w:p w14:paraId="07904A0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（二）向__________人民法院提起诉讼。</w:t>
      </w:r>
    </w:p>
    <w:p w14:paraId="7F117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十四、合同保存</w:t>
      </w:r>
    </w:p>
    <w:p w14:paraId="330E053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本合同文本一式__________份，采购单位、中标（成交）供应商、采购代理机构、__________各执一份，具有同等法律效力。合同保存期限自采购项目结束之日起，不少于十五年。</w:t>
      </w:r>
    </w:p>
    <w:p w14:paraId="50D77A1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十五、合同附件</w:t>
      </w:r>
    </w:p>
    <w:p w14:paraId="6E3AC79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本合同附件为本合同不可分割的组成部分，与合同正文具备同等法律效力，具体附件如下：</w:t>
      </w:r>
    </w:p>
    <w:p w14:paraId="34717CE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1. 货物清单（双方盖章确认）</w:t>
      </w:r>
    </w:p>
    <w:p w14:paraId="21CB221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2. 乙方出具的报价单（函）</w:t>
      </w:r>
    </w:p>
    <w:p w14:paraId="0C0C86E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3. 中标（成交）结果公告及中标（成交）通知书</w:t>
      </w:r>
    </w:p>
    <w:p w14:paraId="6FC776F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4. 甲方招标（磋商、谈判）文件或询价通知书</w:t>
      </w:r>
    </w:p>
    <w:p w14:paraId="46D822F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5. 乙方投标（响应）文件</w:t>
      </w:r>
    </w:p>
    <w:p w14:paraId="771D213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6. 甲乙双方商定的其他文件</w:t>
      </w:r>
    </w:p>
    <w:p w14:paraId="69D07A7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十六、双方约定的其他条款</w:t>
      </w:r>
      <w:r>
        <w:rPr>
          <w:rFonts w:hint="eastAsia" w:ascii="仿宋_GB2312" w:hAnsi="仿宋_GB2312" w:eastAsia="仿宋_GB2312" w:cs="仿宋_GB2312"/>
          <w:sz w:val="21"/>
          <w:szCs w:val="21"/>
          <w:lang w:eastAsia="zh-CN" w:bidi="ar"/>
        </w:rPr>
        <w:t>__________________________________________________。</w:t>
      </w:r>
    </w:p>
    <w:p w14:paraId="6984F2D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十七、其他约定</w:t>
      </w:r>
    </w:p>
    <w:p w14:paraId="625200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本合同未尽事宜，双方可另行签订补充协议，补充协议与本合同具有同等法律效力。</w:t>
      </w:r>
    </w:p>
    <w:p w14:paraId="24FD34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十八、合同生效</w:t>
      </w:r>
    </w:p>
    <w:p w14:paraId="71BBE0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本合同自甲乙双方加盖公章之日起生效。</w:t>
      </w:r>
    </w:p>
    <w:p w14:paraId="32883E5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（以下无正文）</w:t>
      </w:r>
    </w:p>
    <w:p w14:paraId="37C78382">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甲方（采购单位）（盖章）</w:t>
      </w:r>
    </w:p>
    <w:p w14:paraId="1D9AB4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7EAB582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607AE3FB">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乙方（供应商）（盖章）</w:t>
      </w:r>
    </w:p>
    <w:p w14:paraId="7D83F1A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4874BE3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56DA3569">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二.验收</w:t>
      </w:r>
    </w:p>
    <w:p w14:paraId="3B4FC5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按照采购合同的约定对供应商履约情况进行验收。验收时</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应当按照采购合同的约定对每一项技术、服务、安全标准的履约情况进行确认。验收结束后</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应当出具验收书（参考格式附后</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列明各项标准的验收情况及项目总体评价</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由验收双方共同签署。验收结果应当与采购合同约定的资金支付及履约保证金返还条件挂钩。履约验收的各项资料应当存档备查。</w:t>
      </w:r>
    </w:p>
    <w:p w14:paraId="780EFC88">
      <w:pPr>
        <w:widowControl/>
        <w:autoSpaceDE/>
        <w:autoSpaceDN/>
        <w:rPr>
          <w:rFonts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br w:type="page"/>
      </w:r>
    </w:p>
    <w:p w14:paraId="1085BA93">
      <w:pPr>
        <w:pStyle w:val="3"/>
        <w:spacing w:before="64" w:line="300" w:lineRule="exact"/>
        <w:ind w:left="187" w:right="214"/>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政府采购货物履约验收书</w:t>
      </w:r>
    </w:p>
    <w:p w14:paraId="07D45176">
      <w:pPr>
        <w:spacing w:line="300" w:lineRule="exact"/>
        <w:ind w:left="187" w:right="214"/>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377E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D41AF3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382" w:type="dxa"/>
            <w:gridSpan w:val="4"/>
            <w:vAlign w:val="center"/>
          </w:tcPr>
          <w:p w14:paraId="4F15D790">
            <w:pPr>
              <w:pStyle w:val="18"/>
              <w:jc w:val="both"/>
              <w:rPr>
                <w:rFonts w:ascii="仿宋_GB2312" w:hAnsi="仿宋_GB2312" w:eastAsia="仿宋_GB2312" w:cs="仿宋_GB2312"/>
                <w:sz w:val="21"/>
                <w:szCs w:val="21"/>
              </w:rPr>
            </w:pPr>
          </w:p>
        </w:tc>
      </w:tr>
      <w:tr w14:paraId="192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D306DDF">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项目编号</w:t>
            </w:r>
          </w:p>
        </w:tc>
        <w:tc>
          <w:tcPr>
            <w:tcW w:w="6382" w:type="dxa"/>
            <w:gridSpan w:val="4"/>
            <w:vAlign w:val="center"/>
          </w:tcPr>
          <w:p w14:paraId="0BA4069E">
            <w:pPr>
              <w:pStyle w:val="18"/>
              <w:jc w:val="both"/>
              <w:rPr>
                <w:rFonts w:ascii="仿宋_GB2312" w:hAnsi="仿宋_GB2312" w:eastAsia="仿宋_GB2312" w:cs="仿宋_GB2312"/>
                <w:sz w:val="21"/>
                <w:szCs w:val="21"/>
              </w:rPr>
            </w:pPr>
          </w:p>
        </w:tc>
      </w:tr>
      <w:tr w14:paraId="2FC7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43091A8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采购人</w:t>
            </w:r>
          </w:p>
        </w:tc>
        <w:tc>
          <w:tcPr>
            <w:tcW w:w="6382" w:type="dxa"/>
            <w:gridSpan w:val="4"/>
            <w:vAlign w:val="center"/>
          </w:tcPr>
          <w:p w14:paraId="4BC7D8B3">
            <w:pPr>
              <w:pStyle w:val="18"/>
              <w:jc w:val="both"/>
              <w:rPr>
                <w:rFonts w:ascii="仿宋_GB2312" w:hAnsi="仿宋_GB2312" w:eastAsia="仿宋_GB2312" w:cs="仿宋_GB2312"/>
                <w:sz w:val="21"/>
                <w:szCs w:val="21"/>
              </w:rPr>
            </w:pPr>
          </w:p>
        </w:tc>
      </w:tr>
      <w:tr w14:paraId="04AE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FFE63A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使用人</w:t>
            </w:r>
          </w:p>
        </w:tc>
        <w:tc>
          <w:tcPr>
            <w:tcW w:w="6382" w:type="dxa"/>
            <w:gridSpan w:val="4"/>
            <w:vAlign w:val="center"/>
          </w:tcPr>
          <w:p w14:paraId="569EC848">
            <w:pPr>
              <w:pStyle w:val="18"/>
              <w:jc w:val="both"/>
              <w:rPr>
                <w:rFonts w:ascii="仿宋_GB2312" w:hAnsi="仿宋_GB2312" w:eastAsia="仿宋_GB2312" w:cs="仿宋_GB2312"/>
                <w:sz w:val="21"/>
                <w:szCs w:val="21"/>
              </w:rPr>
            </w:pPr>
          </w:p>
        </w:tc>
      </w:tr>
      <w:tr w14:paraId="3FE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71460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供应商</w:t>
            </w:r>
          </w:p>
        </w:tc>
        <w:tc>
          <w:tcPr>
            <w:tcW w:w="6382" w:type="dxa"/>
            <w:gridSpan w:val="4"/>
            <w:vAlign w:val="center"/>
          </w:tcPr>
          <w:p w14:paraId="182820D0">
            <w:pPr>
              <w:pStyle w:val="18"/>
              <w:jc w:val="both"/>
              <w:rPr>
                <w:rFonts w:ascii="仿宋_GB2312" w:hAnsi="仿宋_GB2312" w:eastAsia="仿宋_GB2312" w:cs="仿宋_GB2312"/>
                <w:sz w:val="21"/>
                <w:szCs w:val="21"/>
              </w:rPr>
            </w:pPr>
          </w:p>
        </w:tc>
      </w:tr>
      <w:tr w14:paraId="7B76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8" w:hRule="atLeast"/>
          <w:jc w:val="center"/>
        </w:trPr>
        <w:tc>
          <w:tcPr>
            <w:tcW w:w="2345" w:type="dxa"/>
            <w:vAlign w:val="center"/>
          </w:tcPr>
          <w:p w14:paraId="492FB7FB">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验收依据</w:t>
            </w:r>
          </w:p>
        </w:tc>
        <w:tc>
          <w:tcPr>
            <w:tcW w:w="6382" w:type="dxa"/>
            <w:gridSpan w:val="4"/>
            <w:vAlign w:val="center"/>
          </w:tcPr>
          <w:p w14:paraId="334DBA01">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政府采购合同（合同名称及编号）</w:t>
            </w:r>
          </w:p>
          <w:p w14:paraId="5512218C">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中标（成交）公告或中标（成交）通知书</w:t>
            </w:r>
          </w:p>
          <w:p w14:paraId="2BE1AB5B">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招标（磋商、谈判）文件或竞争性谈判通知书</w:t>
            </w:r>
          </w:p>
          <w:p w14:paraId="3899F1F5">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投标（响应）文件</w:t>
            </w:r>
          </w:p>
          <w:p w14:paraId="6948D493">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供应商的承诺、声明或保证（如有）</w:t>
            </w:r>
          </w:p>
          <w:p w14:paraId="311EC1B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注：验收依据可根据项目具体情况适当增加</w:t>
            </w:r>
          </w:p>
        </w:tc>
      </w:tr>
      <w:tr w14:paraId="54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17406EBF">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供应商对履约情况的总结及提供的相关证明材</w:t>
            </w:r>
          </w:p>
          <w:p w14:paraId="7B4DFAB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料</w:t>
            </w:r>
          </w:p>
        </w:tc>
        <w:tc>
          <w:tcPr>
            <w:tcW w:w="6382" w:type="dxa"/>
            <w:gridSpan w:val="4"/>
            <w:vAlign w:val="center"/>
          </w:tcPr>
          <w:p w14:paraId="65AAF967">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1A2C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8784B0D">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采购人（使用人）对履</w:t>
            </w:r>
          </w:p>
          <w:p w14:paraId="30507E0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约情况的确认</w:t>
            </w:r>
          </w:p>
        </w:tc>
        <w:tc>
          <w:tcPr>
            <w:tcW w:w="6382" w:type="dxa"/>
            <w:gridSpan w:val="4"/>
            <w:vAlign w:val="center"/>
          </w:tcPr>
          <w:p w14:paraId="63BBE55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注：采购人或使用人根据采购合同约定，对供应商履约情况进行逐一确认。</w:t>
            </w:r>
          </w:p>
        </w:tc>
      </w:tr>
      <w:tr w14:paraId="5EA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2345" w:type="dxa"/>
            <w:vAlign w:val="center"/>
          </w:tcPr>
          <w:p w14:paraId="42708A5C">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验收人员名单及组成</w:t>
            </w:r>
          </w:p>
        </w:tc>
        <w:tc>
          <w:tcPr>
            <w:tcW w:w="6382" w:type="dxa"/>
            <w:gridSpan w:val="4"/>
            <w:vAlign w:val="center"/>
          </w:tcPr>
          <w:p w14:paraId="526783D7">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采购人代表：</w:t>
            </w:r>
          </w:p>
          <w:p w14:paraId="5A921519">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第三方专业机构代表及专家：</w:t>
            </w:r>
          </w:p>
          <w:p w14:paraId="040B31D7">
            <w:pPr>
              <w:pStyle w:val="18"/>
              <w:tabs>
                <w:tab w:val="left" w:pos="341"/>
              </w:tabs>
              <w:ind w:left="9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其他供应商代表：</w:t>
            </w:r>
          </w:p>
        </w:tc>
      </w:tr>
      <w:tr w14:paraId="6F2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4913D65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验收评价及结论</w:t>
            </w:r>
          </w:p>
        </w:tc>
        <w:tc>
          <w:tcPr>
            <w:tcW w:w="6382" w:type="dxa"/>
            <w:gridSpan w:val="4"/>
            <w:vAlign w:val="center"/>
          </w:tcPr>
          <w:p w14:paraId="1D9FD814">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评价：</w:t>
            </w:r>
          </w:p>
          <w:p w14:paraId="7F5E9E0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结论：</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 xml:space="preserve">通过 </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不通过，具体说明：</w:t>
            </w:r>
          </w:p>
        </w:tc>
      </w:tr>
      <w:tr w14:paraId="2A0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3E65329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验收人员签字</w:t>
            </w:r>
          </w:p>
        </w:tc>
        <w:tc>
          <w:tcPr>
            <w:tcW w:w="3829" w:type="dxa"/>
            <w:tcBorders>
              <w:right w:val="nil"/>
            </w:tcBorders>
            <w:vAlign w:val="center"/>
          </w:tcPr>
          <w:p w14:paraId="123FD4C4">
            <w:pPr>
              <w:pStyle w:val="18"/>
              <w:jc w:val="both"/>
              <w:rPr>
                <w:rFonts w:ascii="仿宋_GB2312" w:hAnsi="仿宋_GB2312" w:eastAsia="仿宋_GB2312" w:cs="仿宋_GB2312"/>
                <w:sz w:val="21"/>
                <w:szCs w:val="21"/>
              </w:rPr>
            </w:pPr>
          </w:p>
        </w:tc>
        <w:tc>
          <w:tcPr>
            <w:tcW w:w="1189" w:type="dxa"/>
            <w:tcBorders>
              <w:left w:val="nil"/>
              <w:right w:val="nil"/>
            </w:tcBorders>
            <w:vAlign w:val="center"/>
          </w:tcPr>
          <w:p w14:paraId="03F40DA2">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C3D331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1C60C99A">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7620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219710E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采购人确认意见（注： 采购人委托代理机构验</w:t>
            </w:r>
          </w:p>
          <w:p w14:paraId="430620D4">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收时适用）</w:t>
            </w:r>
          </w:p>
        </w:tc>
        <w:tc>
          <w:tcPr>
            <w:tcW w:w="3829" w:type="dxa"/>
            <w:tcBorders>
              <w:right w:val="nil"/>
            </w:tcBorders>
            <w:vAlign w:val="center"/>
          </w:tcPr>
          <w:p w14:paraId="563107D0">
            <w:pPr>
              <w:pStyle w:val="18"/>
              <w:numPr>
                <w:ilvl w:val="0"/>
                <w:numId w:val="2"/>
              </w:numPr>
              <w:tabs>
                <w:tab w:val="left" w:pos="274"/>
              </w:tabs>
              <w:ind w:left="0" w:firstLine="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同意验收结论。</w:t>
            </w:r>
          </w:p>
          <w:p w14:paraId="3203D05A">
            <w:pPr>
              <w:pStyle w:val="18"/>
              <w:numPr>
                <w:ilvl w:val="0"/>
                <w:numId w:val="2"/>
              </w:numPr>
              <w:tabs>
                <w:tab w:val="left" w:pos="274"/>
              </w:tabs>
              <w:ind w:left="0" w:firstLine="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不同意验收结论。具体说明：</w:t>
            </w:r>
          </w:p>
        </w:tc>
        <w:tc>
          <w:tcPr>
            <w:tcW w:w="1189" w:type="dxa"/>
            <w:tcBorders>
              <w:left w:val="nil"/>
              <w:right w:val="nil"/>
            </w:tcBorders>
            <w:vAlign w:val="center"/>
          </w:tcPr>
          <w:p w14:paraId="5057E56D">
            <w:pPr>
              <w:pStyle w:val="18"/>
              <w:jc w:val="both"/>
              <w:rPr>
                <w:rFonts w:ascii="仿宋_GB2312" w:hAnsi="仿宋_GB2312" w:eastAsia="仿宋_GB2312" w:cs="仿宋_GB2312"/>
                <w:b/>
                <w:sz w:val="21"/>
                <w:szCs w:val="21"/>
                <w:lang w:eastAsia="zh-CN"/>
              </w:rPr>
            </w:pPr>
          </w:p>
          <w:p w14:paraId="366D6E2B">
            <w:pPr>
              <w:pStyle w:val="18"/>
              <w:jc w:val="both"/>
              <w:rPr>
                <w:rFonts w:ascii="仿宋_GB2312" w:hAnsi="仿宋_GB2312" w:eastAsia="仿宋_GB2312" w:cs="仿宋_GB2312"/>
                <w:b/>
                <w:sz w:val="21"/>
                <w:szCs w:val="21"/>
                <w:lang w:eastAsia="zh-CN"/>
              </w:rPr>
            </w:pPr>
          </w:p>
          <w:p w14:paraId="5144825C">
            <w:pPr>
              <w:pStyle w:val="18"/>
              <w:jc w:val="both"/>
              <w:rPr>
                <w:rFonts w:ascii="仿宋_GB2312" w:hAnsi="仿宋_GB2312" w:eastAsia="仿宋_GB2312" w:cs="仿宋_GB2312"/>
                <w:b/>
                <w:sz w:val="21"/>
                <w:szCs w:val="21"/>
                <w:lang w:eastAsia="zh-CN"/>
              </w:rPr>
            </w:pPr>
          </w:p>
          <w:p w14:paraId="2584D9F0">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9DDEBD7">
            <w:pPr>
              <w:pStyle w:val="18"/>
              <w:jc w:val="both"/>
              <w:rPr>
                <w:rFonts w:ascii="仿宋_GB2312" w:hAnsi="仿宋_GB2312" w:eastAsia="仿宋_GB2312" w:cs="仿宋_GB2312"/>
                <w:b/>
                <w:sz w:val="21"/>
                <w:szCs w:val="21"/>
              </w:rPr>
            </w:pPr>
          </w:p>
          <w:p w14:paraId="7BA74D6E">
            <w:pPr>
              <w:pStyle w:val="18"/>
              <w:jc w:val="both"/>
              <w:rPr>
                <w:rFonts w:ascii="仿宋_GB2312" w:hAnsi="仿宋_GB2312" w:eastAsia="仿宋_GB2312" w:cs="仿宋_GB2312"/>
                <w:b/>
                <w:sz w:val="21"/>
                <w:szCs w:val="21"/>
              </w:rPr>
            </w:pPr>
          </w:p>
          <w:p w14:paraId="12A6664B">
            <w:pPr>
              <w:pStyle w:val="18"/>
              <w:jc w:val="both"/>
              <w:rPr>
                <w:rFonts w:ascii="仿宋_GB2312" w:hAnsi="仿宋_GB2312" w:eastAsia="仿宋_GB2312" w:cs="仿宋_GB2312"/>
                <w:b/>
                <w:sz w:val="21"/>
                <w:szCs w:val="21"/>
              </w:rPr>
            </w:pPr>
          </w:p>
          <w:p w14:paraId="05FD1B38">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653715A6">
            <w:pPr>
              <w:pStyle w:val="18"/>
              <w:jc w:val="both"/>
              <w:rPr>
                <w:rFonts w:ascii="仿宋_GB2312" w:hAnsi="仿宋_GB2312" w:eastAsia="仿宋_GB2312" w:cs="仿宋_GB2312"/>
                <w:b/>
                <w:sz w:val="21"/>
                <w:szCs w:val="21"/>
              </w:rPr>
            </w:pPr>
          </w:p>
          <w:p w14:paraId="35F34C76">
            <w:pPr>
              <w:pStyle w:val="18"/>
              <w:jc w:val="both"/>
              <w:rPr>
                <w:rFonts w:ascii="仿宋_GB2312" w:hAnsi="仿宋_GB2312" w:eastAsia="仿宋_GB2312" w:cs="仿宋_GB2312"/>
                <w:b/>
                <w:sz w:val="21"/>
                <w:szCs w:val="21"/>
              </w:rPr>
            </w:pPr>
          </w:p>
          <w:p w14:paraId="7358E035">
            <w:pPr>
              <w:pStyle w:val="18"/>
              <w:jc w:val="both"/>
              <w:rPr>
                <w:rFonts w:ascii="仿宋_GB2312" w:hAnsi="仿宋_GB2312" w:eastAsia="仿宋_GB2312" w:cs="仿宋_GB2312"/>
                <w:b/>
                <w:sz w:val="21"/>
                <w:szCs w:val="21"/>
              </w:rPr>
            </w:pPr>
          </w:p>
          <w:p w14:paraId="5E574DED">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2A5F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8EC2D55">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6382" w:type="dxa"/>
            <w:gridSpan w:val="4"/>
            <w:vAlign w:val="center"/>
          </w:tcPr>
          <w:p w14:paraId="43930264">
            <w:pPr>
              <w:pStyle w:val="18"/>
              <w:jc w:val="both"/>
              <w:rPr>
                <w:rFonts w:ascii="仿宋_GB2312" w:hAnsi="仿宋_GB2312" w:eastAsia="仿宋_GB2312" w:cs="仿宋_GB2312"/>
                <w:sz w:val="21"/>
                <w:szCs w:val="21"/>
              </w:rPr>
            </w:pPr>
          </w:p>
        </w:tc>
      </w:tr>
    </w:tbl>
    <w:p w14:paraId="53AB6AD7">
      <w:pPr>
        <w:pStyle w:val="7"/>
        <w:spacing w:before="2" w:line="300" w:lineRule="exact"/>
        <w:rPr>
          <w:rFonts w:ascii="仿宋_GB2312" w:hAnsi="仿宋_GB2312" w:eastAsia="仿宋_GB2312" w:cs="仿宋_GB2312"/>
          <w:b/>
          <w:sz w:val="24"/>
          <w:szCs w:val="24"/>
        </w:rPr>
      </w:pPr>
    </w:p>
    <w:p w14:paraId="61101C0D">
      <w:pPr>
        <w:pStyle w:val="7"/>
        <w:spacing w:before="5" w:line="300" w:lineRule="exact"/>
        <w:rPr>
          <w:rFonts w:ascii="仿宋_GB2312" w:hAnsi="仿宋_GB2312" w:eastAsia="仿宋_GB2312" w:cs="仿宋_GB2312"/>
          <w:b/>
          <w:sz w:val="24"/>
          <w:szCs w:val="24"/>
        </w:rPr>
      </w:pPr>
    </w:p>
    <w:p w14:paraId="216F95FE">
      <w:pPr>
        <w:spacing w:line="300" w:lineRule="exact"/>
        <w:rPr>
          <w:rFonts w:ascii="仿宋_GB2312" w:hAnsi="仿宋_GB2312" w:eastAsia="仿宋_GB2312" w:cs="仿宋_GB2312"/>
          <w:sz w:val="24"/>
          <w:szCs w:val="24"/>
        </w:rPr>
        <w:sectPr>
          <w:headerReference r:id="rId7" w:type="default"/>
          <w:footerReference r:id="rId8" w:type="default"/>
          <w:pgSz w:w="11900" w:h="16840"/>
          <w:pgMar w:top="1587" w:right="1587" w:bottom="1587" w:left="1587" w:header="0" w:footer="93" w:gutter="0"/>
          <w:cols w:space="720" w:num="1"/>
        </w:sectPr>
      </w:pPr>
    </w:p>
    <w:p w14:paraId="221FAA33">
      <w:pPr>
        <w:pStyle w:val="7"/>
        <w:tabs>
          <w:tab w:val="left" w:pos="1162"/>
          <w:tab w:val="left" w:pos="1594"/>
        </w:tabs>
        <w:spacing w:before="53" w:line="300" w:lineRule="exact"/>
        <w:ind w:left="220" w:right="-1160" w:hanging="2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采购人代表签字</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z w:val="24"/>
          <w:szCs w:val="24"/>
          <w:lang w:eastAsia="zh-CN"/>
        </w:rPr>
        <w:t>年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62F3D5CE">
      <w:pPr>
        <w:pStyle w:val="7"/>
        <w:tabs>
          <w:tab w:val="left" w:pos="1162"/>
          <w:tab w:val="left" w:pos="1594"/>
          <w:tab w:val="left" w:pos="2640"/>
        </w:tabs>
        <w:spacing w:before="53" w:line="300" w:lineRule="exact"/>
        <w:ind w:left="670" w:right="1427" w:firstLine="210"/>
        <w:rPr>
          <w:rFonts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br w:type="column"/>
      </w:r>
      <w:r>
        <w:rPr>
          <w:rFonts w:hint="eastAsia" w:ascii="仿宋_GB2312" w:hAnsi="仿宋_GB2312" w:eastAsia="仿宋_GB2312" w:cs="仿宋_GB2312"/>
          <w:sz w:val="24"/>
          <w:szCs w:val="24"/>
          <w:lang w:eastAsia="zh-CN"/>
        </w:rPr>
        <w:t>供应商代表签字</w:t>
      </w:r>
      <w:r>
        <w:rPr>
          <w:rFonts w:hint="eastAsia" w:ascii="仿宋_GB2312" w:hAnsi="仿宋_GB2312" w:eastAsia="仿宋_GB2312" w:cs="仿宋_GB2312"/>
          <w:spacing w:val="-18"/>
          <w:sz w:val="24"/>
          <w:szCs w:val="24"/>
          <w:lang w:eastAsia="zh-CN"/>
        </w:rPr>
        <w:t xml:space="preserve">： </w:t>
      </w:r>
    </w:p>
    <w:p w14:paraId="46CA3D64">
      <w:pPr>
        <w:pStyle w:val="7"/>
        <w:tabs>
          <w:tab w:val="left" w:pos="1162"/>
          <w:tab w:val="left" w:pos="1594"/>
          <w:tab w:val="left" w:pos="2640"/>
        </w:tabs>
        <w:spacing w:before="53" w:line="300" w:lineRule="exact"/>
        <w:ind w:left="670" w:right="1427" w:firstLine="210"/>
        <w:rPr>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4C9843C4">
      <w:pPr>
        <w:spacing w:line="300" w:lineRule="exact"/>
        <w:rPr>
          <w:lang w:eastAsia="zh-CN"/>
        </w:rPr>
        <w:sectPr>
          <w:type w:val="continuous"/>
          <w:pgSz w:w="11900" w:h="16840"/>
          <w:pgMar w:top="1600" w:right="1587" w:bottom="1587" w:left="1587" w:header="720" w:footer="720" w:gutter="0"/>
          <w:cols w:equalWidth="0" w:num="2">
            <w:col w:w="1040" w:space="3106"/>
            <w:col w:w="4580"/>
          </w:cols>
        </w:sectPr>
      </w:pPr>
    </w:p>
    <w:p w14:paraId="595FE2D5">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53B6A3AA">
      <w:pPr>
        <w:pStyle w:val="19"/>
        <w:rPr>
          <w:lang w:eastAsia="zh-CN"/>
        </w:rPr>
      </w:pPr>
    </w:p>
    <w:p w14:paraId="29BDB675">
      <w:pPr>
        <w:pStyle w:val="3"/>
        <w:ind w:left="0"/>
        <w:jc w:val="both"/>
        <w:rPr>
          <w:rFonts w:ascii="黑体" w:hAnsi="黑体" w:eastAsia="黑体" w:cs="黑体"/>
          <w:sz w:val="24"/>
          <w:szCs w:val="24"/>
          <w:lang w:eastAsia="zh-CN"/>
        </w:rPr>
      </w:pPr>
      <w:r>
        <w:rPr>
          <w:rFonts w:hint="eastAsia" w:ascii="黑体" w:hAnsi="黑体" w:eastAsia="黑体" w:cs="黑体"/>
          <w:sz w:val="24"/>
          <w:szCs w:val="24"/>
          <w:lang w:eastAsia="zh-CN"/>
        </w:rPr>
        <w:t>一、供应商按照以下格式编制响应文件。</w:t>
      </w:r>
    </w:p>
    <w:p w14:paraId="5D089F41">
      <w:pPr>
        <w:rPr>
          <w:lang w:eastAsia="zh-CN"/>
        </w:rPr>
      </w:pPr>
    </w:p>
    <w:p w14:paraId="24199C36">
      <w:pPr>
        <w:pStyle w:val="22"/>
      </w:pPr>
      <w:r>
        <w:rPr>
          <w:rFonts w:hint="eastAsia"/>
        </w:rPr>
        <w:t>响应文件封面格式：</w:t>
      </w:r>
    </w:p>
    <w:p w14:paraId="0FD05A37">
      <w:pPr>
        <w:rPr>
          <w:lang w:eastAsia="zh-CN"/>
        </w:rPr>
      </w:pPr>
    </w:p>
    <w:p w14:paraId="3CED18BE">
      <w:pPr>
        <w:pStyle w:val="19"/>
        <w:jc w:val="center"/>
        <w:rPr>
          <w:rFonts w:ascii="黑体" w:hAnsi="黑体" w:eastAsia="黑体"/>
          <w:b/>
          <w:bCs/>
          <w:sz w:val="56"/>
          <w:szCs w:val="56"/>
          <w:lang w:eastAsia="zh-CN"/>
        </w:rPr>
      </w:pPr>
      <w:r>
        <w:rPr>
          <w:rFonts w:hint="eastAsia" w:ascii="黑体" w:hAnsi="黑体" w:eastAsia="黑体"/>
          <w:sz w:val="56"/>
          <w:szCs w:val="56"/>
          <w:lang w:eastAsia="zh-CN"/>
        </w:rPr>
        <w:t>巴彦淖尔市医院XXXX项目</w:t>
      </w:r>
    </w:p>
    <w:p w14:paraId="3C8B6D62">
      <w:pPr>
        <w:pStyle w:val="19"/>
        <w:jc w:val="center"/>
        <w:rPr>
          <w:rFonts w:ascii="黑体" w:hAnsi="黑体" w:eastAsia="黑体"/>
          <w:sz w:val="21"/>
          <w:szCs w:val="21"/>
          <w:lang w:eastAsia="zh-CN"/>
        </w:rPr>
      </w:pPr>
    </w:p>
    <w:p w14:paraId="706DEA41">
      <w:pPr>
        <w:pStyle w:val="19"/>
        <w:jc w:val="center"/>
        <w:rPr>
          <w:rFonts w:ascii="黑体" w:hAnsi="黑体" w:eastAsia="黑体"/>
          <w:sz w:val="21"/>
          <w:szCs w:val="21"/>
          <w:lang w:eastAsia="zh-CN"/>
        </w:rPr>
      </w:pPr>
    </w:p>
    <w:p w14:paraId="25732153">
      <w:pPr>
        <w:pStyle w:val="19"/>
        <w:jc w:val="center"/>
        <w:rPr>
          <w:rFonts w:ascii="黑体" w:hAnsi="黑体" w:eastAsia="黑体"/>
          <w:sz w:val="21"/>
          <w:szCs w:val="21"/>
          <w:lang w:eastAsia="zh-CN"/>
        </w:rPr>
      </w:pPr>
    </w:p>
    <w:p w14:paraId="75901E39">
      <w:pPr>
        <w:pStyle w:val="19"/>
        <w:jc w:val="center"/>
        <w:rPr>
          <w:rFonts w:ascii="黑体" w:hAnsi="黑体" w:eastAsia="黑体"/>
          <w:sz w:val="48"/>
          <w:szCs w:val="48"/>
          <w:lang w:eastAsia="zh-CN"/>
        </w:rPr>
      </w:pPr>
      <w:r>
        <w:rPr>
          <w:rFonts w:hint="eastAsia" w:ascii="黑体" w:hAnsi="黑体" w:eastAsia="黑体"/>
          <w:sz w:val="48"/>
          <w:szCs w:val="48"/>
          <w:lang w:eastAsia="zh-CN"/>
        </w:rPr>
        <w:t>响应文件</w:t>
      </w:r>
    </w:p>
    <w:p w14:paraId="29C964B6">
      <w:pPr>
        <w:pStyle w:val="19"/>
        <w:jc w:val="center"/>
        <w:rPr>
          <w:rFonts w:ascii="黑体" w:hAnsi="黑体" w:eastAsia="黑体"/>
          <w:sz w:val="48"/>
          <w:szCs w:val="48"/>
          <w:lang w:eastAsia="zh-CN"/>
        </w:rPr>
      </w:pPr>
      <w:r>
        <w:rPr>
          <w:rFonts w:hint="eastAsia" w:ascii="黑体" w:hAnsi="黑体" w:eastAsia="黑体"/>
          <w:sz w:val="48"/>
          <w:szCs w:val="48"/>
          <w:lang w:eastAsia="zh-CN"/>
        </w:rPr>
        <w:t>（正/副本）</w:t>
      </w:r>
    </w:p>
    <w:p w14:paraId="26AD0FC5">
      <w:pPr>
        <w:pStyle w:val="19"/>
        <w:jc w:val="center"/>
        <w:rPr>
          <w:rFonts w:ascii="黑体" w:hAnsi="黑体" w:eastAsia="黑体"/>
          <w:sz w:val="21"/>
          <w:szCs w:val="21"/>
          <w:lang w:eastAsia="zh-CN"/>
        </w:rPr>
      </w:pPr>
    </w:p>
    <w:p w14:paraId="47799CA3">
      <w:pPr>
        <w:pStyle w:val="19"/>
        <w:jc w:val="center"/>
        <w:rPr>
          <w:rFonts w:ascii="黑体" w:hAnsi="黑体" w:eastAsia="黑体"/>
          <w:sz w:val="21"/>
          <w:szCs w:val="21"/>
          <w:lang w:eastAsia="zh-CN"/>
        </w:rPr>
      </w:pPr>
    </w:p>
    <w:p w14:paraId="779AF684">
      <w:pPr>
        <w:pStyle w:val="19"/>
        <w:jc w:val="center"/>
        <w:rPr>
          <w:rFonts w:ascii="黑体" w:hAnsi="黑体" w:eastAsia="黑体"/>
          <w:sz w:val="21"/>
          <w:szCs w:val="21"/>
          <w:lang w:eastAsia="zh-CN"/>
        </w:rPr>
      </w:pPr>
    </w:p>
    <w:p w14:paraId="1EE9B0FE">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项目编号：BSYY-2026-XXXX</w:t>
      </w:r>
    </w:p>
    <w:p w14:paraId="7D95A7A1">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包    号：第XX包</w:t>
      </w:r>
    </w:p>
    <w:p w14:paraId="7A505E4C">
      <w:pPr>
        <w:pStyle w:val="19"/>
        <w:jc w:val="center"/>
        <w:rPr>
          <w:rFonts w:ascii="黑体" w:hAnsi="黑体" w:eastAsia="黑体"/>
          <w:sz w:val="32"/>
          <w:szCs w:val="32"/>
          <w:lang w:eastAsia="zh-CN"/>
        </w:rPr>
      </w:pPr>
    </w:p>
    <w:p w14:paraId="7C926450">
      <w:pPr>
        <w:pStyle w:val="19"/>
        <w:jc w:val="center"/>
        <w:rPr>
          <w:rFonts w:ascii="黑体" w:hAnsi="黑体" w:eastAsia="黑体"/>
          <w:sz w:val="32"/>
          <w:szCs w:val="32"/>
          <w:lang w:eastAsia="zh-CN"/>
        </w:rPr>
      </w:pPr>
    </w:p>
    <w:p w14:paraId="294C0FF2">
      <w:pPr>
        <w:pStyle w:val="19"/>
        <w:jc w:val="center"/>
        <w:rPr>
          <w:rFonts w:ascii="黑体" w:hAnsi="黑体" w:eastAsia="黑体"/>
          <w:sz w:val="32"/>
          <w:szCs w:val="32"/>
          <w:lang w:eastAsia="zh-CN"/>
        </w:rPr>
      </w:pPr>
      <w:r>
        <w:rPr>
          <w:rFonts w:hint="eastAsia" w:ascii="黑体" w:hAnsi="黑体" w:eastAsia="黑体"/>
          <w:sz w:val="32"/>
          <w:szCs w:val="32"/>
          <w:lang w:eastAsia="zh-CN"/>
        </w:rPr>
        <w:t>供货商名称：               （盖章）</w:t>
      </w:r>
    </w:p>
    <w:p w14:paraId="2D348083">
      <w:pPr>
        <w:pStyle w:val="19"/>
        <w:jc w:val="center"/>
        <w:rPr>
          <w:rFonts w:ascii="黑体" w:hAnsi="黑体" w:eastAsia="黑体"/>
          <w:sz w:val="32"/>
          <w:szCs w:val="32"/>
          <w:lang w:eastAsia="zh-CN"/>
        </w:rPr>
      </w:pPr>
    </w:p>
    <w:p w14:paraId="530C717A">
      <w:pPr>
        <w:pStyle w:val="19"/>
        <w:jc w:val="center"/>
        <w:rPr>
          <w:rFonts w:ascii="黑体" w:hAnsi="黑体" w:eastAsia="黑体"/>
          <w:sz w:val="32"/>
          <w:szCs w:val="32"/>
          <w:lang w:eastAsia="zh-CN"/>
        </w:rPr>
      </w:pPr>
      <w:r>
        <w:rPr>
          <w:rFonts w:hint="eastAsia" w:ascii="黑体" w:hAnsi="黑体" w:eastAsia="黑体"/>
          <w:sz w:val="32"/>
          <w:szCs w:val="32"/>
          <w:lang w:eastAsia="zh-CN"/>
        </w:rPr>
        <w:t>年      月     日</w:t>
      </w:r>
    </w:p>
    <w:p w14:paraId="67000246">
      <w:pPr>
        <w:widowControl/>
        <w:autoSpaceDE/>
        <w:autoSpaceDN/>
        <w:rPr>
          <w:rFonts w:ascii="仿宋_GB2312" w:hAnsi="仿宋_GB2312" w:eastAsia="仿宋_GB2312" w:cs="仿宋_GB2312"/>
          <w:b/>
          <w:bCs/>
          <w:w w:val="110"/>
          <w:sz w:val="24"/>
          <w:szCs w:val="24"/>
          <w:lang w:eastAsia="zh-CN"/>
        </w:rPr>
      </w:pPr>
      <w:r>
        <w:rPr>
          <w:rFonts w:hint="eastAsia" w:ascii="仿宋_GB2312" w:hAnsi="仿宋_GB2312" w:eastAsia="仿宋_GB2312" w:cs="仿宋_GB2312"/>
          <w:w w:val="110"/>
          <w:sz w:val="24"/>
          <w:szCs w:val="24"/>
          <w:lang w:eastAsia="zh-CN"/>
        </w:rPr>
        <w:br w:type="page"/>
      </w:r>
    </w:p>
    <w:p w14:paraId="04CE5FC5">
      <w:pPr>
        <w:pStyle w:val="22"/>
      </w:pPr>
      <w:r>
        <w:rPr>
          <w:rFonts w:hint="eastAsia"/>
        </w:rPr>
        <w:t>响应文件目录格式:</w:t>
      </w:r>
    </w:p>
    <w:p w14:paraId="2FFEF421">
      <w:pPr>
        <w:pStyle w:val="7"/>
        <w:spacing w:before="9"/>
        <w:rPr>
          <w:b/>
          <w:sz w:val="8"/>
          <w:lang w:eastAsia="zh-CN"/>
        </w:rPr>
      </w:pPr>
    </w:p>
    <w:p w14:paraId="4CECB45E">
      <w:pPr>
        <w:pStyle w:val="19"/>
        <w:jc w:val="center"/>
        <w:rPr>
          <w:rFonts w:ascii="仿宋" w:hAnsi="仿宋" w:eastAsia="仿宋"/>
          <w:b/>
          <w:bCs/>
          <w:sz w:val="28"/>
          <w:szCs w:val="28"/>
          <w:lang w:eastAsia="zh-CN"/>
        </w:rPr>
      </w:pPr>
      <w:r>
        <w:rPr>
          <w:rFonts w:hint="eastAsia" w:ascii="仿宋" w:hAnsi="仿宋" w:eastAsia="仿宋"/>
          <w:b/>
          <w:bCs/>
          <w:sz w:val="28"/>
          <w:szCs w:val="28"/>
          <w:lang w:eastAsia="zh-CN"/>
        </w:rPr>
        <w:t>目 录</w:t>
      </w:r>
    </w:p>
    <w:p w14:paraId="0C43917D">
      <w:pPr>
        <w:spacing w:before="75"/>
        <w:ind w:left="187" w:right="214"/>
        <w:jc w:val="center"/>
        <w:rPr>
          <w:rFonts w:ascii="仿宋_GB2312" w:hAnsi="仿宋_GB2312" w:eastAsia="仿宋_GB2312" w:cs="仿宋_GB2312"/>
          <w:b/>
          <w:sz w:val="24"/>
          <w:szCs w:val="24"/>
          <w:lang w:eastAsia="zh-CN"/>
        </w:rPr>
      </w:pPr>
    </w:p>
    <w:p w14:paraId="3DB88AAC">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一、响应承诺书</w:t>
      </w:r>
    </w:p>
    <w:p w14:paraId="73A6355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二、报价一览表</w:t>
      </w:r>
    </w:p>
    <w:p w14:paraId="1B89DD91">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三、分项报价表</w:t>
      </w:r>
    </w:p>
    <w:p w14:paraId="05683D3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四、授权委托书</w:t>
      </w:r>
    </w:p>
    <w:p w14:paraId="16EE8A55">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五、供应商基本情况表</w:t>
      </w:r>
    </w:p>
    <w:p w14:paraId="718EE4B4">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六、具有独立承担民事责任的能力的证明材料</w:t>
      </w:r>
    </w:p>
    <w:p w14:paraId="5EE7E0E8">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七、具有良好的商业信誉和健全的财务会计制度的相关材料</w:t>
      </w:r>
    </w:p>
    <w:p w14:paraId="70777524">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八、依法缴纳税收和社会保障资金的良好记录的相关材料 </w:t>
      </w:r>
    </w:p>
    <w:p w14:paraId="3987BF33">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九、具有履行合同所必需的设备和专业技术能力的证明材料</w:t>
      </w:r>
    </w:p>
    <w:p w14:paraId="55AED12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十、参加政府采购活动前</w:t>
      </w:r>
      <w:r>
        <w:rPr>
          <w:rFonts w:hint="eastAsia" w:ascii="仿宋" w:hAnsi="仿宋" w:eastAsia="仿宋"/>
          <w:w w:val="110"/>
          <w:sz w:val="24"/>
          <w:szCs w:val="24"/>
          <w:lang w:eastAsia="zh-CN"/>
        </w:rPr>
        <w:t>3</w:t>
      </w:r>
      <w:r>
        <w:rPr>
          <w:rFonts w:hint="eastAsia" w:ascii="仿宋" w:hAnsi="仿宋" w:eastAsia="仿宋"/>
          <w:sz w:val="24"/>
          <w:szCs w:val="24"/>
          <w:lang w:eastAsia="zh-CN"/>
        </w:rPr>
        <w:t>年内在经营活动中没有重大违法记录的书面声明</w:t>
      </w:r>
    </w:p>
    <w:p w14:paraId="0B976A9D">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十一、中小企业声明函 </w:t>
      </w:r>
    </w:p>
    <w:p w14:paraId="1D80AF04">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十二、监狱企业证明文件</w:t>
      </w:r>
    </w:p>
    <w:p w14:paraId="4C4227DD">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十三</w:t>
      </w:r>
      <w:r>
        <w:rPr>
          <w:rFonts w:hint="eastAsia" w:ascii="仿宋" w:hAnsi="仿宋" w:eastAsia="仿宋"/>
          <w:sz w:val="24"/>
          <w:szCs w:val="24"/>
          <w:lang w:eastAsia="zh-CN"/>
        </w:rPr>
        <w:t>、残疾人福利性单位声明函</w:t>
      </w:r>
    </w:p>
    <w:p w14:paraId="4264C6F1">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十四、主要商务要求承诺书</w:t>
      </w:r>
    </w:p>
    <w:p w14:paraId="2B5FFDB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十五、技术要求响应</w:t>
      </w:r>
    </w:p>
    <w:p w14:paraId="77E829F5">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十六、项目实施方案、质量保证及售后服务承诺等</w:t>
      </w:r>
    </w:p>
    <w:p w14:paraId="72C7D66E">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十七、供应商业绩情况表</w:t>
      </w:r>
    </w:p>
    <w:p w14:paraId="49CEA4A0">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十八、其他证明材料</w:t>
      </w:r>
    </w:p>
    <w:p w14:paraId="5BBC32A6">
      <w:pPr>
        <w:pStyle w:val="19"/>
        <w:rPr>
          <w:lang w:eastAsia="zh-CN"/>
        </w:rPr>
      </w:pPr>
    </w:p>
    <w:p w14:paraId="1CAD32A3">
      <w:pPr>
        <w:pStyle w:val="19"/>
        <w:rPr>
          <w:lang w:eastAsia="zh-CN"/>
        </w:rPr>
      </w:pPr>
    </w:p>
    <w:p w14:paraId="6459FDA8">
      <w:pPr>
        <w:widowControl/>
        <w:autoSpaceDE/>
        <w:autoSpaceDN/>
        <w:rPr>
          <w:rFonts w:ascii="黑体" w:hAnsi="黑体" w:eastAsia="黑体" w:cs="黑体"/>
          <w:b/>
          <w:bCs/>
          <w:sz w:val="24"/>
          <w:szCs w:val="24"/>
          <w:lang w:eastAsia="zh-CN"/>
        </w:rPr>
      </w:pPr>
      <w:r>
        <w:rPr>
          <w:rFonts w:hint="eastAsia" w:ascii="黑体" w:hAnsi="黑体" w:eastAsia="黑体" w:cs="黑体"/>
          <w:sz w:val="24"/>
          <w:szCs w:val="24"/>
          <w:lang w:eastAsia="zh-CN"/>
        </w:rPr>
        <w:br w:type="page"/>
      </w:r>
    </w:p>
    <w:p w14:paraId="6AB68C2F">
      <w:pPr>
        <w:pStyle w:val="22"/>
      </w:pPr>
      <w:r>
        <w:rPr>
          <w:rFonts w:hint="eastAsia"/>
        </w:rPr>
        <w:t>响应文件正文格式：</w:t>
      </w:r>
    </w:p>
    <w:p w14:paraId="3421D701">
      <w:pPr>
        <w:pStyle w:val="7"/>
        <w:spacing w:before="1"/>
        <w:rPr>
          <w:b/>
          <w:sz w:val="22"/>
          <w:lang w:eastAsia="zh-CN"/>
        </w:rPr>
      </w:pPr>
    </w:p>
    <w:p w14:paraId="688AF43E">
      <w:pPr>
        <w:spacing w:line="300" w:lineRule="exact"/>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一、响应承诺书</w:t>
      </w:r>
    </w:p>
    <w:p w14:paraId="18E68CDC">
      <w:pPr>
        <w:pStyle w:val="7"/>
        <w:tabs>
          <w:tab w:val="left" w:pos="3370"/>
        </w:tabs>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致：</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（采购单位名称）</w:t>
      </w:r>
    </w:p>
    <w:p w14:paraId="0D3526DC">
      <w:pPr>
        <w:pStyle w:val="7"/>
        <w:tabs>
          <w:tab w:val="left" w:pos="2410"/>
          <w:tab w:val="left" w:pos="6251"/>
        </w:tabs>
        <w:ind w:firstLine="480" w:firstLineChars="200"/>
        <w:jc w:val="both"/>
        <w:rPr>
          <w:rFonts w:ascii="仿宋" w:hAnsi="仿宋" w:eastAsia="仿宋" w:cs="仿宋_GB2312"/>
          <w:spacing w:val="-18"/>
          <w:sz w:val="24"/>
          <w:szCs w:val="24"/>
          <w:lang w:eastAsia="zh-CN"/>
        </w:rPr>
      </w:pPr>
      <w:r>
        <w:rPr>
          <w:rFonts w:hint="eastAsia" w:ascii="仿宋" w:hAnsi="仿宋" w:eastAsia="仿宋" w:cs="仿宋_GB2312"/>
          <w:sz w:val="24"/>
          <w:szCs w:val="24"/>
          <w:lang w:eastAsia="zh-CN"/>
        </w:rPr>
        <w:t>你方组织的</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（项目名称）的采购，项目编号：</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，我方自愿参与，并就有关事项郑重承诺如下</w:t>
      </w:r>
      <w:r>
        <w:rPr>
          <w:rFonts w:hint="eastAsia" w:ascii="仿宋" w:hAnsi="仿宋" w:eastAsia="仿宋" w:cs="仿宋_GB2312"/>
          <w:spacing w:val="-18"/>
          <w:sz w:val="24"/>
          <w:szCs w:val="24"/>
          <w:lang w:eastAsia="zh-CN"/>
        </w:rPr>
        <w:t>：</w:t>
      </w:r>
    </w:p>
    <w:p w14:paraId="73F259BC">
      <w:pPr>
        <w:pStyle w:val="7"/>
        <w:tabs>
          <w:tab w:val="left" w:pos="2410"/>
          <w:tab w:val="left" w:pos="6251"/>
        </w:tabs>
        <w:ind w:firstLine="408" w:firstLineChars="200"/>
        <w:jc w:val="both"/>
        <w:rPr>
          <w:rFonts w:ascii="仿宋" w:hAnsi="仿宋" w:eastAsia="仿宋" w:cs="仿宋_GB2312"/>
          <w:sz w:val="24"/>
          <w:szCs w:val="24"/>
          <w:lang w:eastAsia="zh-CN"/>
        </w:rPr>
      </w:pPr>
      <w:r>
        <w:rPr>
          <w:rFonts w:hint="eastAsia" w:ascii="仿宋" w:hAnsi="仿宋" w:eastAsia="仿宋" w:cs="仿宋_GB2312"/>
          <w:spacing w:val="-18"/>
          <w:sz w:val="24"/>
          <w:szCs w:val="24"/>
          <w:lang w:eastAsia="zh-CN"/>
        </w:rPr>
        <w:t xml:space="preserve"> </w:t>
      </w:r>
      <w:r>
        <w:rPr>
          <w:rFonts w:hint="eastAsia" w:ascii="仿宋" w:hAnsi="仿宋" w:eastAsia="仿宋" w:cs="仿宋_GB2312"/>
          <w:sz w:val="24"/>
          <w:szCs w:val="24"/>
          <w:lang w:eastAsia="zh-CN"/>
        </w:rPr>
        <w:t>一、我方完全理解并接受该项目竞争性谈判通知书的所有要求。</w:t>
      </w:r>
    </w:p>
    <w:p w14:paraId="1B95D980">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二、我方严格遵守《中华人民共和国政府采购法》《中华人民共和国民法典》及相关法律、法规的规定，如有违反，承担相应的法律责任。</w:t>
      </w:r>
    </w:p>
    <w:p w14:paraId="3D7F32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三、我方在报价表中的报价为响应总报价。</w:t>
      </w:r>
    </w:p>
    <w:p w14:paraId="6BEC9E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四、我方同意提供贵方要求的与竞争性谈判有关的任何数据和资料。</w:t>
      </w:r>
    </w:p>
    <w:p w14:paraId="2B762D62">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五、我方将按照竞争性谈判通知书、响应文件等要求，签订并严格执行政府采购合同。</w:t>
      </w:r>
    </w:p>
    <w:p w14:paraId="7EF34ED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309F82E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七、我方承诺未为本项目提供整体设计、规范编制或者项目管理、监理、检测等服务。</w:t>
      </w:r>
    </w:p>
    <w:p w14:paraId="6C0C58BA">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八、我方提供的响应文件内容全部真实有效，如有虚假或隐瞒，我方愿意承担一切法律责任。</w:t>
      </w:r>
    </w:p>
    <w:p w14:paraId="11278848">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九、若我方成交，愿意按有关规定及竞争性谈判通知书要求缴纳代理服务费。若采购人支付代理服务费，则此条不适用。</w:t>
      </w:r>
    </w:p>
    <w:p w14:paraId="58978BD9">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详细地址：</w:t>
      </w:r>
    </w:p>
    <w:p w14:paraId="2AB829E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邮政政编码： </w:t>
      </w:r>
    </w:p>
    <w:p w14:paraId="318BD71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 话：</w:t>
      </w:r>
    </w:p>
    <w:p w14:paraId="3100CDB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电子邮箱：</w:t>
      </w:r>
    </w:p>
    <w:p w14:paraId="288F68E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供应商开户银行： </w:t>
      </w:r>
    </w:p>
    <w:p w14:paraId="733297D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账号/行号：</w:t>
      </w:r>
    </w:p>
    <w:p w14:paraId="0ABB90B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供应商名称（盖章）：</w:t>
      </w:r>
    </w:p>
    <w:p w14:paraId="39E05180">
      <w:pPr>
        <w:pStyle w:val="7"/>
        <w:spacing w:line="300" w:lineRule="exact"/>
        <w:ind w:left="11007" w:leftChars="172" w:hanging="10629" w:hangingChars="4429"/>
        <w:jc w:val="both"/>
        <w:rPr>
          <w:rFonts w:ascii="仿宋" w:hAnsi="仿宋" w:eastAsia="仿宋" w:cs="仿宋_GB2312"/>
          <w:sz w:val="24"/>
          <w:szCs w:val="24"/>
          <w:lang w:eastAsia="zh-CN"/>
        </w:rPr>
      </w:pPr>
    </w:p>
    <w:p w14:paraId="144F6466">
      <w:pPr>
        <w:pStyle w:val="7"/>
        <w:spacing w:before="1" w:line="300" w:lineRule="exact"/>
        <w:jc w:val="both"/>
        <w:rPr>
          <w:rFonts w:ascii="仿宋" w:hAnsi="仿宋" w:eastAsia="仿宋"/>
          <w:sz w:val="24"/>
          <w:szCs w:val="24"/>
          <w:lang w:eastAsia="zh-CN"/>
        </w:rPr>
      </w:pPr>
    </w:p>
    <w:p w14:paraId="54642201">
      <w:pPr>
        <w:pStyle w:val="7"/>
        <w:tabs>
          <w:tab w:val="left" w:pos="432"/>
          <w:tab w:val="left" w:pos="864"/>
        </w:tabs>
        <w:spacing w:before="75" w:line="300" w:lineRule="exact"/>
        <w:ind w:right="79" w:firstLine="4960" w:firstLineChars="2067"/>
        <w:jc w:val="both"/>
        <w:rPr>
          <w:rFonts w:ascii="仿宋" w:hAnsi="仿宋" w:eastAsia="仿宋"/>
          <w:sz w:val="24"/>
          <w:szCs w:val="24"/>
          <w:lang w:eastAsia="zh-CN"/>
        </w:rPr>
      </w:pPr>
      <w:r>
        <w:rPr>
          <w:rFonts w:hint="eastAsia" w:ascii="仿宋" w:hAnsi="仿宋" w:eastAsia="仿宋"/>
          <w:sz w:val="24"/>
          <w:szCs w:val="24"/>
          <w:lang w:eastAsia="zh-CN"/>
        </w:rPr>
        <w:t>年</w:t>
      </w:r>
      <w:r>
        <w:rPr>
          <w:rFonts w:hint="eastAsia" w:ascii="仿宋" w:hAnsi="仿宋" w:eastAsia="仿宋"/>
          <w:sz w:val="24"/>
          <w:szCs w:val="24"/>
          <w:lang w:eastAsia="zh-CN"/>
        </w:rPr>
        <w:tab/>
      </w:r>
      <w:r>
        <w:rPr>
          <w:rFonts w:hint="eastAsia" w:ascii="仿宋" w:hAnsi="仿宋" w:eastAsia="仿宋"/>
          <w:sz w:val="24"/>
          <w:szCs w:val="24"/>
          <w:lang w:eastAsia="zh-CN"/>
        </w:rPr>
        <w:t>月</w:t>
      </w:r>
      <w:r>
        <w:rPr>
          <w:rFonts w:hint="eastAsia" w:ascii="仿宋" w:hAnsi="仿宋" w:eastAsia="仿宋"/>
          <w:sz w:val="24"/>
          <w:szCs w:val="24"/>
          <w:lang w:eastAsia="zh-CN"/>
        </w:rPr>
        <w:tab/>
      </w:r>
      <w:r>
        <w:rPr>
          <w:rFonts w:hint="eastAsia" w:ascii="仿宋" w:hAnsi="仿宋" w:eastAsia="仿宋"/>
          <w:spacing w:val="-1"/>
          <w:sz w:val="24"/>
          <w:szCs w:val="24"/>
          <w:lang w:eastAsia="zh-CN"/>
        </w:rPr>
        <w:t>日</w:t>
      </w:r>
    </w:p>
    <w:p w14:paraId="00CD7A1B">
      <w:pPr>
        <w:spacing w:line="300" w:lineRule="exact"/>
        <w:jc w:val="right"/>
        <w:rPr>
          <w:rFonts w:ascii="仿宋" w:hAnsi="仿宋" w:eastAsia="仿宋"/>
          <w:sz w:val="24"/>
          <w:szCs w:val="24"/>
          <w:lang w:eastAsia="zh-CN"/>
        </w:rPr>
        <w:sectPr>
          <w:pgSz w:w="11900" w:h="16840"/>
          <w:pgMar w:top="1587" w:right="1587" w:bottom="1587" w:left="1587" w:header="0" w:footer="93" w:gutter="0"/>
          <w:cols w:space="720" w:num="1"/>
        </w:sectPr>
      </w:pPr>
    </w:p>
    <w:p w14:paraId="23751D38">
      <w:pPr>
        <w:pStyle w:val="22"/>
      </w:pPr>
      <w:r>
        <w:rPr>
          <w:rFonts w:hint="eastAsia"/>
        </w:rPr>
        <w:t>报价一览表</w:t>
      </w:r>
    </w:p>
    <w:p w14:paraId="47130756">
      <w:pPr>
        <w:pStyle w:val="7"/>
        <w:spacing w:line="300" w:lineRule="exact"/>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二、报价一览表</w:t>
      </w:r>
    </w:p>
    <w:p w14:paraId="5E9A7106">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84FF0DD">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1003ECB1">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7E3FDAAF">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1"/>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1C2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4BFBCD0">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CE7745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8AE97AC">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59D7605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4D3E047">
            <w:pPr>
              <w:pStyle w:val="18"/>
              <w:spacing w:before="60"/>
              <w:ind w:left="99"/>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1A4D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992DB7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A3ADAE2">
            <w:pPr>
              <w:pStyle w:val="18"/>
              <w:rPr>
                <w:rFonts w:ascii="仿宋_GB2312" w:hAnsi="仿宋_GB2312" w:eastAsia="仿宋_GB2312" w:cs="仿宋_GB2312"/>
                <w:sz w:val="24"/>
                <w:szCs w:val="24"/>
              </w:rPr>
            </w:pPr>
          </w:p>
        </w:tc>
        <w:tc>
          <w:tcPr>
            <w:tcW w:w="1563" w:type="dxa"/>
          </w:tcPr>
          <w:p w14:paraId="159DF557">
            <w:pPr>
              <w:pStyle w:val="18"/>
              <w:rPr>
                <w:rFonts w:ascii="仿宋_GB2312" w:hAnsi="仿宋_GB2312" w:eastAsia="仿宋_GB2312" w:cs="仿宋_GB2312"/>
                <w:sz w:val="24"/>
                <w:szCs w:val="24"/>
              </w:rPr>
            </w:pPr>
          </w:p>
        </w:tc>
        <w:tc>
          <w:tcPr>
            <w:tcW w:w="1637" w:type="dxa"/>
          </w:tcPr>
          <w:p w14:paraId="52C724BF">
            <w:pPr>
              <w:pStyle w:val="18"/>
              <w:rPr>
                <w:rFonts w:ascii="仿宋_GB2312" w:hAnsi="仿宋_GB2312" w:eastAsia="仿宋_GB2312" w:cs="仿宋_GB2312"/>
                <w:sz w:val="24"/>
                <w:szCs w:val="24"/>
              </w:rPr>
            </w:pPr>
          </w:p>
        </w:tc>
        <w:tc>
          <w:tcPr>
            <w:tcW w:w="2086" w:type="dxa"/>
          </w:tcPr>
          <w:p w14:paraId="26F71EF8">
            <w:pPr>
              <w:pStyle w:val="18"/>
              <w:rPr>
                <w:rFonts w:ascii="仿宋_GB2312" w:hAnsi="仿宋_GB2312" w:eastAsia="仿宋_GB2312" w:cs="仿宋_GB2312"/>
                <w:sz w:val="24"/>
                <w:szCs w:val="24"/>
              </w:rPr>
            </w:pPr>
          </w:p>
        </w:tc>
      </w:tr>
      <w:tr w14:paraId="4C5C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E70C6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2E5CCFBE">
            <w:pPr>
              <w:pStyle w:val="18"/>
              <w:rPr>
                <w:rFonts w:ascii="仿宋_GB2312" w:hAnsi="仿宋_GB2312" w:eastAsia="仿宋_GB2312" w:cs="仿宋_GB2312"/>
                <w:sz w:val="24"/>
                <w:szCs w:val="24"/>
              </w:rPr>
            </w:pPr>
          </w:p>
        </w:tc>
        <w:tc>
          <w:tcPr>
            <w:tcW w:w="1563" w:type="dxa"/>
          </w:tcPr>
          <w:p w14:paraId="30E76054">
            <w:pPr>
              <w:pStyle w:val="18"/>
              <w:rPr>
                <w:rFonts w:ascii="仿宋_GB2312" w:hAnsi="仿宋_GB2312" w:eastAsia="仿宋_GB2312" w:cs="仿宋_GB2312"/>
                <w:sz w:val="24"/>
                <w:szCs w:val="24"/>
              </w:rPr>
            </w:pPr>
          </w:p>
        </w:tc>
        <w:tc>
          <w:tcPr>
            <w:tcW w:w="1637" w:type="dxa"/>
          </w:tcPr>
          <w:p w14:paraId="748F07C9">
            <w:pPr>
              <w:pStyle w:val="18"/>
              <w:rPr>
                <w:rFonts w:ascii="仿宋_GB2312" w:hAnsi="仿宋_GB2312" w:eastAsia="仿宋_GB2312" w:cs="仿宋_GB2312"/>
                <w:sz w:val="24"/>
                <w:szCs w:val="24"/>
              </w:rPr>
            </w:pPr>
          </w:p>
        </w:tc>
        <w:tc>
          <w:tcPr>
            <w:tcW w:w="2086" w:type="dxa"/>
          </w:tcPr>
          <w:p w14:paraId="4F23E196">
            <w:pPr>
              <w:pStyle w:val="18"/>
              <w:rPr>
                <w:rFonts w:ascii="仿宋_GB2312" w:hAnsi="仿宋_GB2312" w:eastAsia="仿宋_GB2312" w:cs="仿宋_GB2312"/>
                <w:sz w:val="24"/>
                <w:szCs w:val="24"/>
              </w:rPr>
            </w:pPr>
          </w:p>
        </w:tc>
      </w:tr>
      <w:tr w14:paraId="038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C90D5B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5782D73">
            <w:pPr>
              <w:pStyle w:val="18"/>
              <w:rPr>
                <w:rFonts w:ascii="仿宋_GB2312" w:hAnsi="仿宋_GB2312" w:eastAsia="仿宋_GB2312" w:cs="仿宋_GB2312"/>
                <w:sz w:val="24"/>
                <w:szCs w:val="24"/>
              </w:rPr>
            </w:pPr>
          </w:p>
        </w:tc>
        <w:tc>
          <w:tcPr>
            <w:tcW w:w="1563" w:type="dxa"/>
          </w:tcPr>
          <w:p w14:paraId="7EC6F1EF">
            <w:pPr>
              <w:pStyle w:val="18"/>
              <w:rPr>
                <w:rFonts w:ascii="仿宋_GB2312" w:hAnsi="仿宋_GB2312" w:eastAsia="仿宋_GB2312" w:cs="仿宋_GB2312"/>
                <w:sz w:val="24"/>
                <w:szCs w:val="24"/>
              </w:rPr>
            </w:pPr>
          </w:p>
        </w:tc>
        <w:tc>
          <w:tcPr>
            <w:tcW w:w="1637" w:type="dxa"/>
          </w:tcPr>
          <w:p w14:paraId="07B0EE31">
            <w:pPr>
              <w:pStyle w:val="18"/>
              <w:rPr>
                <w:rFonts w:ascii="仿宋_GB2312" w:hAnsi="仿宋_GB2312" w:eastAsia="仿宋_GB2312" w:cs="仿宋_GB2312"/>
                <w:sz w:val="24"/>
                <w:szCs w:val="24"/>
              </w:rPr>
            </w:pPr>
          </w:p>
        </w:tc>
        <w:tc>
          <w:tcPr>
            <w:tcW w:w="2086" w:type="dxa"/>
          </w:tcPr>
          <w:p w14:paraId="29CAEB1C">
            <w:pPr>
              <w:pStyle w:val="18"/>
              <w:rPr>
                <w:rFonts w:ascii="仿宋_GB2312" w:hAnsi="仿宋_GB2312" w:eastAsia="仿宋_GB2312" w:cs="仿宋_GB2312"/>
                <w:sz w:val="24"/>
                <w:szCs w:val="24"/>
              </w:rPr>
            </w:pPr>
          </w:p>
        </w:tc>
      </w:tr>
    </w:tbl>
    <w:p w14:paraId="58CE9607">
      <w:pPr>
        <w:pStyle w:val="7"/>
        <w:spacing w:before="122"/>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B6D801E">
      <w:pPr>
        <w:pStyle w:val="7"/>
        <w:spacing w:before="140"/>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0152E19">
      <w:pPr>
        <w:pStyle w:val="7"/>
        <w:spacing w:before="7"/>
        <w:rPr>
          <w:sz w:val="18"/>
        </w:rPr>
      </w:pPr>
    </w:p>
    <w:p w14:paraId="535933A5">
      <w:pPr>
        <w:pStyle w:val="7"/>
        <w:spacing w:before="140"/>
        <w:ind w:right="2509"/>
        <w:jc w:val="right"/>
      </w:pPr>
    </w:p>
    <w:p w14:paraId="1B4845C8">
      <w:pPr>
        <w:jc w:val="right"/>
        <w:sectPr>
          <w:pgSz w:w="11900" w:h="16840"/>
          <w:pgMar w:top="1587" w:right="1587" w:bottom="1587" w:left="1587" w:header="0" w:footer="93" w:gutter="0"/>
          <w:cols w:space="720" w:num="1"/>
        </w:sectPr>
      </w:pPr>
    </w:p>
    <w:p w14:paraId="7EDA698C">
      <w:pPr>
        <w:pStyle w:val="22"/>
      </w:pPr>
      <w:r>
        <w:rPr>
          <w:rFonts w:hint="eastAsia"/>
        </w:rPr>
        <w:t>分项报价表</w:t>
      </w:r>
    </w:p>
    <w:p w14:paraId="3109D245">
      <w:pPr>
        <w:pStyle w:val="7"/>
        <w:spacing w:before="4" w:line="300" w:lineRule="exact"/>
        <w:rPr>
          <w:rFonts w:ascii="仿宋_GB2312" w:hAnsi="仿宋_GB2312" w:eastAsia="仿宋_GB2312" w:cs="仿宋_GB2312"/>
          <w:sz w:val="24"/>
          <w:szCs w:val="24"/>
        </w:rPr>
      </w:pPr>
    </w:p>
    <w:p w14:paraId="1C2255F6">
      <w:pPr>
        <w:pStyle w:val="7"/>
        <w:spacing w:before="4" w:line="300" w:lineRule="exact"/>
        <w:ind w:left="490"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三、分项报价表</w:t>
      </w:r>
    </w:p>
    <w:p w14:paraId="5CB21D49">
      <w:pPr>
        <w:pStyle w:val="7"/>
        <w:spacing w:before="4" w:line="300" w:lineRule="exact"/>
        <w:ind w:left="490" w:right="2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38A609">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18EA7CDA">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5B678D8">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73D51C25">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2107F6">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1"/>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001C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F3C81D">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37A6887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BB5A7F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9DBF84B">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EEFFB85">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1E7FD16B">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2799FD53">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17F40316">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540D6EF2">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4ED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2FD991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163EF8D7">
            <w:pPr>
              <w:pStyle w:val="18"/>
              <w:spacing w:line="300" w:lineRule="exact"/>
              <w:rPr>
                <w:rFonts w:ascii="仿宋_GB2312" w:hAnsi="仿宋_GB2312" w:eastAsia="仿宋_GB2312" w:cs="仿宋_GB2312"/>
                <w:sz w:val="24"/>
                <w:szCs w:val="24"/>
              </w:rPr>
            </w:pPr>
          </w:p>
        </w:tc>
        <w:tc>
          <w:tcPr>
            <w:tcW w:w="1380" w:type="dxa"/>
          </w:tcPr>
          <w:p w14:paraId="1FC8FD93">
            <w:pPr>
              <w:pStyle w:val="18"/>
              <w:spacing w:line="300" w:lineRule="exact"/>
              <w:rPr>
                <w:rFonts w:ascii="仿宋_GB2312" w:hAnsi="仿宋_GB2312" w:eastAsia="仿宋_GB2312" w:cs="仿宋_GB2312"/>
                <w:sz w:val="24"/>
                <w:szCs w:val="24"/>
              </w:rPr>
            </w:pPr>
          </w:p>
        </w:tc>
        <w:tc>
          <w:tcPr>
            <w:tcW w:w="828" w:type="dxa"/>
          </w:tcPr>
          <w:p w14:paraId="025A8856">
            <w:pPr>
              <w:pStyle w:val="18"/>
              <w:spacing w:line="300" w:lineRule="exact"/>
              <w:rPr>
                <w:rFonts w:ascii="仿宋_GB2312" w:hAnsi="仿宋_GB2312" w:eastAsia="仿宋_GB2312" w:cs="仿宋_GB2312"/>
                <w:sz w:val="24"/>
                <w:szCs w:val="24"/>
              </w:rPr>
            </w:pPr>
          </w:p>
        </w:tc>
        <w:tc>
          <w:tcPr>
            <w:tcW w:w="840" w:type="dxa"/>
          </w:tcPr>
          <w:p w14:paraId="799B2F0E">
            <w:pPr>
              <w:pStyle w:val="18"/>
              <w:spacing w:line="300" w:lineRule="exact"/>
              <w:rPr>
                <w:rFonts w:ascii="仿宋_GB2312" w:hAnsi="仿宋_GB2312" w:eastAsia="仿宋_GB2312" w:cs="仿宋_GB2312"/>
                <w:sz w:val="24"/>
                <w:szCs w:val="24"/>
              </w:rPr>
            </w:pPr>
          </w:p>
        </w:tc>
        <w:tc>
          <w:tcPr>
            <w:tcW w:w="1568" w:type="dxa"/>
          </w:tcPr>
          <w:p w14:paraId="0BC62937">
            <w:pPr>
              <w:pStyle w:val="18"/>
              <w:spacing w:line="300" w:lineRule="exact"/>
              <w:rPr>
                <w:rFonts w:ascii="仿宋_GB2312" w:hAnsi="仿宋_GB2312" w:eastAsia="仿宋_GB2312" w:cs="仿宋_GB2312"/>
                <w:sz w:val="24"/>
                <w:szCs w:val="24"/>
              </w:rPr>
            </w:pPr>
          </w:p>
        </w:tc>
        <w:tc>
          <w:tcPr>
            <w:tcW w:w="654" w:type="dxa"/>
          </w:tcPr>
          <w:p w14:paraId="19A6DAEE">
            <w:pPr>
              <w:pStyle w:val="18"/>
              <w:spacing w:line="300" w:lineRule="exact"/>
              <w:rPr>
                <w:rFonts w:ascii="仿宋_GB2312" w:hAnsi="仿宋_GB2312" w:eastAsia="仿宋_GB2312" w:cs="仿宋_GB2312"/>
                <w:sz w:val="24"/>
                <w:szCs w:val="24"/>
              </w:rPr>
            </w:pPr>
          </w:p>
        </w:tc>
        <w:tc>
          <w:tcPr>
            <w:tcW w:w="696" w:type="dxa"/>
          </w:tcPr>
          <w:p w14:paraId="48D7B6A1">
            <w:pPr>
              <w:pStyle w:val="18"/>
              <w:spacing w:line="300" w:lineRule="exact"/>
              <w:rPr>
                <w:rFonts w:ascii="仿宋_GB2312" w:hAnsi="仿宋_GB2312" w:eastAsia="仿宋_GB2312" w:cs="仿宋_GB2312"/>
                <w:sz w:val="24"/>
                <w:szCs w:val="24"/>
              </w:rPr>
            </w:pPr>
          </w:p>
        </w:tc>
        <w:tc>
          <w:tcPr>
            <w:tcW w:w="804" w:type="dxa"/>
          </w:tcPr>
          <w:p w14:paraId="11AD193D">
            <w:pPr>
              <w:pStyle w:val="18"/>
              <w:spacing w:line="300" w:lineRule="exact"/>
              <w:rPr>
                <w:rFonts w:ascii="仿宋_GB2312" w:hAnsi="仿宋_GB2312" w:eastAsia="仿宋_GB2312" w:cs="仿宋_GB2312"/>
                <w:sz w:val="24"/>
                <w:szCs w:val="24"/>
              </w:rPr>
            </w:pPr>
          </w:p>
        </w:tc>
      </w:tr>
      <w:tr w14:paraId="7407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A7192CA">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0630414">
            <w:pPr>
              <w:pStyle w:val="18"/>
              <w:spacing w:line="300" w:lineRule="exact"/>
              <w:rPr>
                <w:rFonts w:ascii="仿宋_GB2312" w:hAnsi="仿宋_GB2312" w:eastAsia="仿宋_GB2312" w:cs="仿宋_GB2312"/>
                <w:sz w:val="24"/>
                <w:szCs w:val="24"/>
              </w:rPr>
            </w:pPr>
          </w:p>
        </w:tc>
        <w:tc>
          <w:tcPr>
            <w:tcW w:w="1380" w:type="dxa"/>
          </w:tcPr>
          <w:p w14:paraId="03059A28">
            <w:pPr>
              <w:pStyle w:val="18"/>
              <w:spacing w:line="300" w:lineRule="exact"/>
              <w:rPr>
                <w:rFonts w:ascii="仿宋_GB2312" w:hAnsi="仿宋_GB2312" w:eastAsia="仿宋_GB2312" w:cs="仿宋_GB2312"/>
                <w:sz w:val="24"/>
                <w:szCs w:val="24"/>
              </w:rPr>
            </w:pPr>
          </w:p>
        </w:tc>
        <w:tc>
          <w:tcPr>
            <w:tcW w:w="828" w:type="dxa"/>
          </w:tcPr>
          <w:p w14:paraId="0B620E00">
            <w:pPr>
              <w:pStyle w:val="18"/>
              <w:spacing w:line="300" w:lineRule="exact"/>
              <w:rPr>
                <w:rFonts w:ascii="仿宋_GB2312" w:hAnsi="仿宋_GB2312" w:eastAsia="仿宋_GB2312" w:cs="仿宋_GB2312"/>
                <w:sz w:val="24"/>
                <w:szCs w:val="24"/>
              </w:rPr>
            </w:pPr>
          </w:p>
        </w:tc>
        <w:tc>
          <w:tcPr>
            <w:tcW w:w="840" w:type="dxa"/>
          </w:tcPr>
          <w:p w14:paraId="72982192">
            <w:pPr>
              <w:pStyle w:val="18"/>
              <w:spacing w:line="300" w:lineRule="exact"/>
              <w:rPr>
                <w:rFonts w:ascii="仿宋_GB2312" w:hAnsi="仿宋_GB2312" w:eastAsia="仿宋_GB2312" w:cs="仿宋_GB2312"/>
                <w:sz w:val="24"/>
                <w:szCs w:val="24"/>
              </w:rPr>
            </w:pPr>
          </w:p>
        </w:tc>
        <w:tc>
          <w:tcPr>
            <w:tcW w:w="1568" w:type="dxa"/>
          </w:tcPr>
          <w:p w14:paraId="641E01B0">
            <w:pPr>
              <w:pStyle w:val="18"/>
              <w:spacing w:line="300" w:lineRule="exact"/>
              <w:rPr>
                <w:rFonts w:ascii="仿宋_GB2312" w:hAnsi="仿宋_GB2312" w:eastAsia="仿宋_GB2312" w:cs="仿宋_GB2312"/>
                <w:sz w:val="24"/>
                <w:szCs w:val="24"/>
              </w:rPr>
            </w:pPr>
          </w:p>
        </w:tc>
        <w:tc>
          <w:tcPr>
            <w:tcW w:w="654" w:type="dxa"/>
          </w:tcPr>
          <w:p w14:paraId="6BD4D133">
            <w:pPr>
              <w:pStyle w:val="18"/>
              <w:spacing w:line="300" w:lineRule="exact"/>
              <w:rPr>
                <w:rFonts w:ascii="仿宋_GB2312" w:hAnsi="仿宋_GB2312" w:eastAsia="仿宋_GB2312" w:cs="仿宋_GB2312"/>
                <w:sz w:val="24"/>
                <w:szCs w:val="24"/>
              </w:rPr>
            </w:pPr>
          </w:p>
        </w:tc>
        <w:tc>
          <w:tcPr>
            <w:tcW w:w="696" w:type="dxa"/>
          </w:tcPr>
          <w:p w14:paraId="469F9519">
            <w:pPr>
              <w:pStyle w:val="18"/>
              <w:spacing w:line="300" w:lineRule="exact"/>
              <w:rPr>
                <w:rFonts w:ascii="仿宋_GB2312" w:hAnsi="仿宋_GB2312" w:eastAsia="仿宋_GB2312" w:cs="仿宋_GB2312"/>
                <w:sz w:val="24"/>
                <w:szCs w:val="24"/>
              </w:rPr>
            </w:pPr>
          </w:p>
        </w:tc>
        <w:tc>
          <w:tcPr>
            <w:tcW w:w="804" w:type="dxa"/>
          </w:tcPr>
          <w:p w14:paraId="7D71D432">
            <w:pPr>
              <w:pStyle w:val="18"/>
              <w:spacing w:line="300" w:lineRule="exact"/>
              <w:rPr>
                <w:rFonts w:ascii="仿宋_GB2312" w:hAnsi="仿宋_GB2312" w:eastAsia="仿宋_GB2312" w:cs="仿宋_GB2312"/>
                <w:sz w:val="24"/>
                <w:szCs w:val="24"/>
              </w:rPr>
            </w:pPr>
          </w:p>
        </w:tc>
      </w:tr>
      <w:tr w14:paraId="65DA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E3EE12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75D56810">
            <w:pPr>
              <w:pStyle w:val="18"/>
              <w:spacing w:line="300" w:lineRule="exact"/>
              <w:rPr>
                <w:rFonts w:ascii="仿宋_GB2312" w:hAnsi="仿宋_GB2312" w:eastAsia="仿宋_GB2312" w:cs="仿宋_GB2312"/>
                <w:sz w:val="24"/>
                <w:szCs w:val="24"/>
              </w:rPr>
            </w:pPr>
          </w:p>
        </w:tc>
        <w:tc>
          <w:tcPr>
            <w:tcW w:w="1380" w:type="dxa"/>
          </w:tcPr>
          <w:p w14:paraId="66477B4D">
            <w:pPr>
              <w:pStyle w:val="18"/>
              <w:spacing w:line="300" w:lineRule="exact"/>
              <w:rPr>
                <w:rFonts w:ascii="仿宋_GB2312" w:hAnsi="仿宋_GB2312" w:eastAsia="仿宋_GB2312" w:cs="仿宋_GB2312"/>
                <w:sz w:val="24"/>
                <w:szCs w:val="24"/>
              </w:rPr>
            </w:pPr>
          </w:p>
        </w:tc>
        <w:tc>
          <w:tcPr>
            <w:tcW w:w="828" w:type="dxa"/>
          </w:tcPr>
          <w:p w14:paraId="5158C50E">
            <w:pPr>
              <w:pStyle w:val="18"/>
              <w:spacing w:line="300" w:lineRule="exact"/>
              <w:rPr>
                <w:rFonts w:ascii="仿宋_GB2312" w:hAnsi="仿宋_GB2312" w:eastAsia="仿宋_GB2312" w:cs="仿宋_GB2312"/>
                <w:sz w:val="24"/>
                <w:szCs w:val="24"/>
              </w:rPr>
            </w:pPr>
          </w:p>
        </w:tc>
        <w:tc>
          <w:tcPr>
            <w:tcW w:w="840" w:type="dxa"/>
          </w:tcPr>
          <w:p w14:paraId="0269D024">
            <w:pPr>
              <w:pStyle w:val="18"/>
              <w:spacing w:line="300" w:lineRule="exact"/>
              <w:rPr>
                <w:rFonts w:ascii="仿宋_GB2312" w:hAnsi="仿宋_GB2312" w:eastAsia="仿宋_GB2312" w:cs="仿宋_GB2312"/>
                <w:sz w:val="24"/>
                <w:szCs w:val="24"/>
              </w:rPr>
            </w:pPr>
          </w:p>
        </w:tc>
        <w:tc>
          <w:tcPr>
            <w:tcW w:w="1568" w:type="dxa"/>
          </w:tcPr>
          <w:p w14:paraId="358DAFEF">
            <w:pPr>
              <w:pStyle w:val="18"/>
              <w:spacing w:line="300" w:lineRule="exact"/>
              <w:rPr>
                <w:rFonts w:ascii="仿宋_GB2312" w:hAnsi="仿宋_GB2312" w:eastAsia="仿宋_GB2312" w:cs="仿宋_GB2312"/>
                <w:sz w:val="24"/>
                <w:szCs w:val="24"/>
              </w:rPr>
            </w:pPr>
          </w:p>
        </w:tc>
        <w:tc>
          <w:tcPr>
            <w:tcW w:w="654" w:type="dxa"/>
          </w:tcPr>
          <w:p w14:paraId="567386B4">
            <w:pPr>
              <w:pStyle w:val="18"/>
              <w:spacing w:line="300" w:lineRule="exact"/>
              <w:rPr>
                <w:rFonts w:ascii="仿宋_GB2312" w:hAnsi="仿宋_GB2312" w:eastAsia="仿宋_GB2312" w:cs="仿宋_GB2312"/>
                <w:sz w:val="24"/>
                <w:szCs w:val="24"/>
              </w:rPr>
            </w:pPr>
          </w:p>
        </w:tc>
        <w:tc>
          <w:tcPr>
            <w:tcW w:w="696" w:type="dxa"/>
          </w:tcPr>
          <w:p w14:paraId="7D0AE1B9">
            <w:pPr>
              <w:pStyle w:val="18"/>
              <w:spacing w:line="300" w:lineRule="exact"/>
              <w:rPr>
                <w:rFonts w:ascii="仿宋_GB2312" w:hAnsi="仿宋_GB2312" w:eastAsia="仿宋_GB2312" w:cs="仿宋_GB2312"/>
                <w:sz w:val="24"/>
                <w:szCs w:val="24"/>
              </w:rPr>
            </w:pPr>
          </w:p>
        </w:tc>
        <w:tc>
          <w:tcPr>
            <w:tcW w:w="804" w:type="dxa"/>
          </w:tcPr>
          <w:p w14:paraId="0F48DAF3">
            <w:pPr>
              <w:pStyle w:val="18"/>
              <w:spacing w:line="300" w:lineRule="exact"/>
              <w:rPr>
                <w:rFonts w:ascii="仿宋_GB2312" w:hAnsi="仿宋_GB2312" w:eastAsia="仿宋_GB2312" w:cs="仿宋_GB2312"/>
                <w:sz w:val="24"/>
                <w:szCs w:val="24"/>
              </w:rPr>
            </w:pPr>
          </w:p>
        </w:tc>
      </w:tr>
    </w:tbl>
    <w:p w14:paraId="787047E1">
      <w:pPr>
        <w:pStyle w:val="7"/>
        <w:spacing w:before="12" w:line="300" w:lineRule="exact"/>
        <w:rPr>
          <w:rFonts w:ascii="仿宋_GB2312" w:hAnsi="仿宋_GB2312" w:eastAsia="仿宋_GB2312" w:cs="仿宋_GB2312"/>
          <w:sz w:val="24"/>
          <w:szCs w:val="24"/>
        </w:rPr>
      </w:pPr>
    </w:p>
    <w:p w14:paraId="79384CA5">
      <w:pPr>
        <w:pStyle w:val="7"/>
        <w:spacing w:before="122"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13C9A758">
      <w:pPr>
        <w:pStyle w:val="7"/>
        <w:spacing w:before="140"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BED24F7">
      <w:pPr>
        <w:pStyle w:val="7"/>
        <w:spacing w:before="7"/>
        <w:rPr>
          <w:rFonts w:ascii="仿宋_GB2312" w:hAnsi="仿宋_GB2312" w:eastAsia="仿宋_GB2312" w:cs="仿宋_GB2312"/>
          <w:sz w:val="24"/>
          <w:szCs w:val="24"/>
        </w:rPr>
      </w:pPr>
    </w:p>
    <w:p w14:paraId="24233F0F">
      <w:pPr>
        <w:pStyle w:val="7"/>
        <w:spacing w:before="140"/>
        <w:ind w:right="2509"/>
        <w:jc w:val="right"/>
      </w:pPr>
    </w:p>
    <w:p w14:paraId="504A04CF">
      <w:pPr>
        <w:jc w:val="right"/>
        <w:sectPr>
          <w:pgSz w:w="11900" w:h="16840"/>
          <w:pgMar w:top="1587" w:right="1587" w:bottom="1587" w:left="1587" w:header="0" w:footer="93" w:gutter="0"/>
          <w:cols w:space="720" w:num="1"/>
        </w:sectPr>
      </w:pPr>
    </w:p>
    <w:p w14:paraId="476C242F">
      <w:pPr>
        <w:pStyle w:val="22"/>
      </w:pPr>
      <w:r>
        <w:rPr>
          <w:rFonts w:hint="eastAsia"/>
        </w:rPr>
        <w:t>（以下格式文件由供应商根据需要选用）</w:t>
      </w:r>
    </w:p>
    <w:p w14:paraId="6F5F656D">
      <w:pPr>
        <w:pStyle w:val="22"/>
      </w:pPr>
    </w:p>
    <w:p w14:paraId="3288EF90">
      <w:pPr>
        <w:spacing w:line="360" w:lineRule="auto"/>
        <w:ind w:left="187" w:right="215"/>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四、授权委托书</w:t>
      </w:r>
    </w:p>
    <w:p w14:paraId="6CDF4B5C">
      <w:pPr>
        <w:pStyle w:val="7"/>
        <w:tabs>
          <w:tab w:val="left" w:pos="2506"/>
          <w:tab w:val="left" w:pos="5099"/>
          <w:tab w:val="left" w:pos="9996"/>
        </w:tabs>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名义签署、澄清确认、递交、撤回、修改竞争性谈判项目响应文件、签订合同和处理有关事宜，其法律后果由我方承担。委托期限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2941C9F1">
      <w:pPr>
        <w:rPr>
          <w:lang w:eastAsia="zh-CN"/>
        </w:rPr>
      </w:pPr>
    </w:p>
    <w:p w14:paraId="108BE2A8">
      <w:pPr>
        <w:pStyle w:val="7"/>
        <w:tabs>
          <w:tab w:val="left" w:pos="3080"/>
          <w:tab w:val="left" w:pos="3823"/>
          <w:tab w:val="left" w:pos="3992"/>
        </w:tabs>
        <w:spacing w:line="360" w:lineRule="auto"/>
        <w:ind w:firstLine="200"/>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 xml:space="preserve">应 </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1BDD3764">
      <w:pPr>
        <w:pStyle w:val="7"/>
        <w:tabs>
          <w:tab w:val="left" w:pos="3080"/>
          <w:tab w:val="left" w:pos="3823"/>
          <w:tab w:val="left" w:pos="3992"/>
        </w:tabs>
        <w:spacing w:line="360" w:lineRule="auto"/>
        <w:ind w:left="1187" w:leftChars="100" w:hanging="967" w:hangingChars="403"/>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66E2BE35">
      <w:pPr>
        <w:pStyle w:val="7"/>
        <w:tabs>
          <w:tab w:val="left" w:pos="4088"/>
        </w:tabs>
        <w:spacing w:line="360" w:lineRule="auto"/>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2F7E6A29">
      <w:pPr>
        <w:pStyle w:val="7"/>
        <w:spacing w:before="9" w:line="300" w:lineRule="exact"/>
        <w:rPr>
          <w:rFonts w:ascii="仿宋_GB2312" w:hAnsi="仿宋_GB2312" w:eastAsia="仿宋_GB2312" w:cs="仿宋_GB2312"/>
          <w:sz w:val="24"/>
          <w:szCs w:val="24"/>
          <w:lang w:eastAsia="zh-CN"/>
        </w:rPr>
      </w:pPr>
    </w:p>
    <w:tbl>
      <w:tblPr>
        <w:tblStyle w:val="11"/>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4F7B0490">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66AFF2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504DB35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053F4F11">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4ADA2D0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2DD2AD4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2F7B2A74">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2F20FEE5">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508F3645">
      <w:pPr>
        <w:pStyle w:val="7"/>
        <w:tabs>
          <w:tab w:val="left" w:pos="960"/>
          <w:tab w:val="left" w:pos="1728"/>
          <w:tab w:val="left" w:pos="2496"/>
        </w:tabs>
        <w:spacing w:before="63" w:line="300" w:lineRule="exact"/>
        <w:ind w:right="109"/>
        <w:jc w:val="right"/>
        <w:rPr>
          <w:rFonts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316CAAFC">
      <w:pPr>
        <w:jc w:val="right"/>
        <w:rPr>
          <w:lang w:eastAsia="zh-CN"/>
        </w:rPr>
        <w:sectPr>
          <w:pgSz w:w="11900" w:h="16840"/>
          <w:pgMar w:top="1587" w:right="1587" w:bottom="1587" w:left="1587" w:header="0" w:footer="93" w:gutter="0"/>
          <w:cols w:space="720" w:num="1"/>
        </w:sectPr>
      </w:pPr>
    </w:p>
    <w:p w14:paraId="5F2E24C0">
      <w:pPr>
        <w:pStyle w:val="22"/>
      </w:pPr>
      <w:r>
        <w:rPr>
          <w:rFonts w:hint="eastAsia"/>
        </w:rPr>
        <w:t>（以下格式文件由供应商根据需要选用）</w:t>
      </w:r>
    </w:p>
    <w:p w14:paraId="6BE626A6">
      <w:pPr>
        <w:pStyle w:val="7"/>
        <w:tabs>
          <w:tab w:val="left" w:pos="7230"/>
        </w:tabs>
        <w:spacing w:before="1"/>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375F2378">
      <w:pPr>
        <w:jc w:val="center"/>
        <w:rPr>
          <w:rFonts w:ascii="仿宋" w:hAnsi="仿宋" w:eastAsia="仿宋"/>
          <w:b/>
          <w:bCs/>
          <w:sz w:val="28"/>
          <w:szCs w:val="28"/>
          <w:lang w:eastAsia="zh-CN"/>
        </w:rPr>
      </w:pPr>
      <w:r>
        <w:rPr>
          <w:rFonts w:hint="eastAsia" w:ascii="仿宋" w:hAnsi="仿宋" w:eastAsia="仿宋"/>
          <w:b/>
          <w:bCs/>
          <w:sz w:val="28"/>
          <w:szCs w:val="28"/>
          <w:lang w:eastAsia="zh-CN"/>
        </w:rPr>
        <w:t>五</w:t>
      </w:r>
      <w:r>
        <w:rPr>
          <w:rFonts w:hint="eastAsia" w:ascii="仿宋" w:hAnsi="仿宋" w:eastAsia="仿宋"/>
          <w:b/>
          <w:bCs/>
          <w:sz w:val="28"/>
          <w:szCs w:val="28"/>
        </w:rPr>
        <w:t>、供应商基本情况表</w:t>
      </w:r>
    </w:p>
    <w:tbl>
      <w:tblPr>
        <w:tblStyle w:val="11"/>
        <w:tblpPr w:leftFromText="180" w:rightFromText="180" w:vertAnchor="text" w:horzAnchor="margin" w:tblpY="225"/>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A59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0335ACE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vAlign w:val="center"/>
          </w:tcPr>
          <w:p w14:paraId="2FBDC66A">
            <w:pPr>
              <w:pStyle w:val="18"/>
              <w:rPr>
                <w:rFonts w:ascii="仿宋_GB2312" w:hAnsi="仿宋_GB2312" w:eastAsia="仿宋_GB2312" w:cs="仿宋_GB2312"/>
                <w:sz w:val="24"/>
                <w:szCs w:val="24"/>
              </w:rPr>
            </w:pPr>
          </w:p>
        </w:tc>
        <w:tc>
          <w:tcPr>
            <w:tcW w:w="1404" w:type="dxa"/>
            <w:vAlign w:val="center"/>
          </w:tcPr>
          <w:p w14:paraId="19FC6300">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vAlign w:val="center"/>
          </w:tcPr>
          <w:p w14:paraId="62C27143">
            <w:pPr>
              <w:pStyle w:val="18"/>
              <w:rPr>
                <w:rFonts w:ascii="仿宋_GB2312" w:hAnsi="仿宋_GB2312" w:eastAsia="仿宋_GB2312" w:cs="仿宋_GB2312"/>
                <w:sz w:val="24"/>
                <w:szCs w:val="24"/>
              </w:rPr>
            </w:pPr>
          </w:p>
        </w:tc>
      </w:tr>
      <w:tr w14:paraId="786D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217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vAlign w:val="center"/>
          </w:tcPr>
          <w:p w14:paraId="60C57522">
            <w:pPr>
              <w:pStyle w:val="18"/>
              <w:rPr>
                <w:rFonts w:ascii="仿宋_GB2312" w:hAnsi="仿宋_GB2312" w:eastAsia="仿宋_GB2312" w:cs="仿宋_GB2312"/>
                <w:sz w:val="24"/>
                <w:szCs w:val="24"/>
              </w:rPr>
            </w:pPr>
          </w:p>
        </w:tc>
        <w:tc>
          <w:tcPr>
            <w:tcW w:w="1404" w:type="dxa"/>
            <w:vAlign w:val="center"/>
          </w:tcPr>
          <w:p w14:paraId="085D6FE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vAlign w:val="center"/>
          </w:tcPr>
          <w:p w14:paraId="6C260E38">
            <w:pPr>
              <w:pStyle w:val="18"/>
              <w:rPr>
                <w:rFonts w:ascii="仿宋_GB2312" w:hAnsi="仿宋_GB2312" w:eastAsia="仿宋_GB2312" w:cs="仿宋_GB2312"/>
                <w:sz w:val="24"/>
                <w:szCs w:val="24"/>
              </w:rPr>
            </w:pPr>
          </w:p>
        </w:tc>
      </w:tr>
      <w:tr w14:paraId="304A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7A774345">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vAlign w:val="center"/>
          </w:tcPr>
          <w:p w14:paraId="6D255726">
            <w:pPr>
              <w:pStyle w:val="18"/>
              <w:rPr>
                <w:rFonts w:ascii="仿宋_GB2312" w:hAnsi="仿宋_GB2312" w:eastAsia="仿宋_GB2312" w:cs="仿宋_GB2312"/>
                <w:sz w:val="24"/>
                <w:szCs w:val="24"/>
              </w:rPr>
            </w:pPr>
          </w:p>
        </w:tc>
        <w:tc>
          <w:tcPr>
            <w:tcW w:w="1404" w:type="dxa"/>
            <w:vAlign w:val="center"/>
          </w:tcPr>
          <w:p w14:paraId="56E8DF5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38E04751">
            <w:pPr>
              <w:pStyle w:val="18"/>
              <w:rPr>
                <w:rFonts w:ascii="仿宋_GB2312" w:hAnsi="仿宋_GB2312" w:eastAsia="仿宋_GB2312" w:cs="仿宋_GB2312"/>
                <w:sz w:val="24"/>
                <w:szCs w:val="24"/>
              </w:rPr>
            </w:pPr>
          </w:p>
        </w:tc>
      </w:tr>
      <w:tr w14:paraId="2F77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313F4354">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vAlign w:val="center"/>
          </w:tcPr>
          <w:p w14:paraId="430C0082">
            <w:pPr>
              <w:pStyle w:val="18"/>
              <w:rPr>
                <w:rFonts w:ascii="仿宋_GB2312" w:hAnsi="仿宋_GB2312" w:eastAsia="仿宋_GB2312" w:cs="仿宋_GB2312"/>
                <w:sz w:val="24"/>
                <w:szCs w:val="24"/>
              </w:rPr>
            </w:pPr>
          </w:p>
        </w:tc>
        <w:tc>
          <w:tcPr>
            <w:tcW w:w="1404" w:type="dxa"/>
            <w:vAlign w:val="center"/>
          </w:tcPr>
          <w:p w14:paraId="6F3E7FB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72C73214">
            <w:pPr>
              <w:pStyle w:val="18"/>
              <w:rPr>
                <w:rFonts w:ascii="仿宋_GB2312" w:hAnsi="仿宋_GB2312" w:eastAsia="仿宋_GB2312" w:cs="仿宋_GB2312"/>
                <w:sz w:val="24"/>
                <w:szCs w:val="24"/>
              </w:rPr>
            </w:pPr>
          </w:p>
        </w:tc>
      </w:tr>
      <w:tr w14:paraId="7A5A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E19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vAlign w:val="center"/>
          </w:tcPr>
          <w:p w14:paraId="376129C4">
            <w:pPr>
              <w:pStyle w:val="18"/>
              <w:rPr>
                <w:rFonts w:ascii="仿宋_GB2312" w:hAnsi="仿宋_GB2312" w:eastAsia="仿宋_GB2312" w:cs="仿宋_GB2312"/>
                <w:sz w:val="24"/>
                <w:szCs w:val="24"/>
              </w:rPr>
            </w:pPr>
          </w:p>
        </w:tc>
      </w:tr>
      <w:tr w14:paraId="0502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5FE04E6F">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vAlign w:val="center"/>
          </w:tcPr>
          <w:p w14:paraId="3CC04310">
            <w:pPr>
              <w:pStyle w:val="18"/>
              <w:rPr>
                <w:rFonts w:ascii="仿宋_GB2312" w:hAnsi="仿宋_GB2312" w:eastAsia="仿宋_GB2312" w:cs="仿宋_GB2312"/>
                <w:sz w:val="24"/>
                <w:szCs w:val="24"/>
              </w:rPr>
            </w:pPr>
          </w:p>
        </w:tc>
      </w:tr>
      <w:tr w14:paraId="1DC0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64D774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65C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23C3FA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69106003">
      <w:pPr>
        <w:jc w:val="center"/>
        <w:rPr>
          <w:rFonts w:ascii="仿宋" w:hAnsi="仿宋" w:eastAsia="仿宋"/>
          <w:b/>
          <w:bCs/>
          <w:sz w:val="28"/>
          <w:szCs w:val="28"/>
          <w:lang w:eastAsia="zh-CN"/>
        </w:rPr>
      </w:pPr>
    </w:p>
    <w:p w14:paraId="40DBCE3F">
      <w:pPr>
        <w:jc w:val="center"/>
        <w:rPr>
          <w:rFonts w:ascii="仿宋" w:hAnsi="仿宋" w:eastAsia="仿宋"/>
          <w:b/>
          <w:bCs/>
          <w:sz w:val="28"/>
          <w:szCs w:val="28"/>
          <w:lang w:eastAsia="zh-CN"/>
        </w:rPr>
      </w:pPr>
      <w:r>
        <w:rPr>
          <w:rFonts w:hint="eastAsia" w:ascii="仿宋" w:hAnsi="仿宋" w:eastAsia="仿宋"/>
          <w:b/>
          <w:bCs/>
          <w:sz w:val="28"/>
          <w:szCs w:val="28"/>
          <w:lang w:eastAsia="zh-CN"/>
        </w:rPr>
        <w:t>六、具有独立承担民事责任的能力的证明材料</w:t>
      </w:r>
    </w:p>
    <w:p w14:paraId="4133D47E">
      <w:pPr>
        <w:pStyle w:val="7"/>
        <w:spacing w:before="111"/>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01A993F5">
      <w:pPr>
        <w:rPr>
          <w:lang w:eastAsia="zh-CN"/>
        </w:rPr>
      </w:pPr>
    </w:p>
    <w:p w14:paraId="2FF4FC16">
      <w:pPr>
        <w:rPr>
          <w:rFonts w:ascii="仿宋" w:hAnsi="仿宋" w:eastAsia="仿宋"/>
          <w:sz w:val="28"/>
          <w:szCs w:val="28"/>
          <w:lang w:eastAsia="zh-CN"/>
        </w:rPr>
      </w:pPr>
      <w:r>
        <w:rPr>
          <w:rFonts w:hint="eastAsia" w:ascii="仿宋" w:hAnsi="仿宋" w:eastAsia="仿宋"/>
          <w:sz w:val="28"/>
          <w:szCs w:val="28"/>
          <w:lang w:eastAsia="zh-CN"/>
        </w:rPr>
        <w:t>（格式自拟）</w:t>
      </w:r>
    </w:p>
    <w:p w14:paraId="048F5E54">
      <w:pPr>
        <w:jc w:val="both"/>
        <w:rPr>
          <w:rFonts w:ascii="仿宋" w:hAnsi="仿宋" w:eastAsia="仿宋"/>
          <w:b/>
          <w:bCs/>
          <w:sz w:val="28"/>
          <w:szCs w:val="28"/>
          <w:lang w:eastAsia="zh-CN"/>
        </w:rPr>
      </w:pPr>
    </w:p>
    <w:p w14:paraId="2FB71576">
      <w:pPr>
        <w:jc w:val="both"/>
        <w:rPr>
          <w:rFonts w:ascii="仿宋" w:hAnsi="仿宋" w:eastAsia="仿宋"/>
          <w:b/>
          <w:bCs/>
          <w:sz w:val="28"/>
          <w:szCs w:val="28"/>
          <w:lang w:eastAsia="zh-CN"/>
        </w:rPr>
      </w:pPr>
    </w:p>
    <w:p w14:paraId="49094512">
      <w:pPr>
        <w:jc w:val="both"/>
        <w:rPr>
          <w:rFonts w:ascii="仿宋" w:hAnsi="仿宋" w:eastAsia="仿宋"/>
          <w:b/>
          <w:bCs/>
          <w:sz w:val="28"/>
          <w:szCs w:val="28"/>
          <w:lang w:eastAsia="zh-CN"/>
        </w:rPr>
      </w:pPr>
    </w:p>
    <w:p w14:paraId="60F0A9D4">
      <w:pPr>
        <w:jc w:val="both"/>
        <w:rPr>
          <w:rFonts w:ascii="仿宋" w:hAnsi="仿宋" w:eastAsia="仿宋"/>
          <w:b/>
          <w:bCs/>
          <w:sz w:val="28"/>
          <w:szCs w:val="28"/>
          <w:lang w:eastAsia="zh-CN"/>
        </w:rPr>
      </w:pPr>
    </w:p>
    <w:p w14:paraId="48FD576A">
      <w:pPr>
        <w:jc w:val="center"/>
        <w:rPr>
          <w:rFonts w:ascii="仿宋" w:hAnsi="仿宋" w:eastAsia="仿宋"/>
          <w:b/>
          <w:bCs/>
          <w:sz w:val="28"/>
          <w:szCs w:val="28"/>
          <w:lang w:eastAsia="zh-CN"/>
        </w:rPr>
      </w:pPr>
      <w:r>
        <w:rPr>
          <w:rFonts w:hint="eastAsia" w:ascii="仿宋" w:hAnsi="仿宋" w:eastAsia="仿宋"/>
          <w:b/>
          <w:bCs/>
          <w:sz w:val="28"/>
          <w:szCs w:val="28"/>
          <w:lang w:eastAsia="zh-CN"/>
        </w:rPr>
        <w:t>七、具有良好的商业信誉和健全的财务会计制度的相关材料</w:t>
      </w:r>
    </w:p>
    <w:p w14:paraId="0BB39385">
      <w:pPr>
        <w:pStyle w:val="7"/>
        <w:spacing w:before="111"/>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17A64C99">
      <w:pPr>
        <w:ind w:firstLine="200"/>
        <w:jc w:val="both"/>
        <w:rPr>
          <w:rFonts w:ascii="仿宋_GB2312" w:hAnsi="仿宋_GB2312" w:eastAsia="仿宋_GB2312" w:cs="仿宋_GB2312"/>
          <w:sz w:val="24"/>
          <w:szCs w:val="24"/>
          <w:lang w:eastAsia="zh-CN"/>
        </w:rPr>
      </w:pPr>
    </w:p>
    <w:p w14:paraId="41DDCE34">
      <w:pPr>
        <w:ind w:firstLine="200"/>
        <w:jc w:val="both"/>
        <w:rPr>
          <w:rFonts w:ascii="仿宋" w:hAnsi="仿宋" w:eastAsia="仿宋"/>
          <w:sz w:val="28"/>
          <w:szCs w:val="28"/>
          <w:lang w:eastAsia="zh-CN"/>
        </w:rPr>
      </w:pPr>
      <w:r>
        <w:rPr>
          <w:rFonts w:hint="eastAsia" w:ascii="仿宋" w:hAnsi="仿宋" w:eastAsia="仿宋"/>
          <w:sz w:val="28"/>
          <w:szCs w:val="28"/>
          <w:lang w:eastAsia="zh-CN"/>
        </w:rPr>
        <w:t>（格式自拟）</w:t>
      </w:r>
    </w:p>
    <w:p w14:paraId="4A8F079F">
      <w:pPr>
        <w:ind w:firstLine="200"/>
        <w:jc w:val="both"/>
        <w:rPr>
          <w:rFonts w:ascii="仿宋" w:hAnsi="仿宋" w:eastAsia="仿宋"/>
          <w:sz w:val="28"/>
          <w:szCs w:val="28"/>
          <w:lang w:eastAsia="zh-CN"/>
        </w:rPr>
      </w:pPr>
    </w:p>
    <w:p w14:paraId="1CBB8AC5">
      <w:pPr>
        <w:ind w:firstLine="200"/>
        <w:jc w:val="both"/>
        <w:rPr>
          <w:rFonts w:ascii="仿宋" w:hAnsi="仿宋" w:eastAsia="仿宋"/>
          <w:sz w:val="28"/>
          <w:szCs w:val="28"/>
          <w:lang w:eastAsia="zh-CN"/>
        </w:rPr>
      </w:pPr>
    </w:p>
    <w:p w14:paraId="5C80CF08">
      <w:pPr>
        <w:ind w:firstLine="200"/>
        <w:jc w:val="both"/>
        <w:rPr>
          <w:rFonts w:ascii="仿宋" w:hAnsi="仿宋" w:eastAsia="仿宋"/>
          <w:sz w:val="28"/>
          <w:szCs w:val="28"/>
          <w:lang w:eastAsia="zh-CN"/>
        </w:rPr>
      </w:pPr>
    </w:p>
    <w:p w14:paraId="76D089A4">
      <w:pPr>
        <w:ind w:firstLine="200"/>
        <w:jc w:val="both"/>
        <w:rPr>
          <w:rFonts w:ascii="仿宋" w:hAnsi="仿宋" w:eastAsia="仿宋"/>
          <w:b/>
          <w:bCs/>
          <w:sz w:val="28"/>
          <w:szCs w:val="28"/>
          <w:lang w:eastAsia="zh-CN"/>
        </w:rPr>
      </w:pPr>
      <w:r>
        <w:rPr>
          <w:rFonts w:hint="eastAsia" w:ascii="仿宋" w:hAnsi="仿宋" w:eastAsia="仿宋"/>
          <w:b/>
          <w:bCs/>
          <w:sz w:val="28"/>
          <w:szCs w:val="28"/>
          <w:lang w:eastAsia="zh-CN"/>
        </w:rPr>
        <w:t>八、依法缴纳税收和社会保障资金的良好记录的相关材料</w:t>
      </w:r>
    </w:p>
    <w:p w14:paraId="6DBF8E2E">
      <w:pPr>
        <w:pStyle w:val="7"/>
        <w:spacing w:before="111"/>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3174E9C0">
      <w:pPr>
        <w:jc w:val="center"/>
        <w:rPr>
          <w:rFonts w:ascii="仿宋" w:hAnsi="仿宋" w:eastAsia="仿宋"/>
          <w:b/>
          <w:bCs/>
          <w:sz w:val="28"/>
          <w:szCs w:val="28"/>
          <w:lang w:eastAsia="zh-CN"/>
        </w:rPr>
      </w:pPr>
    </w:p>
    <w:p w14:paraId="7B4679B3">
      <w:pPr>
        <w:rPr>
          <w:rFonts w:ascii="仿宋" w:hAnsi="仿宋" w:eastAsia="仿宋"/>
          <w:sz w:val="28"/>
          <w:szCs w:val="28"/>
          <w:lang w:eastAsia="zh-CN"/>
        </w:rPr>
      </w:pPr>
      <w:r>
        <w:rPr>
          <w:rFonts w:hint="eastAsia" w:ascii="仿宋" w:hAnsi="仿宋" w:eastAsia="仿宋"/>
          <w:sz w:val="28"/>
          <w:szCs w:val="28"/>
          <w:lang w:eastAsia="zh-CN"/>
        </w:rPr>
        <w:t>（格式自拟）</w:t>
      </w:r>
    </w:p>
    <w:p w14:paraId="207DE71E">
      <w:pPr>
        <w:rPr>
          <w:rFonts w:ascii="仿宋" w:hAnsi="仿宋" w:eastAsia="仿宋"/>
          <w:b/>
          <w:bCs/>
          <w:sz w:val="28"/>
          <w:szCs w:val="28"/>
          <w:lang w:eastAsia="zh-CN"/>
        </w:rPr>
      </w:pPr>
    </w:p>
    <w:p w14:paraId="71E97151">
      <w:pPr>
        <w:jc w:val="both"/>
        <w:rPr>
          <w:rFonts w:ascii="仿宋" w:hAnsi="仿宋" w:eastAsia="仿宋"/>
          <w:b/>
          <w:bCs/>
          <w:sz w:val="28"/>
          <w:szCs w:val="28"/>
          <w:lang w:eastAsia="zh-CN"/>
        </w:rPr>
      </w:pPr>
    </w:p>
    <w:p w14:paraId="65EFC797">
      <w:pPr>
        <w:jc w:val="both"/>
        <w:rPr>
          <w:rFonts w:ascii="仿宋" w:hAnsi="仿宋" w:eastAsia="仿宋"/>
          <w:b/>
          <w:bCs/>
          <w:sz w:val="28"/>
          <w:szCs w:val="28"/>
          <w:lang w:eastAsia="zh-CN"/>
        </w:rPr>
      </w:pPr>
    </w:p>
    <w:p w14:paraId="3AC861CF">
      <w:pPr>
        <w:jc w:val="center"/>
        <w:rPr>
          <w:rFonts w:ascii="仿宋" w:hAnsi="仿宋" w:eastAsia="仿宋"/>
          <w:b/>
          <w:bCs/>
          <w:sz w:val="28"/>
          <w:szCs w:val="28"/>
          <w:lang w:eastAsia="zh-CN"/>
        </w:rPr>
      </w:pPr>
      <w:r>
        <w:rPr>
          <w:rFonts w:hint="eastAsia" w:ascii="仿宋" w:hAnsi="仿宋" w:eastAsia="仿宋"/>
          <w:b/>
          <w:bCs/>
          <w:sz w:val="28"/>
          <w:szCs w:val="28"/>
          <w:lang w:eastAsia="zh-CN"/>
        </w:rPr>
        <w:t>九、具有履行合同所必需的设备和专业技术能力的证明材料</w:t>
      </w:r>
    </w:p>
    <w:p w14:paraId="71AE827C">
      <w:pPr>
        <w:pStyle w:val="7"/>
        <w:spacing w:before="111"/>
        <w:ind w:left="238" w:leftChars="108"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1C086086">
      <w:pPr>
        <w:rPr>
          <w:lang w:eastAsia="zh-CN"/>
        </w:rPr>
      </w:pPr>
    </w:p>
    <w:p w14:paraId="41C8D538">
      <w:pPr>
        <w:rPr>
          <w:rFonts w:ascii="仿宋" w:hAnsi="仿宋" w:eastAsia="仿宋"/>
          <w:sz w:val="28"/>
          <w:szCs w:val="28"/>
          <w:lang w:eastAsia="zh-CN"/>
        </w:rPr>
      </w:pPr>
      <w:r>
        <w:rPr>
          <w:rFonts w:hint="eastAsia" w:ascii="仿宋" w:hAnsi="仿宋" w:eastAsia="仿宋"/>
          <w:sz w:val="28"/>
          <w:szCs w:val="28"/>
          <w:lang w:eastAsia="zh-CN"/>
        </w:rPr>
        <w:t>（格式自拟）</w:t>
      </w:r>
    </w:p>
    <w:p w14:paraId="76565B91">
      <w:pPr>
        <w:rPr>
          <w:rFonts w:ascii="仿宋" w:hAnsi="仿宋" w:eastAsia="仿宋"/>
          <w:sz w:val="28"/>
          <w:szCs w:val="28"/>
          <w:lang w:eastAsia="zh-CN"/>
        </w:rPr>
      </w:pPr>
    </w:p>
    <w:p w14:paraId="3057929D">
      <w:pPr>
        <w:rPr>
          <w:rFonts w:ascii="仿宋" w:hAnsi="仿宋" w:eastAsia="仿宋"/>
          <w:sz w:val="28"/>
          <w:szCs w:val="28"/>
          <w:lang w:eastAsia="zh-CN"/>
        </w:rPr>
      </w:pPr>
    </w:p>
    <w:p w14:paraId="5CB51F62">
      <w:pPr>
        <w:rPr>
          <w:rFonts w:ascii="仿宋" w:hAnsi="仿宋" w:eastAsia="仿宋"/>
          <w:sz w:val="28"/>
          <w:szCs w:val="28"/>
          <w:lang w:eastAsia="zh-CN"/>
        </w:rPr>
      </w:pPr>
    </w:p>
    <w:p w14:paraId="4C8E0687">
      <w:pPr>
        <w:rPr>
          <w:rFonts w:ascii="仿宋" w:hAnsi="仿宋" w:eastAsia="仿宋"/>
          <w:sz w:val="28"/>
          <w:szCs w:val="28"/>
          <w:lang w:eastAsia="zh-CN"/>
        </w:rPr>
      </w:pPr>
    </w:p>
    <w:p w14:paraId="0B950A78">
      <w:pPr>
        <w:rPr>
          <w:rFonts w:ascii="仿宋" w:hAnsi="仿宋" w:eastAsia="仿宋"/>
          <w:sz w:val="28"/>
          <w:szCs w:val="28"/>
          <w:lang w:eastAsia="zh-CN"/>
        </w:rPr>
      </w:pPr>
    </w:p>
    <w:p w14:paraId="073857B1">
      <w:pPr>
        <w:rPr>
          <w:rFonts w:ascii="仿宋" w:hAnsi="仿宋" w:eastAsia="仿宋"/>
          <w:sz w:val="28"/>
          <w:szCs w:val="28"/>
          <w:lang w:eastAsia="zh-CN"/>
        </w:rPr>
      </w:pPr>
    </w:p>
    <w:p w14:paraId="26183BA3">
      <w:pPr>
        <w:rPr>
          <w:rFonts w:ascii="仿宋" w:hAnsi="仿宋" w:eastAsia="仿宋"/>
          <w:sz w:val="28"/>
          <w:szCs w:val="28"/>
          <w:lang w:eastAsia="zh-CN"/>
        </w:rPr>
      </w:pPr>
    </w:p>
    <w:p w14:paraId="7337113D">
      <w:pPr>
        <w:rPr>
          <w:rFonts w:ascii="仿宋" w:hAnsi="仿宋" w:eastAsia="仿宋"/>
          <w:sz w:val="28"/>
          <w:szCs w:val="28"/>
          <w:lang w:eastAsia="zh-CN"/>
        </w:rPr>
      </w:pPr>
    </w:p>
    <w:p w14:paraId="1AF47851">
      <w:pPr>
        <w:rPr>
          <w:rFonts w:ascii="仿宋" w:hAnsi="仿宋" w:eastAsia="仿宋"/>
          <w:sz w:val="28"/>
          <w:szCs w:val="28"/>
          <w:lang w:eastAsia="zh-CN"/>
        </w:rPr>
      </w:pPr>
    </w:p>
    <w:p w14:paraId="1EE66EE4">
      <w:pPr>
        <w:rPr>
          <w:rFonts w:ascii="仿宋" w:hAnsi="仿宋" w:eastAsia="仿宋"/>
          <w:sz w:val="28"/>
          <w:szCs w:val="28"/>
          <w:lang w:eastAsia="zh-CN"/>
        </w:rPr>
      </w:pPr>
    </w:p>
    <w:p w14:paraId="3F02B877">
      <w:pPr>
        <w:rPr>
          <w:rFonts w:ascii="仿宋" w:hAnsi="仿宋" w:eastAsia="仿宋"/>
          <w:sz w:val="28"/>
          <w:szCs w:val="28"/>
          <w:lang w:eastAsia="zh-CN"/>
        </w:rPr>
      </w:pPr>
    </w:p>
    <w:p w14:paraId="36912D48">
      <w:pPr>
        <w:rPr>
          <w:rFonts w:ascii="仿宋" w:hAnsi="仿宋" w:eastAsia="仿宋"/>
          <w:sz w:val="28"/>
          <w:szCs w:val="28"/>
          <w:lang w:eastAsia="zh-CN"/>
        </w:rPr>
      </w:pPr>
    </w:p>
    <w:p w14:paraId="2A6F8880">
      <w:pPr>
        <w:rPr>
          <w:rFonts w:ascii="仿宋" w:hAnsi="仿宋" w:eastAsia="仿宋"/>
          <w:sz w:val="28"/>
          <w:szCs w:val="28"/>
          <w:lang w:eastAsia="zh-CN"/>
        </w:rPr>
      </w:pPr>
    </w:p>
    <w:p w14:paraId="4F66EB2A">
      <w:pPr>
        <w:jc w:val="center"/>
        <w:rPr>
          <w:rFonts w:ascii="仿宋" w:hAnsi="仿宋" w:eastAsia="仿宋"/>
          <w:b/>
          <w:bCs/>
          <w:sz w:val="28"/>
          <w:szCs w:val="28"/>
          <w:lang w:eastAsia="zh-CN"/>
        </w:rPr>
      </w:pPr>
      <w:r>
        <w:rPr>
          <w:rFonts w:hint="eastAsia" w:ascii="仿宋" w:hAnsi="仿宋" w:eastAsia="仿宋"/>
          <w:b/>
          <w:bCs/>
          <w:sz w:val="28"/>
          <w:szCs w:val="28"/>
          <w:lang w:eastAsia="zh-CN"/>
        </w:rPr>
        <w:t>十、参加政府采购活动前三年内在经营活动中没有重大违法记录的书面声明</w:t>
      </w:r>
    </w:p>
    <w:p w14:paraId="5832B3D3">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C54FA11">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5850AE70">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8B31EA5">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1575143A">
      <w:pPr>
        <w:pStyle w:val="7"/>
        <w:tabs>
          <w:tab w:val="left" w:pos="432"/>
          <w:tab w:val="left" w:pos="864"/>
        </w:tabs>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B21B7E7">
      <w:pPr>
        <w:spacing w:line="360" w:lineRule="auto"/>
        <w:ind w:firstLine="480" w:firstLineChars="200"/>
        <w:jc w:val="both"/>
        <w:rPr>
          <w:rFonts w:ascii="仿宋_GB2312" w:hAnsi="仿宋_GB2312" w:eastAsia="仿宋_GB2312" w:cs="仿宋_GB2312"/>
          <w:sz w:val="24"/>
          <w:szCs w:val="24"/>
          <w:lang w:eastAsia="zh-CN"/>
        </w:rPr>
        <w:sectPr>
          <w:pgSz w:w="11900" w:h="16840"/>
          <w:pgMar w:top="1587" w:right="1587" w:bottom="1587" w:left="1587" w:header="0" w:footer="93" w:gutter="0"/>
          <w:cols w:space="720" w:num="1"/>
        </w:sectPr>
      </w:pPr>
    </w:p>
    <w:p w14:paraId="3F436276">
      <w:pPr>
        <w:pStyle w:val="22"/>
      </w:pPr>
      <w:r>
        <w:rPr>
          <w:rFonts w:hint="eastAsia"/>
        </w:rPr>
        <w:t>（（以下格式文件由供应商根据需要选用）</w:t>
      </w:r>
    </w:p>
    <w:p w14:paraId="154F91C8">
      <w:pPr>
        <w:pStyle w:val="7"/>
        <w:spacing w:before="5"/>
        <w:rPr>
          <w:rFonts w:ascii="仿宋_GB2312" w:hAnsi="仿宋_GB2312" w:eastAsia="仿宋_GB2312" w:cs="仿宋_GB2312"/>
          <w:sz w:val="24"/>
          <w:szCs w:val="24"/>
          <w:lang w:eastAsia="zh-CN"/>
        </w:rPr>
      </w:pPr>
    </w:p>
    <w:p w14:paraId="61E1ECCC">
      <w:pPr>
        <w:jc w:val="center"/>
        <w:rPr>
          <w:rFonts w:ascii="仿宋" w:hAnsi="仿宋" w:eastAsia="仿宋"/>
          <w:b/>
          <w:bCs/>
          <w:sz w:val="28"/>
          <w:szCs w:val="28"/>
          <w:lang w:eastAsia="zh-CN"/>
        </w:rPr>
      </w:pPr>
      <w:r>
        <w:rPr>
          <w:rFonts w:hint="eastAsia" w:ascii="仿宋" w:hAnsi="仿宋" w:eastAsia="仿宋"/>
          <w:b/>
          <w:bCs/>
          <w:sz w:val="28"/>
          <w:szCs w:val="28"/>
          <w:lang w:eastAsia="zh-CN"/>
        </w:rPr>
        <w:t>十一、中小企业声明函（货物）</w:t>
      </w:r>
    </w:p>
    <w:p w14:paraId="3022C598">
      <w:pPr>
        <w:pStyle w:val="7"/>
        <w:spacing w:line="360" w:lineRule="auto"/>
        <w:ind w:firstLine="50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436318CA">
      <w:pPr>
        <w:pStyle w:val="7"/>
        <w:tabs>
          <w:tab w:val="left" w:pos="1258"/>
          <w:tab w:val="left" w:pos="3754"/>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46C02499">
      <w:pPr>
        <w:pStyle w:val="7"/>
        <w:tabs>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9DBF6AD">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04EDE3F0">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FB00C8A">
      <w:pPr>
        <w:pStyle w:val="7"/>
        <w:spacing w:line="360" w:lineRule="auto"/>
        <w:ind w:firstLine="5520" w:firstLineChars="23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4C105FDC">
      <w:pPr>
        <w:pStyle w:val="7"/>
        <w:spacing w:line="360" w:lineRule="auto"/>
        <w:ind w:firstLine="5824" w:firstLineChars="26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78229CC8">
      <w:pPr>
        <w:pStyle w:val="7"/>
        <w:spacing w:line="360" w:lineRule="auto"/>
        <w:ind w:firstLine="480" w:firstLineChars="200"/>
        <w:jc w:val="both"/>
        <w:rPr>
          <w:rFonts w:ascii="仿宋_GB2312" w:hAnsi="仿宋_GB2312" w:eastAsia="仿宋_GB2312" w:cs="仿宋_GB2312"/>
          <w:sz w:val="24"/>
          <w:szCs w:val="24"/>
          <w:lang w:eastAsia="zh-CN"/>
        </w:rPr>
      </w:pPr>
    </w:p>
    <w:p w14:paraId="4B0C2CA4">
      <w:pPr>
        <w:spacing w:line="360" w:lineRule="auto"/>
        <w:jc w:val="both"/>
        <w:rPr>
          <w:rFonts w:ascii="仿宋_GB2312" w:hAnsi="仿宋_GB2312" w:eastAsia="仿宋_GB2312" w:cs="仿宋_GB2312"/>
          <w:w w:val="105"/>
          <w:sz w:val="24"/>
          <w:szCs w:val="24"/>
          <w:lang w:eastAsia="zh-CN"/>
        </w:rPr>
      </w:pPr>
      <w:r>
        <w:rPr>
          <w:rFonts w:hint="eastAsia" w:ascii="仿宋_GB2312" w:hAnsi="仿宋_GB2312" w:eastAsia="仿宋_GB2312" w:cs="仿宋_GB2312"/>
          <w:w w:val="105"/>
          <w:sz w:val="24"/>
          <w:szCs w:val="24"/>
          <w:lang w:eastAsia="zh-CN"/>
        </w:rPr>
        <w:t>注：从业人员、营业收入、资产总额填报上一年度数据，无上一年度数据的新成立企业可不填报。</w:t>
      </w:r>
    </w:p>
    <w:p w14:paraId="0BFA2C50">
      <w:pPr>
        <w:spacing w:line="360" w:lineRule="auto"/>
        <w:jc w:val="both"/>
        <w:rPr>
          <w:rFonts w:eastAsia="仿宋_GB2312"/>
          <w:sz w:val="14"/>
          <w:lang w:eastAsia="zh-CN"/>
        </w:rPr>
      </w:pPr>
    </w:p>
    <w:p w14:paraId="64965054">
      <w:pPr>
        <w:spacing w:line="360" w:lineRule="auto"/>
        <w:ind w:firstLine="506" w:firstLineChars="200"/>
        <w:jc w:val="both"/>
        <w:rPr>
          <w:rFonts w:ascii="仿宋_GB2312" w:hAnsi="仿宋_GB2312" w:eastAsia="仿宋_GB2312" w:cs="仿宋_GB2312"/>
          <w:b/>
          <w:bCs/>
          <w:w w:val="105"/>
          <w:sz w:val="24"/>
          <w:szCs w:val="24"/>
          <w:lang w:eastAsia="zh-CN"/>
        </w:rPr>
        <w:sectPr>
          <w:pgSz w:w="11900" w:h="16840"/>
          <w:pgMar w:top="1587" w:right="1587" w:bottom="1587" w:left="1587" w:header="0" w:footer="93" w:gutter="0"/>
          <w:cols w:space="720" w:num="1"/>
        </w:sectPr>
      </w:pPr>
      <w:r>
        <w:rPr>
          <w:rFonts w:hint="eastAsia" w:ascii="仿宋_GB2312" w:hAnsi="仿宋_GB2312" w:eastAsia="仿宋_GB2312" w:cs="仿宋_GB2312"/>
          <w:b/>
          <w:bCs/>
          <w:w w:val="105"/>
          <w:sz w:val="24"/>
          <w:szCs w:val="24"/>
          <w:lang w:eastAsia="zh-CN"/>
        </w:rPr>
        <w:t>提供中小企业截图</w:t>
      </w:r>
    </w:p>
    <w:p w14:paraId="46429BF3">
      <w:pPr>
        <w:pStyle w:val="22"/>
      </w:pPr>
      <w:r>
        <w:rPr>
          <w:rFonts w:hint="eastAsia"/>
        </w:rPr>
        <w:t>（以下格式文件由供应商根据需要选用）</w:t>
      </w:r>
    </w:p>
    <w:p w14:paraId="33EB2062">
      <w:pPr>
        <w:pStyle w:val="7"/>
        <w:spacing w:before="5"/>
        <w:rPr>
          <w:rFonts w:ascii="仿宋_GB2312" w:hAnsi="仿宋_GB2312" w:eastAsia="仿宋_GB2312" w:cs="仿宋_GB2312"/>
          <w:sz w:val="24"/>
          <w:szCs w:val="24"/>
          <w:lang w:eastAsia="zh-CN"/>
        </w:rPr>
      </w:pPr>
    </w:p>
    <w:p w14:paraId="6B78050A">
      <w:pPr>
        <w:jc w:val="center"/>
        <w:rPr>
          <w:rFonts w:ascii="仿宋" w:hAnsi="仿宋" w:eastAsia="仿宋"/>
          <w:b/>
          <w:bCs/>
          <w:sz w:val="28"/>
          <w:szCs w:val="28"/>
          <w:lang w:eastAsia="zh-CN"/>
        </w:rPr>
      </w:pPr>
      <w:r>
        <w:rPr>
          <w:rFonts w:hint="eastAsia" w:ascii="仿宋" w:hAnsi="仿宋" w:eastAsia="仿宋"/>
          <w:b/>
          <w:bCs/>
          <w:sz w:val="28"/>
          <w:szCs w:val="28"/>
          <w:lang w:eastAsia="zh-CN"/>
        </w:rPr>
        <w:t>十二、监狱企业证明文件</w:t>
      </w:r>
    </w:p>
    <w:p w14:paraId="72383BB1">
      <w:pPr>
        <w:pStyle w:val="7"/>
        <w:spacing w:before="111"/>
        <w:ind w:left="240" w:leftChars="109"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F4BA717">
      <w:pPr>
        <w:rPr>
          <w:lang w:eastAsia="zh-CN"/>
        </w:rPr>
      </w:pPr>
    </w:p>
    <w:p w14:paraId="18B7BA46">
      <w:pPr>
        <w:rPr>
          <w:lang w:eastAsia="zh-CN"/>
        </w:rPr>
      </w:pPr>
    </w:p>
    <w:p w14:paraId="1BF521AC">
      <w:pPr>
        <w:pStyle w:val="22"/>
      </w:pPr>
      <w:r>
        <w:rPr>
          <w:rFonts w:hint="eastAsia"/>
        </w:rPr>
        <w:t>（以下格式文件由供应商根据需要选用）</w:t>
      </w:r>
    </w:p>
    <w:p w14:paraId="04A027DA">
      <w:pPr>
        <w:pStyle w:val="7"/>
        <w:spacing w:before="5"/>
        <w:rPr>
          <w:rFonts w:ascii="仿宋_GB2312" w:hAnsi="仿宋_GB2312" w:eastAsia="仿宋_GB2312" w:cs="仿宋_GB2312"/>
          <w:sz w:val="24"/>
          <w:szCs w:val="24"/>
          <w:lang w:eastAsia="zh-CN"/>
        </w:rPr>
      </w:pPr>
    </w:p>
    <w:p w14:paraId="6829983C">
      <w:pPr>
        <w:jc w:val="center"/>
        <w:rPr>
          <w:rFonts w:ascii="仿宋" w:hAnsi="仿宋" w:eastAsia="仿宋"/>
          <w:b/>
          <w:bCs/>
          <w:sz w:val="28"/>
          <w:szCs w:val="28"/>
          <w:lang w:eastAsia="zh-CN"/>
        </w:rPr>
      </w:pPr>
      <w:r>
        <w:rPr>
          <w:rFonts w:hint="eastAsia" w:ascii="仿宋" w:hAnsi="仿宋" w:eastAsia="仿宋"/>
          <w:b/>
          <w:bCs/>
          <w:sz w:val="28"/>
          <w:szCs w:val="28"/>
          <w:lang w:eastAsia="zh-CN"/>
        </w:rPr>
        <w:t>十三、残疾人福利性单位声明函</w:t>
      </w:r>
    </w:p>
    <w:p w14:paraId="599BDC24">
      <w:pPr>
        <w:pStyle w:val="7"/>
        <w:ind w:firstLine="480" w:firstLineChars="200"/>
        <w:jc w:val="both"/>
        <w:rPr>
          <w:rFonts w:ascii="仿宋_GB2312" w:hAnsi="仿宋_GB2312" w:eastAsia="仿宋_GB2312" w:cs="仿宋_GB2312"/>
          <w:sz w:val="24"/>
          <w:szCs w:val="24"/>
          <w:lang w:eastAsia="zh-CN"/>
        </w:rPr>
      </w:pPr>
    </w:p>
    <w:p w14:paraId="3AEF103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本单位郑重声明，根据《财政部、民政部、中国残疾人联合会关于促进残疾人就业政府采购政策的通知》（财库〔2017〕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6FDAED">
      <w:pPr>
        <w:pStyle w:val="7"/>
        <w:ind w:firstLine="480" w:firstLineChars="200"/>
        <w:jc w:val="both"/>
        <w:rPr>
          <w:rFonts w:ascii="仿宋_GB2312" w:hAnsi="仿宋_GB2312" w:eastAsia="仿宋_GB2312" w:cs="仿宋_GB2312"/>
          <w:sz w:val="24"/>
          <w:szCs w:val="24"/>
          <w:lang w:eastAsia="zh-CN"/>
        </w:rPr>
      </w:pPr>
    </w:p>
    <w:p w14:paraId="4C33EB3A">
      <w:pPr>
        <w:pStyle w:val="7"/>
        <w:ind w:firstLine="480" w:firstLineChars="200"/>
        <w:jc w:val="both"/>
        <w:rPr>
          <w:rFonts w:ascii="仿宋_GB2312" w:hAnsi="仿宋_GB2312" w:eastAsia="仿宋_GB2312" w:cs="仿宋_GB2312"/>
          <w:sz w:val="24"/>
          <w:szCs w:val="24"/>
          <w:lang w:eastAsia="zh-CN"/>
        </w:rPr>
      </w:pPr>
    </w:p>
    <w:p w14:paraId="02168F5E">
      <w:pPr>
        <w:pStyle w:val="7"/>
        <w:ind w:firstLine="4320" w:firstLineChars="18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3D3B75AE">
      <w:pPr>
        <w:rPr>
          <w:lang w:eastAsia="zh-CN"/>
        </w:rPr>
      </w:pPr>
    </w:p>
    <w:p w14:paraId="42FA5395">
      <w:pPr>
        <w:pStyle w:val="7"/>
        <w:ind w:firstLine="4480" w:firstLineChars="20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D7285C">
      <w:pPr>
        <w:jc w:val="center"/>
        <w:rPr>
          <w:rFonts w:ascii="仿宋" w:hAnsi="仿宋" w:eastAsia="仿宋"/>
          <w:b/>
          <w:bCs/>
          <w:sz w:val="28"/>
          <w:szCs w:val="28"/>
          <w:lang w:eastAsia="zh-CN"/>
        </w:rPr>
      </w:pPr>
    </w:p>
    <w:p w14:paraId="46206181">
      <w:pPr>
        <w:jc w:val="center"/>
        <w:rPr>
          <w:rFonts w:ascii="仿宋" w:hAnsi="仿宋" w:eastAsia="仿宋"/>
          <w:b/>
          <w:bCs/>
          <w:sz w:val="28"/>
          <w:szCs w:val="28"/>
          <w:lang w:eastAsia="zh-CN"/>
        </w:rPr>
      </w:pPr>
    </w:p>
    <w:p w14:paraId="36A8E557">
      <w:pPr>
        <w:jc w:val="center"/>
        <w:rPr>
          <w:rFonts w:ascii="仿宋" w:hAnsi="仿宋" w:eastAsia="仿宋"/>
          <w:b/>
          <w:bCs/>
          <w:sz w:val="28"/>
          <w:szCs w:val="28"/>
          <w:lang w:eastAsia="zh-CN"/>
        </w:rPr>
      </w:pPr>
      <w:r>
        <w:rPr>
          <w:rFonts w:hint="eastAsia" w:ascii="仿宋" w:hAnsi="仿宋" w:eastAsia="仿宋"/>
          <w:b/>
          <w:bCs/>
          <w:sz w:val="28"/>
          <w:szCs w:val="28"/>
          <w:lang w:eastAsia="zh-CN"/>
        </w:rPr>
        <w:t>十四、主要商务要求承诺书</w:t>
      </w:r>
    </w:p>
    <w:p w14:paraId="14D30D00">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p>
    <w:p w14:paraId="329B411C">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竞争性谈判通知书的所有主要商务条款要求，包括标的提供的时间、标的提供的地点、付款方式、验收要求、履约保证金等。若有不符合或未按承诺履行的，承担相应法律后果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如有优于竞争性谈判通知书主要商务要求的请在此承诺书中说明。具体优于内容 （如标的提供的时间、地点，质保期等） 。</w:t>
      </w:r>
    </w:p>
    <w:p w14:paraId="68FD522F">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781F6410">
      <w:pPr>
        <w:pStyle w:val="7"/>
        <w:spacing w:line="360" w:lineRule="auto"/>
        <w:ind w:firstLine="5040" w:firstLineChars="21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B39B996">
      <w:pPr>
        <w:pStyle w:val="7"/>
        <w:tabs>
          <w:tab w:val="left" w:pos="432"/>
          <w:tab w:val="left" w:pos="864"/>
        </w:tabs>
        <w:spacing w:line="360" w:lineRule="auto"/>
        <w:ind w:firstLine="5520" w:firstLineChars="23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8E8ED5">
      <w:pPr>
        <w:spacing w:line="360" w:lineRule="auto"/>
        <w:ind w:firstLine="200"/>
        <w:jc w:val="both"/>
        <w:rPr>
          <w:rFonts w:ascii="仿宋_GB2312" w:hAnsi="仿宋_GB2312" w:eastAsia="仿宋_GB2312" w:cs="仿宋_GB2312"/>
          <w:sz w:val="24"/>
          <w:szCs w:val="24"/>
        </w:rPr>
        <w:sectPr>
          <w:pgSz w:w="11900" w:h="16840"/>
          <w:pgMar w:top="1587" w:right="1587" w:bottom="1587" w:left="1587" w:header="0" w:footer="93" w:gutter="0"/>
          <w:cols w:space="720" w:num="1"/>
        </w:sectPr>
      </w:pPr>
    </w:p>
    <w:p w14:paraId="160237F2">
      <w:pPr>
        <w:jc w:val="center"/>
        <w:rPr>
          <w:rFonts w:ascii="仿宋" w:hAnsi="仿宋" w:eastAsia="仿宋"/>
          <w:b/>
          <w:bCs/>
          <w:sz w:val="28"/>
          <w:szCs w:val="28"/>
          <w:lang w:eastAsia="zh-CN"/>
        </w:rPr>
      </w:pPr>
      <w:r>
        <w:rPr>
          <w:rFonts w:hint="eastAsia" w:ascii="仿宋" w:hAnsi="仿宋" w:eastAsia="仿宋"/>
          <w:b/>
          <w:bCs/>
          <w:sz w:val="28"/>
          <w:szCs w:val="28"/>
          <w:lang w:eastAsia="zh-CN"/>
        </w:rPr>
        <w:t>十五、技术响应</w:t>
      </w:r>
    </w:p>
    <w:p w14:paraId="0BD5812A">
      <w:pPr>
        <w:pStyle w:val="7"/>
        <w:spacing w:before="2"/>
        <w:rPr>
          <w:rFonts w:ascii="仿宋_GB2312" w:hAnsi="仿宋_GB2312" w:eastAsia="仿宋_GB2312" w:cs="仿宋_GB2312"/>
          <w:b/>
          <w:sz w:val="24"/>
          <w:szCs w:val="24"/>
        </w:rPr>
      </w:pPr>
    </w:p>
    <w:tbl>
      <w:tblPr>
        <w:tblStyle w:val="11"/>
        <w:tblW w:w="835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359"/>
        <w:gridCol w:w="1288"/>
        <w:gridCol w:w="1324"/>
        <w:gridCol w:w="1351"/>
        <w:gridCol w:w="1078"/>
        <w:gridCol w:w="791"/>
      </w:tblGrid>
      <w:tr w14:paraId="7B51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tcPr>
          <w:p w14:paraId="22FF46A9">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59" w:type="dxa"/>
          </w:tcPr>
          <w:p w14:paraId="34AE8DC2">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12" w:type="dxa"/>
            <w:gridSpan w:val="2"/>
          </w:tcPr>
          <w:p w14:paraId="7F4E5D28">
            <w:pPr>
              <w:pStyle w:val="18"/>
              <w:spacing w:before="60"/>
              <w:ind w:left="95"/>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51" w:type="dxa"/>
          </w:tcPr>
          <w:p w14:paraId="6F63F76E">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078" w:type="dxa"/>
          </w:tcPr>
          <w:p w14:paraId="4F7026DF">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791" w:type="dxa"/>
          </w:tcPr>
          <w:p w14:paraId="3BA9D6A5">
            <w:pPr>
              <w:pStyle w:val="18"/>
              <w:spacing w:before="60"/>
              <w:ind w:left="97"/>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5F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restart"/>
          </w:tcPr>
          <w:p w14:paraId="7EB76965">
            <w:pPr>
              <w:pStyle w:val="18"/>
              <w:rPr>
                <w:rFonts w:ascii="仿宋_GB2312" w:hAnsi="仿宋_GB2312" w:eastAsia="仿宋_GB2312" w:cs="仿宋_GB2312"/>
                <w:b/>
                <w:sz w:val="24"/>
                <w:szCs w:val="24"/>
              </w:rPr>
            </w:pPr>
          </w:p>
          <w:p w14:paraId="14524979">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59" w:type="dxa"/>
            <w:vMerge w:val="restart"/>
          </w:tcPr>
          <w:p w14:paraId="637C369C">
            <w:pPr>
              <w:pStyle w:val="18"/>
              <w:rPr>
                <w:rFonts w:ascii="仿宋_GB2312" w:hAnsi="仿宋_GB2312" w:eastAsia="仿宋_GB2312" w:cs="仿宋_GB2312"/>
                <w:sz w:val="24"/>
                <w:szCs w:val="24"/>
              </w:rPr>
            </w:pPr>
          </w:p>
        </w:tc>
        <w:tc>
          <w:tcPr>
            <w:tcW w:w="1288" w:type="dxa"/>
          </w:tcPr>
          <w:p w14:paraId="32DE80D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3C59EE5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51" w:type="dxa"/>
          </w:tcPr>
          <w:p w14:paraId="52C418B3">
            <w:pPr>
              <w:pStyle w:val="18"/>
              <w:rPr>
                <w:rFonts w:ascii="仿宋_GB2312" w:hAnsi="仿宋_GB2312" w:eastAsia="仿宋_GB2312" w:cs="仿宋_GB2312"/>
                <w:sz w:val="24"/>
                <w:szCs w:val="24"/>
              </w:rPr>
            </w:pPr>
          </w:p>
        </w:tc>
        <w:tc>
          <w:tcPr>
            <w:tcW w:w="1078" w:type="dxa"/>
          </w:tcPr>
          <w:p w14:paraId="3DFF2601">
            <w:pPr>
              <w:pStyle w:val="18"/>
              <w:rPr>
                <w:rFonts w:ascii="仿宋_GB2312" w:hAnsi="仿宋_GB2312" w:eastAsia="仿宋_GB2312" w:cs="仿宋_GB2312"/>
                <w:sz w:val="24"/>
                <w:szCs w:val="24"/>
              </w:rPr>
            </w:pPr>
          </w:p>
        </w:tc>
        <w:tc>
          <w:tcPr>
            <w:tcW w:w="791" w:type="dxa"/>
          </w:tcPr>
          <w:p w14:paraId="2816916F">
            <w:pPr>
              <w:pStyle w:val="18"/>
              <w:rPr>
                <w:rFonts w:ascii="仿宋_GB2312" w:hAnsi="仿宋_GB2312" w:eastAsia="仿宋_GB2312" w:cs="仿宋_GB2312"/>
                <w:sz w:val="24"/>
                <w:szCs w:val="24"/>
              </w:rPr>
            </w:pPr>
          </w:p>
        </w:tc>
      </w:tr>
      <w:tr w14:paraId="72CF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0B1EF580">
            <w:pPr>
              <w:rPr>
                <w:rFonts w:ascii="仿宋_GB2312" w:hAnsi="仿宋_GB2312" w:eastAsia="仿宋_GB2312" w:cs="仿宋_GB2312"/>
                <w:sz w:val="24"/>
                <w:szCs w:val="24"/>
              </w:rPr>
            </w:pPr>
          </w:p>
        </w:tc>
        <w:tc>
          <w:tcPr>
            <w:tcW w:w="1359" w:type="dxa"/>
            <w:vMerge w:val="continue"/>
            <w:tcBorders>
              <w:top w:val="nil"/>
            </w:tcBorders>
          </w:tcPr>
          <w:p w14:paraId="05D87692">
            <w:pPr>
              <w:rPr>
                <w:rFonts w:ascii="仿宋_GB2312" w:hAnsi="仿宋_GB2312" w:eastAsia="仿宋_GB2312" w:cs="仿宋_GB2312"/>
                <w:sz w:val="24"/>
                <w:szCs w:val="24"/>
              </w:rPr>
            </w:pPr>
          </w:p>
        </w:tc>
        <w:tc>
          <w:tcPr>
            <w:tcW w:w="1288" w:type="dxa"/>
          </w:tcPr>
          <w:p w14:paraId="51962515">
            <w:pPr>
              <w:pStyle w:val="18"/>
              <w:rPr>
                <w:rFonts w:ascii="仿宋_GB2312" w:hAnsi="仿宋_GB2312" w:eastAsia="仿宋_GB2312" w:cs="仿宋_GB2312"/>
                <w:sz w:val="24"/>
                <w:szCs w:val="24"/>
              </w:rPr>
            </w:pPr>
          </w:p>
        </w:tc>
        <w:tc>
          <w:tcPr>
            <w:tcW w:w="1324" w:type="dxa"/>
          </w:tcPr>
          <w:p w14:paraId="3C36EB4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51" w:type="dxa"/>
          </w:tcPr>
          <w:p w14:paraId="6DCCFDF7">
            <w:pPr>
              <w:pStyle w:val="18"/>
              <w:rPr>
                <w:rFonts w:ascii="仿宋_GB2312" w:hAnsi="仿宋_GB2312" w:eastAsia="仿宋_GB2312" w:cs="仿宋_GB2312"/>
                <w:sz w:val="24"/>
                <w:szCs w:val="24"/>
              </w:rPr>
            </w:pPr>
          </w:p>
        </w:tc>
        <w:tc>
          <w:tcPr>
            <w:tcW w:w="1078" w:type="dxa"/>
          </w:tcPr>
          <w:p w14:paraId="3F64AA72">
            <w:pPr>
              <w:pStyle w:val="18"/>
              <w:rPr>
                <w:rFonts w:ascii="仿宋_GB2312" w:hAnsi="仿宋_GB2312" w:eastAsia="仿宋_GB2312" w:cs="仿宋_GB2312"/>
                <w:sz w:val="24"/>
                <w:szCs w:val="24"/>
              </w:rPr>
            </w:pPr>
          </w:p>
        </w:tc>
        <w:tc>
          <w:tcPr>
            <w:tcW w:w="791" w:type="dxa"/>
          </w:tcPr>
          <w:p w14:paraId="10E7A90A">
            <w:pPr>
              <w:pStyle w:val="18"/>
              <w:rPr>
                <w:rFonts w:ascii="仿宋_GB2312" w:hAnsi="仿宋_GB2312" w:eastAsia="仿宋_GB2312" w:cs="仿宋_GB2312"/>
                <w:sz w:val="24"/>
                <w:szCs w:val="24"/>
              </w:rPr>
            </w:pPr>
          </w:p>
        </w:tc>
      </w:tr>
      <w:tr w14:paraId="053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13E7B285">
            <w:pPr>
              <w:rPr>
                <w:rFonts w:ascii="仿宋_GB2312" w:hAnsi="仿宋_GB2312" w:eastAsia="仿宋_GB2312" w:cs="仿宋_GB2312"/>
                <w:sz w:val="24"/>
                <w:szCs w:val="24"/>
              </w:rPr>
            </w:pPr>
          </w:p>
        </w:tc>
        <w:tc>
          <w:tcPr>
            <w:tcW w:w="1359" w:type="dxa"/>
            <w:vMerge w:val="continue"/>
            <w:tcBorders>
              <w:top w:val="nil"/>
            </w:tcBorders>
          </w:tcPr>
          <w:p w14:paraId="723CE710">
            <w:pPr>
              <w:rPr>
                <w:rFonts w:ascii="仿宋_GB2312" w:hAnsi="仿宋_GB2312" w:eastAsia="仿宋_GB2312" w:cs="仿宋_GB2312"/>
                <w:sz w:val="24"/>
                <w:szCs w:val="24"/>
              </w:rPr>
            </w:pPr>
          </w:p>
        </w:tc>
        <w:tc>
          <w:tcPr>
            <w:tcW w:w="1288" w:type="dxa"/>
          </w:tcPr>
          <w:p w14:paraId="08ED7EB0">
            <w:pPr>
              <w:pStyle w:val="18"/>
              <w:rPr>
                <w:rFonts w:ascii="仿宋_GB2312" w:hAnsi="仿宋_GB2312" w:eastAsia="仿宋_GB2312" w:cs="仿宋_GB2312"/>
                <w:sz w:val="24"/>
                <w:szCs w:val="24"/>
              </w:rPr>
            </w:pPr>
          </w:p>
        </w:tc>
        <w:tc>
          <w:tcPr>
            <w:tcW w:w="1324" w:type="dxa"/>
          </w:tcPr>
          <w:p w14:paraId="1DD415FD">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Pr>
          <w:p w14:paraId="6D7524B9">
            <w:pPr>
              <w:pStyle w:val="18"/>
              <w:rPr>
                <w:rFonts w:ascii="仿宋_GB2312" w:hAnsi="仿宋_GB2312" w:eastAsia="仿宋_GB2312" w:cs="仿宋_GB2312"/>
                <w:sz w:val="24"/>
                <w:szCs w:val="24"/>
              </w:rPr>
            </w:pPr>
          </w:p>
        </w:tc>
        <w:tc>
          <w:tcPr>
            <w:tcW w:w="1078" w:type="dxa"/>
          </w:tcPr>
          <w:p w14:paraId="3375F23A">
            <w:pPr>
              <w:pStyle w:val="18"/>
              <w:rPr>
                <w:rFonts w:ascii="仿宋_GB2312" w:hAnsi="仿宋_GB2312" w:eastAsia="仿宋_GB2312" w:cs="仿宋_GB2312"/>
                <w:sz w:val="24"/>
                <w:szCs w:val="24"/>
              </w:rPr>
            </w:pPr>
          </w:p>
        </w:tc>
        <w:tc>
          <w:tcPr>
            <w:tcW w:w="791" w:type="dxa"/>
          </w:tcPr>
          <w:p w14:paraId="37D40BE3">
            <w:pPr>
              <w:pStyle w:val="18"/>
              <w:rPr>
                <w:rFonts w:ascii="仿宋_GB2312" w:hAnsi="仿宋_GB2312" w:eastAsia="仿宋_GB2312" w:cs="仿宋_GB2312"/>
                <w:sz w:val="24"/>
                <w:szCs w:val="24"/>
              </w:rPr>
            </w:pPr>
          </w:p>
        </w:tc>
      </w:tr>
      <w:tr w14:paraId="4501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161" w:type="dxa"/>
            <w:vMerge w:val="restart"/>
            <w:tcBorders>
              <w:bottom w:val="single" w:color="000000" w:sz="12" w:space="0"/>
            </w:tcBorders>
          </w:tcPr>
          <w:p w14:paraId="0595C9A0">
            <w:pPr>
              <w:pStyle w:val="18"/>
              <w:rPr>
                <w:rFonts w:ascii="仿宋_GB2312" w:hAnsi="仿宋_GB2312" w:eastAsia="仿宋_GB2312" w:cs="仿宋_GB2312"/>
                <w:b/>
                <w:sz w:val="24"/>
                <w:szCs w:val="24"/>
              </w:rPr>
            </w:pPr>
          </w:p>
          <w:p w14:paraId="22F7CF45">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59" w:type="dxa"/>
            <w:vMerge w:val="restart"/>
            <w:tcBorders>
              <w:bottom w:val="single" w:color="000000" w:sz="12" w:space="0"/>
            </w:tcBorders>
          </w:tcPr>
          <w:p w14:paraId="2DA6EC7C">
            <w:pPr>
              <w:pStyle w:val="18"/>
              <w:rPr>
                <w:rFonts w:ascii="仿宋_GB2312" w:hAnsi="仿宋_GB2312" w:eastAsia="仿宋_GB2312" w:cs="仿宋_GB2312"/>
                <w:sz w:val="24"/>
                <w:szCs w:val="24"/>
              </w:rPr>
            </w:pPr>
          </w:p>
        </w:tc>
        <w:tc>
          <w:tcPr>
            <w:tcW w:w="1288" w:type="dxa"/>
          </w:tcPr>
          <w:p w14:paraId="0B88E5F6">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216AF265">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51" w:type="dxa"/>
          </w:tcPr>
          <w:p w14:paraId="4D7BAB34">
            <w:pPr>
              <w:pStyle w:val="18"/>
              <w:rPr>
                <w:rFonts w:ascii="仿宋_GB2312" w:hAnsi="仿宋_GB2312" w:eastAsia="仿宋_GB2312" w:cs="仿宋_GB2312"/>
                <w:sz w:val="24"/>
                <w:szCs w:val="24"/>
              </w:rPr>
            </w:pPr>
          </w:p>
        </w:tc>
        <w:tc>
          <w:tcPr>
            <w:tcW w:w="1078" w:type="dxa"/>
          </w:tcPr>
          <w:p w14:paraId="139DFFA6">
            <w:pPr>
              <w:pStyle w:val="18"/>
              <w:rPr>
                <w:rFonts w:ascii="仿宋_GB2312" w:hAnsi="仿宋_GB2312" w:eastAsia="仿宋_GB2312" w:cs="仿宋_GB2312"/>
                <w:sz w:val="24"/>
                <w:szCs w:val="24"/>
              </w:rPr>
            </w:pPr>
          </w:p>
        </w:tc>
        <w:tc>
          <w:tcPr>
            <w:tcW w:w="791" w:type="dxa"/>
          </w:tcPr>
          <w:p w14:paraId="50AE4CE4">
            <w:pPr>
              <w:pStyle w:val="18"/>
              <w:rPr>
                <w:rFonts w:ascii="仿宋_GB2312" w:hAnsi="仿宋_GB2312" w:eastAsia="仿宋_GB2312" w:cs="仿宋_GB2312"/>
                <w:sz w:val="24"/>
                <w:szCs w:val="24"/>
              </w:rPr>
            </w:pPr>
          </w:p>
        </w:tc>
      </w:tr>
      <w:tr w14:paraId="6BE9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continue"/>
            <w:tcBorders>
              <w:top w:val="nil"/>
              <w:bottom w:val="single" w:color="000000" w:sz="12" w:space="0"/>
            </w:tcBorders>
          </w:tcPr>
          <w:p w14:paraId="3A45B9A9">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77765382">
            <w:pPr>
              <w:rPr>
                <w:rFonts w:ascii="仿宋_GB2312" w:hAnsi="仿宋_GB2312" w:eastAsia="仿宋_GB2312" w:cs="仿宋_GB2312"/>
                <w:sz w:val="24"/>
                <w:szCs w:val="24"/>
              </w:rPr>
            </w:pPr>
          </w:p>
        </w:tc>
        <w:tc>
          <w:tcPr>
            <w:tcW w:w="1288" w:type="dxa"/>
          </w:tcPr>
          <w:p w14:paraId="5F4704B7">
            <w:pPr>
              <w:pStyle w:val="18"/>
              <w:rPr>
                <w:rFonts w:ascii="仿宋_GB2312" w:hAnsi="仿宋_GB2312" w:eastAsia="仿宋_GB2312" w:cs="仿宋_GB2312"/>
                <w:sz w:val="24"/>
                <w:szCs w:val="24"/>
              </w:rPr>
            </w:pPr>
          </w:p>
        </w:tc>
        <w:tc>
          <w:tcPr>
            <w:tcW w:w="1324" w:type="dxa"/>
          </w:tcPr>
          <w:p w14:paraId="75ABB45B">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51" w:type="dxa"/>
          </w:tcPr>
          <w:p w14:paraId="0C451216">
            <w:pPr>
              <w:pStyle w:val="18"/>
              <w:rPr>
                <w:rFonts w:ascii="仿宋_GB2312" w:hAnsi="仿宋_GB2312" w:eastAsia="仿宋_GB2312" w:cs="仿宋_GB2312"/>
                <w:sz w:val="24"/>
                <w:szCs w:val="24"/>
              </w:rPr>
            </w:pPr>
          </w:p>
        </w:tc>
        <w:tc>
          <w:tcPr>
            <w:tcW w:w="1078" w:type="dxa"/>
          </w:tcPr>
          <w:p w14:paraId="00031671">
            <w:pPr>
              <w:pStyle w:val="18"/>
              <w:rPr>
                <w:rFonts w:ascii="仿宋_GB2312" w:hAnsi="仿宋_GB2312" w:eastAsia="仿宋_GB2312" w:cs="仿宋_GB2312"/>
                <w:sz w:val="24"/>
                <w:szCs w:val="24"/>
              </w:rPr>
            </w:pPr>
          </w:p>
        </w:tc>
        <w:tc>
          <w:tcPr>
            <w:tcW w:w="791" w:type="dxa"/>
          </w:tcPr>
          <w:p w14:paraId="71A9107F">
            <w:pPr>
              <w:pStyle w:val="18"/>
              <w:rPr>
                <w:rFonts w:ascii="仿宋_GB2312" w:hAnsi="仿宋_GB2312" w:eastAsia="仿宋_GB2312" w:cs="仿宋_GB2312"/>
                <w:sz w:val="24"/>
                <w:szCs w:val="24"/>
              </w:rPr>
            </w:pPr>
          </w:p>
        </w:tc>
      </w:tr>
      <w:tr w14:paraId="687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Merge w:val="continue"/>
            <w:tcBorders>
              <w:top w:val="nil"/>
              <w:bottom w:val="single" w:color="000000" w:sz="12" w:space="0"/>
            </w:tcBorders>
          </w:tcPr>
          <w:p w14:paraId="32CA3696">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2208EF8C">
            <w:pPr>
              <w:rPr>
                <w:rFonts w:ascii="仿宋_GB2312" w:hAnsi="仿宋_GB2312" w:eastAsia="仿宋_GB2312" w:cs="仿宋_GB2312"/>
                <w:sz w:val="24"/>
                <w:szCs w:val="24"/>
              </w:rPr>
            </w:pPr>
          </w:p>
        </w:tc>
        <w:tc>
          <w:tcPr>
            <w:tcW w:w="1288" w:type="dxa"/>
            <w:tcBorders>
              <w:bottom w:val="single" w:color="000000" w:sz="12" w:space="0"/>
            </w:tcBorders>
          </w:tcPr>
          <w:p w14:paraId="40459111">
            <w:pPr>
              <w:pStyle w:val="18"/>
              <w:rPr>
                <w:rFonts w:ascii="仿宋_GB2312" w:hAnsi="仿宋_GB2312" w:eastAsia="仿宋_GB2312" w:cs="仿宋_GB2312"/>
                <w:sz w:val="24"/>
                <w:szCs w:val="24"/>
              </w:rPr>
            </w:pPr>
          </w:p>
        </w:tc>
        <w:tc>
          <w:tcPr>
            <w:tcW w:w="1324" w:type="dxa"/>
            <w:tcBorders>
              <w:bottom w:val="single" w:color="000000" w:sz="12" w:space="0"/>
            </w:tcBorders>
          </w:tcPr>
          <w:p w14:paraId="775D1762">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Borders>
              <w:bottom w:val="single" w:color="000000" w:sz="12" w:space="0"/>
            </w:tcBorders>
          </w:tcPr>
          <w:p w14:paraId="058866A8">
            <w:pPr>
              <w:pStyle w:val="18"/>
              <w:rPr>
                <w:rFonts w:ascii="仿宋_GB2312" w:hAnsi="仿宋_GB2312" w:eastAsia="仿宋_GB2312" w:cs="仿宋_GB2312"/>
                <w:sz w:val="24"/>
                <w:szCs w:val="24"/>
              </w:rPr>
            </w:pPr>
          </w:p>
        </w:tc>
        <w:tc>
          <w:tcPr>
            <w:tcW w:w="1078" w:type="dxa"/>
            <w:tcBorders>
              <w:bottom w:val="single" w:color="000000" w:sz="12" w:space="0"/>
            </w:tcBorders>
          </w:tcPr>
          <w:p w14:paraId="1012FD5D">
            <w:pPr>
              <w:pStyle w:val="18"/>
              <w:rPr>
                <w:rFonts w:ascii="仿宋_GB2312" w:hAnsi="仿宋_GB2312" w:eastAsia="仿宋_GB2312" w:cs="仿宋_GB2312"/>
                <w:sz w:val="24"/>
                <w:szCs w:val="24"/>
              </w:rPr>
            </w:pPr>
          </w:p>
        </w:tc>
        <w:tc>
          <w:tcPr>
            <w:tcW w:w="791" w:type="dxa"/>
            <w:tcBorders>
              <w:bottom w:val="single" w:color="000000" w:sz="12" w:space="0"/>
            </w:tcBorders>
          </w:tcPr>
          <w:p w14:paraId="3F9B2104">
            <w:pPr>
              <w:pStyle w:val="18"/>
              <w:rPr>
                <w:rFonts w:ascii="仿宋_GB2312" w:hAnsi="仿宋_GB2312" w:eastAsia="仿宋_GB2312" w:cs="仿宋_GB2312"/>
                <w:sz w:val="24"/>
                <w:szCs w:val="24"/>
              </w:rPr>
            </w:pPr>
          </w:p>
        </w:tc>
      </w:tr>
    </w:tbl>
    <w:p w14:paraId="460EA383">
      <w:pPr>
        <w:pStyle w:val="7"/>
        <w:spacing w:line="360" w:lineRule="auto"/>
        <w:ind w:firstLine="480" w:firstLineChars="200"/>
        <w:jc w:val="both"/>
        <w:rPr>
          <w:rFonts w:ascii="仿宋_GB2312" w:hAnsi="仿宋_GB2312" w:eastAsia="仿宋_GB2312" w:cs="仿宋_GB2312"/>
          <w:sz w:val="24"/>
          <w:szCs w:val="24"/>
        </w:rPr>
      </w:pPr>
    </w:p>
    <w:p w14:paraId="3B1B9D1B">
      <w:pPr>
        <w:pStyle w:val="7"/>
        <w:spacing w:line="360" w:lineRule="auto"/>
        <w:ind w:firstLine="480" w:firstLineChars="200"/>
        <w:jc w:val="both"/>
        <w:rPr>
          <w:rFonts w:ascii="仿宋_GB2312" w:hAnsi="仿宋_GB2312" w:eastAsia="仿宋_GB2312" w:cs="仿宋_GB2312"/>
          <w:sz w:val="24"/>
          <w:szCs w:val="24"/>
        </w:rPr>
      </w:pPr>
    </w:p>
    <w:p w14:paraId="441CD250">
      <w:pPr>
        <w:pStyle w:val="7"/>
        <w:spacing w:line="360" w:lineRule="auto"/>
        <w:ind w:firstLine="560" w:firstLineChars="200"/>
        <w:jc w:val="both"/>
        <w:rPr>
          <w:rFonts w:ascii="黑体" w:hAnsi="黑体" w:eastAsia="黑体" w:cs="仿宋_GB2312"/>
          <w:sz w:val="28"/>
          <w:szCs w:val="28"/>
        </w:rPr>
      </w:pPr>
      <w:r>
        <w:rPr>
          <w:rFonts w:hint="eastAsia" w:ascii="黑体" w:hAnsi="黑体" w:eastAsia="黑体" w:cs="仿宋_GB2312"/>
          <w:sz w:val="28"/>
          <w:szCs w:val="28"/>
        </w:rPr>
        <w:t>说明：</w:t>
      </w:r>
    </w:p>
    <w:p w14:paraId="472F056E">
      <w:pPr>
        <w:tabs>
          <w:tab w:val="left" w:pos="673"/>
        </w:tabs>
        <w:spacing w:line="360" w:lineRule="auto"/>
        <w:ind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栏应详细列明竞争性谈判通知书中的技术要求。</w:t>
      </w:r>
    </w:p>
    <w:p w14:paraId="691CC2D8">
      <w:pPr>
        <w:tabs>
          <w:tab w:val="left" w:pos="731"/>
        </w:tabs>
        <w:spacing w:line="360" w:lineRule="auto"/>
        <w:ind w:firstLine="464"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栏填写供应商对竞争性谈判通知书提出的技术要求作出的明确响应，并列明具体响应数值或内容，只注明“符合”“相应”“满足”等字样无具体相应数值或实质具体内容表述的，将视为未实质性满足文件要求。</w:t>
      </w:r>
    </w:p>
    <w:p w14:paraId="6C5BDB64">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w:t>
      </w:r>
      <w:r>
        <w:rPr>
          <w:rFonts w:ascii="仿宋_GB2312" w:hAnsi="仿宋_GB2312" w:eastAsia="仿宋_GB2312" w:cs="仿宋_GB2312"/>
          <w:spacing w:val="-1"/>
          <w:sz w:val="24"/>
          <w:szCs w:val="24"/>
          <w:lang w:eastAsia="zh-CN"/>
        </w:rPr>
        <w:t xml:space="preserve">. </w:t>
      </w:r>
      <w:r>
        <w:rPr>
          <w:rFonts w:hint="eastAsia" w:ascii="仿宋_GB2312" w:hAnsi="仿宋_GB2312" w:eastAsia="仿宋_GB2312" w:cs="仿宋_GB2312"/>
          <w:sz w:val="24"/>
          <w:szCs w:val="24"/>
          <w:lang w:eastAsia="zh-CN"/>
        </w:rPr>
        <w:t>响应内容的填写</w:t>
      </w:r>
      <w:r>
        <w:rPr>
          <w:rFonts w:hint="eastAsia" w:ascii="仿宋_GB2312" w:hAnsi="仿宋_GB2312" w:eastAsia="仿宋_GB2312" w:cs="仿宋_GB2312"/>
          <w:b/>
          <w:bCs/>
          <w:spacing w:val="-1"/>
          <w:sz w:val="24"/>
          <w:szCs w:val="24"/>
          <w:lang w:eastAsia="zh-CN"/>
        </w:rPr>
        <w:t>不得直接复制“技术要求”原文</w:t>
      </w:r>
      <w:r>
        <w:rPr>
          <w:rFonts w:hint="eastAsia" w:ascii="仿宋_GB2312" w:hAnsi="仿宋_GB2312" w:eastAsia="仿宋_GB2312" w:cs="仿宋_GB2312"/>
          <w:spacing w:val="-1"/>
          <w:sz w:val="24"/>
          <w:szCs w:val="24"/>
          <w:lang w:eastAsia="zh-CN"/>
        </w:rPr>
        <w:t>。否则视为不满足、负偏离</w:t>
      </w:r>
    </w:p>
    <w:p w14:paraId="2C68BFB5">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w:t>
      </w:r>
      <w:r>
        <w:rPr>
          <w:rFonts w:ascii="仿宋_GB2312" w:hAnsi="仿宋_GB2312" w:eastAsia="仿宋_GB2312" w:cs="仿宋_GB2312"/>
          <w:spacing w:val="-1"/>
          <w:sz w:val="24"/>
          <w:szCs w:val="24"/>
          <w:lang w:eastAsia="zh-CN"/>
        </w:rPr>
        <w:t>. “偏离程度"栏填写满足、响应或正偏离、负偏离。</w:t>
      </w:r>
    </w:p>
    <w:p w14:paraId="4C066195">
      <w:pPr>
        <w:tabs>
          <w:tab w:val="left" w:pos="731"/>
        </w:tabs>
        <w:spacing w:line="360" w:lineRule="auto"/>
        <w:ind w:firstLine="480" w:firstLineChars="200"/>
        <w:jc w:val="both"/>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5. “备注”栏可填写偏离情况的具体说明。</w:t>
      </w:r>
    </w:p>
    <w:p w14:paraId="64830330">
      <w:pPr>
        <w:tabs>
          <w:tab w:val="left" w:pos="731"/>
        </w:tabs>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所有证明材料应</w:t>
      </w:r>
    </w:p>
    <w:p w14:paraId="2887A424">
      <w:pPr>
        <w:pStyle w:val="22"/>
      </w:pPr>
    </w:p>
    <w:p w14:paraId="0F23627F">
      <w:pPr>
        <w:widowControl/>
        <w:autoSpaceDE/>
        <w:autoSpaceDN/>
        <w:rPr>
          <w:rFonts w:ascii="黑体" w:hAnsi="黑体" w:eastAsia="仿宋" w:cs="黑体"/>
          <w:b/>
          <w:bCs/>
          <w:sz w:val="28"/>
          <w:szCs w:val="24"/>
          <w:lang w:eastAsia="zh-CN"/>
        </w:rPr>
      </w:pPr>
      <w:r>
        <w:rPr>
          <w:rFonts w:hint="eastAsia"/>
          <w:lang w:eastAsia="zh-CN"/>
        </w:rPr>
        <w:br w:type="page"/>
      </w:r>
    </w:p>
    <w:p w14:paraId="675C1412">
      <w:pPr>
        <w:pStyle w:val="22"/>
      </w:pPr>
      <w:r>
        <w:rPr>
          <w:rFonts w:hint="eastAsia"/>
        </w:rPr>
        <w:t>（以下格式文件由供应商根据需要选用）</w:t>
      </w:r>
    </w:p>
    <w:p w14:paraId="552DA4B1">
      <w:pPr>
        <w:pStyle w:val="7"/>
        <w:spacing w:before="5"/>
        <w:rPr>
          <w:rFonts w:ascii="仿宋_GB2312" w:hAnsi="仿宋_GB2312" w:eastAsia="仿宋_GB2312" w:cs="仿宋_GB2312"/>
          <w:sz w:val="24"/>
          <w:szCs w:val="24"/>
          <w:lang w:eastAsia="zh-CN"/>
        </w:rPr>
      </w:pPr>
    </w:p>
    <w:p w14:paraId="1ACBF30E">
      <w:pPr>
        <w:jc w:val="center"/>
        <w:rPr>
          <w:rFonts w:ascii="仿宋" w:hAnsi="仿宋" w:eastAsia="仿宋"/>
          <w:b/>
          <w:bCs/>
          <w:sz w:val="28"/>
          <w:szCs w:val="28"/>
          <w:lang w:eastAsia="zh-CN"/>
        </w:rPr>
      </w:pPr>
      <w:r>
        <w:rPr>
          <w:rFonts w:hint="eastAsia" w:ascii="仿宋" w:hAnsi="仿宋" w:eastAsia="仿宋"/>
          <w:b/>
          <w:bCs/>
          <w:sz w:val="28"/>
          <w:szCs w:val="28"/>
          <w:lang w:eastAsia="zh-CN"/>
        </w:rPr>
        <w:t>十六、项目实施方案、质量保证及售后服务承诺等</w:t>
      </w:r>
    </w:p>
    <w:p w14:paraId="0CEB80BD">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26D7BBF7">
      <w:pPr>
        <w:jc w:val="center"/>
        <w:rPr>
          <w:rFonts w:ascii="仿宋" w:hAnsi="仿宋" w:eastAsia="仿宋"/>
          <w:b/>
          <w:bCs/>
          <w:sz w:val="28"/>
          <w:szCs w:val="28"/>
          <w:lang w:eastAsia="zh-CN"/>
        </w:rPr>
      </w:pPr>
    </w:p>
    <w:p w14:paraId="639AB789">
      <w:pPr>
        <w:jc w:val="center"/>
        <w:rPr>
          <w:rFonts w:ascii="仿宋" w:hAnsi="仿宋" w:eastAsia="仿宋"/>
          <w:b/>
          <w:bCs/>
          <w:sz w:val="28"/>
          <w:szCs w:val="28"/>
          <w:lang w:eastAsia="zh-CN"/>
        </w:rPr>
      </w:pPr>
    </w:p>
    <w:p w14:paraId="49F2BDE7">
      <w:pPr>
        <w:jc w:val="center"/>
        <w:rPr>
          <w:rFonts w:ascii="仿宋" w:hAnsi="仿宋" w:eastAsia="仿宋"/>
          <w:b/>
          <w:bCs/>
          <w:sz w:val="28"/>
          <w:szCs w:val="28"/>
          <w:lang w:eastAsia="zh-CN"/>
        </w:rPr>
      </w:pPr>
    </w:p>
    <w:p w14:paraId="3CE744DC">
      <w:pPr>
        <w:jc w:val="center"/>
        <w:rPr>
          <w:rFonts w:ascii="仿宋" w:hAnsi="仿宋" w:eastAsia="仿宋"/>
          <w:b/>
          <w:bCs/>
          <w:sz w:val="28"/>
          <w:szCs w:val="28"/>
          <w:lang w:eastAsia="zh-CN"/>
        </w:rPr>
      </w:pPr>
    </w:p>
    <w:p w14:paraId="266D64A0">
      <w:pPr>
        <w:jc w:val="center"/>
        <w:rPr>
          <w:rFonts w:ascii="仿宋" w:hAnsi="仿宋" w:eastAsia="仿宋"/>
          <w:b/>
          <w:bCs/>
          <w:sz w:val="28"/>
          <w:szCs w:val="28"/>
          <w:lang w:eastAsia="zh-CN"/>
        </w:rPr>
      </w:pPr>
    </w:p>
    <w:p w14:paraId="4FD86154">
      <w:pPr>
        <w:jc w:val="center"/>
        <w:rPr>
          <w:rFonts w:ascii="仿宋" w:hAnsi="仿宋" w:eastAsia="仿宋"/>
          <w:b/>
          <w:bCs/>
          <w:sz w:val="28"/>
          <w:szCs w:val="28"/>
          <w:lang w:eastAsia="zh-CN"/>
        </w:rPr>
      </w:pPr>
    </w:p>
    <w:p w14:paraId="38E91F08">
      <w:pPr>
        <w:jc w:val="center"/>
        <w:rPr>
          <w:rFonts w:ascii="仿宋" w:hAnsi="仿宋" w:eastAsia="仿宋"/>
          <w:b/>
          <w:bCs/>
          <w:sz w:val="28"/>
          <w:szCs w:val="28"/>
          <w:lang w:eastAsia="zh-CN"/>
        </w:rPr>
      </w:pPr>
      <w:r>
        <w:rPr>
          <w:rFonts w:hint="eastAsia" w:ascii="仿宋" w:hAnsi="仿宋" w:eastAsia="仿宋"/>
          <w:b/>
          <w:bCs/>
          <w:sz w:val="28"/>
          <w:szCs w:val="28"/>
          <w:lang w:eastAsia="zh-CN"/>
        </w:rPr>
        <w:t>十七、供应商业绩情况表</w:t>
      </w:r>
    </w:p>
    <w:p w14:paraId="7EDE4129">
      <w:pPr>
        <w:pStyle w:val="7"/>
        <w:spacing w:before="2"/>
        <w:rPr>
          <w:rFonts w:ascii="仿宋_GB2312" w:hAnsi="仿宋_GB2312" w:eastAsia="仿宋_GB2312" w:cs="仿宋_GB2312"/>
          <w:b/>
          <w:sz w:val="24"/>
          <w:szCs w:val="24"/>
          <w:lang w:eastAsia="zh-CN"/>
        </w:rPr>
      </w:pPr>
    </w:p>
    <w:tbl>
      <w:tblPr>
        <w:tblStyle w:val="11"/>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15AA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BFC9D2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780D24D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44F129B9">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9C50E6B">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4CA74E0C">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D7C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19D7482">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46D445D3">
            <w:pPr>
              <w:pStyle w:val="18"/>
              <w:rPr>
                <w:rFonts w:ascii="仿宋_GB2312" w:hAnsi="仿宋_GB2312" w:eastAsia="仿宋_GB2312" w:cs="仿宋_GB2312"/>
                <w:sz w:val="24"/>
                <w:szCs w:val="24"/>
              </w:rPr>
            </w:pPr>
          </w:p>
        </w:tc>
        <w:tc>
          <w:tcPr>
            <w:tcW w:w="2292" w:type="dxa"/>
          </w:tcPr>
          <w:p w14:paraId="4B5CFCE7">
            <w:pPr>
              <w:pStyle w:val="18"/>
              <w:rPr>
                <w:rFonts w:ascii="仿宋_GB2312" w:hAnsi="仿宋_GB2312" w:eastAsia="仿宋_GB2312" w:cs="仿宋_GB2312"/>
                <w:sz w:val="24"/>
                <w:szCs w:val="24"/>
              </w:rPr>
            </w:pPr>
          </w:p>
        </w:tc>
        <w:tc>
          <w:tcPr>
            <w:tcW w:w="1445" w:type="dxa"/>
          </w:tcPr>
          <w:p w14:paraId="34CCC66A">
            <w:pPr>
              <w:pStyle w:val="18"/>
              <w:rPr>
                <w:rFonts w:ascii="仿宋_GB2312" w:hAnsi="仿宋_GB2312" w:eastAsia="仿宋_GB2312" w:cs="仿宋_GB2312"/>
                <w:sz w:val="24"/>
                <w:szCs w:val="24"/>
              </w:rPr>
            </w:pPr>
          </w:p>
        </w:tc>
        <w:tc>
          <w:tcPr>
            <w:tcW w:w="1269" w:type="dxa"/>
          </w:tcPr>
          <w:p w14:paraId="2C68D77B">
            <w:pPr>
              <w:pStyle w:val="18"/>
              <w:rPr>
                <w:rFonts w:ascii="仿宋_GB2312" w:hAnsi="仿宋_GB2312" w:eastAsia="仿宋_GB2312" w:cs="仿宋_GB2312"/>
                <w:sz w:val="24"/>
                <w:szCs w:val="24"/>
              </w:rPr>
            </w:pPr>
          </w:p>
        </w:tc>
      </w:tr>
      <w:tr w14:paraId="7042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EC7C7B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496D90BC">
            <w:pPr>
              <w:pStyle w:val="18"/>
              <w:rPr>
                <w:rFonts w:ascii="仿宋_GB2312" w:hAnsi="仿宋_GB2312" w:eastAsia="仿宋_GB2312" w:cs="仿宋_GB2312"/>
                <w:sz w:val="24"/>
                <w:szCs w:val="24"/>
              </w:rPr>
            </w:pPr>
          </w:p>
        </w:tc>
        <w:tc>
          <w:tcPr>
            <w:tcW w:w="2292" w:type="dxa"/>
          </w:tcPr>
          <w:p w14:paraId="6A0659D8">
            <w:pPr>
              <w:pStyle w:val="18"/>
              <w:rPr>
                <w:rFonts w:ascii="仿宋_GB2312" w:hAnsi="仿宋_GB2312" w:eastAsia="仿宋_GB2312" w:cs="仿宋_GB2312"/>
                <w:sz w:val="24"/>
                <w:szCs w:val="24"/>
              </w:rPr>
            </w:pPr>
          </w:p>
        </w:tc>
        <w:tc>
          <w:tcPr>
            <w:tcW w:w="1445" w:type="dxa"/>
          </w:tcPr>
          <w:p w14:paraId="4A0376D4">
            <w:pPr>
              <w:pStyle w:val="18"/>
              <w:rPr>
                <w:rFonts w:ascii="仿宋_GB2312" w:hAnsi="仿宋_GB2312" w:eastAsia="仿宋_GB2312" w:cs="仿宋_GB2312"/>
                <w:sz w:val="24"/>
                <w:szCs w:val="24"/>
              </w:rPr>
            </w:pPr>
          </w:p>
        </w:tc>
        <w:tc>
          <w:tcPr>
            <w:tcW w:w="1269" w:type="dxa"/>
          </w:tcPr>
          <w:p w14:paraId="265EC054">
            <w:pPr>
              <w:pStyle w:val="18"/>
              <w:rPr>
                <w:rFonts w:ascii="仿宋_GB2312" w:hAnsi="仿宋_GB2312" w:eastAsia="仿宋_GB2312" w:cs="仿宋_GB2312"/>
                <w:sz w:val="24"/>
                <w:szCs w:val="24"/>
              </w:rPr>
            </w:pPr>
          </w:p>
        </w:tc>
      </w:tr>
      <w:tr w14:paraId="689A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BC39111">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3BB0F89">
            <w:pPr>
              <w:pStyle w:val="18"/>
              <w:rPr>
                <w:rFonts w:ascii="仿宋_GB2312" w:hAnsi="仿宋_GB2312" w:eastAsia="仿宋_GB2312" w:cs="仿宋_GB2312"/>
                <w:sz w:val="24"/>
                <w:szCs w:val="24"/>
              </w:rPr>
            </w:pPr>
          </w:p>
        </w:tc>
        <w:tc>
          <w:tcPr>
            <w:tcW w:w="2292" w:type="dxa"/>
          </w:tcPr>
          <w:p w14:paraId="47D881A4">
            <w:pPr>
              <w:pStyle w:val="18"/>
              <w:rPr>
                <w:rFonts w:ascii="仿宋_GB2312" w:hAnsi="仿宋_GB2312" w:eastAsia="仿宋_GB2312" w:cs="仿宋_GB2312"/>
                <w:sz w:val="24"/>
                <w:szCs w:val="24"/>
              </w:rPr>
            </w:pPr>
          </w:p>
        </w:tc>
        <w:tc>
          <w:tcPr>
            <w:tcW w:w="1445" w:type="dxa"/>
          </w:tcPr>
          <w:p w14:paraId="327791D6">
            <w:pPr>
              <w:pStyle w:val="18"/>
              <w:rPr>
                <w:rFonts w:ascii="仿宋_GB2312" w:hAnsi="仿宋_GB2312" w:eastAsia="仿宋_GB2312" w:cs="仿宋_GB2312"/>
                <w:sz w:val="24"/>
                <w:szCs w:val="24"/>
              </w:rPr>
            </w:pPr>
          </w:p>
        </w:tc>
        <w:tc>
          <w:tcPr>
            <w:tcW w:w="1269" w:type="dxa"/>
          </w:tcPr>
          <w:p w14:paraId="0146A872">
            <w:pPr>
              <w:pStyle w:val="18"/>
              <w:rPr>
                <w:rFonts w:ascii="仿宋_GB2312" w:hAnsi="仿宋_GB2312" w:eastAsia="仿宋_GB2312" w:cs="仿宋_GB2312"/>
                <w:sz w:val="24"/>
                <w:szCs w:val="24"/>
              </w:rPr>
            </w:pPr>
          </w:p>
        </w:tc>
      </w:tr>
      <w:tr w14:paraId="16B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BD6CA4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4A3597DC">
            <w:pPr>
              <w:pStyle w:val="18"/>
              <w:rPr>
                <w:rFonts w:ascii="仿宋_GB2312" w:hAnsi="仿宋_GB2312" w:eastAsia="仿宋_GB2312" w:cs="仿宋_GB2312"/>
                <w:sz w:val="24"/>
                <w:szCs w:val="24"/>
              </w:rPr>
            </w:pPr>
          </w:p>
        </w:tc>
        <w:tc>
          <w:tcPr>
            <w:tcW w:w="2292" w:type="dxa"/>
          </w:tcPr>
          <w:p w14:paraId="59BA1A3F">
            <w:pPr>
              <w:pStyle w:val="18"/>
              <w:rPr>
                <w:rFonts w:ascii="仿宋_GB2312" w:hAnsi="仿宋_GB2312" w:eastAsia="仿宋_GB2312" w:cs="仿宋_GB2312"/>
                <w:sz w:val="24"/>
                <w:szCs w:val="24"/>
              </w:rPr>
            </w:pPr>
          </w:p>
        </w:tc>
        <w:tc>
          <w:tcPr>
            <w:tcW w:w="1445" w:type="dxa"/>
          </w:tcPr>
          <w:p w14:paraId="22DF089C">
            <w:pPr>
              <w:pStyle w:val="18"/>
              <w:rPr>
                <w:rFonts w:ascii="仿宋_GB2312" w:hAnsi="仿宋_GB2312" w:eastAsia="仿宋_GB2312" w:cs="仿宋_GB2312"/>
                <w:sz w:val="24"/>
                <w:szCs w:val="24"/>
              </w:rPr>
            </w:pPr>
          </w:p>
        </w:tc>
        <w:tc>
          <w:tcPr>
            <w:tcW w:w="1269" w:type="dxa"/>
          </w:tcPr>
          <w:p w14:paraId="491C7EB2">
            <w:pPr>
              <w:pStyle w:val="18"/>
              <w:rPr>
                <w:rFonts w:ascii="仿宋_GB2312" w:hAnsi="仿宋_GB2312" w:eastAsia="仿宋_GB2312" w:cs="仿宋_GB2312"/>
                <w:sz w:val="24"/>
                <w:szCs w:val="24"/>
              </w:rPr>
            </w:pPr>
          </w:p>
        </w:tc>
      </w:tr>
      <w:tr w14:paraId="355E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ABAE6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280E89D6">
            <w:pPr>
              <w:pStyle w:val="18"/>
              <w:rPr>
                <w:rFonts w:ascii="仿宋_GB2312" w:hAnsi="仿宋_GB2312" w:eastAsia="仿宋_GB2312" w:cs="仿宋_GB2312"/>
                <w:sz w:val="24"/>
                <w:szCs w:val="24"/>
              </w:rPr>
            </w:pPr>
          </w:p>
        </w:tc>
        <w:tc>
          <w:tcPr>
            <w:tcW w:w="2292" w:type="dxa"/>
          </w:tcPr>
          <w:p w14:paraId="69929B78">
            <w:pPr>
              <w:pStyle w:val="18"/>
              <w:rPr>
                <w:rFonts w:ascii="仿宋_GB2312" w:hAnsi="仿宋_GB2312" w:eastAsia="仿宋_GB2312" w:cs="仿宋_GB2312"/>
                <w:sz w:val="24"/>
                <w:szCs w:val="24"/>
              </w:rPr>
            </w:pPr>
          </w:p>
        </w:tc>
        <w:tc>
          <w:tcPr>
            <w:tcW w:w="1445" w:type="dxa"/>
          </w:tcPr>
          <w:p w14:paraId="5C6B849B">
            <w:pPr>
              <w:pStyle w:val="18"/>
              <w:rPr>
                <w:rFonts w:ascii="仿宋_GB2312" w:hAnsi="仿宋_GB2312" w:eastAsia="仿宋_GB2312" w:cs="仿宋_GB2312"/>
                <w:sz w:val="24"/>
                <w:szCs w:val="24"/>
              </w:rPr>
            </w:pPr>
          </w:p>
        </w:tc>
        <w:tc>
          <w:tcPr>
            <w:tcW w:w="1269" w:type="dxa"/>
          </w:tcPr>
          <w:p w14:paraId="550D415F">
            <w:pPr>
              <w:pStyle w:val="18"/>
              <w:rPr>
                <w:rFonts w:ascii="仿宋_GB2312" w:hAnsi="仿宋_GB2312" w:eastAsia="仿宋_GB2312" w:cs="仿宋_GB2312"/>
                <w:sz w:val="24"/>
                <w:szCs w:val="24"/>
              </w:rPr>
            </w:pPr>
          </w:p>
        </w:tc>
      </w:tr>
    </w:tbl>
    <w:p w14:paraId="396F6A19">
      <w:pPr>
        <w:pStyle w:val="4"/>
        <w:spacing w:before="122"/>
        <w:ind w:left="14" w:hanging="14" w:hangingChars="6"/>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0C4AFA4">
      <w:pPr>
        <w:pStyle w:val="22"/>
      </w:pPr>
    </w:p>
    <w:p w14:paraId="14B12D9E">
      <w:pPr>
        <w:pStyle w:val="22"/>
      </w:pPr>
    </w:p>
    <w:p w14:paraId="4D3D6DBF">
      <w:pPr>
        <w:pStyle w:val="22"/>
      </w:pPr>
    </w:p>
    <w:p w14:paraId="6893F8BC">
      <w:pPr>
        <w:pStyle w:val="22"/>
      </w:pPr>
    </w:p>
    <w:p w14:paraId="3E973BA6">
      <w:pPr>
        <w:pStyle w:val="22"/>
      </w:pPr>
      <w:r>
        <w:rPr>
          <w:rFonts w:hint="eastAsia"/>
        </w:rPr>
        <w:t>（以下格式文件由供应商根据需要选用）</w:t>
      </w:r>
    </w:p>
    <w:p w14:paraId="6146FE13">
      <w:pPr>
        <w:pStyle w:val="7"/>
        <w:spacing w:before="6"/>
        <w:rPr>
          <w:rFonts w:ascii="仿宋_GB2312" w:hAnsi="仿宋_GB2312" w:eastAsia="仿宋_GB2312" w:cs="仿宋_GB2312"/>
          <w:sz w:val="24"/>
          <w:szCs w:val="24"/>
          <w:lang w:eastAsia="zh-CN"/>
        </w:rPr>
      </w:pPr>
    </w:p>
    <w:p w14:paraId="59F96201">
      <w:pPr>
        <w:jc w:val="center"/>
        <w:rPr>
          <w:rFonts w:ascii="仿宋" w:hAnsi="仿宋" w:eastAsia="仿宋"/>
          <w:b/>
          <w:bCs/>
          <w:sz w:val="28"/>
          <w:szCs w:val="28"/>
          <w:lang w:eastAsia="zh-CN"/>
        </w:rPr>
      </w:pPr>
      <w:r>
        <w:rPr>
          <w:rFonts w:hint="eastAsia" w:ascii="仿宋" w:hAnsi="仿宋" w:eastAsia="仿宋"/>
          <w:b/>
          <w:bCs/>
          <w:sz w:val="28"/>
          <w:szCs w:val="28"/>
          <w:lang w:eastAsia="zh-CN"/>
        </w:rPr>
        <w:t>十八、其他证明材料</w:t>
      </w:r>
    </w:p>
    <w:p w14:paraId="244098B6">
      <w:pPr>
        <w:pStyle w:val="17"/>
        <w:tabs>
          <w:tab w:val="left" w:pos="673"/>
        </w:tabs>
        <w:spacing w:before="11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一、竞争性谈判通知书要求提供的其他资料。</w:t>
      </w:r>
    </w:p>
    <w:p w14:paraId="04811BAD">
      <w:pPr>
        <w:pStyle w:val="17"/>
        <w:tabs>
          <w:tab w:val="left" w:pos="673"/>
        </w:tabs>
        <w:spacing w:before="14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7577CE34">
      <w:pPr>
        <w:pStyle w:val="17"/>
        <w:tabs>
          <w:tab w:val="left" w:pos="673"/>
        </w:tabs>
        <w:spacing w:before="141"/>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132">
    <w:pPr>
      <w:pStyle w:val="7"/>
      <w:rPr>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posOffset>2747645</wp:posOffset>
              </wp:positionH>
              <wp:positionV relativeFrom="paragraph">
                <wp:posOffset>-266065</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C354">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left:216.35pt;margin-top:-20.95pt;height:144pt;width:144pt;mso-position-horizontal-relative:margin;mso-wrap-style:none;z-index:251661312;mso-width-relative:page;mso-height-relative:page;" filled="f" stroked="f" coordsize="21600,21600" o:gfxdata="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C35eNgAAAALAQAADwAAAAAAAAABACAAAAAiAAAAZHJzL2Rvd25y&#10;ZXYueG1sUEsBAhQAFAAAAAgAh07iQDvEBLXFAQAAkAMAAA4AAAAAAAAAAQAgAAAAJwEAAGRycy9l&#10;Mm9Eb2MueG1sUEsFBgAAAAAGAAYAWQEAAF4FAAAAAA==&#10;">
              <v:fill on="f" focussize="0,0"/>
              <v:stroke on="f"/>
              <v:imagedata o:title=""/>
              <o:lock v:ext="edit" aspectratio="f"/>
              <v:textbox inset="0mm,0mm,0mm,0mm" style="mso-fit-shape-to-text:t;">
                <w:txbxContent>
                  <w:p w14:paraId="2605C3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FDD1">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-405130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2FC47">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60" o:spid="_x0000_s1026" o:spt="202" type="#_x0000_t202" style="position:absolute;left:0pt;margin-left:213.6pt;margin-top:-31.9pt;height:144pt;width:144pt;mso-position-horizontal-relative:margin;mso-wrap-style:none;z-index:251659264;mso-width-relative:page;mso-height-relative:page;" filled="f" stroked="f" coordsize="21600,21600" o:gfxdata="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Y23PNcAAAALAQAADwAAAAAAAAABACAAAAAiAAAAZHJzL2Rvd25yZXYu&#10;eG1sUEsBAhQAFAAAAAgAh07iQAMfHf/DAQAAkAMAAA4AAAAAAAAAAQAgAAAAJgEAAGRycy9lMm9E&#10;b2MueG1sUEsFBgAAAAAGAAYAWQEAAFsFAAAAAA==&#10;">
              <v:fill on="f" focussize="0,0"/>
              <v:stroke on="f"/>
              <v:imagedata o:title=""/>
              <o:lock v:ext="edit" aspectratio="f"/>
              <v:textbox inset="0mm,0mm,0mm,0mm" style="mso-fit-shape-to-text:t;">
                <w:txbxContent>
                  <w:p w14:paraId="4FC2FC47">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E748">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1893">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y1zc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dy1zcQBAACQAwAADgAAAAAAAAABACAAAAAeAQAAZHJzL2Uyb0RvYy54bWxQ&#10;SwUGAAAAAAYABgBZAQAAVAUAAAAA&#10;">
              <v:fill on="f" focussize="0,0"/>
              <v:stroke on="f"/>
              <v:imagedata o:title=""/>
              <o:lock v:ext="edit" aspectratio="f"/>
              <v:textbox inset="0mm,0mm,0mm,0mm" style="mso-fit-shape-to-text:t;">
                <w:txbxContent>
                  <w:p w14:paraId="5C021893">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E115">
    <w:pPr>
      <w:pStyle w:val="8"/>
      <w:jc w:val="center"/>
    </w:pPr>
    <w:r>
      <mc:AlternateContent>
        <mc:Choice Requires="wps">
          <w:drawing>
            <wp:anchor distT="0" distB="0" distL="114300" distR="114300" simplePos="0" relativeHeight="251660288" behindDoc="0" locked="0" layoutInCell="1" allowOverlap="1">
              <wp:simplePos x="0" y="0"/>
              <wp:positionH relativeFrom="margin">
                <wp:posOffset>2712720</wp:posOffset>
              </wp:positionH>
              <wp:positionV relativeFrom="paragraph">
                <wp:posOffset>-465455</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7830">
                          <w:pPr>
                            <w:pStyle w:val="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71" o:spid="_x0000_s1026" o:spt="202" type="#_x0000_t202" style="position:absolute;left:0pt;margin-left:213.6pt;margin-top:-36.65pt;height:144pt;width:144pt;mso-position-horizontal-relative:margin;mso-wrap-style:none;z-index:251660288;mso-width-relative:page;mso-height-relative:page;" filled="f" stroked="f" coordsize="21600,21600" o:gfxdata="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vl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bbbHXAAAACwEAAA8AAAAAAAAAAQAgAAAAIgAAAGRycy9kb3ducmV2&#10;LnhtbFBLAQIUABQAAAAIAIdO4kD/ATkfxAEAAJADAAAOAAAAAAAAAAEAIAAAACYBAABkcnMvZTJv&#10;RG9jLnhtbFBLBQYAAAAABgAGAFkBAABcBQAAAAA=&#10;">
              <v:fill on="f" focussize="0,0"/>
              <v:stroke on="f"/>
              <v:imagedata o:title=""/>
              <o:lock v:ext="edit" aspectratio="f"/>
              <v:textbox inset="0mm,0mm,0mm,0mm" style="mso-fit-shape-to-text:t;">
                <w:txbxContent>
                  <w:p w14:paraId="745F7830">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9F5">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0DC">
    <w:pPr>
      <w:pStyle w:val="9"/>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1">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xY2FjMmFiMWZkMWFiMzY5NzliMjIwZWUwZTcxMGQifQ=="/>
  </w:docVars>
  <w:rsids>
    <w:rsidRoot w:val="0050394C"/>
    <w:rsid w:val="00115B0D"/>
    <w:rsid w:val="00177B64"/>
    <w:rsid w:val="00213EC0"/>
    <w:rsid w:val="002249BA"/>
    <w:rsid w:val="0026733D"/>
    <w:rsid w:val="002C05CC"/>
    <w:rsid w:val="003612BF"/>
    <w:rsid w:val="00405BD5"/>
    <w:rsid w:val="00485173"/>
    <w:rsid w:val="004E230E"/>
    <w:rsid w:val="0050394C"/>
    <w:rsid w:val="00514B08"/>
    <w:rsid w:val="00524B61"/>
    <w:rsid w:val="005C282F"/>
    <w:rsid w:val="005E1287"/>
    <w:rsid w:val="00654F4E"/>
    <w:rsid w:val="006B3E93"/>
    <w:rsid w:val="006E579B"/>
    <w:rsid w:val="00742E36"/>
    <w:rsid w:val="007C4933"/>
    <w:rsid w:val="0083050F"/>
    <w:rsid w:val="00836CAE"/>
    <w:rsid w:val="008527ED"/>
    <w:rsid w:val="008617B0"/>
    <w:rsid w:val="008E434C"/>
    <w:rsid w:val="009475CB"/>
    <w:rsid w:val="009C5DA9"/>
    <w:rsid w:val="009F2CEC"/>
    <w:rsid w:val="00A9090B"/>
    <w:rsid w:val="00AB5C4E"/>
    <w:rsid w:val="00B31BBB"/>
    <w:rsid w:val="00B736EC"/>
    <w:rsid w:val="00BD53F4"/>
    <w:rsid w:val="00BE04BA"/>
    <w:rsid w:val="00C65061"/>
    <w:rsid w:val="00DA69C6"/>
    <w:rsid w:val="00E80C5A"/>
    <w:rsid w:val="00F22268"/>
    <w:rsid w:val="00FB62F5"/>
    <w:rsid w:val="00FF5206"/>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BE71FA"/>
    <w:rsid w:val="17FE08EF"/>
    <w:rsid w:val="18B76CDE"/>
    <w:rsid w:val="18DE59EF"/>
    <w:rsid w:val="190B692E"/>
    <w:rsid w:val="197E576C"/>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2CB1F4A"/>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1E4C91"/>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571496"/>
    <w:rsid w:val="4BA12F4E"/>
    <w:rsid w:val="4BD22EE6"/>
    <w:rsid w:val="4BD76036"/>
    <w:rsid w:val="4C101AF6"/>
    <w:rsid w:val="4C20293A"/>
    <w:rsid w:val="4C923D05"/>
    <w:rsid w:val="4D431C06"/>
    <w:rsid w:val="4DA16EA9"/>
    <w:rsid w:val="4E720846"/>
    <w:rsid w:val="4EB14C69"/>
    <w:rsid w:val="4F334479"/>
    <w:rsid w:val="50852AB2"/>
    <w:rsid w:val="50884351"/>
    <w:rsid w:val="50FA151B"/>
    <w:rsid w:val="53D876AC"/>
    <w:rsid w:val="53EA2D68"/>
    <w:rsid w:val="54A379AB"/>
    <w:rsid w:val="54CB6F02"/>
    <w:rsid w:val="56F7631B"/>
    <w:rsid w:val="57663373"/>
    <w:rsid w:val="583475F3"/>
    <w:rsid w:val="59F7340B"/>
    <w:rsid w:val="5A411508"/>
    <w:rsid w:val="5A8C2872"/>
    <w:rsid w:val="5ADC3C17"/>
    <w:rsid w:val="5B661732"/>
    <w:rsid w:val="5BAF1392"/>
    <w:rsid w:val="5BF46BF1"/>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4C25B3"/>
    <w:rsid w:val="79CD0E2F"/>
    <w:rsid w:val="7A3D359D"/>
    <w:rsid w:val="7A721DC3"/>
    <w:rsid w:val="7B111CB4"/>
    <w:rsid w:val="7B3E7662"/>
    <w:rsid w:val="7BC77B74"/>
    <w:rsid w:val="7BF4003F"/>
    <w:rsid w:val="7BFF387D"/>
    <w:rsid w:val="7C036DFE"/>
    <w:rsid w:val="7E6873EC"/>
    <w:rsid w:val="7F400E5B"/>
    <w:rsid w:val="7F637BB3"/>
    <w:rsid w:val="7FA00D67"/>
    <w:rsid w:val="7FAE2D7E"/>
    <w:rsid w:val="7FD0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
      <w:ind w:left="187" w:right="216"/>
      <w:jc w:val="center"/>
      <w:outlineLvl w:val="0"/>
    </w:pPr>
    <w:rPr>
      <w:b/>
      <w:bCs/>
      <w:sz w:val="31"/>
      <w:szCs w:val="31"/>
    </w:rPr>
  </w:style>
  <w:style w:type="paragraph" w:styleId="3">
    <w:name w:val="heading 2"/>
    <w:basedOn w:val="1"/>
    <w:next w:val="1"/>
    <w:link w:val="23"/>
    <w:qFormat/>
    <w:uiPriority w:val="1"/>
    <w:pPr>
      <w:ind w:left="777"/>
      <w:outlineLvl w:val="1"/>
    </w:pPr>
    <w:rPr>
      <w:b/>
      <w:bCs/>
      <w:sz w:val="21"/>
      <w:szCs w:val="21"/>
    </w:rPr>
  </w:style>
  <w:style w:type="paragraph" w:styleId="4">
    <w:name w:val="heading 3"/>
    <w:basedOn w:val="1"/>
    <w:next w:val="1"/>
    <w:qFormat/>
    <w:uiPriority w:val="1"/>
    <w:pPr>
      <w:ind w:left="100"/>
      <w:outlineLvl w:val="2"/>
    </w:pPr>
    <w:rPr>
      <w:b/>
      <w:bCs/>
      <w:sz w:val="19"/>
      <w:szCs w:val="19"/>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autoSpaceDE/>
      <w:autoSpaceDN/>
      <w:ind w:firstLine="420" w:firstLineChars="200"/>
      <w:jc w:val="both"/>
    </w:pPr>
    <w:rPr>
      <w:rFonts w:ascii="Calibri" w:hAnsi="Calibri" w:cs="Times New Roman"/>
      <w:kern w:val="2"/>
      <w:sz w:val="21"/>
      <w:szCs w:val="24"/>
      <w:lang w:eastAsia="zh-CN"/>
    </w:rPr>
  </w:style>
  <w:style w:type="paragraph" w:styleId="6">
    <w:name w:val="annotation text"/>
    <w:basedOn w:val="1"/>
    <w:semiHidden/>
    <w:unhideWhenUsed/>
    <w:qFormat/>
    <w:uiPriority w:val="99"/>
  </w:style>
  <w:style w:type="paragraph" w:styleId="7">
    <w:name w:val="Body Text"/>
    <w:basedOn w:val="1"/>
    <w:next w:val="1"/>
    <w:qFormat/>
    <w:uiPriority w:val="1"/>
    <w:rPr>
      <w:sz w:val="19"/>
      <w:szCs w:val="19"/>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pPr>
    <w:rPr>
      <w:rFonts w:cs="Times New Roman"/>
      <w:sz w:val="24"/>
      <w:lang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7" w:hanging="239"/>
    </w:pPr>
  </w:style>
  <w:style w:type="paragraph" w:customStyle="1" w:styleId="18">
    <w:name w:val="Table Paragraph"/>
    <w:basedOn w:val="1"/>
    <w:qFormat/>
    <w:uiPriority w:val="1"/>
  </w:style>
  <w:style w:type="paragraph" w:customStyle="1" w:styleId="19">
    <w:name w:val="A正文①"/>
    <w:basedOn w:val="1"/>
    <w:qFormat/>
    <w:uiPriority w:val="0"/>
    <w:pPr>
      <w:snapToGrid w:val="0"/>
      <w:spacing w:line="360" w:lineRule="auto"/>
    </w:pPr>
    <w:rPr>
      <w:rFonts w:ascii="Calibri" w:hAnsi="Calibri"/>
    </w:rPr>
  </w:style>
  <w:style w:type="character" w:customStyle="1" w:styleId="20">
    <w:name w:val="fontstyle01"/>
    <w:basedOn w:val="13"/>
    <w:qFormat/>
    <w:uiPriority w:val="0"/>
    <w:rPr>
      <w:rFonts w:hint="eastAsia" w:ascii="宋体" w:hAnsi="宋体" w:eastAsia="宋体"/>
      <w:color w:val="000000"/>
      <w:sz w:val="20"/>
      <w:szCs w:val="20"/>
    </w:rPr>
  </w:style>
  <w:style w:type="paragraph" w:customStyle="1" w:styleId="21">
    <w:name w:val="p15"/>
    <w:basedOn w:val="1"/>
    <w:qFormat/>
    <w:uiPriority w:val="0"/>
    <w:pPr>
      <w:widowControl/>
      <w:spacing w:after="312"/>
      <w:ind w:left="200" w:hanging="420"/>
    </w:pPr>
    <w:rPr>
      <w:rFonts w:ascii="Calibri" w:hAnsi="Calibri"/>
      <w:szCs w:val="21"/>
    </w:rPr>
  </w:style>
  <w:style w:type="paragraph" w:customStyle="1" w:styleId="22">
    <w:name w:val="正文-样本"/>
    <w:basedOn w:val="3"/>
    <w:link w:val="24"/>
    <w:qFormat/>
    <w:uiPriority w:val="1"/>
    <w:pPr>
      <w:spacing w:line="360" w:lineRule="auto"/>
      <w:ind w:left="0"/>
      <w:jc w:val="both"/>
      <w:outlineLvl w:val="9"/>
    </w:pPr>
    <w:rPr>
      <w:rFonts w:ascii="黑体" w:hAnsi="黑体" w:eastAsia="仿宋" w:cs="黑体"/>
      <w:sz w:val="28"/>
      <w:szCs w:val="24"/>
      <w:lang w:eastAsia="zh-CN"/>
    </w:rPr>
  </w:style>
  <w:style w:type="character" w:customStyle="1" w:styleId="23">
    <w:name w:val="标题 2 字符"/>
    <w:basedOn w:val="13"/>
    <w:link w:val="3"/>
    <w:qFormat/>
    <w:uiPriority w:val="1"/>
    <w:rPr>
      <w:rFonts w:ascii="宋体" w:hAnsi="宋体" w:cs="宋体"/>
      <w:b/>
      <w:bCs/>
      <w:sz w:val="21"/>
      <w:szCs w:val="21"/>
      <w:lang w:eastAsia="en-US"/>
    </w:rPr>
  </w:style>
  <w:style w:type="character" w:customStyle="1" w:styleId="24">
    <w:name w:val="正文-样本 字符"/>
    <w:basedOn w:val="23"/>
    <w:link w:val="22"/>
    <w:qFormat/>
    <w:uiPriority w:val="1"/>
    <w:rPr>
      <w:rFonts w:ascii="黑体" w:hAnsi="黑体" w:eastAsia="仿宋" w:cs="黑体"/>
      <w:sz w:val="2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33</Pages>
  <Words>9762</Words>
  <Characters>10048</Characters>
  <Lines>174</Lines>
  <Paragraphs>49</Paragraphs>
  <TotalTime>2</TotalTime>
  <ScaleCrop>false</ScaleCrop>
  <LinksUpToDate>false</LinksUpToDate>
  <CharactersWithSpaces>10102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2026-05-07T02:28:00Z</dcterms:created>
  <dc:creator>Administrator</dc:creator>
  <cp:lastModifiedBy>贾新</cp:lastModifiedBy>
  <cp:lastPrinted>2025-02-19T07:24:00Z</cp:lastPrinted>
  <dcterms:modified xsi:type="dcterms:W3CDTF">2026-06-05T01:12:38Z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