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8"/>
      </w:pPr>
    </w:p>
    <w:p w14:paraId="4D679A63">
      <w:pPr>
        <w:pStyle w:val="7"/>
        <w:rPr>
          <w:sz w:val="20"/>
        </w:rPr>
      </w:pPr>
    </w:p>
    <w:p w14:paraId="4A6E3E52">
      <w:pPr>
        <w:pStyle w:val="7"/>
        <w:rPr>
          <w:sz w:val="20"/>
        </w:rPr>
      </w:pPr>
    </w:p>
    <w:p w14:paraId="22969806">
      <w:pPr>
        <w:pStyle w:val="7"/>
        <w:rPr>
          <w:sz w:val="20"/>
        </w:rPr>
      </w:pPr>
    </w:p>
    <w:p w14:paraId="53D04133">
      <w:pPr>
        <w:pStyle w:val="7"/>
      </w:pPr>
    </w:p>
    <w:p w14:paraId="6A15C5CE">
      <w:pPr>
        <w:pStyle w:val="7"/>
        <w:rPr>
          <w:sz w:val="20"/>
        </w:rPr>
      </w:pPr>
    </w:p>
    <w:p w14:paraId="04D5F0EB">
      <w:pPr>
        <w:pStyle w:val="7"/>
        <w:rPr>
          <w:sz w:val="20"/>
        </w:rPr>
      </w:pPr>
    </w:p>
    <w:p w14:paraId="1D012CD7">
      <w:pPr>
        <w:spacing w:before="186" w:line="220" w:lineRule="auto"/>
        <w:ind w:left="187" w:right="243"/>
        <w:jc w:val="center"/>
        <w:rPr>
          <w:rFonts w:ascii="黑体" w:hAnsi="黑体" w:eastAsia="黑体"/>
          <w:b/>
          <w:sz w:val="72"/>
          <w:szCs w:val="24"/>
          <w:lang w:eastAsia="zh-CN"/>
        </w:rPr>
      </w:pPr>
      <w:r>
        <w:rPr>
          <w:rFonts w:hint="eastAsia" w:ascii="黑体" w:hAnsi="黑体" w:eastAsia="黑体" w:cs="方正小标宋简体"/>
          <w:sz w:val="48"/>
          <w:szCs w:val="48"/>
          <w:lang w:eastAsia="zh-CN"/>
        </w:rPr>
        <w:t>巴彦淖尔市医院部分蒸汽管道及蒸汽分气缸更换项目</w:t>
      </w:r>
    </w:p>
    <w:p w14:paraId="70E267AC">
      <w:pPr>
        <w:pStyle w:val="7"/>
        <w:rPr>
          <w:rFonts w:ascii="黑体" w:hAnsi="黑体" w:eastAsia="黑体"/>
          <w:b/>
          <w:sz w:val="62"/>
          <w:lang w:eastAsia="zh-CN"/>
        </w:rPr>
      </w:pPr>
    </w:p>
    <w:p w14:paraId="033809E2">
      <w:pPr>
        <w:pStyle w:val="7"/>
        <w:spacing w:before="9" w:line="600" w:lineRule="exact"/>
        <w:rPr>
          <w:rFonts w:ascii="黑体" w:hAnsi="黑体" w:eastAsia="黑体"/>
          <w:b/>
          <w:sz w:val="74"/>
          <w:lang w:eastAsia="zh-CN"/>
        </w:rPr>
      </w:pPr>
    </w:p>
    <w:p w14:paraId="5AC948FD">
      <w:pPr>
        <w:pStyle w:val="2"/>
        <w:spacing w:before="0"/>
        <w:ind w:right="215"/>
        <w:rPr>
          <w:rFonts w:ascii="黑体" w:hAnsi="黑体" w:eastAsia="黑体" w:cs="仿宋_GB2312"/>
          <w:sz w:val="32"/>
          <w:szCs w:val="32"/>
          <w:lang w:eastAsia="zh-CN"/>
        </w:rPr>
      </w:pPr>
      <w:r>
        <w:rPr>
          <w:rFonts w:hint="eastAsia" w:ascii="黑体" w:hAnsi="黑体" w:eastAsia="黑体" w:cs="仿宋_GB2312"/>
          <w:sz w:val="52"/>
          <w:szCs w:val="52"/>
          <w:lang w:eastAsia="zh-CN"/>
        </w:rPr>
        <w:t>竞争性谈判通知书</w:t>
      </w:r>
    </w:p>
    <w:p w14:paraId="27E9CA86">
      <w:pPr>
        <w:pStyle w:val="7"/>
        <w:spacing w:line="600" w:lineRule="exact"/>
        <w:rPr>
          <w:rFonts w:ascii="黑体" w:hAnsi="黑体" w:eastAsia="黑体"/>
          <w:b/>
          <w:sz w:val="30"/>
          <w:lang w:eastAsia="zh-CN"/>
        </w:rPr>
      </w:pPr>
    </w:p>
    <w:p w14:paraId="57DA9809">
      <w:pPr>
        <w:pStyle w:val="7"/>
        <w:spacing w:line="600" w:lineRule="exact"/>
        <w:rPr>
          <w:rStyle w:val="15"/>
          <w:lang w:eastAsia="zh-CN"/>
        </w:rPr>
      </w:pPr>
    </w:p>
    <w:p w14:paraId="2C236465">
      <w:pPr>
        <w:pStyle w:val="7"/>
        <w:spacing w:line="600" w:lineRule="exact"/>
        <w:rPr>
          <w:b/>
          <w:sz w:val="30"/>
          <w:lang w:eastAsia="zh-CN"/>
        </w:rPr>
      </w:pPr>
    </w:p>
    <w:p w14:paraId="3A62C638">
      <w:pPr>
        <w:pStyle w:val="7"/>
        <w:spacing w:line="600" w:lineRule="exact"/>
        <w:rPr>
          <w:b/>
          <w:sz w:val="30"/>
          <w:lang w:eastAsia="zh-CN"/>
        </w:rPr>
      </w:pPr>
    </w:p>
    <w:p w14:paraId="1BB8B284">
      <w:pPr>
        <w:pStyle w:val="7"/>
        <w:spacing w:before="6" w:line="600" w:lineRule="exact"/>
        <w:rPr>
          <w:rFonts w:ascii="仿宋_GB2312" w:hAnsi="仿宋_GB2312" w:eastAsia="仿宋_GB2312" w:cs="仿宋_GB2312"/>
          <w:b/>
          <w:sz w:val="32"/>
          <w:szCs w:val="32"/>
          <w:lang w:eastAsia="zh-CN"/>
        </w:rPr>
      </w:pPr>
    </w:p>
    <w:p w14:paraId="7CB93829">
      <w:pPr>
        <w:pStyle w:val="3"/>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hint="default" w:ascii="仿宋_GB2312" w:hAnsi="仿宋_GB2312" w:eastAsia="仿宋_GB2312" w:cs="仿宋_GB2312"/>
          <w:b/>
          <w:color w:val="FF0000"/>
          <w:sz w:val="32"/>
          <w:szCs w:val="32"/>
          <w:lang w:val="en-US" w:eastAsia="zh-CN"/>
        </w:rPr>
      </w:pPr>
      <w:r>
        <w:rPr>
          <w:rFonts w:hint="eastAsia" w:ascii="仿宋_GB2312" w:hAnsi="仿宋_GB2312" w:eastAsia="仿宋_GB2312" w:cs="仿宋_GB2312"/>
          <w:b/>
          <w:color w:val="FF0000"/>
          <w:w w:val="110"/>
          <w:sz w:val="32"/>
          <w:szCs w:val="32"/>
          <w:lang w:eastAsia="zh-CN"/>
        </w:rPr>
        <w:t>项目编号：BSYY-2026-001</w:t>
      </w:r>
      <w:r>
        <w:rPr>
          <w:rFonts w:hint="eastAsia" w:ascii="仿宋_GB2312" w:hAnsi="仿宋_GB2312" w:eastAsia="仿宋_GB2312" w:cs="仿宋_GB2312"/>
          <w:b/>
          <w:color w:val="FF0000"/>
          <w:w w:val="110"/>
          <w:sz w:val="32"/>
          <w:szCs w:val="32"/>
          <w:lang w:val="en-US" w:eastAsia="zh-CN"/>
        </w:rPr>
        <w:t>7-2</w:t>
      </w:r>
    </w:p>
    <w:p w14:paraId="31056979">
      <w:pPr>
        <w:pStyle w:val="7"/>
        <w:rPr>
          <w:rFonts w:ascii="仿宋_GB2312" w:hAnsi="仿宋_GB2312" w:eastAsia="仿宋_GB2312" w:cs="仿宋_GB2312"/>
          <w:b/>
          <w:sz w:val="32"/>
          <w:szCs w:val="32"/>
          <w:lang w:eastAsia="zh-CN"/>
        </w:rPr>
      </w:pPr>
    </w:p>
    <w:p w14:paraId="5E2EE082">
      <w:pPr>
        <w:pStyle w:val="7"/>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w:t>
      </w:r>
      <w:r>
        <w:rPr>
          <w:rFonts w:hint="eastAsia" w:ascii="仿宋_GB2312" w:hAnsi="仿宋_GB2312" w:eastAsia="仿宋_GB2312" w:cs="仿宋_GB2312"/>
          <w:b/>
          <w:color w:val="FF0000"/>
          <w:w w:val="115"/>
          <w:sz w:val="32"/>
          <w:szCs w:val="32"/>
          <w:lang w:val="en-US" w:eastAsia="zh-CN"/>
        </w:rPr>
        <w:t>6</w:t>
      </w:r>
      <w:r>
        <w:rPr>
          <w:rFonts w:hint="eastAsia" w:ascii="仿宋_GB2312" w:hAnsi="仿宋_GB2312" w:eastAsia="仿宋_GB2312" w:cs="仿宋_GB2312"/>
          <w:b/>
          <w:color w:val="FF0000"/>
          <w:w w:val="115"/>
          <w:sz w:val="32"/>
          <w:szCs w:val="32"/>
          <w:lang w:eastAsia="zh-CN"/>
        </w:rPr>
        <w:t>月</w:t>
      </w:r>
      <w:r>
        <w:rPr>
          <w:rFonts w:hint="eastAsia" w:ascii="仿宋_GB2312" w:hAnsi="仿宋_GB2312" w:eastAsia="仿宋_GB2312" w:cs="仿宋_GB2312"/>
          <w:b/>
          <w:color w:val="FF0000"/>
          <w:w w:val="115"/>
          <w:sz w:val="32"/>
          <w:szCs w:val="32"/>
          <w:lang w:val="en-US" w:eastAsia="zh-CN"/>
        </w:rPr>
        <w:t>11</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7"/>
        <w:rPr>
          <w:b/>
          <w:sz w:val="20"/>
          <w:lang w:eastAsia="zh-CN"/>
        </w:rPr>
      </w:pPr>
    </w:p>
    <w:p w14:paraId="4D80C923">
      <w:pPr>
        <w:pStyle w:val="7"/>
        <w:rPr>
          <w:b/>
          <w:sz w:val="20"/>
          <w:lang w:eastAsia="zh-CN"/>
        </w:rPr>
      </w:pPr>
    </w:p>
    <w:p w14:paraId="03839A4F">
      <w:pPr>
        <w:pStyle w:val="7"/>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竞争性谈判邀请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竞争性谈判邀请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巴彦淖尔市医院采用竞争性谈判方式组织采购精神科设备项目。欢迎符合资格条件的供应商前来参加。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7"/>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项目名称：巴彦淖尔市医院部分蒸汽管道及蒸汽分气缸更换项目</w:t>
      </w:r>
    </w:p>
    <w:p w14:paraId="0CB496EA">
      <w:pPr>
        <w:pStyle w:val="7"/>
        <w:ind w:firstLine="380"/>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eastAsia="zh-CN"/>
        </w:rPr>
        <w:t>项目编号：BSYY-2026-001</w:t>
      </w:r>
      <w:r>
        <w:rPr>
          <w:rFonts w:hint="eastAsia" w:ascii="仿宋_GB2312" w:hAnsi="仿宋_GB2312" w:eastAsia="仿宋_GB2312" w:cs="仿宋_GB2312"/>
          <w:color w:val="FF0000"/>
          <w:sz w:val="24"/>
          <w:szCs w:val="24"/>
          <w:lang w:val="en-US" w:eastAsia="zh-CN"/>
        </w:rPr>
        <w:t>7-2</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533"/>
        <w:gridCol w:w="1545"/>
        <w:gridCol w:w="1286"/>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533" w:type="dxa"/>
            <w:vAlign w:val="center"/>
          </w:tcPr>
          <w:p w14:paraId="1C36F67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545" w:type="dxa"/>
            <w:vAlign w:val="center"/>
          </w:tcPr>
          <w:p w14:paraId="74839424">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286" w:type="dxa"/>
            <w:vAlign w:val="center"/>
          </w:tcPr>
          <w:p w14:paraId="4E89733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78861531">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3E9238D0">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DN600分气缸3.3米</w:t>
            </w:r>
          </w:p>
        </w:tc>
        <w:tc>
          <w:tcPr>
            <w:tcW w:w="1533" w:type="dxa"/>
            <w:shd w:val="clear" w:color="auto" w:fill="auto"/>
            <w:vAlign w:val="center"/>
          </w:tcPr>
          <w:p w14:paraId="4AD0234F">
            <w:pPr>
              <w:ind w:left="38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1台</w:t>
            </w:r>
          </w:p>
        </w:tc>
        <w:tc>
          <w:tcPr>
            <w:tcW w:w="1545" w:type="dxa"/>
            <w:vMerge w:val="restart"/>
            <w:shd w:val="clear" w:color="auto" w:fill="auto"/>
            <w:vAlign w:val="center"/>
          </w:tcPr>
          <w:p w14:paraId="35FF2B17">
            <w:pPr>
              <w:ind w:left="38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详见招标文件</w:t>
            </w:r>
          </w:p>
        </w:tc>
        <w:tc>
          <w:tcPr>
            <w:tcW w:w="1286" w:type="dxa"/>
            <w:vMerge w:val="restart"/>
            <w:shd w:val="clear" w:color="auto" w:fill="auto"/>
            <w:vAlign w:val="center"/>
          </w:tcPr>
          <w:p w14:paraId="0048A4A0">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174200</w:t>
            </w:r>
          </w:p>
        </w:tc>
        <w:tc>
          <w:tcPr>
            <w:tcW w:w="776" w:type="dxa"/>
            <w:vMerge w:val="restart"/>
            <w:shd w:val="clear" w:color="auto" w:fill="auto"/>
            <w:vAlign w:val="center"/>
          </w:tcPr>
          <w:p w14:paraId="7713051F">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r>
      <w:tr w14:paraId="161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15D9C9A">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02C6DE4">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DN350分气缸1.3米</w:t>
            </w:r>
          </w:p>
        </w:tc>
        <w:tc>
          <w:tcPr>
            <w:tcW w:w="1533" w:type="dxa"/>
            <w:shd w:val="clear" w:color="auto" w:fill="auto"/>
            <w:vAlign w:val="center"/>
          </w:tcPr>
          <w:p w14:paraId="6CFA86D5">
            <w:pPr>
              <w:ind w:left="38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1台</w:t>
            </w:r>
          </w:p>
        </w:tc>
        <w:tc>
          <w:tcPr>
            <w:tcW w:w="1545" w:type="dxa"/>
            <w:vMerge w:val="continue"/>
            <w:shd w:val="clear" w:color="auto" w:fill="auto"/>
            <w:vAlign w:val="center"/>
          </w:tcPr>
          <w:p w14:paraId="2DA3DAD3">
            <w:pPr>
              <w:ind w:left="381"/>
              <w:jc w:val="both"/>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521FE636">
            <w:pPr>
              <w:ind w:left="381"/>
              <w:jc w:val="both"/>
              <w:rPr>
                <w:rFonts w:hint="eastAsia" w:ascii="仿宋_GB2312" w:hAnsi="仿宋_GB2312" w:eastAsia="仿宋_GB2312" w:cs="仿宋_GB2312"/>
                <w:sz w:val="24"/>
                <w:szCs w:val="24"/>
                <w:lang w:eastAsia="zh-CN"/>
              </w:rPr>
            </w:pPr>
          </w:p>
        </w:tc>
        <w:tc>
          <w:tcPr>
            <w:tcW w:w="776" w:type="dxa"/>
            <w:vMerge w:val="continue"/>
            <w:shd w:val="clear" w:color="auto" w:fill="auto"/>
            <w:vAlign w:val="center"/>
          </w:tcPr>
          <w:p w14:paraId="40F660CC">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3DE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18E4CAA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744A2ABE">
            <w:pPr>
              <w:ind w:left="381"/>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蒸汽管道</w:t>
            </w:r>
          </w:p>
        </w:tc>
        <w:tc>
          <w:tcPr>
            <w:tcW w:w="1533" w:type="dxa"/>
            <w:shd w:val="clear" w:color="auto" w:fill="auto"/>
            <w:vAlign w:val="center"/>
          </w:tcPr>
          <w:p w14:paraId="0A2E8FED">
            <w:pPr>
              <w:ind w:left="381"/>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520米</w:t>
            </w:r>
          </w:p>
        </w:tc>
        <w:tc>
          <w:tcPr>
            <w:tcW w:w="1545" w:type="dxa"/>
            <w:vMerge w:val="continue"/>
            <w:shd w:val="clear" w:color="auto" w:fill="auto"/>
            <w:vAlign w:val="center"/>
          </w:tcPr>
          <w:p w14:paraId="6388CA95">
            <w:pPr>
              <w:ind w:left="381"/>
              <w:jc w:val="both"/>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421808FB">
            <w:pPr>
              <w:ind w:left="381"/>
              <w:jc w:val="both"/>
              <w:rPr>
                <w:rFonts w:hint="eastAsia" w:ascii="仿宋_GB2312" w:hAnsi="仿宋_GB2312" w:eastAsia="仿宋_GB2312" w:cs="仿宋_GB2312"/>
                <w:sz w:val="24"/>
                <w:szCs w:val="24"/>
                <w:lang w:eastAsia="zh-CN"/>
              </w:rPr>
            </w:pPr>
          </w:p>
        </w:tc>
        <w:tc>
          <w:tcPr>
            <w:tcW w:w="776" w:type="dxa"/>
            <w:vMerge w:val="continue"/>
            <w:shd w:val="clear" w:color="auto" w:fill="auto"/>
            <w:vAlign w:val="center"/>
          </w:tcPr>
          <w:p w14:paraId="07D1BCE7">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475B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665BEF01">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D25981F">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DN40弯头、固定支架</w:t>
            </w:r>
          </w:p>
        </w:tc>
        <w:tc>
          <w:tcPr>
            <w:tcW w:w="1533" w:type="dxa"/>
            <w:shd w:val="clear" w:color="auto" w:fill="auto"/>
            <w:vAlign w:val="center"/>
          </w:tcPr>
          <w:p w14:paraId="544A817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按实际需求</w:t>
            </w:r>
          </w:p>
        </w:tc>
        <w:tc>
          <w:tcPr>
            <w:tcW w:w="1545" w:type="dxa"/>
            <w:vMerge w:val="continue"/>
            <w:shd w:val="clear" w:color="auto" w:fill="auto"/>
            <w:vAlign w:val="center"/>
          </w:tcPr>
          <w:p w14:paraId="12E40768">
            <w:pPr>
              <w:ind w:left="381"/>
              <w:jc w:val="both"/>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6D87616A">
            <w:pPr>
              <w:ind w:left="381"/>
              <w:jc w:val="both"/>
              <w:rPr>
                <w:rFonts w:hint="eastAsia" w:ascii="仿宋_GB2312" w:hAnsi="仿宋_GB2312" w:eastAsia="仿宋_GB2312" w:cs="仿宋_GB2312"/>
                <w:sz w:val="24"/>
                <w:szCs w:val="24"/>
                <w:lang w:eastAsia="zh-CN"/>
              </w:rPr>
            </w:pPr>
          </w:p>
        </w:tc>
        <w:tc>
          <w:tcPr>
            <w:tcW w:w="776" w:type="dxa"/>
            <w:vMerge w:val="continue"/>
            <w:shd w:val="clear" w:color="auto" w:fill="auto"/>
            <w:vAlign w:val="center"/>
          </w:tcPr>
          <w:p w14:paraId="2EB4626A">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0"/>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（4）有依法缴纳税收和社会保障资金的良好记录：1.提供递交投标文件截止之日前一年内（至少连续三个月）的良好缴纳税收的相关凭据。（以税务机关 提供的纳税凭据或银行入账单为准）；2.提供递交响应文件截止之日前一年内（至少连续三个月）缴纳社会保险的凭证。（以专用收据或社会保险缴纳清单为准）。依法免税或不需要缴纳社会保障资金的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p w14:paraId="7A983ED9">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63234D5A">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AC8C227">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楷体_GB2312" w:hAnsi="楷体_GB2312" w:eastAsia="楷体_GB2312" w:cs="楷体_GB2312"/>
          <w:szCs w:val="24"/>
        </w:rPr>
        <w:t>（二）特定资格要求</w:t>
      </w:r>
    </w:p>
    <w:p w14:paraId="2AC97DA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color w:val="000000"/>
          <w:kern w:val="0"/>
          <w:sz w:val="24"/>
          <w:szCs w:val="24"/>
          <w:shd w:val="clear" w:color="auto" w:fill="FFFFFF"/>
          <w:lang w:val="en-US" w:eastAsia="zh-CN" w:bidi="ar-SA"/>
        </w:rPr>
        <w:t>供应商须具备特种设备安装改造维修许可证（压力容器）资质，同时具备压力容器安装改造维修许可资质</w:t>
      </w:r>
      <w:r>
        <w:rPr>
          <w:rFonts w:hint="eastAsia" w:ascii="仿宋_GB2312" w:hAnsi="仿宋_GB2312" w:eastAsia="仿宋_GB2312" w:cs="仿宋_GB2312"/>
          <w:szCs w:val="24"/>
        </w:rPr>
        <w:t>。</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三、竞争性谈判通知书的获取</w:t>
      </w:r>
    </w:p>
    <w:p w14:paraId="182A5F21">
      <w:pPr>
        <w:pStyle w:val="10"/>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w:t>
      </w:r>
      <w:r>
        <w:rPr>
          <w:rFonts w:hint="eastAsia" w:ascii="仿宋_GB2312" w:hAnsi="仿宋_GB2312" w:eastAsia="仿宋_GB2312" w:cs="仿宋_GB2312"/>
          <w:color w:val="FF0000"/>
          <w:w w:val="95"/>
          <w:szCs w:val="24"/>
          <w:lang w:val="en-US" w:eastAsia="zh-CN"/>
        </w:rPr>
        <w:t>6</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11</w:t>
      </w:r>
      <w:r>
        <w:rPr>
          <w:rFonts w:hint="eastAsia" w:ascii="仿宋_GB2312" w:hAnsi="仿宋_GB2312" w:eastAsia="仿宋_GB2312" w:cs="仿宋_GB2312"/>
          <w:color w:val="FF0000"/>
          <w:w w:val="95"/>
          <w:szCs w:val="24"/>
        </w:rPr>
        <w:t>日-2026年</w:t>
      </w:r>
      <w:r>
        <w:rPr>
          <w:rFonts w:hint="eastAsia" w:ascii="仿宋_GB2312" w:hAnsi="仿宋_GB2312" w:eastAsia="仿宋_GB2312" w:cs="仿宋_GB2312"/>
          <w:color w:val="FF0000"/>
          <w:w w:val="95"/>
          <w:szCs w:val="24"/>
          <w:lang w:val="en-US" w:eastAsia="zh-CN"/>
        </w:rPr>
        <w:t>6</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16</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16</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7"/>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23</w:t>
      </w:r>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bookmarkStart w:id="2" w:name="_GoBack"/>
      <w:bookmarkEnd w:id="2"/>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7"/>
        <w:rPr>
          <w:rFonts w:ascii="仿宋_GB2312" w:hAnsi="仿宋_GB2312" w:eastAsia="仿宋_GB2312" w:cs="仿宋_GB2312"/>
          <w:sz w:val="24"/>
          <w:szCs w:val="24"/>
          <w:lang w:eastAsia="zh-CN"/>
        </w:rPr>
      </w:pPr>
    </w:p>
    <w:p w14:paraId="4F9E6C9F">
      <w:pPr>
        <w:pStyle w:val="2"/>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3"/>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1"/>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8"/>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8"/>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获取竞争性谈判通知书时间</w:t>
            </w:r>
          </w:p>
        </w:tc>
        <w:tc>
          <w:tcPr>
            <w:tcW w:w="5823" w:type="dxa"/>
            <w:vAlign w:val="center"/>
          </w:tcPr>
          <w:p w14:paraId="7738E37B">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8"/>
              <w:jc w:val="both"/>
              <w:rPr>
                <w:rFonts w:ascii="仿宋_GB2312" w:hAnsi="仿宋_GB2312" w:eastAsia="仿宋_GB2312" w:cs="仿宋_GB2312"/>
                <w:b/>
                <w:sz w:val="24"/>
                <w:szCs w:val="24"/>
              </w:rPr>
            </w:pPr>
          </w:p>
          <w:p w14:paraId="1540E9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7"/>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本竞争性谈判通知书参照《中华人民共和国政府采购法》《中华人民共和国政府采购法实施条例》和《政府采购非招标采购方式管理办法》（财政部令第74号）及国家和自治区有关法律、法规、规章制度编制。</w:t>
      </w:r>
    </w:p>
    <w:p w14:paraId="5B7FE3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供应商应仔细阅读本项目信息公告及竞争性谈判通知书的所有内容（包括澄清或者修改），按照竞争性谈判通知书要求以及格式编制响应文件，并保证其真实性，否则一切后果自负。</w:t>
      </w:r>
    </w:p>
    <w:p w14:paraId="2BCB4996">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本竞争性谈判通知书仅适用于本次竞争性谈判公告中所涉及的项目和内容。</w:t>
      </w:r>
    </w:p>
    <w:p w14:paraId="756493F8">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是指依法进行政府采购的国家机关、事业单位、团体组织。本竞争性谈判通知书的采购人特指巴彦淖尔市医院</w:t>
      </w:r>
      <w:r>
        <w:rPr>
          <w:rFonts w:hint="eastAsia" w:ascii="仿宋_GB2312" w:hAnsi="仿宋_GB2312" w:eastAsia="仿宋_GB2312" w:cs="仿宋_GB2312"/>
          <w:sz w:val="24"/>
          <w:szCs w:val="24"/>
          <w:lang w:eastAsia="zh-CN"/>
        </w:rPr>
        <w:t>。</w:t>
      </w:r>
    </w:p>
    <w:p w14:paraId="25D02F4E">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竞争性谈判小组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7"/>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3"/>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1.符合本竞争性谈判通知书规定的资格要求，并按照要求提供相关证明材料。</w:t>
      </w:r>
    </w:p>
    <w:p w14:paraId="04C22D1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7"/>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3"/>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3"/>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三、竞争性谈判通知书的澄清或者修改</w:t>
      </w:r>
    </w:p>
    <w:p w14:paraId="470DE1F7">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竞争性谈判小组可以对已发出的竞争性谈判通知书进行必要的澄清或者修改，澄清或者修改的内容作为竞争性谈判通知书的组成部分。澄清或者修改的内容可能影响响应文件编制的，采购人或者竞争性谈判小组应当在提交响应文件截止之日3个工作日前，在“巴彦淖尔市医院官网”上发布更正公告进行通知，不足3个工作日  的，应当顺延提交响应文件截止之日。更正公告的内容为竞争性谈判通知书的组成部分，供应商应自行上网查询，采购人不承担供应商未及时关注相关信息的责任。</w:t>
      </w:r>
    </w:p>
    <w:p w14:paraId="2AD0E959">
      <w:pPr>
        <w:pStyle w:val="3"/>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3"/>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7"/>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响应文件应按照竞争性谈判通知书第七章“响应文件格式与要求”进行编写，可以增加附页，并作为响应文件的组成部分。</w:t>
      </w:r>
    </w:p>
    <w:p w14:paraId="56A86BCF">
      <w:pPr>
        <w:pStyle w:val="3"/>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7"/>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1.供应商应按照第三章“采购内容与技术要求”进行报价。报价中不得包含竞争性谈判通知书要求以外的内容，否则，在评审时不予核减。</w:t>
      </w:r>
    </w:p>
    <w:p w14:paraId="457A3431">
      <w:pPr>
        <w:pStyle w:val="17"/>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7"/>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7"/>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4.参加竞争性谈判采购活动的供应商，应当按照竞争性谈判通知书的规定一次报出不得更改的价格。</w:t>
      </w:r>
    </w:p>
    <w:p w14:paraId="41FA5DBB">
      <w:pPr>
        <w:pStyle w:val="3"/>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7"/>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3"/>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7"/>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3"/>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（3）工作人员对供应商对已提交的响应文件进行拆封，由采购人工作人员宣布供应商名称和竞争性谈判通知书规定需要</w:t>
      </w:r>
      <w:r>
        <w:rPr>
          <w:rFonts w:hint="eastAsia" w:ascii="仿宋_GB2312" w:hAnsi="仿宋_GB2312" w:eastAsia="仿宋_GB2312" w:cs="仿宋_GB2312"/>
          <w:sz w:val="24"/>
          <w:szCs w:val="24"/>
          <w:lang w:eastAsia="zh-CN"/>
        </w:rPr>
        <w:t>宣布的其他内容；</w:t>
      </w:r>
    </w:p>
    <w:p w14:paraId="016E24F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3"/>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3"/>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7"/>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7"/>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竞争性谈判邀请）。</w:t>
      </w:r>
    </w:p>
    <w:p w14:paraId="0AB905B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7"/>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7"/>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7"/>
        <w:numPr>
          <w:ilvl w:val="1"/>
          <w:numId w:val="1"/>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2"/>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7"/>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项目包括1.巴彦淖尔市医院部分蒸汽管道及蒸汽分气缸更换项目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7"/>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合同包1（部分蒸汽管道及蒸汽分气缸更换项目）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6551" w:type="dxa"/>
            <w:vAlign w:val="center"/>
          </w:tcPr>
          <w:p w14:paraId="1611B6A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合同签订后</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日历天完成交付</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6B29D6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2期：工程完成验收后，经审计后出具审计报告，按照审计后金额，支付80%，特检所及市场监督管理局等相关部门完成验收及相关手续后支付20%。</w:t>
            </w:r>
          </w:p>
          <w:p w14:paraId="19FBB8BF">
            <w:pPr>
              <w:pStyle w:val="18"/>
              <w:spacing w:before="24" w:line="300" w:lineRule="exact"/>
              <w:ind w:left="100"/>
              <w:rPr>
                <w:rFonts w:ascii="仿宋_GB2312" w:hAnsi="仿宋_GB2312" w:eastAsia="仿宋_GB2312" w:cs="仿宋_GB2312"/>
                <w:sz w:val="24"/>
                <w:szCs w:val="24"/>
                <w:lang w:eastAsia="zh-CN"/>
              </w:rPr>
            </w:pP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2期：分气缸及管道按照甲方要求施工完成后，甲方负责工程初步验收，验收内容包含工程验收，材料验收，资料验收等，初步验收合格后，由中标方负责对接特检所、市场监督管理局等相关部门，完成最终验收及手续办理工作，所有费用由中标方承担。最终验收不合格的，成交供应商需在甲方规定期限内整改直至合格，整改产生的所有费用由成交供应商自行承担，若整改后仍无法达到验收标准，甲方有权解除合同并追究成交供应商的违约责任。</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29B7E379">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质保期一年；成交供应商需提供完善的售后服务机制，及时响应甲方的维护需求，质保期内所产生的维修及更换备件费用均有成交供应商承担。质保期外也需按成本价提供备品备件及维修服务。施工期间遵守医院安全生产相关管理制度并签订安全生产协议。</w:t>
            </w: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ascii="楷体_GB2312" w:hAnsi="楷体_GB2312" w:eastAsia="楷体_GB2312" w:cs="楷体_GB2312"/>
          <w:spacing w:val="10"/>
          <w:sz w:val="24"/>
          <w:szCs w:val="24"/>
        </w:rPr>
      </w:pPr>
      <w:r>
        <w:rPr>
          <w:rFonts w:hint="eastAsia" w:ascii="楷体_GB2312" w:hAnsi="楷体_GB2312" w:eastAsia="楷体_GB2312" w:cs="楷体_GB2312"/>
          <w:spacing w:val="10"/>
          <w:sz w:val="24"/>
          <w:szCs w:val="24"/>
        </w:rPr>
        <w:t>（二）技术要求</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4BD7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47D7B440">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3AC07389">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2B66D60C">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02DA1DDA">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056FD408">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5C64091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241925D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74C3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5AB4126B">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1CCFA62D">
            <w:pPr>
              <w:jc w:val="center"/>
              <w:rPr>
                <w:rFonts w:ascii="仿宋_GB2312" w:hAnsi="仿宋_GB2312" w:eastAsia="仿宋_GB2312" w:cs="仿宋_GB2312"/>
                <w:szCs w:val="24"/>
              </w:rPr>
            </w:pPr>
            <w:r>
              <w:rPr>
                <w:rFonts w:hint="eastAsia" w:ascii="宋体" w:hAnsi="宋体" w:cs="宋体"/>
                <w:b w:val="0"/>
                <w:bCs/>
                <w:sz w:val="24"/>
                <w:szCs w:val="24"/>
                <w:highlight w:val="none"/>
                <w:lang w:val="en-US" w:eastAsia="zh-CN"/>
              </w:rPr>
              <w:t>DN600分气缸3.3米</w:t>
            </w:r>
          </w:p>
        </w:tc>
        <w:tc>
          <w:tcPr>
            <w:tcW w:w="1282" w:type="dxa"/>
            <w:shd w:val="clear" w:color="auto" w:fill="auto"/>
            <w:vAlign w:val="center"/>
          </w:tcPr>
          <w:p w14:paraId="699B5594">
            <w:pPr>
              <w:jc w:val="center"/>
              <w:rPr>
                <w:rFonts w:ascii="仿宋_GB2312" w:hAnsi="仿宋_GB2312" w:eastAsia="仿宋_GB2312" w:cs="仿宋_GB2312"/>
                <w:szCs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台</w:t>
            </w:r>
          </w:p>
        </w:tc>
        <w:tc>
          <w:tcPr>
            <w:tcW w:w="1623" w:type="dxa"/>
            <w:vMerge w:val="restart"/>
            <w:shd w:val="clear" w:color="auto" w:fill="auto"/>
            <w:vAlign w:val="center"/>
          </w:tcPr>
          <w:p w14:paraId="7AEC04D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vMerge w:val="restart"/>
            <w:shd w:val="clear" w:color="auto" w:fill="auto"/>
            <w:vAlign w:val="center"/>
          </w:tcPr>
          <w:p w14:paraId="421FCED1">
            <w:pPr>
              <w:pStyle w:val="10"/>
              <w:widowControl/>
              <w:shd w:val="clear" w:color="auto" w:fill="FFFFFF"/>
              <w:spacing w:beforeAutospacing="0" w:afterAutospacing="0" w:line="300" w:lineRule="exact"/>
              <w:jc w:val="center"/>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174200</w:t>
            </w:r>
          </w:p>
        </w:tc>
        <w:tc>
          <w:tcPr>
            <w:tcW w:w="776" w:type="dxa"/>
            <w:vMerge w:val="restart"/>
            <w:shd w:val="clear" w:color="auto" w:fill="auto"/>
            <w:vAlign w:val="center"/>
          </w:tcPr>
          <w:p w14:paraId="638B9C14">
            <w:pPr>
              <w:pStyle w:val="10"/>
              <w:widowControl/>
              <w:shd w:val="clear" w:color="auto" w:fill="FFFFFF"/>
              <w:spacing w:beforeAutospacing="0" w:afterAutospacing="0" w:line="30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技术要求详见附表</w:t>
            </w:r>
          </w:p>
        </w:tc>
      </w:tr>
      <w:tr w14:paraId="6C7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6BE624B">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1BFED7A2">
            <w:pPr>
              <w:jc w:val="center"/>
              <w:rPr>
                <w:rFonts w:ascii="仿宋_GB2312" w:hAnsi="仿宋_GB2312" w:eastAsia="仿宋_GB2312" w:cs="仿宋_GB2312"/>
                <w:szCs w:val="24"/>
              </w:rPr>
            </w:pPr>
            <w:r>
              <w:rPr>
                <w:rFonts w:hint="eastAsia" w:ascii="宋体" w:hAnsi="宋体" w:cs="宋体"/>
                <w:b w:val="0"/>
                <w:bCs/>
                <w:sz w:val="24"/>
                <w:szCs w:val="24"/>
                <w:highlight w:val="none"/>
                <w:lang w:val="en-US" w:eastAsia="zh-CN"/>
              </w:rPr>
              <w:t>DN350分气缸1.3米</w:t>
            </w:r>
          </w:p>
        </w:tc>
        <w:tc>
          <w:tcPr>
            <w:tcW w:w="1282" w:type="dxa"/>
            <w:shd w:val="clear" w:color="auto" w:fill="auto"/>
            <w:vAlign w:val="center"/>
          </w:tcPr>
          <w:p w14:paraId="59744715">
            <w:pPr>
              <w:jc w:val="center"/>
              <w:rPr>
                <w:rFonts w:ascii="仿宋_GB2312" w:hAnsi="仿宋_GB2312" w:eastAsia="仿宋_GB2312" w:cs="仿宋_GB2312"/>
                <w:szCs w:val="24"/>
              </w:rPr>
            </w:pPr>
            <w:r>
              <w:rPr>
                <w:rFonts w:hint="eastAsia" w:ascii="仿宋_GB2312" w:hAnsi="仿宋_GB2312" w:eastAsia="仿宋_GB2312" w:cs="仿宋_GB2312"/>
                <w:sz w:val="24"/>
              </w:rPr>
              <w:t>1台</w:t>
            </w:r>
          </w:p>
        </w:tc>
        <w:tc>
          <w:tcPr>
            <w:tcW w:w="1623" w:type="dxa"/>
            <w:vMerge w:val="continue"/>
            <w:shd w:val="clear" w:color="auto" w:fill="auto"/>
            <w:vAlign w:val="center"/>
          </w:tcPr>
          <w:p w14:paraId="574C5868">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081932C3">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70D5A763">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01F7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20C18C80">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76E10B8D">
            <w:pPr>
              <w:jc w:val="center"/>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rPr>
              <w:t>蒸汽管道</w:t>
            </w:r>
          </w:p>
        </w:tc>
        <w:tc>
          <w:tcPr>
            <w:tcW w:w="1282" w:type="dxa"/>
            <w:shd w:val="clear" w:color="auto" w:fill="auto"/>
            <w:vAlign w:val="center"/>
          </w:tcPr>
          <w:p w14:paraId="58260CCF">
            <w:pPr>
              <w:jc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lang w:val="en-US" w:eastAsia="zh-CN"/>
              </w:rPr>
              <w:t>520米</w:t>
            </w:r>
          </w:p>
        </w:tc>
        <w:tc>
          <w:tcPr>
            <w:tcW w:w="1623" w:type="dxa"/>
            <w:vMerge w:val="continue"/>
            <w:shd w:val="clear" w:color="auto" w:fill="auto"/>
            <w:vAlign w:val="center"/>
          </w:tcPr>
          <w:p w14:paraId="422B4CE5">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5501ADD3">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4F98AA84">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5935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1DFB72F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2F621E8">
            <w:pPr>
              <w:jc w:val="center"/>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rPr>
              <w:t>DN40弯头、固定支架</w:t>
            </w:r>
          </w:p>
        </w:tc>
        <w:tc>
          <w:tcPr>
            <w:tcW w:w="1282" w:type="dxa"/>
            <w:shd w:val="clear" w:color="auto" w:fill="auto"/>
            <w:vAlign w:val="center"/>
          </w:tcPr>
          <w:p w14:paraId="44A12DB8">
            <w:pPr>
              <w:jc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lang w:eastAsia="zh-CN"/>
              </w:rPr>
              <w:t>按实际需求</w:t>
            </w:r>
          </w:p>
        </w:tc>
        <w:tc>
          <w:tcPr>
            <w:tcW w:w="1623" w:type="dxa"/>
            <w:vMerge w:val="continue"/>
            <w:shd w:val="clear" w:color="auto" w:fill="auto"/>
            <w:vAlign w:val="center"/>
          </w:tcPr>
          <w:p w14:paraId="4C8D6C53">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6B66F00C">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2E93C24E">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2DE7E9BC">
      <w:pPr>
        <w:pStyle w:val="7"/>
        <w:spacing w:before="4" w:line="300" w:lineRule="exact"/>
        <w:rPr>
          <w:rFonts w:ascii="仿宋_GB2312" w:hAnsi="仿宋_GB2312" w:eastAsia="仿宋_GB2312" w:cs="仿宋_GB2312"/>
          <w:b/>
          <w:sz w:val="24"/>
          <w:szCs w:val="24"/>
        </w:rPr>
      </w:pPr>
    </w:p>
    <w:p w14:paraId="63638AD8">
      <w:pPr>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 xml:space="preserve">★附表：   </w:t>
      </w:r>
    </w:p>
    <w:p w14:paraId="571E9605">
      <w:pPr>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技术参数指标：</w:t>
      </w:r>
    </w:p>
    <w:p w14:paraId="7DC4C5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1、DN600分气缸，3.3米一台、DN350分气缸，1.3米一台；DN40蒸汽管道520米；DN40弯头50个；固定支架80个（弯头及固定支架为预估数量，实际施工过程中有缺少需补充）；</w:t>
      </w:r>
    </w:p>
    <w:p w14:paraId="165F13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2、拆除需要更换的蒸汽管道，并在原有管道基础上进行更换。</w:t>
      </w:r>
    </w:p>
    <w:p w14:paraId="1F62EF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所有材质均需符合国家现行质量标准及行业规范，蒸汽管道及分气缸材质需满足额定工作压力不低于1.0MPa、额定工作温度不低于200℃的使用要求，焊接作业需由持有对应资质的焊工完成，焊缝需经无损检测合格，整体安装完成后需进行1.5倍设计压力的水压试验，无渗漏、无压降为合格。</w:t>
      </w:r>
    </w:p>
    <w:p w14:paraId="3A185D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4、施工过程中需做好现场安全防护，严格遵守医院现场管理规定，完工后需清理施工垃圾，恢复场地整洁，并提供完整的竣工验收资料，包括材质合格证、特检所检测报告、特种设备备案及相关手续等。</w:t>
      </w:r>
    </w:p>
    <w:p w14:paraId="475785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注意：</w:t>
      </w:r>
    </w:p>
    <w:p w14:paraId="7CFA6F48">
      <w:pPr>
        <w:pStyle w:val="5"/>
        <w:ind w:firstLine="480"/>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1.打“★”号条款为实质性条款，若有任何一条负偏离或不满足则导致投标无效。</w:t>
      </w:r>
    </w:p>
    <w:p w14:paraId="699427AE">
      <w:pPr>
        <w:pStyle w:val="5"/>
        <w:ind w:firstLine="480"/>
        <w:rPr>
          <w:rFonts w:ascii="仿宋_GB2312" w:hAnsi="宋体" w:eastAsia="仿宋_GB2312"/>
          <w:sz w:val="24"/>
          <w:szCs w:val="32"/>
        </w:rPr>
      </w:pPr>
      <w:r>
        <w:rPr>
          <w:rFonts w:hint="eastAsia" w:ascii="仿宋_GB2312" w:hAnsi="仿宋_GB2312" w:eastAsia="仿宋_GB2312" w:cs="仿宋_GB2312"/>
          <w:sz w:val="24"/>
          <w:szCs w:val="24"/>
          <w:lang w:val="en-US" w:eastAsia="zh-CN" w:bidi="ar-SA"/>
        </w:rPr>
        <w:t>2. 证明材料是指：需提供所投产品生产厂家的技术支持文件（如：医疗器械注册证及技术要求/技术白皮书/产品检验报告/产品使用或操作说明书/官方网站截图）。证明材料必须体现招标文件</w:t>
      </w:r>
      <w:r>
        <w:rPr>
          <w:rFonts w:ascii="仿宋_GB2312" w:hAnsi="宋体" w:eastAsia="仿宋_GB2312"/>
          <w:sz w:val="24"/>
          <w:szCs w:val="32"/>
        </w:rPr>
        <w:t>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5"/>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2"/>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7"/>
        <w:spacing w:before="8" w:line="300" w:lineRule="exact"/>
        <w:rPr>
          <w:rFonts w:ascii="仿宋_GB2312" w:hAnsi="仿宋_GB2312" w:eastAsia="仿宋_GB2312" w:cs="仿宋_GB2312"/>
          <w:b/>
          <w:sz w:val="24"/>
          <w:szCs w:val="24"/>
          <w:lang w:eastAsia="zh-CN"/>
        </w:rPr>
      </w:pPr>
    </w:p>
    <w:p w14:paraId="4AAE7F6E">
      <w:pPr>
        <w:pStyle w:val="7"/>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供应商应提交证明其有资格参加竞争性谈判和成交后有能力履行合同的相关文件，并作为其响应文件的一部分，所有文件必须真实可靠、不得伪造，否则将按相关规定予以处罚。</w:t>
      </w:r>
    </w:p>
    <w:p w14:paraId="2D760ED7">
      <w:pPr>
        <w:pStyle w:val="7"/>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7"/>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7"/>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7"/>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7"/>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7"/>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五、按照竞争性谈判通知书要求，供应商应当提交的其他资格、资信证明文件。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2"/>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3"/>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3"/>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1.竞争性谈判小组成员应当遵循客观、公正、审慎的原则，根据竞争性谈判通知书规定的评审程序、评审方法和评审标准进行独立评审。</w:t>
      </w:r>
    </w:p>
    <w:p w14:paraId="1AC9B4EF">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2.具体评审事项由竞争性谈判小组负责，并按竞争性谈判通知书规定的办法进行评审。</w:t>
      </w:r>
    </w:p>
    <w:p w14:paraId="028FB75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（三）竞争性谈判小组</w:t>
      </w:r>
    </w:p>
    <w:p w14:paraId="62CD8307">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人以上单数组成，其中评审专家人数不得少于竞争性谈判小组成员总数的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2.竞争性谈判小组成员有下列情形之一的，应当回避：</w:t>
      </w:r>
    </w:p>
    <w:p w14:paraId="51423BB8">
      <w:pPr>
        <w:pStyle w:val="17"/>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3.竞争性谈判小组应当履行下列职责：</w:t>
      </w:r>
    </w:p>
    <w:p w14:paraId="7CB33B1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（1）确认或者制定竞争性谈判通知书；</w:t>
      </w:r>
    </w:p>
    <w:p w14:paraId="069609C9">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家的供应商参加竞争性谈判；</w:t>
      </w:r>
    </w:p>
    <w:p w14:paraId="2524ABD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1.竞争性谈判小组不接受供应商主动提出的澄清、说明或更正。</w:t>
      </w:r>
    </w:p>
    <w:p w14:paraId="1857B74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2.竞争性谈判小组对供应商提交的澄清、说明或更正有疑问的，可以要求供应商进一步澄清、说明或更正。</w:t>
      </w:r>
    </w:p>
    <w:p w14:paraId="63CF8290">
      <w:pPr>
        <w:pStyle w:val="3"/>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3"/>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2.未实质性响应竞争性谈判通知书的，响应无效；</w:t>
      </w:r>
    </w:p>
    <w:p w14:paraId="70CA3FE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3.法律、法规和竞争性谈判通知书规定的其他无效情形。</w:t>
      </w:r>
    </w:p>
    <w:p w14:paraId="21D4B031">
      <w:pPr>
        <w:pStyle w:val="3"/>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出现下列情形之一的，采购人应当终止竞争性谈判采购活动，发布项目终止公告并说明原因，重新开展采购活动：</w:t>
      </w:r>
    </w:p>
    <w:p w14:paraId="40925AE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1.因情况变化，不再符合规定的竞争性谈判采购方式适用情形的；</w:t>
      </w:r>
    </w:p>
    <w:p w14:paraId="4E1AE1C4">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4.法律、法规以及竞争性谈判通知书规定其他情形。</w:t>
      </w:r>
    </w:p>
    <w:p w14:paraId="6AFFB4D3">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评审结束后，竞争性谈判小组根据采购人书面授权直接确定成交供应商或者由采购人从评审报告提出的成交候选供应商中按顺序确定成交供应商。</w:t>
      </w:r>
    </w:p>
    <w:p w14:paraId="62C50A8B">
      <w:pPr>
        <w:pStyle w:val="3"/>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7"/>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竞争性谈判通知书相关要求执行。</w:t>
      </w:r>
    </w:p>
    <w:p w14:paraId="082A6FBE">
      <w:pPr>
        <w:pStyle w:val="7"/>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合同包（部分蒸汽管道及蒸汽分气缸更换项目）</w:t>
      </w:r>
    </w:p>
    <w:tbl>
      <w:tblPr>
        <w:tblStyle w:val="11"/>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8"/>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8"/>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8"/>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8"/>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8"/>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7"/>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3"/>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3"/>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1.竞争性谈判小组依据法律法规和谈判文件的规定，对响应文件中的资格证明文件等进行审查，以确定供应商是否具备响应资格。</w:t>
      </w:r>
    </w:p>
    <w:p w14:paraId="7820C379">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7"/>
        <w:jc w:val="center"/>
        <w:rPr>
          <w:rFonts w:ascii="仿宋_GB2312" w:hAnsi="仿宋_GB2312" w:eastAsia="仿宋_GB2312" w:cs="仿宋_GB2312"/>
          <w:b/>
          <w:bCs/>
          <w:sz w:val="24"/>
          <w:szCs w:val="24"/>
          <w:lang w:eastAsia="zh-CN"/>
        </w:rPr>
      </w:pPr>
    </w:p>
    <w:p w14:paraId="79866FA7">
      <w:pPr>
        <w:pStyle w:val="7"/>
        <w:jc w:val="center"/>
        <w:rPr>
          <w:rFonts w:ascii="仿宋_GB2312" w:hAnsi="仿宋_GB2312" w:eastAsia="仿宋_GB2312" w:cs="仿宋_GB2312"/>
          <w:b/>
          <w:bCs/>
          <w:sz w:val="24"/>
          <w:szCs w:val="24"/>
          <w:lang w:eastAsia="zh-CN"/>
        </w:rPr>
      </w:pPr>
    </w:p>
    <w:p w14:paraId="3CE474F4">
      <w:pPr>
        <w:pStyle w:val="7"/>
        <w:jc w:val="center"/>
        <w:rPr>
          <w:rFonts w:ascii="仿宋_GB2312" w:hAnsi="仿宋_GB2312" w:eastAsia="仿宋_GB2312" w:cs="仿宋_GB2312"/>
          <w:b/>
          <w:bCs/>
          <w:sz w:val="24"/>
          <w:szCs w:val="24"/>
          <w:lang w:eastAsia="zh-CN"/>
        </w:rPr>
      </w:pPr>
    </w:p>
    <w:p w14:paraId="3993693E">
      <w:pPr>
        <w:pStyle w:val="7"/>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1"/>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8"/>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8"/>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1.提供递交投标文件截止之日前一年内（至少连续三个月）的良好缴纳税收的相关凭据。（以税务机关 提供的纳税凭据或银行入账单为准）；</w:t>
            </w:r>
          </w:p>
          <w:p w14:paraId="348C01C2">
            <w:pPr>
              <w:pStyle w:val="18"/>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8"/>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8"/>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8"/>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7"/>
        <w:spacing w:before="6" w:line="300" w:lineRule="exact"/>
        <w:rPr>
          <w:rFonts w:ascii="仿宋_GB2312" w:hAnsi="仿宋_GB2312" w:eastAsia="仿宋_GB2312" w:cs="仿宋_GB2312"/>
          <w:b/>
          <w:sz w:val="24"/>
          <w:szCs w:val="24"/>
          <w:lang w:eastAsia="zh-CN"/>
        </w:rPr>
      </w:pPr>
    </w:p>
    <w:p w14:paraId="74F22B4C">
      <w:pPr>
        <w:pStyle w:val="3"/>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7"/>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1.竞争性谈判小组依据竞争性谈判文件的规定，从响应文件的有效性、完整性和对竞争性谈判文件的响应程度进行审查，以确定是否对竞争性谈判</w:t>
      </w:r>
      <w:r>
        <w:rPr>
          <w:rFonts w:hint="eastAsia" w:ascii="仿宋_GB2312" w:hAnsi="仿宋_GB2312" w:eastAsia="仿宋_GB2312" w:cs="仿宋_GB2312"/>
          <w:sz w:val="24"/>
          <w:szCs w:val="24"/>
          <w:lang w:eastAsia="zh-CN"/>
        </w:rPr>
        <w:t>文件的实质性要求作出响应。</w:t>
      </w:r>
    </w:p>
    <w:p w14:paraId="1EA9639D">
      <w:pPr>
        <w:pStyle w:val="17"/>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7"/>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8"/>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竞争性谈判文件要求的其他无效投标情形；围标、串标和法律法规规定的其它无效投标条款。</w:t>
            </w:r>
          </w:p>
        </w:tc>
      </w:tr>
    </w:tbl>
    <w:p w14:paraId="35E0E2AC">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（三）谈判</w:t>
      </w:r>
    </w:p>
    <w:p w14:paraId="67E4F6C1">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谈判小组所有成员应当集中与单一供应商分别进行谈判，并给予所有参加谈判的供应商平等的谈判机会。</w:t>
      </w:r>
    </w:p>
    <w:p w14:paraId="5380917F">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在谈判过程中，谈判小组可以根据谈判文件和谈判情况实质性变动采购需求中的技术、服务要求以及合同草案条款，但不 得变动谈判文件中的其他内容。实质性变动的内容，须经采购人代表确认。</w:t>
      </w:r>
    </w:p>
    <w:p w14:paraId="29B062E8">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对谈判文件作出的实质性变动是谈判文件的有效组成部分，谈判小组应当及时通过政府采购云平台同时通知所有参加谈判 的供应商。 </w:t>
      </w:r>
    </w:p>
    <w:p w14:paraId="30636CC7">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3A5EFE60">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（四）最后报价</w:t>
      </w:r>
    </w:p>
    <w:p w14:paraId="3CC4C9DC">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谈判结束后，谈判小组应当要求所有实质性响应的供应商在规定时间内提交最后报价。最后报价是供应商响应文件的有效 组成部分。</w:t>
      </w:r>
    </w:p>
    <w:p w14:paraId="1663F516">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已提交响应文件的供应商，在提交最后报价之前，可以根据谈判情况退出谈判。</w:t>
      </w:r>
    </w:p>
    <w:p w14:paraId="41111B93">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未在最终轮次规定时间内进行响应的，视为不再参与该政府采购活动。</w:t>
      </w:r>
    </w:p>
    <w:p w14:paraId="31C7EE1D">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 除。 </w:t>
      </w:r>
    </w:p>
    <w:p w14:paraId="117569D9">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谈判小组应当从质量和服务均能满足谈判文件实质性响应要求的供应商中，按照最后报价由低到高的顺序提出3名以上成 交候选人，并编写评审报告。</w:t>
      </w:r>
    </w:p>
    <w:p w14:paraId="63E82559">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763DC1E">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采购人应当自中标（成交）通知书发出之日起30日内，按照招标（磋商、谈判）文件或竞争性谈判通知书和中标（成交）供 应商投标（响应）文件的规定，与中标（成交）供应商签订书面合同。所签订的合同不得对招标（磋商、谈判）文件或竞争性谈判通知书确定的事项作实质性修改。采购人、供应商不得提出任何不合理的要求作为签订合同的条件。</w:t>
      </w:r>
    </w:p>
    <w:p w14:paraId="3F13A54A">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3"/>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8"/>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8"/>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8"/>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8"/>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8"/>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招标（磋商、谈判）文件或竞争性谈判通知书</w:t>
            </w:r>
          </w:p>
          <w:p w14:paraId="3899F1F5">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8"/>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8"/>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8"/>
              <w:numPr>
                <w:ilvl w:val="0"/>
                <w:numId w:val="2"/>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8"/>
              <w:numPr>
                <w:ilvl w:val="0"/>
                <w:numId w:val="2"/>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8"/>
              <w:jc w:val="both"/>
              <w:rPr>
                <w:rFonts w:ascii="仿宋_GB2312" w:hAnsi="仿宋_GB2312" w:eastAsia="仿宋_GB2312" w:cs="仿宋_GB2312"/>
                <w:b/>
                <w:sz w:val="21"/>
                <w:szCs w:val="21"/>
                <w:lang w:eastAsia="zh-CN"/>
              </w:rPr>
            </w:pPr>
          </w:p>
          <w:p w14:paraId="366D6E2B">
            <w:pPr>
              <w:pStyle w:val="18"/>
              <w:jc w:val="both"/>
              <w:rPr>
                <w:rFonts w:ascii="仿宋_GB2312" w:hAnsi="仿宋_GB2312" w:eastAsia="仿宋_GB2312" w:cs="仿宋_GB2312"/>
                <w:b/>
                <w:sz w:val="21"/>
                <w:szCs w:val="21"/>
                <w:lang w:eastAsia="zh-CN"/>
              </w:rPr>
            </w:pPr>
          </w:p>
          <w:p w14:paraId="5144825C">
            <w:pPr>
              <w:pStyle w:val="18"/>
              <w:jc w:val="both"/>
              <w:rPr>
                <w:rFonts w:ascii="仿宋_GB2312" w:hAnsi="仿宋_GB2312" w:eastAsia="仿宋_GB2312" w:cs="仿宋_GB2312"/>
                <w:b/>
                <w:sz w:val="21"/>
                <w:szCs w:val="21"/>
                <w:lang w:eastAsia="zh-CN"/>
              </w:rPr>
            </w:pPr>
          </w:p>
          <w:p w14:paraId="2584D9F0">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8"/>
              <w:jc w:val="both"/>
              <w:rPr>
                <w:rFonts w:ascii="仿宋_GB2312" w:hAnsi="仿宋_GB2312" w:eastAsia="仿宋_GB2312" w:cs="仿宋_GB2312"/>
                <w:b/>
                <w:sz w:val="21"/>
                <w:szCs w:val="21"/>
              </w:rPr>
            </w:pPr>
          </w:p>
          <w:p w14:paraId="7BA74D6E">
            <w:pPr>
              <w:pStyle w:val="18"/>
              <w:jc w:val="both"/>
              <w:rPr>
                <w:rFonts w:ascii="仿宋_GB2312" w:hAnsi="仿宋_GB2312" w:eastAsia="仿宋_GB2312" w:cs="仿宋_GB2312"/>
                <w:b/>
                <w:sz w:val="21"/>
                <w:szCs w:val="21"/>
              </w:rPr>
            </w:pPr>
          </w:p>
          <w:p w14:paraId="12A6664B">
            <w:pPr>
              <w:pStyle w:val="18"/>
              <w:jc w:val="both"/>
              <w:rPr>
                <w:rFonts w:ascii="仿宋_GB2312" w:hAnsi="仿宋_GB2312" w:eastAsia="仿宋_GB2312" w:cs="仿宋_GB2312"/>
                <w:b/>
                <w:sz w:val="21"/>
                <w:szCs w:val="21"/>
              </w:rPr>
            </w:pPr>
          </w:p>
          <w:p w14:paraId="05FD1B38">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8"/>
              <w:jc w:val="both"/>
              <w:rPr>
                <w:rFonts w:ascii="仿宋_GB2312" w:hAnsi="仿宋_GB2312" w:eastAsia="仿宋_GB2312" w:cs="仿宋_GB2312"/>
                <w:b/>
                <w:sz w:val="21"/>
                <w:szCs w:val="21"/>
              </w:rPr>
            </w:pPr>
          </w:p>
          <w:p w14:paraId="35F34C76">
            <w:pPr>
              <w:pStyle w:val="18"/>
              <w:jc w:val="both"/>
              <w:rPr>
                <w:rFonts w:ascii="仿宋_GB2312" w:hAnsi="仿宋_GB2312" w:eastAsia="仿宋_GB2312" w:cs="仿宋_GB2312"/>
                <w:b/>
                <w:sz w:val="21"/>
                <w:szCs w:val="21"/>
              </w:rPr>
            </w:pPr>
          </w:p>
          <w:p w14:paraId="7358E035">
            <w:pPr>
              <w:pStyle w:val="18"/>
              <w:jc w:val="both"/>
              <w:rPr>
                <w:rFonts w:ascii="仿宋_GB2312" w:hAnsi="仿宋_GB2312" w:eastAsia="仿宋_GB2312" w:cs="仿宋_GB2312"/>
                <w:b/>
                <w:sz w:val="21"/>
                <w:szCs w:val="21"/>
              </w:rPr>
            </w:pPr>
          </w:p>
          <w:p w14:paraId="5E574DED">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8"/>
              <w:jc w:val="both"/>
              <w:rPr>
                <w:rFonts w:ascii="仿宋_GB2312" w:hAnsi="仿宋_GB2312" w:eastAsia="仿宋_GB2312" w:cs="仿宋_GB2312"/>
                <w:sz w:val="21"/>
                <w:szCs w:val="21"/>
              </w:rPr>
            </w:pPr>
          </w:p>
        </w:tc>
      </w:tr>
    </w:tbl>
    <w:p w14:paraId="53AB6AD7">
      <w:pPr>
        <w:pStyle w:val="7"/>
        <w:spacing w:before="2" w:line="300" w:lineRule="exact"/>
        <w:rPr>
          <w:rFonts w:ascii="仿宋_GB2312" w:hAnsi="仿宋_GB2312" w:eastAsia="仿宋_GB2312" w:cs="仿宋_GB2312"/>
          <w:b/>
          <w:sz w:val="24"/>
          <w:szCs w:val="24"/>
        </w:rPr>
      </w:pPr>
    </w:p>
    <w:p w14:paraId="61101C0D">
      <w:pPr>
        <w:pStyle w:val="7"/>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7"/>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7"/>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7"/>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19"/>
        <w:rPr>
          <w:lang w:eastAsia="zh-CN"/>
        </w:rPr>
      </w:pPr>
    </w:p>
    <w:p w14:paraId="29BDB675">
      <w:pPr>
        <w:pStyle w:val="3"/>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2"/>
      </w:pPr>
      <w:r>
        <w:rPr>
          <w:rFonts w:hint="eastAsia"/>
        </w:rPr>
        <w:t>响应文件封面格式：</w:t>
      </w:r>
    </w:p>
    <w:p w14:paraId="0FD05A37">
      <w:pPr>
        <w:rPr>
          <w:lang w:eastAsia="zh-CN"/>
        </w:rPr>
      </w:pPr>
    </w:p>
    <w:p w14:paraId="3CED18BE">
      <w:pPr>
        <w:pStyle w:val="19"/>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19"/>
        <w:jc w:val="center"/>
        <w:rPr>
          <w:rFonts w:ascii="黑体" w:hAnsi="黑体" w:eastAsia="黑体"/>
          <w:sz w:val="21"/>
          <w:szCs w:val="21"/>
          <w:lang w:eastAsia="zh-CN"/>
        </w:rPr>
      </w:pPr>
    </w:p>
    <w:p w14:paraId="706DEA41">
      <w:pPr>
        <w:pStyle w:val="19"/>
        <w:jc w:val="center"/>
        <w:rPr>
          <w:rFonts w:ascii="黑体" w:hAnsi="黑体" w:eastAsia="黑体"/>
          <w:sz w:val="21"/>
          <w:szCs w:val="21"/>
          <w:lang w:eastAsia="zh-CN"/>
        </w:rPr>
      </w:pPr>
    </w:p>
    <w:p w14:paraId="25732153">
      <w:pPr>
        <w:pStyle w:val="19"/>
        <w:jc w:val="center"/>
        <w:rPr>
          <w:rFonts w:ascii="黑体" w:hAnsi="黑体" w:eastAsia="黑体"/>
          <w:sz w:val="21"/>
          <w:szCs w:val="21"/>
          <w:lang w:eastAsia="zh-CN"/>
        </w:rPr>
      </w:pPr>
    </w:p>
    <w:p w14:paraId="75901E39">
      <w:pPr>
        <w:pStyle w:val="19"/>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19"/>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19"/>
        <w:jc w:val="center"/>
        <w:rPr>
          <w:rFonts w:ascii="黑体" w:hAnsi="黑体" w:eastAsia="黑体"/>
          <w:sz w:val="21"/>
          <w:szCs w:val="21"/>
          <w:lang w:eastAsia="zh-CN"/>
        </w:rPr>
      </w:pPr>
    </w:p>
    <w:p w14:paraId="47799CA3">
      <w:pPr>
        <w:pStyle w:val="19"/>
        <w:jc w:val="center"/>
        <w:rPr>
          <w:rFonts w:ascii="黑体" w:hAnsi="黑体" w:eastAsia="黑体"/>
          <w:sz w:val="21"/>
          <w:szCs w:val="21"/>
          <w:lang w:eastAsia="zh-CN"/>
        </w:rPr>
      </w:pPr>
    </w:p>
    <w:p w14:paraId="779AF684">
      <w:pPr>
        <w:pStyle w:val="19"/>
        <w:jc w:val="center"/>
        <w:rPr>
          <w:rFonts w:ascii="黑体" w:hAnsi="黑体" w:eastAsia="黑体"/>
          <w:sz w:val="21"/>
          <w:szCs w:val="21"/>
          <w:lang w:eastAsia="zh-CN"/>
        </w:rPr>
      </w:pPr>
    </w:p>
    <w:p w14:paraId="1EE9B0FE">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19"/>
        <w:jc w:val="center"/>
        <w:rPr>
          <w:rFonts w:ascii="黑体" w:hAnsi="黑体" w:eastAsia="黑体"/>
          <w:sz w:val="32"/>
          <w:szCs w:val="32"/>
          <w:lang w:eastAsia="zh-CN"/>
        </w:rPr>
      </w:pPr>
    </w:p>
    <w:p w14:paraId="7C926450">
      <w:pPr>
        <w:pStyle w:val="19"/>
        <w:jc w:val="center"/>
        <w:rPr>
          <w:rFonts w:ascii="黑体" w:hAnsi="黑体" w:eastAsia="黑体"/>
          <w:sz w:val="32"/>
          <w:szCs w:val="32"/>
          <w:lang w:eastAsia="zh-CN"/>
        </w:rPr>
      </w:pPr>
    </w:p>
    <w:p w14:paraId="294C0FF2">
      <w:pPr>
        <w:pStyle w:val="19"/>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19"/>
        <w:jc w:val="center"/>
        <w:rPr>
          <w:rFonts w:ascii="黑体" w:hAnsi="黑体" w:eastAsia="黑体"/>
          <w:sz w:val="32"/>
          <w:szCs w:val="32"/>
          <w:lang w:eastAsia="zh-CN"/>
        </w:rPr>
      </w:pPr>
    </w:p>
    <w:p w14:paraId="530C717A">
      <w:pPr>
        <w:pStyle w:val="19"/>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2"/>
      </w:pPr>
      <w:r>
        <w:rPr>
          <w:rFonts w:hint="eastAsia"/>
        </w:rPr>
        <w:t>响应文件目录格式:</w:t>
      </w:r>
    </w:p>
    <w:p w14:paraId="2FFEF421">
      <w:pPr>
        <w:pStyle w:val="7"/>
        <w:spacing w:before="9"/>
        <w:rPr>
          <w:b/>
          <w:sz w:val="8"/>
          <w:lang w:eastAsia="zh-CN"/>
        </w:rPr>
      </w:pPr>
    </w:p>
    <w:p w14:paraId="4CECB45E">
      <w:pPr>
        <w:pStyle w:val="19"/>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19"/>
        <w:rPr>
          <w:lang w:eastAsia="zh-CN"/>
        </w:rPr>
      </w:pPr>
    </w:p>
    <w:p w14:paraId="1CAD32A3">
      <w:pPr>
        <w:pStyle w:val="19"/>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2"/>
      </w:pPr>
      <w:r>
        <w:rPr>
          <w:rFonts w:hint="eastAsia"/>
        </w:rPr>
        <w:t>响应文件正文格式：</w:t>
      </w:r>
    </w:p>
    <w:p w14:paraId="3421D701">
      <w:pPr>
        <w:pStyle w:val="7"/>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7"/>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7"/>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7"/>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一、我方完全理解并接受该项目竞争性谈判通知书的所有要求。</w:t>
      </w:r>
    </w:p>
    <w:p w14:paraId="1B95D980">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四、我方同意提供贵方要求的与竞争性谈判有关的任何数据和资料。</w:t>
      </w:r>
    </w:p>
    <w:p w14:paraId="2B762D62">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五、我方将按照竞争性谈判通知书、响应文件等要求，签订并严格执行政府采购合同。</w:t>
      </w:r>
    </w:p>
    <w:p w14:paraId="7EF34ED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九、若我方成交，愿意按有关规定及竞争性谈判通知书要求缴纳代理服务费。若采购人支付代理服务费，则此条不适用。</w:t>
      </w:r>
    </w:p>
    <w:p w14:paraId="58978BD9">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7"/>
        <w:spacing w:line="300" w:lineRule="exact"/>
        <w:ind w:left="11007" w:leftChars="172" w:hanging="10629" w:hangingChars="4429"/>
        <w:jc w:val="both"/>
        <w:rPr>
          <w:rFonts w:ascii="仿宋" w:hAnsi="仿宋" w:eastAsia="仿宋" w:cs="仿宋_GB2312"/>
          <w:sz w:val="24"/>
          <w:szCs w:val="24"/>
          <w:lang w:eastAsia="zh-CN"/>
        </w:rPr>
      </w:pPr>
    </w:p>
    <w:p w14:paraId="144F6466">
      <w:pPr>
        <w:pStyle w:val="7"/>
        <w:spacing w:before="1" w:line="300" w:lineRule="exact"/>
        <w:jc w:val="both"/>
        <w:rPr>
          <w:rFonts w:ascii="仿宋" w:hAnsi="仿宋" w:eastAsia="仿宋"/>
          <w:sz w:val="24"/>
          <w:szCs w:val="24"/>
          <w:lang w:eastAsia="zh-CN"/>
        </w:rPr>
      </w:pPr>
    </w:p>
    <w:p w14:paraId="54642201">
      <w:pPr>
        <w:pStyle w:val="7"/>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2"/>
      </w:pPr>
      <w:r>
        <w:rPr>
          <w:rFonts w:hint="eastAsia"/>
        </w:rPr>
        <w:t>报价一览表</w:t>
      </w:r>
    </w:p>
    <w:p w14:paraId="47130756">
      <w:pPr>
        <w:pStyle w:val="7"/>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1"/>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8"/>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8"/>
              <w:rPr>
                <w:rFonts w:ascii="仿宋_GB2312" w:hAnsi="仿宋_GB2312" w:eastAsia="仿宋_GB2312" w:cs="仿宋_GB2312"/>
                <w:sz w:val="24"/>
                <w:szCs w:val="24"/>
              </w:rPr>
            </w:pPr>
          </w:p>
        </w:tc>
        <w:tc>
          <w:tcPr>
            <w:tcW w:w="1563" w:type="dxa"/>
          </w:tcPr>
          <w:p w14:paraId="159DF557">
            <w:pPr>
              <w:pStyle w:val="18"/>
              <w:rPr>
                <w:rFonts w:ascii="仿宋_GB2312" w:hAnsi="仿宋_GB2312" w:eastAsia="仿宋_GB2312" w:cs="仿宋_GB2312"/>
                <w:sz w:val="24"/>
                <w:szCs w:val="24"/>
              </w:rPr>
            </w:pPr>
          </w:p>
        </w:tc>
        <w:tc>
          <w:tcPr>
            <w:tcW w:w="1637" w:type="dxa"/>
          </w:tcPr>
          <w:p w14:paraId="52C724BF">
            <w:pPr>
              <w:pStyle w:val="18"/>
              <w:rPr>
                <w:rFonts w:ascii="仿宋_GB2312" w:hAnsi="仿宋_GB2312" w:eastAsia="仿宋_GB2312" w:cs="仿宋_GB2312"/>
                <w:sz w:val="24"/>
                <w:szCs w:val="24"/>
              </w:rPr>
            </w:pPr>
          </w:p>
        </w:tc>
        <w:tc>
          <w:tcPr>
            <w:tcW w:w="2086" w:type="dxa"/>
          </w:tcPr>
          <w:p w14:paraId="26F71EF8">
            <w:pPr>
              <w:pStyle w:val="18"/>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8"/>
              <w:rPr>
                <w:rFonts w:ascii="仿宋_GB2312" w:hAnsi="仿宋_GB2312" w:eastAsia="仿宋_GB2312" w:cs="仿宋_GB2312"/>
                <w:sz w:val="24"/>
                <w:szCs w:val="24"/>
              </w:rPr>
            </w:pPr>
          </w:p>
        </w:tc>
        <w:tc>
          <w:tcPr>
            <w:tcW w:w="1563" w:type="dxa"/>
          </w:tcPr>
          <w:p w14:paraId="30E76054">
            <w:pPr>
              <w:pStyle w:val="18"/>
              <w:rPr>
                <w:rFonts w:ascii="仿宋_GB2312" w:hAnsi="仿宋_GB2312" w:eastAsia="仿宋_GB2312" w:cs="仿宋_GB2312"/>
                <w:sz w:val="24"/>
                <w:szCs w:val="24"/>
              </w:rPr>
            </w:pPr>
          </w:p>
        </w:tc>
        <w:tc>
          <w:tcPr>
            <w:tcW w:w="1637" w:type="dxa"/>
          </w:tcPr>
          <w:p w14:paraId="748F07C9">
            <w:pPr>
              <w:pStyle w:val="18"/>
              <w:rPr>
                <w:rFonts w:ascii="仿宋_GB2312" w:hAnsi="仿宋_GB2312" w:eastAsia="仿宋_GB2312" w:cs="仿宋_GB2312"/>
                <w:sz w:val="24"/>
                <w:szCs w:val="24"/>
              </w:rPr>
            </w:pPr>
          </w:p>
        </w:tc>
        <w:tc>
          <w:tcPr>
            <w:tcW w:w="2086" w:type="dxa"/>
          </w:tcPr>
          <w:p w14:paraId="4F23E196">
            <w:pPr>
              <w:pStyle w:val="18"/>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8"/>
              <w:rPr>
                <w:rFonts w:ascii="仿宋_GB2312" w:hAnsi="仿宋_GB2312" w:eastAsia="仿宋_GB2312" w:cs="仿宋_GB2312"/>
                <w:sz w:val="24"/>
                <w:szCs w:val="24"/>
              </w:rPr>
            </w:pPr>
          </w:p>
        </w:tc>
        <w:tc>
          <w:tcPr>
            <w:tcW w:w="1563" w:type="dxa"/>
          </w:tcPr>
          <w:p w14:paraId="7EC6F1EF">
            <w:pPr>
              <w:pStyle w:val="18"/>
              <w:rPr>
                <w:rFonts w:ascii="仿宋_GB2312" w:hAnsi="仿宋_GB2312" w:eastAsia="仿宋_GB2312" w:cs="仿宋_GB2312"/>
                <w:sz w:val="24"/>
                <w:szCs w:val="24"/>
              </w:rPr>
            </w:pPr>
          </w:p>
        </w:tc>
        <w:tc>
          <w:tcPr>
            <w:tcW w:w="1637" w:type="dxa"/>
          </w:tcPr>
          <w:p w14:paraId="07B0EE31">
            <w:pPr>
              <w:pStyle w:val="18"/>
              <w:rPr>
                <w:rFonts w:ascii="仿宋_GB2312" w:hAnsi="仿宋_GB2312" w:eastAsia="仿宋_GB2312" w:cs="仿宋_GB2312"/>
                <w:sz w:val="24"/>
                <w:szCs w:val="24"/>
              </w:rPr>
            </w:pPr>
          </w:p>
        </w:tc>
        <w:tc>
          <w:tcPr>
            <w:tcW w:w="2086" w:type="dxa"/>
          </w:tcPr>
          <w:p w14:paraId="29CAEB1C">
            <w:pPr>
              <w:pStyle w:val="18"/>
              <w:rPr>
                <w:rFonts w:ascii="仿宋_GB2312" w:hAnsi="仿宋_GB2312" w:eastAsia="仿宋_GB2312" w:cs="仿宋_GB2312"/>
                <w:sz w:val="24"/>
                <w:szCs w:val="24"/>
              </w:rPr>
            </w:pPr>
          </w:p>
        </w:tc>
      </w:tr>
    </w:tbl>
    <w:p w14:paraId="58CE9607">
      <w:pPr>
        <w:pStyle w:val="7"/>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7"/>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7"/>
        <w:spacing w:before="7"/>
        <w:rPr>
          <w:sz w:val="18"/>
        </w:rPr>
      </w:pPr>
    </w:p>
    <w:p w14:paraId="535933A5">
      <w:pPr>
        <w:pStyle w:val="7"/>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2"/>
      </w:pPr>
      <w:r>
        <w:rPr>
          <w:rFonts w:hint="eastAsia"/>
        </w:rPr>
        <w:t>分项报价表</w:t>
      </w:r>
    </w:p>
    <w:p w14:paraId="3109D245">
      <w:pPr>
        <w:pStyle w:val="7"/>
        <w:spacing w:before="4" w:line="300" w:lineRule="exact"/>
        <w:rPr>
          <w:rFonts w:ascii="仿宋_GB2312" w:hAnsi="仿宋_GB2312" w:eastAsia="仿宋_GB2312" w:cs="仿宋_GB2312"/>
          <w:sz w:val="24"/>
          <w:szCs w:val="24"/>
        </w:rPr>
      </w:pPr>
    </w:p>
    <w:p w14:paraId="1C2255F6">
      <w:pPr>
        <w:pStyle w:val="7"/>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7"/>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1"/>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8"/>
              <w:spacing w:line="300" w:lineRule="exact"/>
              <w:rPr>
                <w:rFonts w:ascii="仿宋_GB2312" w:hAnsi="仿宋_GB2312" w:eastAsia="仿宋_GB2312" w:cs="仿宋_GB2312"/>
                <w:sz w:val="24"/>
                <w:szCs w:val="24"/>
              </w:rPr>
            </w:pPr>
          </w:p>
        </w:tc>
        <w:tc>
          <w:tcPr>
            <w:tcW w:w="1380" w:type="dxa"/>
          </w:tcPr>
          <w:p w14:paraId="1FC8FD93">
            <w:pPr>
              <w:pStyle w:val="18"/>
              <w:spacing w:line="300" w:lineRule="exact"/>
              <w:rPr>
                <w:rFonts w:ascii="仿宋_GB2312" w:hAnsi="仿宋_GB2312" w:eastAsia="仿宋_GB2312" w:cs="仿宋_GB2312"/>
                <w:sz w:val="24"/>
                <w:szCs w:val="24"/>
              </w:rPr>
            </w:pPr>
          </w:p>
        </w:tc>
        <w:tc>
          <w:tcPr>
            <w:tcW w:w="828" w:type="dxa"/>
          </w:tcPr>
          <w:p w14:paraId="025A8856">
            <w:pPr>
              <w:pStyle w:val="18"/>
              <w:spacing w:line="300" w:lineRule="exact"/>
              <w:rPr>
                <w:rFonts w:ascii="仿宋_GB2312" w:hAnsi="仿宋_GB2312" w:eastAsia="仿宋_GB2312" w:cs="仿宋_GB2312"/>
                <w:sz w:val="24"/>
                <w:szCs w:val="24"/>
              </w:rPr>
            </w:pPr>
          </w:p>
        </w:tc>
        <w:tc>
          <w:tcPr>
            <w:tcW w:w="840" w:type="dxa"/>
          </w:tcPr>
          <w:p w14:paraId="799B2F0E">
            <w:pPr>
              <w:pStyle w:val="18"/>
              <w:spacing w:line="300" w:lineRule="exact"/>
              <w:rPr>
                <w:rFonts w:ascii="仿宋_GB2312" w:hAnsi="仿宋_GB2312" w:eastAsia="仿宋_GB2312" w:cs="仿宋_GB2312"/>
                <w:sz w:val="24"/>
                <w:szCs w:val="24"/>
              </w:rPr>
            </w:pPr>
          </w:p>
        </w:tc>
        <w:tc>
          <w:tcPr>
            <w:tcW w:w="1568" w:type="dxa"/>
          </w:tcPr>
          <w:p w14:paraId="0BC62937">
            <w:pPr>
              <w:pStyle w:val="18"/>
              <w:spacing w:line="300" w:lineRule="exact"/>
              <w:rPr>
                <w:rFonts w:ascii="仿宋_GB2312" w:hAnsi="仿宋_GB2312" w:eastAsia="仿宋_GB2312" w:cs="仿宋_GB2312"/>
                <w:sz w:val="24"/>
                <w:szCs w:val="24"/>
              </w:rPr>
            </w:pPr>
          </w:p>
        </w:tc>
        <w:tc>
          <w:tcPr>
            <w:tcW w:w="654" w:type="dxa"/>
          </w:tcPr>
          <w:p w14:paraId="19A6DAEE">
            <w:pPr>
              <w:pStyle w:val="18"/>
              <w:spacing w:line="300" w:lineRule="exact"/>
              <w:rPr>
                <w:rFonts w:ascii="仿宋_GB2312" w:hAnsi="仿宋_GB2312" w:eastAsia="仿宋_GB2312" w:cs="仿宋_GB2312"/>
                <w:sz w:val="24"/>
                <w:szCs w:val="24"/>
              </w:rPr>
            </w:pPr>
          </w:p>
        </w:tc>
        <w:tc>
          <w:tcPr>
            <w:tcW w:w="696" w:type="dxa"/>
          </w:tcPr>
          <w:p w14:paraId="48D7B6A1">
            <w:pPr>
              <w:pStyle w:val="18"/>
              <w:spacing w:line="300" w:lineRule="exact"/>
              <w:rPr>
                <w:rFonts w:ascii="仿宋_GB2312" w:hAnsi="仿宋_GB2312" w:eastAsia="仿宋_GB2312" w:cs="仿宋_GB2312"/>
                <w:sz w:val="24"/>
                <w:szCs w:val="24"/>
              </w:rPr>
            </w:pPr>
          </w:p>
        </w:tc>
        <w:tc>
          <w:tcPr>
            <w:tcW w:w="804" w:type="dxa"/>
          </w:tcPr>
          <w:p w14:paraId="11AD193D">
            <w:pPr>
              <w:pStyle w:val="18"/>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8"/>
              <w:spacing w:line="300" w:lineRule="exact"/>
              <w:rPr>
                <w:rFonts w:ascii="仿宋_GB2312" w:hAnsi="仿宋_GB2312" w:eastAsia="仿宋_GB2312" w:cs="仿宋_GB2312"/>
                <w:sz w:val="24"/>
                <w:szCs w:val="24"/>
              </w:rPr>
            </w:pPr>
          </w:p>
        </w:tc>
        <w:tc>
          <w:tcPr>
            <w:tcW w:w="1380" w:type="dxa"/>
          </w:tcPr>
          <w:p w14:paraId="03059A28">
            <w:pPr>
              <w:pStyle w:val="18"/>
              <w:spacing w:line="300" w:lineRule="exact"/>
              <w:rPr>
                <w:rFonts w:ascii="仿宋_GB2312" w:hAnsi="仿宋_GB2312" w:eastAsia="仿宋_GB2312" w:cs="仿宋_GB2312"/>
                <w:sz w:val="24"/>
                <w:szCs w:val="24"/>
              </w:rPr>
            </w:pPr>
          </w:p>
        </w:tc>
        <w:tc>
          <w:tcPr>
            <w:tcW w:w="828" w:type="dxa"/>
          </w:tcPr>
          <w:p w14:paraId="0B620E00">
            <w:pPr>
              <w:pStyle w:val="18"/>
              <w:spacing w:line="300" w:lineRule="exact"/>
              <w:rPr>
                <w:rFonts w:ascii="仿宋_GB2312" w:hAnsi="仿宋_GB2312" w:eastAsia="仿宋_GB2312" w:cs="仿宋_GB2312"/>
                <w:sz w:val="24"/>
                <w:szCs w:val="24"/>
              </w:rPr>
            </w:pPr>
          </w:p>
        </w:tc>
        <w:tc>
          <w:tcPr>
            <w:tcW w:w="840" w:type="dxa"/>
          </w:tcPr>
          <w:p w14:paraId="72982192">
            <w:pPr>
              <w:pStyle w:val="18"/>
              <w:spacing w:line="300" w:lineRule="exact"/>
              <w:rPr>
                <w:rFonts w:ascii="仿宋_GB2312" w:hAnsi="仿宋_GB2312" w:eastAsia="仿宋_GB2312" w:cs="仿宋_GB2312"/>
                <w:sz w:val="24"/>
                <w:szCs w:val="24"/>
              </w:rPr>
            </w:pPr>
          </w:p>
        </w:tc>
        <w:tc>
          <w:tcPr>
            <w:tcW w:w="1568" w:type="dxa"/>
          </w:tcPr>
          <w:p w14:paraId="641E01B0">
            <w:pPr>
              <w:pStyle w:val="18"/>
              <w:spacing w:line="300" w:lineRule="exact"/>
              <w:rPr>
                <w:rFonts w:ascii="仿宋_GB2312" w:hAnsi="仿宋_GB2312" w:eastAsia="仿宋_GB2312" w:cs="仿宋_GB2312"/>
                <w:sz w:val="24"/>
                <w:szCs w:val="24"/>
              </w:rPr>
            </w:pPr>
          </w:p>
        </w:tc>
        <w:tc>
          <w:tcPr>
            <w:tcW w:w="654" w:type="dxa"/>
          </w:tcPr>
          <w:p w14:paraId="6BD4D133">
            <w:pPr>
              <w:pStyle w:val="18"/>
              <w:spacing w:line="300" w:lineRule="exact"/>
              <w:rPr>
                <w:rFonts w:ascii="仿宋_GB2312" w:hAnsi="仿宋_GB2312" w:eastAsia="仿宋_GB2312" w:cs="仿宋_GB2312"/>
                <w:sz w:val="24"/>
                <w:szCs w:val="24"/>
              </w:rPr>
            </w:pPr>
          </w:p>
        </w:tc>
        <w:tc>
          <w:tcPr>
            <w:tcW w:w="696" w:type="dxa"/>
          </w:tcPr>
          <w:p w14:paraId="469F9519">
            <w:pPr>
              <w:pStyle w:val="18"/>
              <w:spacing w:line="300" w:lineRule="exact"/>
              <w:rPr>
                <w:rFonts w:ascii="仿宋_GB2312" w:hAnsi="仿宋_GB2312" w:eastAsia="仿宋_GB2312" w:cs="仿宋_GB2312"/>
                <w:sz w:val="24"/>
                <w:szCs w:val="24"/>
              </w:rPr>
            </w:pPr>
          </w:p>
        </w:tc>
        <w:tc>
          <w:tcPr>
            <w:tcW w:w="804" w:type="dxa"/>
          </w:tcPr>
          <w:p w14:paraId="7D71D432">
            <w:pPr>
              <w:pStyle w:val="18"/>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8"/>
              <w:spacing w:line="300" w:lineRule="exact"/>
              <w:rPr>
                <w:rFonts w:ascii="仿宋_GB2312" w:hAnsi="仿宋_GB2312" w:eastAsia="仿宋_GB2312" w:cs="仿宋_GB2312"/>
                <w:sz w:val="24"/>
                <w:szCs w:val="24"/>
              </w:rPr>
            </w:pPr>
          </w:p>
        </w:tc>
        <w:tc>
          <w:tcPr>
            <w:tcW w:w="1380" w:type="dxa"/>
          </w:tcPr>
          <w:p w14:paraId="66477B4D">
            <w:pPr>
              <w:pStyle w:val="18"/>
              <w:spacing w:line="300" w:lineRule="exact"/>
              <w:rPr>
                <w:rFonts w:ascii="仿宋_GB2312" w:hAnsi="仿宋_GB2312" w:eastAsia="仿宋_GB2312" w:cs="仿宋_GB2312"/>
                <w:sz w:val="24"/>
                <w:szCs w:val="24"/>
              </w:rPr>
            </w:pPr>
          </w:p>
        </w:tc>
        <w:tc>
          <w:tcPr>
            <w:tcW w:w="828" w:type="dxa"/>
          </w:tcPr>
          <w:p w14:paraId="5158C50E">
            <w:pPr>
              <w:pStyle w:val="18"/>
              <w:spacing w:line="300" w:lineRule="exact"/>
              <w:rPr>
                <w:rFonts w:ascii="仿宋_GB2312" w:hAnsi="仿宋_GB2312" w:eastAsia="仿宋_GB2312" w:cs="仿宋_GB2312"/>
                <w:sz w:val="24"/>
                <w:szCs w:val="24"/>
              </w:rPr>
            </w:pPr>
          </w:p>
        </w:tc>
        <w:tc>
          <w:tcPr>
            <w:tcW w:w="840" w:type="dxa"/>
          </w:tcPr>
          <w:p w14:paraId="0269D024">
            <w:pPr>
              <w:pStyle w:val="18"/>
              <w:spacing w:line="300" w:lineRule="exact"/>
              <w:rPr>
                <w:rFonts w:ascii="仿宋_GB2312" w:hAnsi="仿宋_GB2312" w:eastAsia="仿宋_GB2312" w:cs="仿宋_GB2312"/>
                <w:sz w:val="24"/>
                <w:szCs w:val="24"/>
              </w:rPr>
            </w:pPr>
          </w:p>
        </w:tc>
        <w:tc>
          <w:tcPr>
            <w:tcW w:w="1568" w:type="dxa"/>
          </w:tcPr>
          <w:p w14:paraId="358DAFEF">
            <w:pPr>
              <w:pStyle w:val="18"/>
              <w:spacing w:line="300" w:lineRule="exact"/>
              <w:rPr>
                <w:rFonts w:ascii="仿宋_GB2312" w:hAnsi="仿宋_GB2312" w:eastAsia="仿宋_GB2312" w:cs="仿宋_GB2312"/>
                <w:sz w:val="24"/>
                <w:szCs w:val="24"/>
              </w:rPr>
            </w:pPr>
          </w:p>
        </w:tc>
        <w:tc>
          <w:tcPr>
            <w:tcW w:w="654" w:type="dxa"/>
          </w:tcPr>
          <w:p w14:paraId="567386B4">
            <w:pPr>
              <w:pStyle w:val="18"/>
              <w:spacing w:line="300" w:lineRule="exact"/>
              <w:rPr>
                <w:rFonts w:ascii="仿宋_GB2312" w:hAnsi="仿宋_GB2312" w:eastAsia="仿宋_GB2312" w:cs="仿宋_GB2312"/>
                <w:sz w:val="24"/>
                <w:szCs w:val="24"/>
              </w:rPr>
            </w:pPr>
          </w:p>
        </w:tc>
        <w:tc>
          <w:tcPr>
            <w:tcW w:w="696" w:type="dxa"/>
          </w:tcPr>
          <w:p w14:paraId="7D0AE1B9">
            <w:pPr>
              <w:pStyle w:val="18"/>
              <w:spacing w:line="300" w:lineRule="exact"/>
              <w:rPr>
                <w:rFonts w:ascii="仿宋_GB2312" w:hAnsi="仿宋_GB2312" w:eastAsia="仿宋_GB2312" w:cs="仿宋_GB2312"/>
                <w:sz w:val="24"/>
                <w:szCs w:val="24"/>
              </w:rPr>
            </w:pPr>
          </w:p>
        </w:tc>
        <w:tc>
          <w:tcPr>
            <w:tcW w:w="804" w:type="dxa"/>
          </w:tcPr>
          <w:p w14:paraId="0F48DAF3">
            <w:pPr>
              <w:pStyle w:val="18"/>
              <w:spacing w:line="300" w:lineRule="exact"/>
              <w:rPr>
                <w:rFonts w:ascii="仿宋_GB2312" w:hAnsi="仿宋_GB2312" w:eastAsia="仿宋_GB2312" w:cs="仿宋_GB2312"/>
                <w:sz w:val="24"/>
                <w:szCs w:val="24"/>
              </w:rPr>
            </w:pPr>
          </w:p>
        </w:tc>
      </w:tr>
    </w:tbl>
    <w:p w14:paraId="787047E1">
      <w:pPr>
        <w:pStyle w:val="7"/>
        <w:spacing w:before="12" w:line="300" w:lineRule="exact"/>
        <w:rPr>
          <w:rFonts w:ascii="仿宋_GB2312" w:hAnsi="仿宋_GB2312" w:eastAsia="仿宋_GB2312" w:cs="仿宋_GB2312"/>
          <w:sz w:val="24"/>
          <w:szCs w:val="24"/>
        </w:rPr>
      </w:pPr>
    </w:p>
    <w:p w14:paraId="79384CA5">
      <w:pPr>
        <w:pStyle w:val="7"/>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7"/>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7"/>
        <w:spacing w:before="7"/>
        <w:rPr>
          <w:rFonts w:ascii="仿宋_GB2312" w:hAnsi="仿宋_GB2312" w:eastAsia="仿宋_GB2312" w:cs="仿宋_GB2312"/>
          <w:sz w:val="24"/>
          <w:szCs w:val="24"/>
        </w:rPr>
      </w:pPr>
    </w:p>
    <w:p w14:paraId="24233F0F">
      <w:pPr>
        <w:pStyle w:val="7"/>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2"/>
      </w:pPr>
      <w:r>
        <w:rPr>
          <w:rFonts w:hint="eastAsia"/>
        </w:rPr>
        <w:t>（以下格式文件由供应商根据需要选用）</w:t>
      </w:r>
    </w:p>
    <w:p w14:paraId="6F5F656D">
      <w:pPr>
        <w:pStyle w:val="22"/>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7"/>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名义签署、澄清确认、递交、撤回、修改竞争性谈判项目响应文件、签订合同和处理有关事宜，其法律后果由我方承担。委托期限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7"/>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7"/>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7"/>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7"/>
        <w:spacing w:before="9" w:line="300" w:lineRule="exact"/>
        <w:rPr>
          <w:rFonts w:ascii="仿宋_GB2312" w:hAnsi="仿宋_GB2312" w:eastAsia="仿宋_GB2312" w:cs="仿宋_GB2312"/>
          <w:sz w:val="24"/>
          <w:szCs w:val="24"/>
          <w:lang w:eastAsia="zh-CN"/>
        </w:rPr>
      </w:pPr>
    </w:p>
    <w:tbl>
      <w:tblPr>
        <w:tblStyle w:val="11"/>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7"/>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2"/>
      </w:pPr>
      <w:r>
        <w:rPr>
          <w:rFonts w:hint="eastAsia"/>
        </w:rPr>
        <w:t>（以下格式文件由供应商根据需要选用）</w:t>
      </w:r>
    </w:p>
    <w:p w14:paraId="6BE626A6">
      <w:pPr>
        <w:pStyle w:val="7"/>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1"/>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8"/>
              <w:rPr>
                <w:rFonts w:ascii="仿宋_GB2312" w:hAnsi="仿宋_GB2312" w:eastAsia="仿宋_GB2312" w:cs="仿宋_GB2312"/>
                <w:sz w:val="24"/>
                <w:szCs w:val="24"/>
              </w:rPr>
            </w:pPr>
          </w:p>
        </w:tc>
        <w:tc>
          <w:tcPr>
            <w:tcW w:w="1404" w:type="dxa"/>
            <w:vAlign w:val="center"/>
          </w:tcPr>
          <w:p w14:paraId="19FC6300">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8"/>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8"/>
              <w:rPr>
                <w:rFonts w:ascii="仿宋_GB2312" w:hAnsi="仿宋_GB2312" w:eastAsia="仿宋_GB2312" w:cs="仿宋_GB2312"/>
                <w:sz w:val="24"/>
                <w:szCs w:val="24"/>
              </w:rPr>
            </w:pPr>
          </w:p>
        </w:tc>
        <w:tc>
          <w:tcPr>
            <w:tcW w:w="1404" w:type="dxa"/>
            <w:vAlign w:val="center"/>
          </w:tcPr>
          <w:p w14:paraId="085D6FE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8"/>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8"/>
              <w:rPr>
                <w:rFonts w:ascii="仿宋_GB2312" w:hAnsi="仿宋_GB2312" w:eastAsia="仿宋_GB2312" w:cs="仿宋_GB2312"/>
                <w:sz w:val="24"/>
                <w:szCs w:val="24"/>
              </w:rPr>
            </w:pPr>
          </w:p>
        </w:tc>
        <w:tc>
          <w:tcPr>
            <w:tcW w:w="1404" w:type="dxa"/>
            <w:vAlign w:val="center"/>
          </w:tcPr>
          <w:p w14:paraId="56E8DF5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8"/>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8"/>
              <w:rPr>
                <w:rFonts w:ascii="仿宋_GB2312" w:hAnsi="仿宋_GB2312" w:eastAsia="仿宋_GB2312" w:cs="仿宋_GB2312"/>
                <w:sz w:val="24"/>
                <w:szCs w:val="24"/>
              </w:rPr>
            </w:pPr>
          </w:p>
        </w:tc>
        <w:tc>
          <w:tcPr>
            <w:tcW w:w="1404" w:type="dxa"/>
            <w:vAlign w:val="center"/>
          </w:tcPr>
          <w:p w14:paraId="6F3E7FB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8"/>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8"/>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8"/>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7"/>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7"/>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7"/>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7"/>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7"/>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2"/>
      </w:pPr>
      <w:r>
        <w:rPr>
          <w:rFonts w:hint="eastAsia"/>
        </w:rPr>
        <w:t>（（以下格式文件由供应商根据需要选用）</w:t>
      </w:r>
    </w:p>
    <w:p w14:paraId="154F91C8">
      <w:pPr>
        <w:pStyle w:val="7"/>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7"/>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7"/>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7"/>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7"/>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7"/>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7"/>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2"/>
      </w:pPr>
      <w:r>
        <w:rPr>
          <w:rFonts w:hint="eastAsia"/>
        </w:rPr>
        <w:t>（以下格式文件由供应商根据需要选用）</w:t>
      </w:r>
    </w:p>
    <w:p w14:paraId="33EB2062">
      <w:pPr>
        <w:pStyle w:val="7"/>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7"/>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2"/>
      </w:pPr>
      <w:r>
        <w:rPr>
          <w:rFonts w:hint="eastAsia"/>
        </w:rPr>
        <w:t>（以下格式文件由供应商根据需要选用）</w:t>
      </w:r>
    </w:p>
    <w:p w14:paraId="04A027DA">
      <w:pPr>
        <w:pStyle w:val="7"/>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7"/>
        <w:ind w:firstLine="480" w:firstLineChars="200"/>
        <w:jc w:val="both"/>
        <w:rPr>
          <w:rFonts w:ascii="仿宋_GB2312" w:hAnsi="仿宋_GB2312" w:eastAsia="仿宋_GB2312" w:cs="仿宋_GB2312"/>
          <w:sz w:val="24"/>
          <w:szCs w:val="24"/>
          <w:lang w:eastAsia="zh-CN"/>
        </w:rPr>
      </w:pPr>
    </w:p>
    <w:p w14:paraId="3AEF103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7"/>
        <w:ind w:firstLine="480" w:firstLineChars="200"/>
        <w:jc w:val="both"/>
        <w:rPr>
          <w:rFonts w:ascii="仿宋_GB2312" w:hAnsi="仿宋_GB2312" w:eastAsia="仿宋_GB2312" w:cs="仿宋_GB2312"/>
          <w:sz w:val="24"/>
          <w:szCs w:val="24"/>
          <w:lang w:eastAsia="zh-CN"/>
        </w:rPr>
      </w:pPr>
    </w:p>
    <w:p w14:paraId="4C33EB3A">
      <w:pPr>
        <w:pStyle w:val="7"/>
        <w:ind w:firstLine="480" w:firstLineChars="200"/>
        <w:jc w:val="both"/>
        <w:rPr>
          <w:rFonts w:ascii="仿宋_GB2312" w:hAnsi="仿宋_GB2312" w:eastAsia="仿宋_GB2312" w:cs="仿宋_GB2312"/>
          <w:sz w:val="24"/>
          <w:szCs w:val="24"/>
          <w:lang w:eastAsia="zh-CN"/>
        </w:rPr>
      </w:pPr>
    </w:p>
    <w:p w14:paraId="02168F5E">
      <w:pPr>
        <w:pStyle w:val="7"/>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7"/>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竞争性谈判通知书的所有主要商务条款要求，包括标的提供的时间、标的提供的地点、付款方式、验收要求、履约保证金等。若有不符合或未按承诺履行的，承担相应法律后果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如有优于竞争性谈判通知书主要商务要求的请在此承诺书中说明。具体优于内容 （如标的提供的时间、地点，质保期等） 。</w:t>
      </w:r>
    </w:p>
    <w:p w14:paraId="68FD522F">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7"/>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7"/>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7"/>
        <w:spacing w:before="2"/>
        <w:rPr>
          <w:rFonts w:ascii="仿宋_GB2312" w:hAnsi="仿宋_GB2312" w:eastAsia="仿宋_GB2312" w:cs="仿宋_GB2312"/>
          <w:b/>
          <w:sz w:val="24"/>
          <w:szCs w:val="24"/>
        </w:rPr>
      </w:pPr>
    </w:p>
    <w:tbl>
      <w:tblPr>
        <w:tblStyle w:val="11"/>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8"/>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8"/>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8"/>
              <w:rPr>
                <w:rFonts w:ascii="仿宋_GB2312" w:hAnsi="仿宋_GB2312" w:eastAsia="仿宋_GB2312" w:cs="仿宋_GB2312"/>
                <w:b/>
                <w:sz w:val="24"/>
                <w:szCs w:val="24"/>
              </w:rPr>
            </w:pPr>
          </w:p>
          <w:p w14:paraId="14524979">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8"/>
              <w:rPr>
                <w:rFonts w:ascii="仿宋_GB2312" w:hAnsi="仿宋_GB2312" w:eastAsia="仿宋_GB2312" w:cs="仿宋_GB2312"/>
                <w:sz w:val="24"/>
                <w:szCs w:val="24"/>
              </w:rPr>
            </w:pPr>
          </w:p>
        </w:tc>
        <w:tc>
          <w:tcPr>
            <w:tcW w:w="1288" w:type="dxa"/>
          </w:tcPr>
          <w:p w14:paraId="32DE80D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8"/>
              <w:rPr>
                <w:rFonts w:ascii="仿宋_GB2312" w:hAnsi="仿宋_GB2312" w:eastAsia="仿宋_GB2312" w:cs="仿宋_GB2312"/>
                <w:sz w:val="24"/>
                <w:szCs w:val="24"/>
              </w:rPr>
            </w:pPr>
          </w:p>
        </w:tc>
        <w:tc>
          <w:tcPr>
            <w:tcW w:w="1078" w:type="dxa"/>
          </w:tcPr>
          <w:p w14:paraId="3DFF2601">
            <w:pPr>
              <w:pStyle w:val="18"/>
              <w:rPr>
                <w:rFonts w:ascii="仿宋_GB2312" w:hAnsi="仿宋_GB2312" w:eastAsia="仿宋_GB2312" w:cs="仿宋_GB2312"/>
                <w:sz w:val="24"/>
                <w:szCs w:val="24"/>
              </w:rPr>
            </w:pPr>
          </w:p>
        </w:tc>
        <w:tc>
          <w:tcPr>
            <w:tcW w:w="791" w:type="dxa"/>
          </w:tcPr>
          <w:p w14:paraId="2816916F">
            <w:pPr>
              <w:pStyle w:val="18"/>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8"/>
              <w:rPr>
                <w:rFonts w:ascii="仿宋_GB2312" w:hAnsi="仿宋_GB2312" w:eastAsia="仿宋_GB2312" w:cs="仿宋_GB2312"/>
                <w:sz w:val="24"/>
                <w:szCs w:val="24"/>
              </w:rPr>
            </w:pPr>
          </w:p>
        </w:tc>
        <w:tc>
          <w:tcPr>
            <w:tcW w:w="1324" w:type="dxa"/>
          </w:tcPr>
          <w:p w14:paraId="3C36EB4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8"/>
              <w:rPr>
                <w:rFonts w:ascii="仿宋_GB2312" w:hAnsi="仿宋_GB2312" w:eastAsia="仿宋_GB2312" w:cs="仿宋_GB2312"/>
                <w:sz w:val="24"/>
                <w:szCs w:val="24"/>
              </w:rPr>
            </w:pPr>
          </w:p>
        </w:tc>
        <w:tc>
          <w:tcPr>
            <w:tcW w:w="1078" w:type="dxa"/>
          </w:tcPr>
          <w:p w14:paraId="3F64AA72">
            <w:pPr>
              <w:pStyle w:val="18"/>
              <w:rPr>
                <w:rFonts w:ascii="仿宋_GB2312" w:hAnsi="仿宋_GB2312" w:eastAsia="仿宋_GB2312" w:cs="仿宋_GB2312"/>
                <w:sz w:val="24"/>
                <w:szCs w:val="24"/>
              </w:rPr>
            </w:pPr>
          </w:p>
        </w:tc>
        <w:tc>
          <w:tcPr>
            <w:tcW w:w="791" w:type="dxa"/>
          </w:tcPr>
          <w:p w14:paraId="10E7A90A">
            <w:pPr>
              <w:pStyle w:val="18"/>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8"/>
              <w:rPr>
                <w:rFonts w:ascii="仿宋_GB2312" w:hAnsi="仿宋_GB2312" w:eastAsia="仿宋_GB2312" w:cs="仿宋_GB2312"/>
                <w:sz w:val="24"/>
                <w:szCs w:val="24"/>
              </w:rPr>
            </w:pPr>
          </w:p>
        </w:tc>
        <w:tc>
          <w:tcPr>
            <w:tcW w:w="1324" w:type="dxa"/>
          </w:tcPr>
          <w:p w14:paraId="1DD415FD">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8"/>
              <w:rPr>
                <w:rFonts w:ascii="仿宋_GB2312" w:hAnsi="仿宋_GB2312" w:eastAsia="仿宋_GB2312" w:cs="仿宋_GB2312"/>
                <w:sz w:val="24"/>
                <w:szCs w:val="24"/>
              </w:rPr>
            </w:pPr>
          </w:p>
        </w:tc>
        <w:tc>
          <w:tcPr>
            <w:tcW w:w="1078" w:type="dxa"/>
          </w:tcPr>
          <w:p w14:paraId="3375F23A">
            <w:pPr>
              <w:pStyle w:val="18"/>
              <w:rPr>
                <w:rFonts w:ascii="仿宋_GB2312" w:hAnsi="仿宋_GB2312" w:eastAsia="仿宋_GB2312" w:cs="仿宋_GB2312"/>
                <w:sz w:val="24"/>
                <w:szCs w:val="24"/>
              </w:rPr>
            </w:pPr>
          </w:p>
        </w:tc>
        <w:tc>
          <w:tcPr>
            <w:tcW w:w="791" w:type="dxa"/>
          </w:tcPr>
          <w:p w14:paraId="37D40BE3">
            <w:pPr>
              <w:pStyle w:val="18"/>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8"/>
              <w:rPr>
                <w:rFonts w:ascii="仿宋_GB2312" w:hAnsi="仿宋_GB2312" w:eastAsia="仿宋_GB2312" w:cs="仿宋_GB2312"/>
                <w:b/>
                <w:sz w:val="24"/>
                <w:szCs w:val="24"/>
              </w:rPr>
            </w:pPr>
          </w:p>
          <w:p w14:paraId="22F7CF45">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8"/>
              <w:rPr>
                <w:rFonts w:ascii="仿宋_GB2312" w:hAnsi="仿宋_GB2312" w:eastAsia="仿宋_GB2312" w:cs="仿宋_GB2312"/>
                <w:sz w:val="24"/>
                <w:szCs w:val="24"/>
              </w:rPr>
            </w:pPr>
          </w:p>
        </w:tc>
        <w:tc>
          <w:tcPr>
            <w:tcW w:w="1288" w:type="dxa"/>
          </w:tcPr>
          <w:p w14:paraId="0B88E5F6">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8"/>
              <w:rPr>
                <w:rFonts w:ascii="仿宋_GB2312" w:hAnsi="仿宋_GB2312" w:eastAsia="仿宋_GB2312" w:cs="仿宋_GB2312"/>
                <w:sz w:val="24"/>
                <w:szCs w:val="24"/>
              </w:rPr>
            </w:pPr>
          </w:p>
        </w:tc>
        <w:tc>
          <w:tcPr>
            <w:tcW w:w="1078" w:type="dxa"/>
          </w:tcPr>
          <w:p w14:paraId="139DFFA6">
            <w:pPr>
              <w:pStyle w:val="18"/>
              <w:rPr>
                <w:rFonts w:ascii="仿宋_GB2312" w:hAnsi="仿宋_GB2312" w:eastAsia="仿宋_GB2312" w:cs="仿宋_GB2312"/>
                <w:sz w:val="24"/>
                <w:szCs w:val="24"/>
              </w:rPr>
            </w:pPr>
          </w:p>
        </w:tc>
        <w:tc>
          <w:tcPr>
            <w:tcW w:w="791" w:type="dxa"/>
          </w:tcPr>
          <w:p w14:paraId="50AE4CE4">
            <w:pPr>
              <w:pStyle w:val="18"/>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8"/>
              <w:rPr>
                <w:rFonts w:ascii="仿宋_GB2312" w:hAnsi="仿宋_GB2312" w:eastAsia="仿宋_GB2312" w:cs="仿宋_GB2312"/>
                <w:sz w:val="24"/>
                <w:szCs w:val="24"/>
              </w:rPr>
            </w:pPr>
          </w:p>
        </w:tc>
        <w:tc>
          <w:tcPr>
            <w:tcW w:w="1324" w:type="dxa"/>
          </w:tcPr>
          <w:p w14:paraId="75ABB45B">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8"/>
              <w:rPr>
                <w:rFonts w:ascii="仿宋_GB2312" w:hAnsi="仿宋_GB2312" w:eastAsia="仿宋_GB2312" w:cs="仿宋_GB2312"/>
                <w:sz w:val="24"/>
                <w:szCs w:val="24"/>
              </w:rPr>
            </w:pPr>
          </w:p>
        </w:tc>
        <w:tc>
          <w:tcPr>
            <w:tcW w:w="1078" w:type="dxa"/>
          </w:tcPr>
          <w:p w14:paraId="00031671">
            <w:pPr>
              <w:pStyle w:val="18"/>
              <w:rPr>
                <w:rFonts w:ascii="仿宋_GB2312" w:hAnsi="仿宋_GB2312" w:eastAsia="仿宋_GB2312" w:cs="仿宋_GB2312"/>
                <w:sz w:val="24"/>
                <w:szCs w:val="24"/>
              </w:rPr>
            </w:pPr>
          </w:p>
        </w:tc>
        <w:tc>
          <w:tcPr>
            <w:tcW w:w="791" w:type="dxa"/>
          </w:tcPr>
          <w:p w14:paraId="71A9107F">
            <w:pPr>
              <w:pStyle w:val="18"/>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8"/>
              <w:rPr>
                <w:rFonts w:ascii="仿宋_GB2312" w:hAnsi="仿宋_GB2312" w:eastAsia="仿宋_GB2312" w:cs="仿宋_GB2312"/>
                <w:sz w:val="24"/>
                <w:szCs w:val="24"/>
              </w:rPr>
            </w:pPr>
          </w:p>
        </w:tc>
        <w:tc>
          <w:tcPr>
            <w:tcW w:w="1324" w:type="dxa"/>
            <w:tcBorders>
              <w:bottom w:val="single" w:color="000000" w:sz="12" w:space="0"/>
            </w:tcBorders>
          </w:tcPr>
          <w:p w14:paraId="775D1762">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8"/>
              <w:rPr>
                <w:rFonts w:ascii="仿宋_GB2312" w:hAnsi="仿宋_GB2312" w:eastAsia="仿宋_GB2312" w:cs="仿宋_GB2312"/>
                <w:sz w:val="24"/>
                <w:szCs w:val="24"/>
              </w:rPr>
            </w:pPr>
          </w:p>
        </w:tc>
        <w:tc>
          <w:tcPr>
            <w:tcW w:w="1078" w:type="dxa"/>
            <w:tcBorders>
              <w:bottom w:val="single" w:color="000000" w:sz="12" w:space="0"/>
            </w:tcBorders>
          </w:tcPr>
          <w:p w14:paraId="1012FD5D">
            <w:pPr>
              <w:pStyle w:val="18"/>
              <w:rPr>
                <w:rFonts w:ascii="仿宋_GB2312" w:hAnsi="仿宋_GB2312" w:eastAsia="仿宋_GB2312" w:cs="仿宋_GB2312"/>
                <w:sz w:val="24"/>
                <w:szCs w:val="24"/>
              </w:rPr>
            </w:pPr>
          </w:p>
        </w:tc>
        <w:tc>
          <w:tcPr>
            <w:tcW w:w="791" w:type="dxa"/>
            <w:tcBorders>
              <w:bottom w:val="single" w:color="000000" w:sz="12" w:space="0"/>
            </w:tcBorders>
          </w:tcPr>
          <w:p w14:paraId="3F9B2104">
            <w:pPr>
              <w:pStyle w:val="18"/>
              <w:rPr>
                <w:rFonts w:ascii="仿宋_GB2312" w:hAnsi="仿宋_GB2312" w:eastAsia="仿宋_GB2312" w:cs="仿宋_GB2312"/>
                <w:sz w:val="24"/>
                <w:szCs w:val="24"/>
              </w:rPr>
            </w:pPr>
          </w:p>
        </w:tc>
      </w:tr>
    </w:tbl>
    <w:p w14:paraId="460EA383">
      <w:pPr>
        <w:pStyle w:val="7"/>
        <w:spacing w:line="360" w:lineRule="auto"/>
        <w:ind w:firstLine="480" w:firstLineChars="200"/>
        <w:jc w:val="both"/>
        <w:rPr>
          <w:rFonts w:ascii="仿宋_GB2312" w:hAnsi="仿宋_GB2312" w:eastAsia="仿宋_GB2312" w:cs="仿宋_GB2312"/>
          <w:sz w:val="24"/>
          <w:szCs w:val="24"/>
        </w:rPr>
      </w:pPr>
    </w:p>
    <w:p w14:paraId="3B1B9D1B">
      <w:pPr>
        <w:pStyle w:val="7"/>
        <w:spacing w:line="360" w:lineRule="auto"/>
        <w:ind w:firstLine="480" w:firstLineChars="200"/>
        <w:jc w:val="both"/>
        <w:rPr>
          <w:rFonts w:ascii="仿宋_GB2312" w:hAnsi="仿宋_GB2312" w:eastAsia="仿宋_GB2312" w:cs="仿宋_GB2312"/>
          <w:sz w:val="24"/>
          <w:szCs w:val="24"/>
        </w:rPr>
      </w:pPr>
    </w:p>
    <w:p w14:paraId="441CD250">
      <w:pPr>
        <w:pStyle w:val="7"/>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栏应详细列明竞争性谈判通知书中的技术要求。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栏填写供应商对竞争性谈判通知书提出的技术要求作出的明确响应，并列明具体响应数值或内容，只注明“符合”“相应”“满足”等字样无具体相应数值或实质具体内容表述的，将视为未实质性满足文件要求。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2"/>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2"/>
      </w:pPr>
      <w:r>
        <w:rPr>
          <w:rFonts w:hint="eastAsia"/>
        </w:rPr>
        <w:t>（以下格式文件由供应商根据需要选用）</w:t>
      </w:r>
    </w:p>
    <w:p w14:paraId="552DA4B1">
      <w:pPr>
        <w:pStyle w:val="7"/>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7"/>
        <w:spacing w:before="2"/>
        <w:rPr>
          <w:rFonts w:ascii="仿宋_GB2312" w:hAnsi="仿宋_GB2312" w:eastAsia="仿宋_GB2312" w:cs="仿宋_GB2312"/>
          <w:b/>
          <w:sz w:val="24"/>
          <w:szCs w:val="24"/>
          <w:lang w:eastAsia="zh-CN"/>
        </w:rPr>
      </w:pPr>
    </w:p>
    <w:tbl>
      <w:tblPr>
        <w:tblStyle w:val="11"/>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8"/>
              <w:rPr>
                <w:rFonts w:ascii="仿宋_GB2312" w:hAnsi="仿宋_GB2312" w:eastAsia="仿宋_GB2312" w:cs="仿宋_GB2312"/>
                <w:sz w:val="24"/>
                <w:szCs w:val="24"/>
              </w:rPr>
            </w:pPr>
          </w:p>
        </w:tc>
        <w:tc>
          <w:tcPr>
            <w:tcW w:w="2292" w:type="dxa"/>
          </w:tcPr>
          <w:p w14:paraId="4B5CFCE7">
            <w:pPr>
              <w:pStyle w:val="18"/>
              <w:rPr>
                <w:rFonts w:ascii="仿宋_GB2312" w:hAnsi="仿宋_GB2312" w:eastAsia="仿宋_GB2312" w:cs="仿宋_GB2312"/>
                <w:sz w:val="24"/>
                <w:szCs w:val="24"/>
              </w:rPr>
            </w:pPr>
          </w:p>
        </w:tc>
        <w:tc>
          <w:tcPr>
            <w:tcW w:w="1445" w:type="dxa"/>
          </w:tcPr>
          <w:p w14:paraId="34CCC66A">
            <w:pPr>
              <w:pStyle w:val="18"/>
              <w:rPr>
                <w:rFonts w:ascii="仿宋_GB2312" w:hAnsi="仿宋_GB2312" w:eastAsia="仿宋_GB2312" w:cs="仿宋_GB2312"/>
                <w:sz w:val="24"/>
                <w:szCs w:val="24"/>
              </w:rPr>
            </w:pPr>
          </w:p>
        </w:tc>
        <w:tc>
          <w:tcPr>
            <w:tcW w:w="1269" w:type="dxa"/>
          </w:tcPr>
          <w:p w14:paraId="2C68D77B">
            <w:pPr>
              <w:pStyle w:val="18"/>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8"/>
              <w:rPr>
                <w:rFonts w:ascii="仿宋_GB2312" w:hAnsi="仿宋_GB2312" w:eastAsia="仿宋_GB2312" w:cs="仿宋_GB2312"/>
                <w:sz w:val="24"/>
                <w:szCs w:val="24"/>
              </w:rPr>
            </w:pPr>
          </w:p>
        </w:tc>
        <w:tc>
          <w:tcPr>
            <w:tcW w:w="2292" w:type="dxa"/>
          </w:tcPr>
          <w:p w14:paraId="6A0659D8">
            <w:pPr>
              <w:pStyle w:val="18"/>
              <w:rPr>
                <w:rFonts w:ascii="仿宋_GB2312" w:hAnsi="仿宋_GB2312" w:eastAsia="仿宋_GB2312" w:cs="仿宋_GB2312"/>
                <w:sz w:val="24"/>
                <w:szCs w:val="24"/>
              </w:rPr>
            </w:pPr>
          </w:p>
        </w:tc>
        <w:tc>
          <w:tcPr>
            <w:tcW w:w="1445" w:type="dxa"/>
          </w:tcPr>
          <w:p w14:paraId="4A0376D4">
            <w:pPr>
              <w:pStyle w:val="18"/>
              <w:rPr>
                <w:rFonts w:ascii="仿宋_GB2312" w:hAnsi="仿宋_GB2312" w:eastAsia="仿宋_GB2312" w:cs="仿宋_GB2312"/>
                <w:sz w:val="24"/>
                <w:szCs w:val="24"/>
              </w:rPr>
            </w:pPr>
          </w:p>
        </w:tc>
        <w:tc>
          <w:tcPr>
            <w:tcW w:w="1269" w:type="dxa"/>
          </w:tcPr>
          <w:p w14:paraId="265EC054">
            <w:pPr>
              <w:pStyle w:val="18"/>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8"/>
              <w:rPr>
                <w:rFonts w:ascii="仿宋_GB2312" w:hAnsi="仿宋_GB2312" w:eastAsia="仿宋_GB2312" w:cs="仿宋_GB2312"/>
                <w:sz w:val="24"/>
                <w:szCs w:val="24"/>
              </w:rPr>
            </w:pPr>
          </w:p>
        </w:tc>
        <w:tc>
          <w:tcPr>
            <w:tcW w:w="2292" w:type="dxa"/>
          </w:tcPr>
          <w:p w14:paraId="47D881A4">
            <w:pPr>
              <w:pStyle w:val="18"/>
              <w:rPr>
                <w:rFonts w:ascii="仿宋_GB2312" w:hAnsi="仿宋_GB2312" w:eastAsia="仿宋_GB2312" w:cs="仿宋_GB2312"/>
                <w:sz w:val="24"/>
                <w:szCs w:val="24"/>
              </w:rPr>
            </w:pPr>
          </w:p>
        </w:tc>
        <w:tc>
          <w:tcPr>
            <w:tcW w:w="1445" w:type="dxa"/>
          </w:tcPr>
          <w:p w14:paraId="327791D6">
            <w:pPr>
              <w:pStyle w:val="18"/>
              <w:rPr>
                <w:rFonts w:ascii="仿宋_GB2312" w:hAnsi="仿宋_GB2312" w:eastAsia="仿宋_GB2312" w:cs="仿宋_GB2312"/>
                <w:sz w:val="24"/>
                <w:szCs w:val="24"/>
              </w:rPr>
            </w:pPr>
          </w:p>
        </w:tc>
        <w:tc>
          <w:tcPr>
            <w:tcW w:w="1269" w:type="dxa"/>
          </w:tcPr>
          <w:p w14:paraId="0146A872">
            <w:pPr>
              <w:pStyle w:val="18"/>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8"/>
              <w:rPr>
                <w:rFonts w:ascii="仿宋_GB2312" w:hAnsi="仿宋_GB2312" w:eastAsia="仿宋_GB2312" w:cs="仿宋_GB2312"/>
                <w:sz w:val="24"/>
                <w:szCs w:val="24"/>
              </w:rPr>
            </w:pPr>
          </w:p>
        </w:tc>
        <w:tc>
          <w:tcPr>
            <w:tcW w:w="2292" w:type="dxa"/>
          </w:tcPr>
          <w:p w14:paraId="59BA1A3F">
            <w:pPr>
              <w:pStyle w:val="18"/>
              <w:rPr>
                <w:rFonts w:ascii="仿宋_GB2312" w:hAnsi="仿宋_GB2312" w:eastAsia="仿宋_GB2312" w:cs="仿宋_GB2312"/>
                <w:sz w:val="24"/>
                <w:szCs w:val="24"/>
              </w:rPr>
            </w:pPr>
          </w:p>
        </w:tc>
        <w:tc>
          <w:tcPr>
            <w:tcW w:w="1445" w:type="dxa"/>
          </w:tcPr>
          <w:p w14:paraId="22DF089C">
            <w:pPr>
              <w:pStyle w:val="18"/>
              <w:rPr>
                <w:rFonts w:ascii="仿宋_GB2312" w:hAnsi="仿宋_GB2312" w:eastAsia="仿宋_GB2312" w:cs="仿宋_GB2312"/>
                <w:sz w:val="24"/>
                <w:szCs w:val="24"/>
              </w:rPr>
            </w:pPr>
          </w:p>
        </w:tc>
        <w:tc>
          <w:tcPr>
            <w:tcW w:w="1269" w:type="dxa"/>
          </w:tcPr>
          <w:p w14:paraId="491C7EB2">
            <w:pPr>
              <w:pStyle w:val="18"/>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8"/>
              <w:rPr>
                <w:rFonts w:ascii="仿宋_GB2312" w:hAnsi="仿宋_GB2312" w:eastAsia="仿宋_GB2312" w:cs="仿宋_GB2312"/>
                <w:sz w:val="24"/>
                <w:szCs w:val="24"/>
              </w:rPr>
            </w:pPr>
          </w:p>
        </w:tc>
        <w:tc>
          <w:tcPr>
            <w:tcW w:w="2292" w:type="dxa"/>
          </w:tcPr>
          <w:p w14:paraId="69929B78">
            <w:pPr>
              <w:pStyle w:val="18"/>
              <w:rPr>
                <w:rFonts w:ascii="仿宋_GB2312" w:hAnsi="仿宋_GB2312" w:eastAsia="仿宋_GB2312" w:cs="仿宋_GB2312"/>
                <w:sz w:val="24"/>
                <w:szCs w:val="24"/>
              </w:rPr>
            </w:pPr>
          </w:p>
        </w:tc>
        <w:tc>
          <w:tcPr>
            <w:tcW w:w="1445" w:type="dxa"/>
          </w:tcPr>
          <w:p w14:paraId="5C6B849B">
            <w:pPr>
              <w:pStyle w:val="18"/>
              <w:rPr>
                <w:rFonts w:ascii="仿宋_GB2312" w:hAnsi="仿宋_GB2312" w:eastAsia="仿宋_GB2312" w:cs="仿宋_GB2312"/>
                <w:sz w:val="24"/>
                <w:szCs w:val="24"/>
              </w:rPr>
            </w:pPr>
          </w:p>
        </w:tc>
        <w:tc>
          <w:tcPr>
            <w:tcW w:w="1269" w:type="dxa"/>
          </w:tcPr>
          <w:p w14:paraId="550D415F">
            <w:pPr>
              <w:pStyle w:val="18"/>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2"/>
      </w:pPr>
    </w:p>
    <w:p w14:paraId="14B12D9E">
      <w:pPr>
        <w:pStyle w:val="22"/>
      </w:pPr>
    </w:p>
    <w:p w14:paraId="4D3D6DBF">
      <w:pPr>
        <w:pStyle w:val="22"/>
      </w:pPr>
    </w:p>
    <w:p w14:paraId="6893F8BC">
      <w:pPr>
        <w:pStyle w:val="22"/>
      </w:pPr>
    </w:p>
    <w:p w14:paraId="3E973BA6">
      <w:pPr>
        <w:pStyle w:val="22"/>
      </w:pPr>
      <w:r>
        <w:rPr>
          <w:rFonts w:hint="eastAsia"/>
        </w:rPr>
        <w:t>（以下格式文件由供应商根据需要选用）</w:t>
      </w:r>
    </w:p>
    <w:p w14:paraId="6146FE13">
      <w:pPr>
        <w:pStyle w:val="7"/>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7"/>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一、竞争性谈判通知书要求提供的其他资料。</w:t>
      </w:r>
    </w:p>
    <w:p w14:paraId="04811BAD">
      <w:pPr>
        <w:pStyle w:val="17"/>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7"/>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7"/>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8"/>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9"/>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1">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BE71FA"/>
    <w:rsid w:val="17FE08EF"/>
    <w:rsid w:val="18B76CDE"/>
    <w:rsid w:val="18DE59EF"/>
    <w:rsid w:val="190B692E"/>
    <w:rsid w:val="197E576C"/>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2CB1F4A"/>
    <w:rsid w:val="23731D1E"/>
    <w:rsid w:val="23F944BF"/>
    <w:rsid w:val="24297892"/>
    <w:rsid w:val="248144B4"/>
    <w:rsid w:val="249D7540"/>
    <w:rsid w:val="256A42DD"/>
    <w:rsid w:val="2595063D"/>
    <w:rsid w:val="26061115"/>
    <w:rsid w:val="2764542A"/>
    <w:rsid w:val="2944442E"/>
    <w:rsid w:val="29700700"/>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4C25B3"/>
    <w:rsid w:val="79CD0E2F"/>
    <w:rsid w:val="7A3D359D"/>
    <w:rsid w:val="7A721DC3"/>
    <w:rsid w:val="7B111CB4"/>
    <w:rsid w:val="7B3E7662"/>
    <w:rsid w:val="7BC77B74"/>
    <w:rsid w:val="7BF4003F"/>
    <w:rsid w:val="7BFF387D"/>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
      <w:ind w:left="187" w:right="216"/>
      <w:jc w:val="center"/>
      <w:outlineLvl w:val="0"/>
    </w:pPr>
    <w:rPr>
      <w:b/>
      <w:bCs/>
      <w:sz w:val="31"/>
      <w:szCs w:val="31"/>
    </w:rPr>
  </w:style>
  <w:style w:type="paragraph" w:styleId="3">
    <w:name w:val="heading 2"/>
    <w:basedOn w:val="1"/>
    <w:next w:val="1"/>
    <w:link w:val="23"/>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6">
    <w:name w:val="annotation text"/>
    <w:basedOn w:val="1"/>
    <w:semiHidden/>
    <w:unhideWhenUsed/>
    <w:qFormat/>
    <w:uiPriority w:val="99"/>
  </w:style>
  <w:style w:type="paragraph" w:styleId="7">
    <w:name w:val="Body Text"/>
    <w:basedOn w:val="1"/>
    <w:next w:val="1"/>
    <w:qFormat/>
    <w:uiPriority w:val="1"/>
    <w:rPr>
      <w:sz w:val="19"/>
      <w:szCs w:val="19"/>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pPr>
    <w:rPr>
      <w:rFonts w:cs="Times New Roman"/>
      <w:sz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7" w:hanging="239"/>
    </w:pPr>
  </w:style>
  <w:style w:type="paragraph" w:customStyle="1" w:styleId="18">
    <w:name w:val="Table Paragraph"/>
    <w:basedOn w:val="1"/>
    <w:qFormat/>
    <w:uiPriority w:val="1"/>
  </w:style>
  <w:style w:type="paragraph" w:customStyle="1" w:styleId="19">
    <w:name w:val="A正文①"/>
    <w:basedOn w:val="1"/>
    <w:qFormat/>
    <w:uiPriority w:val="0"/>
    <w:pPr>
      <w:snapToGrid w:val="0"/>
      <w:spacing w:line="360" w:lineRule="auto"/>
    </w:pPr>
    <w:rPr>
      <w:rFonts w:ascii="Calibri" w:hAnsi="Calibri"/>
    </w:rPr>
  </w:style>
  <w:style w:type="character" w:customStyle="1" w:styleId="20">
    <w:name w:val="fontstyle01"/>
    <w:basedOn w:val="13"/>
    <w:qFormat/>
    <w:uiPriority w:val="0"/>
    <w:rPr>
      <w:rFonts w:hint="eastAsia" w:ascii="宋体" w:hAnsi="宋体" w:eastAsia="宋体"/>
      <w:color w:val="000000"/>
      <w:sz w:val="20"/>
      <w:szCs w:val="20"/>
    </w:rPr>
  </w:style>
  <w:style w:type="paragraph" w:customStyle="1" w:styleId="21">
    <w:name w:val="p15"/>
    <w:basedOn w:val="1"/>
    <w:qFormat/>
    <w:uiPriority w:val="0"/>
    <w:pPr>
      <w:widowControl/>
      <w:spacing w:after="312"/>
      <w:ind w:left="200" w:hanging="420"/>
    </w:pPr>
    <w:rPr>
      <w:rFonts w:ascii="Calibri" w:hAnsi="Calibri"/>
      <w:szCs w:val="21"/>
    </w:rPr>
  </w:style>
  <w:style w:type="paragraph" w:customStyle="1" w:styleId="22">
    <w:name w:val="正文-样本"/>
    <w:basedOn w:val="3"/>
    <w:link w:val="24"/>
    <w:qFormat/>
    <w:uiPriority w:val="1"/>
    <w:pPr>
      <w:spacing w:line="360" w:lineRule="auto"/>
      <w:ind w:left="0"/>
      <w:jc w:val="both"/>
      <w:outlineLvl w:val="9"/>
    </w:pPr>
    <w:rPr>
      <w:rFonts w:ascii="黑体" w:hAnsi="黑体" w:eastAsia="仿宋" w:cs="黑体"/>
      <w:sz w:val="28"/>
      <w:szCs w:val="24"/>
      <w:lang w:eastAsia="zh-CN"/>
    </w:rPr>
  </w:style>
  <w:style w:type="character" w:customStyle="1" w:styleId="23">
    <w:name w:val="标题 2 字符"/>
    <w:basedOn w:val="13"/>
    <w:link w:val="3"/>
    <w:qFormat/>
    <w:uiPriority w:val="1"/>
    <w:rPr>
      <w:rFonts w:ascii="宋体" w:hAnsi="宋体" w:cs="宋体"/>
      <w:b/>
      <w:bCs/>
      <w:sz w:val="21"/>
      <w:szCs w:val="21"/>
      <w:lang w:eastAsia="en-US"/>
    </w:rPr>
  </w:style>
  <w:style w:type="character" w:customStyle="1" w:styleId="24">
    <w:name w:val="正文-样本 字符"/>
    <w:basedOn w:val="23"/>
    <w:link w:val="22"/>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33</Pages>
  <Words>11396</Words>
  <Characters>11693</Characters>
  <Lines>174</Lines>
  <Paragraphs>49</Paragraphs>
  <TotalTime>5</TotalTime>
  <ScaleCrop>false</ScaleCrop>
  <LinksUpToDate>false</LinksUpToDate>
  <CharactersWithSpaces>11764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2026-06-11T01:06:39Z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