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A4CC0">
      <w:pPr>
        <w:pStyle w:val="2"/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color w:val="0070C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0070C0"/>
          <w:sz w:val="32"/>
          <w:szCs w:val="32"/>
        </w:rPr>
        <w:t>胃肠外科体系构建方法学工作手册</w:t>
      </w:r>
    </w:p>
    <w:p w14:paraId="5257F5ED">
      <w:pPr>
        <w:pStyle w:val="9"/>
        <w:keepNext w:val="0"/>
        <w:keepLines w:val="0"/>
        <w:widowControl/>
        <w:suppressLineNumbers w:val="0"/>
        <w:jc w:val="center"/>
        <w:rPr>
          <w:rStyle w:val="12"/>
          <w:sz w:val="21"/>
          <w:szCs w:val="21"/>
        </w:rPr>
      </w:pPr>
      <w:r>
        <w:rPr>
          <w:rStyle w:val="12"/>
          <w:sz w:val="21"/>
          <w:szCs w:val="21"/>
        </w:rPr>
        <w:t>（Methodological Handbook for System Construction Research in Gastrointestinal Surgery）</w:t>
      </w:r>
    </w:p>
    <w:p w14:paraId="37D9E64E">
      <w:pPr>
        <w:pStyle w:val="9"/>
        <w:keepNext w:val="0"/>
        <w:keepLines w:val="0"/>
        <w:widowControl/>
        <w:suppressLineNumbers w:val="0"/>
        <w:jc w:val="center"/>
        <w:rPr>
          <w:rStyle w:val="12"/>
          <w:rFonts w:hint="default" w:eastAsia="仿宋"/>
          <w:sz w:val="24"/>
          <w:szCs w:val="24"/>
          <w:lang w:val="en-US" w:eastAsia="zh-CN"/>
        </w:rPr>
      </w:pPr>
      <w:r>
        <w:rPr>
          <w:rStyle w:val="12"/>
          <w:rFonts w:hint="eastAsia"/>
          <w:sz w:val="24"/>
          <w:szCs w:val="24"/>
          <w:lang w:val="en-US" w:eastAsia="zh-CN"/>
        </w:rPr>
        <w:t>编者 王腾祺</w:t>
      </w:r>
    </w:p>
    <w:p w14:paraId="795FB45D">
      <w:pPr>
        <w:keepNext w:val="0"/>
        <w:keepLines w:val="0"/>
        <w:widowControl/>
        <w:suppressLineNumbers w:val="0"/>
      </w:pPr>
    </w:p>
    <w:p w14:paraId="66FEF270">
      <w:pPr>
        <w:pStyle w:val="3"/>
        <w:keepNext w:val="0"/>
        <w:keepLines w:val="0"/>
        <w:widowControl/>
        <w:suppressLineNumbers w:val="0"/>
        <w:rPr>
          <w:rFonts w:hint="eastAsia" w:ascii="微软雅黑" w:hAnsi="微软雅黑" w:eastAsia="微软雅黑" w:cs="微软雅黑"/>
          <w:color w:val="0070C0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70C0"/>
          <w:sz w:val="28"/>
          <w:szCs w:val="28"/>
        </w:rPr>
        <w:t>一、总论篇（理念与方法学定位）</w:t>
      </w:r>
    </w:p>
    <w:p w14:paraId="08272F57">
      <w:pPr>
        <w:pStyle w:val="4"/>
        <w:bidi w:val="0"/>
        <w:rPr>
          <w:rFonts w:hint="eastAsia" w:ascii="黑体" w:hAnsi="黑体" w:eastAsia="黑体" w:cs="黑体"/>
          <w:color w:val="0070C0"/>
          <w:sz w:val="28"/>
          <w:szCs w:val="28"/>
        </w:rPr>
      </w:pPr>
      <w:r>
        <w:rPr>
          <w:rFonts w:hint="eastAsia" w:ascii="黑体" w:hAnsi="黑体" w:eastAsia="黑体" w:cs="黑体"/>
          <w:color w:val="0070C0"/>
          <w:sz w:val="28"/>
          <w:szCs w:val="28"/>
        </w:rPr>
        <w:t>第1章</w:t>
      </w:r>
      <w:r>
        <w:rPr>
          <w:rFonts w:hint="eastAsia" w:ascii="黑体" w:hAnsi="黑体" w:eastAsia="黑体" w:cs="黑体"/>
          <w:color w:val="0070C0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70C0"/>
          <w:sz w:val="28"/>
          <w:szCs w:val="28"/>
        </w:rPr>
        <w:t>体系构建型研究概论</w:t>
      </w:r>
    </w:p>
    <w:p w14:paraId="2B994FC1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An Overview of System Construction–Oriented Clinical Research</w:t>
      </w:r>
    </w:p>
    <w:p w14:paraId="288BF0BF">
      <w:pPr>
        <w:bidi w:val="0"/>
        <w:rPr>
          <w:b/>
          <w:bCs/>
        </w:rPr>
      </w:pPr>
      <w:r>
        <w:rPr>
          <w:b/>
          <w:bCs/>
        </w:rPr>
        <w:t>1.1 研究背景：现代临床问题正在“系统化”</w:t>
      </w:r>
    </w:p>
    <w:p w14:paraId="082B056E">
      <w:pPr>
        <w:bidi w:val="0"/>
        <w:rPr>
          <w:b/>
          <w:bCs/>
        </w:rPr>
      </w:pPr>
      <w:r>
        <w:rPr>
          <w:b/>
          <w:bCs/>
        </w:rPr>
        <w:t>1.1.1 从“单一干预”到“系统干预”</w:t>
      </w:r>
    </w:p>
    <w:p w14:paraId="195A1FB7">
      <w:pPr>
        <w:pStyle w:val="9"/>
        <w:keepNext w:val="0"/>
        <w:keepLines w:val="0"/>
        <w:widowControl/>
        <w:suppressLineNumbers w:val="0"/>
      </w:pPr>
      <w:r>
        <w:t>传统循证医学研究多建立在以下假设之上：</w:t>
      </w:r>
    </w:p>
    <w:p w14:paraId="3E7CC5F3">
      <w:pPr>
        <w:pStyle w:val="9"/>
        <w:keepNext w:val="0"/>
        <w:keepLines w:val="0"/>
        <w:widowControl/>
        <w:numPr>
          <w:ilvl w:val="0"/>
          <w:numId w:val="1"/>
        </w:numPr>
        <w:suppressLineNumbers w:val="0"/>
        <w:ind w:left="840" w:leftChars="0" w:hanging="420" w:firstLineChars="0"/>
      </w:pPr>
      <w:r>
        <w:t>暴露因素清晰</w:t>
      </w:r>
    </w:p>
    <w:p w14:paraId="7003239A">
      <w:pPr>
        <w:pStyle w:val="9"/>
        <w:keepNext w:val="0"/>
        <w:keepLines w:val="0"/>
        <w:widowControl/>
        <w:numPr>
          <w:ilvl w:val="0"/>
          <w:numId w:val="1"/>
        </w:numPr>
        <w:suppressLineNumbers w:val="0"/>
        <w:ind w:left="840" w:leftChars="0" w:hanging="420" w:firstLineChars="0"/>
      </w:pPr>
      <w:r>
        <w:t>干预措施单一</w:t>
      </w:r>
    </w:p>
    <w:p w14:paraId="03B1A053">
      <w:pPr>
        <w:pStyle w:val="9"/>
        <w:keepNext w:val="0"/>
        <w:keepLines w:val="0"/>
        <w:widowControl/>
        <w:numPr>
          <w:ilvl w:val="0"/>
          <w:numId w:val="1"/>
        </w:numPr>
        <w:suppressLineNumbers w:val="0"/>
        <w:ind w:left="840" w:leftChars="0" w:hanging="420" w:firstLineChars="0"/>
      </w:pPr>
      <w:r>
        <w:t>结局指标明确</w:t>
      </w:r>
    </w:p>
    <w:p w14:paraId="118B705D">
      <w:pPr>
        <w:pStyle w:val="9"/>
        <w:keepNext w:val="0"/>
        <w:keepLines w:val="0"/>
        <w:widowControl/>
        <w:numPr>
          <w:ilvl w:val="0"/>
          <w:numId w:val="1"/>
        </w:numPr>
        <w:suppressLineNumbers w:val="0"/>
        <w:ind w:left="840" w:leftChars="0" w:hanging="420" w:firstLineChars="0"/>
      </w:pPr>
      <w:r>
        <w:t>干扰因素可控</w:t>
      </w:r>
    </w:p>
    <w:p w14:paraId="34E7E884">
      <w:pPr>
        <w:pStyle w:val="9"/>
        <w:keepNext w:val="0"/>
        <w:keepLines w:val="0"/>
        <w:widowControl/>
        <w:suppressLineNumbers w:val="0"/>
      </w:pPr>
      <w:r>
        <w:t>然而，在真实临床环境中，越来越多关键问题表现为：</w:t>
      </w:r>
    </w:p>
    <w:p w14:paraId="2D379AB1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多因素耦合</w:t>
      </w:r>
    </w:p>
    <w:p w14:paraId="1DFAE790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多环节联动</w:t>
      </w:r>
    </w:p>
    <w:p w14:paraId="150EAAF7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多学科参与</w:t>
      </w:r>
    </w:p>
    <w:p w14:paraId="4DCF4F8A">
      <w:pPr>
        <w:pStyle w:val="9"/>
        <w:keepNext w:val="0"/>
        <w:keepLines w:val="0"/>
        <w:widowControl/>
        <w:numPr>
          <w:ilvl w:val="0"/>
          <w:numId w:val="2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决策高度依赖情境判断</w:t>
      </w:r>
    </w:p>
    <w:p w14:paraId="647531D5">
      <w:pPr>
        <w:pStyle w:val="9"/>
        <w:keepNext w:val="0"/>
        <w:keepLines w:val="0"/>
        <w:widowControl/>
        <w:suppressLineNumbers w:val="0"/>
      </w:pPr>
      <w:r>
        <w:t>例如：</w:t>
      </w:r>
    </w:p>
    <w:p w14:paraId="61D72AB3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围术期风险评估</w:t>
      </w:r>
    </w:p>
    <w:p w14:paraId="50F278DA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术后恢复管理</w:t>
      </w:r>
    </w:p>
    <w:p w14:paraId="22083A7C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操作技术标准化</w:t>
      </w:r>
    </w:p>
    <w:p w14:paraId="560E9260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科研与管理流程协同</w:t>
      </w:r>
    </w:p>
    <w:p w14:paraId="7680550E">
      <w:pPr>
        <w:pStyle w:val="9"/>
        <w:keepNext w:val="0"/>
        <w:keepLines w:val="0"/>
        <w:widowControl/>
        <w:suppressLineNumbers w:val="0"/>
        <w:ind w:firstLine="480" w:firstLineChars="200"/>
      </w:pPr>
      <w:r>
        <w:t>这些问题</w:t>
      </w:r>
      <w:r>
        <w:rPr>
          <w:rStyle w:val="12"/>
        </w:rPr>
        <w:t>本质上不是“一个措施是否有效”，而是“一整套机制是否能稳定运行”</w:t>
      </w:r>
      <w:r>
        <w:t>。</w:t>
      </w:r>
    </w:p>
    <w:p w14:paraId="257CDF82">
      <w:pPr>
        <w:bidi w:val="0"/>
        <w:rPr>
          <w:b/>
          <w:bCs/>
        </w:rPr>
      </w:pPr>
      <w:r>
        <w:rPr>
          <w:b/>
          <w:bCs/>
        </w:rPr>
        <w:t>1.1.2 胃肠外科是体系构建型研究的高发领域</w:t>
      </w:r>
    </w:p>
    <w:p w14:paraId="6639D70F">
      <w:pPr>
        <w:pStyle w:val="9"/>
        <w:keepNext w:val="0"/>
        <w:keepLines w:val="0"/>
        <w:widowControl/>
        <w:suppressLineNumbers w:val="0"/>
      </w:pPr>
      <w:r>
        <w:t>胃肠外科具有高度典型性：</w:t>
      </w:r>
    </w:p>
    <w:p w14:paraId="1FD9486B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="840" w:leftChars="0" w:hanging="420" w:firstLineChars="0"/>
      </w:pPr>
      <w:r>
        <w:t>疾病谱复杂、异质性高</w:t>
      </w:r>
    </w:p>
    <w:p w14:paraId="2E3E736D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="840" w:leftChars="0" w:hanging="420" w:firstLineChars="0"/>
      </w:pPr>
      <w:r>
        <w:t>围术期链条长、参与角色多</w:t>
      </w:r>
    </w:p>
    <w:p w14:paraId="06278145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="840" w:leftChars="0" w:hanging="420" w:firstLineChars="0"/>
      </w:pPr>
      <w:r>
        <w:t>技术路径与管理流程强相关</w:t>
      </w:r>
    </w:p>
    <w:p w14:paraId="54F34C8C">
      <w:pPr>
        <w:pStyle w:val="9"/>
        <w:keepNext w:val="0"/>
        <w:keepLines w:val="0"/>
        <w:widowControl/>
        <w:suppressLineNumbers w:val="0"/>
      </w:pPr>
      <w:r>
        <w:t>因此，单靠：</w:t>
      </w:r>
    </w:p>
    <w:p w14:paraId="68C66010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="840" w:leftChars="0" w:hanging="420" w:firstLineChars="0"/>
      </w:pPr>
      <w:r>
        <w:t>一项药物</w:t>
      </w:r>
    </w:p>
    <w:p w14:paraId="599B139B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="840" w:leftChars="0" w:hanging="420" w:firstLineChars="0"/>
      </w:pPr>
      <w:r>
        <w:t>一种手术方式</w:t>
      </w:r>
    </w:p>
    <w:p w14:paraId="0DFA7F54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="840" w:leftChars="0" w:hanging="420" w:firstLineChars="0"/>
      </w:pPr>
      <w:r>
        <w:t>一条流程建议</w:t>
      </w:r>
    </w:p>
    <w:p w14:paraId="27F118D5">
      <w:pPr>
        <w:pStyle w:val="9"/>
        <w:keepNext w:val="0"/>
        <w:keepLines w:val="0"/>
        <w:widowControl/>
        <w:suppressLineNumbers w:val="0"/>
      </w:pPr>
      <w:r>
        <w:t>往往无法解决核心问题，反而需要：</w:t>
      </w:r>
    </w:p>
    <w:p w14:paraId="18AEF084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“把零散证据组织成一套可执行、可评估、可迭代的体系。”</w:t>
      </w:r>
    </w:p>
    <w:p w14:paraId="118D6154">
      <w:pPr>
        <w:bidi w:val="0"/>
        <w:rPr>
          <w:b/>
          <w:bCs/>
        </w:rPr>
      </w:pPr>
      <w:r>
        <w:rPr>
          <w:b/>
          <w:bCs/>
        </w:rPr>
        <w:t>1.2 什么是“体系构建型研究”？</w:t>
      </w:r>
    </w:p>
    <w:p w14:paraId="75A7358E">
      <w:pPr>
        <w:bidi w:val="0"/>
        <w:rPr>
          <w:b/>
          <w:bCs/>
        </w:rPr>
      </w:pPr>
      <w:r>
        <w:rPr>
          <w:b/>
          <w:bCs/>
        </w:rPr>
        <w:t>1.2.1 定义（推荐标准表述）</w:t>
      </w:r>
    </w:p>
    <w:p w14:paraId="57BDA24D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体系构建型研究（System Construction Research）</w:t>
      </w:r>
      <w:r>
        <w:br w:type="textWrapping"/>
      </w:r>
      <w:r>
        <w:t>是指以解决复杂临床或管理问题为目标，通过系统性整合多维信息、规则与流程，</w:t>
      </w:r>
      <w:r>
        <w:rPr>
          <w:rStyle w:val="12"/>
        </w:rPr>
        <w:t>构建一套可执行、可评估、可持续优化的结构化体系</w:t>
      </w:r>
      <w:r>
        <w:t>，并在真实世界中验证其可行性与初步效用的一类研究范式。</w:t>
      </w:r>
    </w:p>
    <w:p w14:paraId="73903EC8">
      <w:pPr>
        <w:bidi w:val="0"/>
        <w:rPr>
          <w:b/>
          <w:bCs/>
        </w:rPr>
      </w:pPr>
      <w:r>
        <w:rPr>
          <w:b/>
          <w:bCs/>
        </w:rPr>
        <w:t>1.2.2 体系构建 ≠ 工具拼接</w:t>
      </w:r>
    </w:p>
    <w:p w14:paraId="7E882203">
      <w:pPr>
        <w:pStyle w:val="9"/>
        <w:keepNext w:val="0"/>
        <w:keepLines w:val="0"/>
        <w:widowControl/>
        <w:suppressLineNumbers w:val="0"/>
      </w:pPr>
      <w:r>
        <w:t>体系构建并不是：</w:t>
      </w:r>
    </w:p>
    <w:p w14:paraId="50ED0210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="840" w:leftChars="0" w:hanging="420" w:firstLineChars="0"/>
      </w:pPr>
      <w:r>
        <w:t>简单把量表放在一起</w:t>
      </w:r>
    </w:p>
    <w:p w14:paraId="1A470FFA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="840" w:leftChars="0" w:hanging="420" w:firstLineChars="0"/>
      </w:pPr>
      <w:r>
        <w:t>把流程顺序画成图</w:t>
      </w:r>
    </w:p>
    <w:p w14:paraId="47FB7947">
      <w:pPr>
        <w:pStyle w:val="9"/>
        <w:keepNext w:val="0"/>
        <w:keepLines w:val="0"/>
        <w:widowControl/>
        <w:numPr>
          <w:ilvl w:val="0"/>
          <w:numId w:val="3"/>
        </w:numPr>
        <w:suppressLineNumbers w:val="0"/>
        <w:ind w:left="840" w:leftChars="0" w:hanging="420" w:firstLineChars="0"/>
      </w:pPr>
      <w:r>
        <w:t>把共识条文汇编成册</w:t>
      </w:r>
    </w:p>
    <w:p w14:paraId="15240B86">
      <w:pPr>
        <w:pStyle w:val="9"/>
        <w:keepNext w:val="0"/>
        <w:keepLines w:val="0"/>
        <w:widowControl/>
        <w:suppressLineNumbers w:val="0"/>
      </w:pPr>
      <w:r>
        <w:t>而是至少包含三层逻辑：</w:t>
      </w:r>
    </w:p>
    <w:p w14:paraId="4959133B">
      <w:pPr>
        <w:pStyle w:val="9"/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</w:pPr>
      <w:r>
        <w:rPr>
          <w:rStyle w:val="12"/>
        </w:rPr>
        <w:t>结构逻辑</w:t>
      </w:r>
      <w:r>
        <w:t>：</w:t>
      </w:r>
    </w:p>
    <w:p w14:paraId="415BBD84">
      <w:pPr>
        <w:pStyle w:val="9"/>
        <w:keepNext w:val="0"/>
        <w:keepLines w:val="0"/>
        <w:widowControl/>
        <w:numPr>
          <w:ilvl w:val="0"/>
          <w:numId w:val="5"/>
        </w:numPr>
        <w:suppressLineNumbers w:val="0"/>
        <w:ind w:left="840" w:leftChars="0" w:hanging="420" w:firstLineChars="0"/>
      </w:pPr>
      <w:r>
        <w:t>维度如何划分</w:t>
      </w:r>
    </w:p>
    <w:p w14:paraId="149467DB">
      <w:pPr>
        <w:pStyle w:val="9"/>
        <w:keepNext w:val="0"/>
        <w:keepLines w:val="0"/>
        <w:widowControl/>
        <w:numPr>
          <w:ilvl w:val="0"/>
          <w:numId w:val="5"/>
        </w:numPr>
        <w:suppressLineNumbers w:val="0"/>
        <w:ind w:left="840" w:leftChars="0" w:hanging="420" w:firstLineChars="0"/>
      </w:pPr>
      <w:r>
        <w:t>环节如何衔接</w:t>
      </w:r>
    </w:p>
    <w:p w14:paraId="71DA8AF2">
      <w:pPr>
        <w:pStyle w:val="9"/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</w:pPr>
      <w:r>
        <w:rPr>
          <w:rStyle w:val="12"/>
        </w:rPr>
        <w:t>运行逻辑</w:t>
      </w:r>
      <w:r>
        <w:t>：</w:t>
      </w:r>
    </w:p>
    <w:p w14:paraId="2A7F3E79">
      <w:pPr>
        <w:pStyle w:val="9"/>
        <w:keepNext w:val="0"/>
        <w:keepLines w:val="0"/>
        <w:widowControl/>
        <w:numPr>
          <w:ilvl w:val="0"/>
          <w:numId w:val="6"/>
        </w:numPr>
        <w:suppressLineNumbers w:val="0"/>
        <w:ind w:left="840" w:leftChars="0" w:hanging="420" w:firstLineChars="0"/>
      </w:pPr>
      <w:r>
        <w:t>何时触发</w:t>
      </w:r>
    </w:p>
    <w:p w14:paraId="320C3321">
      <w:pPr>
        <w:pStyle w:val="9"/>
        <w:keepNext w:val="0"/>
        <w:keepLines w:val="0"/>
        <w:widowControl/>
        <w:numPr>
          <w:ilvl w:val="0"/>
          <w:numId w:val="6"/>
        </w:numPr>
        <w:suppressLineNumbers w:val="0"/>
        <w:ind w:left="840" w:leftChars="0" w:hanging="420" w:firstLineChars="0"/>
      </w:pPr>
      <w:r>
        <w:t>谁来执行</w:t>
      </w:r>
    </w:p>
    <w:p w14:paraId="01885963">
      <w:pPr>
        <w:pStyle w:val="9"/>
        <w:keepNext w:val="0"/>
        <w:keepLines w:val="0"/>
        <w:widowControl/>
        <w:numPr>
          <w:ilvl w:val="0"/>
          <w:numId w:val="4"/>
        </w:numPr>
        <w:suppressLineNumbers w:val="0"/>
        <w:ind w:left="425" w:leftChars="0" w:hanging="425" w:firstLineChars="0"/>
      </w:pPr>
      <w:r>
        <w:rPr>
          <w:rStyle w:val="12"/>
        </w:rPr>
        <w:t>反馈逻辑</w:t>
      </w:r>
      <w:r>
        <w:t>：</w:t>
      </w:r>
    </w:p>
    <w:p w14:paraId="5B7BA517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如何评估</w:t>
      </w:r>
    </w:p>
    <w:p w14:paraId="2D9A662C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怎样改进</w:t>
      </w:r>
    </w:p>
    <w:p w14:paraId="32C0849F">
      <w:pPr>
        <w:bidi w:val="0"/>
        <w:rPr>
          <w:b/>
          <w:bCs/>
        </w:rPr>
      </w:pPr>
      <w:r>
        <w:rPr>
          <w:b/>
          <w:bCs/>
        </w:rPr>
        <w:t>1.3 体系构建型研究的核心特征</w:t>
      </w:r>
    </w:p>
    <w:p w14:paraId="49B5E67E">
      <w:pPr>
        <w:bidi w:val="0"/>
        <w:rPr>
          <w:b/>
          <w:bCs/>
        </w:rPr>
      </w:pPr>
      <w:r>
        <w:rPr>
          <w:b/>
          <w:bCs/>
        </w:rPr>
        <w:t>1.3.1 面向“过程与机制”，而非单一结局</w:t>
      </w:r>
    </w:p>
    <w:p w14:paraId="00121042">
      <w:pPr>
        <w:pStyle w:val="9"/>
        <w:keepNext w:val="0"/>
        <w:keepLines w:val="0"/>
        <w:widowControl/>
        <w:suppressLineNumbers w:val="0"/>
      </w:pPr>
      <w:r>
        <w:t>体系构建型研究关注的是：</w:t>
      </w:r>
    </w:p>
    <w:p w14:paraId="67AEB771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过程是否被执行</w:t>
      </w:r>
    </w:p>
    <w:p w14:paraId="37F20710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决策是否更清晰</w:t>
      </w:r>
    </w:p>
    <w:p w14:paraId="66D73AA0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风险是否提前暴露</w:t>
      </w:r>
    </w:p>
    <w:p w14:paraId="435A0A7B">
      <w:pPr>
        <w:pStyle w:val="9"/>
        <w:keepNext w:val="0"/>
        <w:keepLines w:val="0"/>
        <w:widowControl/>
        <w:suppressLineNumbers w:val="0"/>
      </w:pPr>
      <w:r>
        <w:t>其价值往往首先体现在</w:t>
      </w:r>
      <w:r>
        <w:rPr>
          <w:rStyle w:val="12"/>
        </w:rPr>
        <w:t>过程指标与行为改变</w:t>
      </w:r>
      <w:r>
        <w:t>，而非立刻体现在终末结局。</w:t>
      </w:r>
    </w:p>
    <w:p w14:paraId="3C919F8E">
      <w:pPr>
        <w:bidi w:val="0"/>
        <w:rPr>
          <w:b/>
          <w:bCs/>
        </w:rPr>
      </w:pPr>
      <w:r>
        <w:rPr>
          <w:b/>
          <w:bCs/>
        </w:rPr>
        <w:t>1.3.2 以“可实施性”为第一优先级</w:t>
      </w:r>
    </w:p>
    <w:p w14:paraId="0A57D368">
      <w:pPr>
        <w:pStyle w:val="9"/>
        <w:keepNext w:val="0"/>
        <w:keepLines w:val="0"/>
        <w:widowControl/>
        <w:suppressLineNumbers w:val="0"/>
      </w:pPr>
      <w:r>
        <w:t>与传统临床试验不同，体系构建型研究强调：</w:t>
      </w:r>
    </w:p>
    <w:p w14:paraId="7FC704DF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一个“70 分但能长期运行”的体系，</w:t>
      </w:r>
      <w:r>
        <w:rPr>
          <w:rStyle w:val="12"/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Style w:val="12"/>
          <w:rFonts w:hint="eastAsia" w:ascii="宋体" w:hAnsi="宋体" w:eastAsia="宋体" w:cs="宋体"/>
          <w:sz w:val="24"/>
          <w:szCs w:val="24"/>
        </w:rPr>
        <w:t>胜过一个“90 分却无人执行”的方案。</w:t>
      </w:r>
    </w:p>
    <w:p w14:paraId="3F754A96">
      <w:pPr>
        <w:bidi w:val="0"/>
        <w:rPr>
          <w:b/>
          <w:bCs/>
        </w:rPr>
      </w:pPr>
      <w:r>
        <w:rPr>
          <w:b/>
          <w:bCs/>
        </w:rPr>
        <w:t>1.3.3 允许渐进验证，而非一次性确证</w:t>
      </w:r>
    </w:p>
    <w:p w14:paraId="50D3DB07">
      <w:pPr>
        <w:pStyle w:val="9"/>
        <w:keepNext w:val="0"/>
        <w:keepLines w:val="0"/>
        <w:widowControl/>
        <w:suppressLineNumbers w:val="0"/>
      </w:pPr>
      <w:r>
        <w:t>体系构建型研究天然具有阶段性：</w:t>
      </w:r>
    </w:p>
    <w:p w14:paraId="6B328723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构建期</w:t>
      </w:r>
    </w:p>
    <w:p w14:paraId="0DAE0613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可行性期</w:t>
      </w:r>
    </w:p>
    <w:p w14:paraId="3C648781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优化期</w:t>
      </w:r>
    </w:p>
    <w:p w14:paraId="205BAC00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推广期</w:t>
      </w:r>
    </w:p>
    <w:p w14:paraId="7EB3FFA8">
      <w:pPr>
        <w:pStyle w:val="9"/>
        <w:keepNext w:val="0"/>
        <w:keepLines w:val="0"/>
        <w:widowControl/>
        <w:suppressLineNumbers w:val="0"/>
      </w:pPr>
      <w:r>
        <w:t>不同阶段采用不同的评价标准，这是其科学性的重要体现，而非缺陷。</w:t>
      </w:r>
    </w:p>
    <w:p w14:paraId="1C8FD028">
      <w:pPr>
        <w:bidi w:val="0"/>
        <w:rPr>
          <w:b/>
          <w:bCs/>
        </w:rPr>
      </w:pPr>
      <w:r>
        <w:rPr>
          <w:b/>
          <w:bCs/>
        </w:rPr>
        <w:t>1.4 体系构建型研究与常见研究范式的比较</w:t>
      </w:r>
    </w:p>
    <w:tbl>
      <w:tblPr>
        <w:tblW w:w="8466" w:type="dxa"/>
        <w:jc w:val="center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8"/>
        <w:gridCol w:w="3570"/>
        <w:gridCol w:w="1734"/>
        <w:gridCol w:w="1734"/>
      </w:tblGrid>
      <w:tr w14:paraId="0561068E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42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A87F9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维度</w:t>
            </w:r>
          </w:p>
        </w:tc>
        <w:tc>
          <w:tcPr>
            <w:tcW w:w="3570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E40A3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体系构建型研究</w:t>
            </w:r>
          </w:p>
        </w:tc>
        <w:tc>
          <w:tcPr>
            <w:tcW w:w="173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3B95C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传统RCT</w:t>
            </w:r>
          </w:p>
        </w:tc>
        <w:tc>
          <w:tcPr>
            <w:tcW w:w="173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71219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量表开发</w:t>
            </w:r>
          </w:p>
        </w:tc>
      </w:tr>
      <w:tr w14:paraId="626E1B54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2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5A914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研究对象</w:t>
            </w:r>
          </w:p>
        </w:tc>
        <w:tc>
          <w:tcPr>
            <w:tcW w:w="3570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221FC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系统 / 流程 / 决策机制</w:t>
            </w:r>
          </w:p>
        </w:tc>
        <w:tc>
          <w:tcPr>
            <w:tcW w:w="173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34F70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单一干预</w:t>
            </w:r>
          </w:p>
        </w:tc>
        <w:tc>
          <w:tcPr>
            <w:tcW w:w="173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A9F4E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测量工具</w:t>
            </w:r>
          </w:p>
        </w:tc>
      </w:tr>
      <w:tr w14:paraId="11B7302C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2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0D074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研究目标</w:t>
            </w:r>
          </w:p>
        </w:tc>
        <w:tc>
          <w:tcPr>
            <w:tcW w:w="3570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B5C4F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可执行与可优化</w:t>
            </w:r>
          </w:p>
        </w:tc>
        <w:tc>
          <w:tcPr>
            <w:tcW w:w="173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44180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疗效验证</w:t>
            </w:r>
          </w:p>
        </w:tc>
        <w:tc>
          <w:tcPr>
            <w:tcW w:w="173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C667E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测量可靠性</w:t>
            </w:r>
          </w:p>
        </w:tc>
      </w:tr>
      <w:tr w14:paraId="1E7314C6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2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6A00C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研究场景</w:t>
            </w:r>
          </w:p>
        </w:tc>
        <w:tc>
          <w:tcPr>
            <w:tcW w:w="3570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019F0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真实世界</w:t>
            </w:r>
          </w:p>
        </w:tc>
        <w:tc>
          <w:tcPr>
            <w:tcW w:w="173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0A293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高度控制</w:t>
            </w:r>
          </w:p>
        </w:tc>
        <w:tc>
          <w:tcPr>
            <w:tcW w:w="173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BD16F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相对标准化</w:t>
            </w:r>
          </w:p>
        </w:tc>
      </w:tr>
      <w:tr w14:paraId="0A9541BA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2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A7684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验证重点</w:t>
            </w:r>
          </w:p>
        </w:tc>
        <w:tc>
          <w:tcPr>
            <w:tcW w:w="3570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BB5E7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可行性、运行质量</w:t>
            </w:r>
          </w:p>
        </w:tc>
        <w:tc>
          <w:tcPr>
            <w:tcW w:w="173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7ACCE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结局差异</w:t>
            </w:r>
          </w:p>
        </w:tc>
        <w:tc>
          <w:tcPr>
            <w:tcW w:w="173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D38C8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信效度</w:t>
            </w:r>
          </w:p>
        </w:tc>
      </w:tr>
      <w:tr w14:paraId="2C1ED186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2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CB6D2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版本迭代</w:t>
            </w:r>
          </w:p>
        </w:tc>
        <w:tc>
          <w:tcPr>
            <w:tcW w:w="3570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2237F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必需</w:t>
            </w:r>
          </w:p>
        </w:tc>
        <w:tc>
          <w:tcPr>
            <w:tcW w:w="173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B8A0E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通常不需要</w:t>
            </w:r>
          </w:p>
        </w:tc>
        <w:tc>
          <w:tcPr>
            <w:tcW w:w="173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091DF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较少</w:t>
            </w:r>
          </w:p>
        </w:tc>
      </w:tr>
    </w:tbl>
    <w:p w14:paraId="23AEC48A">
      <w:pPr>
        <w:bidi w:val="0"/>
        <w:rPr>
          <w:b/>
          <w:bCs/>
        </w:rPr>
      </w:pPr>
      <w:r>
        <w:rPr>
          <w:b/>
          <w:bCs/>
        </w:rPr>
        <w:t>1.5 体系构建型研究的常见类型（本手册适用范围）</w:t>
      </w:r>
    </w:p>
    <w:p w14:paraId="65E8C2D9">
      <w:pPr>
        <w:pStyle w:val="9"/>
        <w:keepNext w:val="0"/>
        <w:keepLines w:val="0"/>
        <w:widowControl/>
        <w:suppressLineNumbers w:val="0"/>
      </w:pPr>
      <w:r>
        <w:t>结合胃肠外科实践，可将体系构建型研究分为四类：</w:t>
      </w:r>
    </w:p>
    <w:p w14:paraId="479CA2E9">
      <w:pPr>
        <w:bidi w:val="0"/>
        <w:rPr>
          <w:b/>
          <w:bCs/>
        </w:rPr>
      </w:pPr>
      <w:r>
        <w:rPr>
          <w:b/>
          <w:bCs/>
        </w:rPr>
        <w:t>1.5.1 指数 / 评分体系构建</w:t>
      </w:r>
    </w:p>
    <w:p w14:paraId="5104D0A3">
      <w:pPr>
        <w:pStyle w:val="9"/>
        <w:keepNext w:val="0"/>
        <w:keepLines w:val="0"/>
        <w:widowControl/>
        <w:suppressLineNumbers w:val="0"/>
      </w:pPr>
      <w:r>
        <w:t>如：</w:t>
      </w:r>
    </w:p>
    <w:p w14:paraId="77088CB5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PRI</w:t>
      </w:r>
    </w:p>
    <w:p w14:paraId="6A36448D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PARI</w:t>
      </w:r>
    </w:p>
    <w:p w14:paraId="0976973F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PoRA-6</w:t>
      </w:r>
    </w:p>
    <w:p w14:paraId="7CE7EDB8">
      <w:pPr>
        <w:pStyle w:val="9"/>
        <w:keepNext w:val="0"/>
        <w:keepLines w:val="0"/>
        <w:widowControl/>
        <w:suppressLineNumbers w:val="0"/>
      </w:pPr>
      <w:r>
        <w:t>特点：</w:t>
      </w:r>
    </w:p>
    <w:p w14:paraId="22ADE94E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关注结构合理性</w:t>
      </w:r>
    </w:p>
    <w:p w14:paraId="0497BB75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可部分引入信效度方法</w:t>
      </w:r>
    </w:p>
    <w:p w14:paraId="34C07495">
      <w:pPr>
        <w:bidi w:val="0"/>
        <w:rPr>
          <w:b/>
          <w:bCs/>
        </w:rPr>
      </w:pPr>
      <w:r>
        <w:rPr>
          <w:b/>
          <w:bCs/>
        </w:rPr>
        <w:t>1.5.2 临床流程与路径体系</w:t>
      </w:r>
    </w:p>
    <w:p w14:paraId="2D76CF36">
      <w:pPr>
        <w:pStyle w:val="9"/>
        <w:keepNext w:val="0"/>
        <w:keepLines w:val="0"/>
        <w:widowControl/>
        <w:suppressLineNumbers w:val="0"/>
      </w:pPr>
      <w:r>
        <w:t>如：</w:t>
      </w:r>
    </w:p>
    <w:p w14:paraId="67FFC65F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SPC-ERAS</w:t>
      </w:r>
    </w:p>
    <w:p w14:paraId="518DBB11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ECO-TECH</w:t>
      </w:r>
    </w:p>
    <w:p w14:paraId="3AB19372">
      <w:pPr>
        <w:pStyle w:val="9"/>
        <w:keepNext w:val="0"/>
        <w:keepLines w:val="0"/>
        <w:widowControl/>
        <w:suppressLineNumbers w:val="0"/>
      </w:pPr>
      <w:r>
        <w:t>特点：</w:t>
      </w:r>
    </w:p>
    <w:p w14:paraId="46304D4B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强调时间序列与执行节点</w:t>
      </w:r>
    </w:p>
    <w:p w14:paraId="227AE29A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以流程可达性为核心指标</w:t>
      </w:r>
    </w:p>
    <w:p w14:paraId="7B7E9C6A">
      <w:pPr>
        <w:bidi w:val="0"/>
        <w:rPr>
          <w:b/>
          <w:bCs/>
        </w:rPr>
      </w:pPr>
      <w:r>
        <w:rPr>
          <w:b/>
          <w:bCs/>
        </w:rPr>
        <w:t>1.5.3 管理与科研运行体系</w:t>
      </w:r>
    </w:p>
    <w:p w14:paraId="529BB298">
      <w:pPr>
        <w:pStyle w:val="9"/>
        <w:keepNext w:val="0"/>
        <w:keepLines w:val="0"/>
        <w:widowControl/>
        <w:suppressLineNumbers w:val="0"/>
      </w:pPr>
      <w:r>
        <w:t>如：</w:t>
      </w:r>
    </w:p>
    <w:p w14:paraId="31E73195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SRWS</w:t>
      </w:r>
    </w:p>
    <w:p w14:paraId="0511DC9E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DIO</w:t>
      </w:r>
    </w:p>
    <w:p w14:paraId="3E596DD7">
      <w:pPr>
        <w:pStyle w:val="9"/>
        <w:keepNext w:val="0"/>
        <w:keepLines w:val="0"/>
        <w:widowControl/>
        <w:suppressLineNumbers w:val="0"/>
      </w:pPr>
      <w:r>
        <w:t>特点：</w:t>
      </w:r>
    </w:p>
    <w:p w14:paraId="1C7DD3AC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不适合量表化</w:t>
      </w:r>
    </w:p>
    <w:p w14:paraId="0FD7A29D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强调制度嵌入与产出结构</w:t>
      </w:r>
    </w:p>
    <w:p w14:paraId="109FE878">
      <w:pPr>
        <w:bidi w:val="0"/>
        <w:rPr>
          <w:b/>
          <w:bCs/>
        </w:rPr>
      </w:pPr>
      <w:r>
        <w:rPr>
          <w:b/>
          <w:bCs/>
        </w:rPr>
        <w:t>1.5.4 混合型体系（最复杂，也最常见）</w:t>
      </w:r>
    </w:p>
    <w:p w14:paraId="508E8DC7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含评分 + 流程 + 决策规则</w:t>
      </w:r>
    </w:p>
    <w:p w14:paraId="29752BFB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需组合多种验证路径</w:t>
      </w:r>
    </w:p>
    <w:p w14:paraId="107F975F">
      <w:pPr>
        <w:bidi w:val="0"/>
        <w:rPr>
          <w:b/>
          <w:bCs/>
        </w:rPr>
      </w:pPr>
      <w:r>
        <w:rPr>
          <w:b/>
          <w:bCs/>
        </w:rPr>
        <w:t>1.6 为什么体系构建型研究“不是低层次研究”？</w:t>
      </w:r>
    </w:p>
    <w:p w14:paraId="6291A3D0">
      <w:pPr>
        <w:bidi w:val="0"/>
        <w:rPr>
          <w:b/>
          <w:bCs/>
        </w:rPr>
      </w:pPr>
      <w:r>
        <w:rPr>
          <w:b/>
          <w:bCs/>
        </w:rPr>
        <w:t>1.6.1 方法学复杂度更高，而非更低</w:t>
      </w:r>
    </w:p>
    <w:p w14:paraId="7C52C605">
      <w:pPr>
        <w:pStyle w:val="9"/>
        <w:keepNext w:val="0"/>
        <w:keepLines w:val="0"/>
        <w:widowControl/>
        <w:suppressLineNumbers w:val="0"/>
      </w:pPr>
      <w:r>
        <w:t>体系构建型研究需要同时处理：</w:t>
      </w:r>
    </w:p>
    <w:p w14:paraId="5F838272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临床合理性</w:t>
      </w:r>
    </w:p>
    <w:p w14:paraId="3FA35968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操作可行性</w:t>
      </w:r>
    </w:p>
    <w:p w14:paraId="41AA5ED8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组织行为学</w:t>
      </w:r>
    </w:p>
    <w:p w14:paraId="4F1B8BDA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方法学合规性</w:t>
      </w:r>
    </w:p>
    <w:p w14:paraId="425F5558">
      <w:pPr>
        <w:pStyle w:val="9"/>
        <w:keepNext w:val="0"/>
        <w:keepLines w:val="0"/>
        <w:widowControl/>
        <w:suppressLineNumbers w:val="0"/>
      </w:pPr>
      <w:r>
        <w:t>这在认知与设计层面</w:t>
      </w:r>
      <w:r>
        <w:rPr>
          <w:rStyle w:val="12"/>
        </w:rPr>
        <w:t>并不低于传统RCT</w:t>
      </w:r>
      <w:r>
        <w:t>。</w:t>
      </w:r>
    </w:p>
    <w:p w14:paraId="78707706">
      <w:pPr>
        <w:bidi w:val="0"/>
        <w:rPr>
          <w:b/>
          <w:bCs/>
        </w:rPr>
      </w:pPr>
      <w:r>
        <w:rPr>
          <w:b/>
          <w:bCs/>
        </w:rPr>
        <w:t>1.6.2 它解决的是“最后一公里”问题</w:t>
      </w:r>
    </w:p>
    <w:p w14:paraId="7BF0E4E1">
      <w:pPr>
        <w:pStyle w:val="9"/>
        <w:keepNext w:val="0"/>
        <w:keepLines w:val="0"/>
        <w:widowControl/>
        <w:suppressLineNumbers w:val="0"/>
      </w:pPr>
      <w:r>
        <w:t>大量高质量证据无法转化为实践，根本原因在于：</w:t>
      </w:r>
    </w:p>
    <w:p w14:paraId="1E7A85AF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缺乏中间层“体系化载体”。</w:t>
      </w:r>
    </w:p>
    <w:p w14:paraId="5FE44F98">
      <w:pPr>
        <w:pStyle w:val="9"/>
        <w:keepNext w:val="0"/>
        <w:keepLines w:val="0"/>
        <w:widowControl/>
        <w:suppressLineNumbers w:val="0"/>
      </w:pPr>
      <w:r>
        <w:t>体系构建型研究正是承担这一桥梁角色。</w:t>
      </w:r>
    </w:p>
    <w:p w14:paraId="0CE0DF11">
      <w:pPr>
        <w:bidi w:val="0"/>
        <w:rPr>
          <w:b/>
          <w:bCs/>
        </w:rPr>
      </w:pPr>
      <w:r>
        <w:rPr>
          <w:b/>
          <w:bCs/>
        </w:rPr>
        <w:t>1.7 本手册的适用对象与使用方式</w:t>
      </w:r>
    </w:p>
    <w:p w14:paraId="7264BD7E">
      <w:pPr>
        <w:bidi w:val="0"/>
        <w:rPr>
          <w:b/>
          <w:bCs/>
        </w:rPr>
      </w:pPr>
      <w:r>
        <w:rPr>
          <w:b/>
          <w:bCs/>
        </w:rPr>
        <w:t>1.7.1 适用对象</w:t>
      </w:r>
    </w:p>
    <w:p w14:paraId="7EE6BF39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临床学科带头人</w:t>
      </w:r>
    </w:p>
    <w:p w14:paraId="6CF150B0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进行复杂干预研究的临床医生</w:t>
      </w:r>
    </w:p>
    <w:p w14:paraId="29AF06AA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研究生与青年骨干</w:t>
      </w:r>
    </w:p>
    <w:p w14:paraId="18A50AA6">
      <w:pPr>
        <w:bidi w:val="0"/>
        <w:rPr>
          <w:b/>
          <w:bCs/>
        </w:rPr>
      </w:pPr>
      <w:r>
        <w:rPr>
          <w:b/>
          <w:bCs/>
        </w:rPr>
        <w:t>1.7.2 使用建议</w:t>
      </w:r>
    </w:p>
    <w:p w14:paraId="3C069C4A">
      <w:pPr>
        <w:pStyle w:val="9"/>
        <w:keepNext w:val="0"/>
        <w:keepLines w:val="0"/>
        <w:widowControl/>
        <w:suppressLineNumbers w:val="0"/>
      </w:pPr>
      <w:r>
        <w:t>第1章：统一认识</w:t>
      </w:r>
    </w:p>
    <w:p w14:paraId="46C92DA0">
      <w:pPr>
        <w:pStyle w:val="9"/>
        <w:keepNext w:val="0"/>
        <w:keepLines w:val="0"/>
        <w:widowControl/>
        <w:suppressLineNumbers w:val="0"/>
      </w:pPr>
      <w:r>
        <w:t>第2–5章：构建设计方法</w:t>
      </w:r>
    </w:p>
    <w:p w14:paraId="399D7F77">
      <w:pPr>
        <w:pStyle w:val="9"/>
        <w:keepNext w:val="0"/>
        <w:keepLines w:val="0"/>
        <w:widowControl/>
        <w:suppressLineNumbers w:val="0"/>
      </w:pPr>
      <w:r>
        <w:t>第6–9章：方法学核心</w:t>
      </w:r>
    </w:p>
    <w:p w14:paraId="3EEFD339">
      <w:pPr>
        <w:pStyle w:val="9"/>
        <w:keepNext w:val="0"/>
        <w:keepLines w:val="0"/>
        <w:widowControl/>
        <w:suppressLineNumbers w:val="0"/>
      </w:pPr>
      <w:r>
        <w:t>第10–13章：实施、优化与成果输出</w:t>
      </w:r>
    </w:p>
    <w:p w14:paraId="2C0C567D">
      <w:pPr>
        <w:bidi w:val="0"/>
        <w:rPr>
          <w:b/>
          <w:bCs/>
        </w:rPr>
      </w:pPr>
      <w:r>
        <w:rPr>
          <w:b/>
          <w:bCs/>
        </w:rPr>
        <w:t>1.8 本章小结（作为全书的方法学起点）</w:t>
      </w:r>
    </w:p>
    <w:p w14:paraId="06F48996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体系构建型研究是</w:t>
      </w:r>
      <w:r>
        <w:rPr>
          <w:rStyle w:val="12"/>
        </w:rPr>
        <w:t>面向复杂临床问题的必然选择</w:t>
      </w:r>
    </w:p>
    <w:p w14:paraId="442D1510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它不是证据的对立面，而是证据转化的载体</w:t>
      </w:r>
    </w:p>
    <w:p w14:paraId="061FB3AE">
      <w:pPr>
        <w:pStyle w:val="9"/>
        <w:keepNext w:val="0"/>
        <w:keepLines w:val="0"/>
        <w:widowControl/>
        <w:numPr>
          <w:ilvl w:val="0"/>
          <w:numId w:val="7"/>
        </w:numPr>
        <w:suppressLineNumbers w:val="0"/>
        <w:ind w:left="840" w:leftChars="0" w:hanging="420" w:firstLineChars="0"/>
      </w:pPr>
      <w:r>
        <w:t>本手册的目标，是让体系构建“做得规范、说得清楚、用得长久”</w:t>
      </w:r>
    </w:p>
    <w:p w14:paraId="2DDDC371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本书核心理念（一句话版）：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Style w:val="12"/>
          <w:rFonts w:hint="eastAsia" w:ascii="宋体" w:hAnsi="宋体" w:eastAsia="宋体" w:cs="宋体"/>
          <w:sz w:val="24"/>
          <w:szCs w:val="24"/>
        </w:rPr>
        <w:t>临床越复杂，越需要方法学清醒的体系构建。</w:t>
      </w:r>
    </w:p>
    <w:p w14:paraId="726C732D">
      <w:pPr>
        <w:pStyle w:val="4"/>
        <w:keepNext w:val="0"/>
        <w:keepLines w:val="0"/>
        <w:widowControl/>
        <w:suppressLineNumbers w:val="0"/>
        <w:rPr>
          <w:color w:val="0070C0"/>
        </w:rPr>
      </w:pPr>
      <w:r>
        <w:rPr>
          <w:color w:val="0070C0"/>
        </w:rPr>
        <w:t>第2章 胃肠外科体系构建的统一方法学框架</w:t>
      </w:r>
    </w:p>
    <w:p w14:paraId="59DA7A47">
      <w:pPr>
        <w:pStyle w:val="9"/>
        <w:keepNext w:val="0"/>
        <w:keepLines w:val="0"/>
        <w:widowControl/>
        <w:suppressLineNumbers w:val="0"/>
      </w:pPr>
      <w:r>
        <w:t>2.1 体系构建的六阶段模型</w:t>
      </w:r>
    </w:p>
    <w:p w14:paraId="21C65800">
      <w:pPr>
        <w:pStyle w:val="9"/>
        <w:keepNext w:val="0"/>
        <w:keepLines w:val="0"/>
        <w:widowControl/>
        <w:numPr>
          <w:ilvl w:val="0"/>
          <w:numId w:val="8"/>
        </w:numPr>
        <w:suppressLineNumbers w:val="0"/>
        <w:ind w:left="840" w:leftChars="0" w:hanging="420" w:firstLineChars="0"/>
      </w:pPr>
      <w:r>
        <w:t>问题定义</w:t>
      </w:r>
    </w:p>
    <w:p w14:paraId="799A3B6C">
      <w:pPr>
        <w:pStyle w:val="9"/>
        <w:keepNext w:val="0"/>
        <w:keepLines w:val="0"/>
        <w:widowControl/>
        <w:numPr>
          <w:ilvl w:val="0"/>
          <w:numId w:val="8"/>
        </w:numPr>
        <w:suppressLineNumbers w:val="0"/>
        <w:ind w:left="840" w:leftChars="0" w:hanging="420" w:firstLineChars="0"/>
      </w:pPr>
      <w:r>
        <w:t>概念建模</w:t>
      </w:r>
    </w:p>
    <w:p w14:paraId="04B3F8FA">
      <w:pPr>
        <w:pStyle w:val="9"/>
        <w:keepNext w:val="0"/>
        <w:keepLines w:val="0"/>
        <w:widowControl/>
        <w:numPr>
          <w:ilvl w:val="0"/>
          <w:numId w:val="8"/>
        </w:numPr>
        <w:suppressLineNumbers w:val="0"/>
        <w:ind w:left="840" w:leftChars="0" w:hanging="420" w:firstLineChars="0"/>
      </w:pPr>
      <w:r>
        <w:t>结构构建</w:t>
      </w:r>
    </w:p>
    <w:p w14:paraId="16B1C8B0">
      <w:pPr>
        <w:pStyle w:val="9"/>
        <w:keepNext w:val="0"/>
        <w:keepLines w:val="0"/>
        <w:widowControl/>
        <w:numPr>
          <w:ilvl w:val="0"/>
          <w:numId w:val="8"/>
        </w:numPr>
        <w:suppressLineNumbers w:val="0"/>
        <w:ind w:left="840" w:leftChars="0" w:hanging="420" w:firstLineChars="0"/>
      </w:pPr>
      <w:r>
        <w:t>运行嵌入</w:t>
      </w:r>
    </w:p>
    <w:p w14:paraId="5B5D53BE">
      <w:pPr>
        <w:pStyle w:val="9"/>
        <w:keepNext w:val="0"/>
        <w:keepLines w:val="0"/>
        <w:widowControl/>
        <w:numPr>
          <w:ilvl w:val="0"/>
          <w:numId w:val="8"/>
        </w:numPr>
        <w:suppressLineNumbers w:val="0"/>
        <w:ind w:left="840" w:leftChars="0" w:hanging="420" w:firstLineChars="0"/>
      </w:pPr>
      <w:r>
        <w:t>评价验证</w:t>
      </w:r>
    </w:p>
    <w:p w14:paraId="481619F7">
      <w:pPr>
        <w:pStyle w:val="9"/>
        <w:keepNext w:val="0"/>
        <w:keepLines w:val="0"/>
        <w:widowControl/>
        <w:suppressLineNumbers w:val="0"/>
      </w:pPr>
      <w:r>
        <w:t>优化与推广</w:t>
      </w:r>
      <w:r>
        <w:br w:type="textWrapping"/>
      </w:r>
      <w:r>
        <w:t>2.2 “概念模型—结构模型—运行模型”三级建模思想</w:t>
      </w:r>
      <w:r>
        <w:br w:type="textWrapping"/>
      </w:r>
      <w:r>
        <w:t>2.3 真实世界研究（RWS）在体系构建中的角色</w:t>
      </w:r>
      <w:r>
        <w:br w:type="textWrapping"/>
      </w:r>
      <w:r>
        <w:t>2.4 体系构建研究的常见失败模式与风险点</w:t>
      </w:r>
    </w:p>
    <w:p w14:paraId="21A2711A">
      <w:pPr>
        <w:pStyle w:val="9"/>
        <w:keepNext w:val="0"/>
        <w:keepLines w:val="0"/>
        <w:widowControl/>
        <w:suppressLineNumbers w:val="0"/>
      </w:pPr>
      <w:r>
        <w:t>【章节定位】把“做什么、先做什么、做到什么程度”讲清</w:t>
      </w:r>
      <w:r>
        <w:br w:type="textWrapping"/>
      </w:r>
      <w:r>
        <w:t>【适用体系】全部（7/7）</w:t>
      </w:r>
    </w:p>
    <w:p w14:paraId="3AC581D0">
      <w:pPr>
        <w:pStyle w:val="3"/>
        <w:keepNext w:val="0"/>
        <w:keepLines w:val="0"/>
        <w:widowControl/>
        <w:suppressLineNumbers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二、设计与构建篇（核心技术部分，手册主体）</w:t>
      </w:r>
    </w:p>
    <w:p w14:paraId="2CC30728">
      <w:pPr>
        <w:pStyle w:val="4"/>
        <w:keepNext w:val="0"/>
        <w:keepLines w:val="0"/>
        <w:widowControl/>
        <w:suppressLineNumbers w:val="0"/>
        <w:rPr>
          <w:color w:val="0070C0"/>
        </w:rPr>
      </w:pPr>
      <w:r>
        <w:rPr>
          <w:color w:val="0070C0"/>
        </w:rPr>
        <w:t>第3章 问题识别与研究对象界定</w:t>
      </w:r>
    </w:p>
    <w:p w14:paraId="70B94CF4">
      <w:pPr>
        <w:pStyle w:val="9"/>
        <w:keepNext w:val="0"/>
        <w:keepLines w:val="0"/>
        <w:widowControl/>
        <w:suppressLineNumbers w:val="0"/>
      </w:pPr>
      <w:r>
        <w:t>3.1 临床/管理问题的标准化表述方法</w:t>
      </w:r>
      <w:r>
        <w:br w:type="textWrapping"/>
      </w:r>
      <w:r>
        <w:t>3.2 目标人群、使用场景与应用边界的界定</w:t>
      </w:r>
      <w:r>
        <w:br w:type="textWrapping"/>
      </w:r>
      <w:r>
        <w:t>3.3 “问题—场景—决策对象”三要素法</w:t>
      </w:r>
      <w:r>
        <w:br w:type="textWrapping"/>
      </w:r>
      <w:r>
        <w:t>3.4 研究目标、核心价值与非目标的区分</w:t>
      </w:r>
    </w:p>
    <w:p w14:paraId="22B70AEB">
      <w:pPr>
        <w:pStyle w:val="9"/>
        <w:keepNext w:val="0"/>
        <w:keepLines w:val="0"/>
        <w:widowControl/>
        <w:suppressLineNumbers w:val="0"/>
      </w:pPr>
      <w:r>
        <w:t>【章节定位】防止“体系一开始就偏”的关键一章</w:t>
      </w:r>
      <w:r>
        <w:br w:type="textWrapping"/>
      </w:r>
      <w:r>
        <w:t>【适用体系】全部（7/7）</w:t>
      </w:r>
    </w:p>
    <w:p w14:paraId="4DBFF263">
      <w:pPr>
        <w:pStyle w:val="4"/>
        <w:bidi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第4章</w:t>
      </w:r>
      <w:r>
        <w:rPr>
          <w:rFonts w:hint="eastAsia"/>
          <w:color w:val="0070C0"/>
          <w:sz w:val="28"/>
          <w:szCs w:val="28"/>
          <w:lang w:val="en-US" w:eastAsia="zh-CN"/>
        </w:rPr>
        <w:t xml:space="preserve"> </w:t>
      </w:r>
      <w:r>
        <w:rPr>
          <w:color w:val="0070C0"/>
          <w:sz w:val="28"/>
          <w:szCs w:val="28"/>
        </w:rPr>
        <w:t>指标维度与条目遴选方法学</w:t>
      </w:r>
    </w:p>
    <w:p w14:paraId="2E8297CD">
      <w:pPr>
        <w:pStyle w:val="9"/>
        <w:keepNext w:val="0"/>
        <w:keepLines w:val="0"/>
        <w:widowControl/>
        <w:suppressLineNumbers w:val="0"/>
      </w:pPr>
      <w:r>
        <w:t>（Methodology for Selecting Dimensions and Items in System Construction）</w:t>
      </w:r>
    </w:p>
    <w:p w14:paraId="4D8CD177">
      <w:pPr>
        <w:bidi w:val="0"/>
        <w:rPr>
          <w:b/>
          <w:bCs/>
        </w:rPr>
      </w:pPr>
      <w:r>
        <w:rPr>
          <w:b/>
          <w:bCs/>
        </w:rPr>
        <w:t>4.1 基本概念与层级界定：指标、维度与条目</w:t>
      </w:r>
    </w:p>
    <w:p w14:paraId="1DD15EE9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在体系构建型研究中，</w:t>
      </w:r>
      <w:r>
        <w:rPr>
          <w:rStyle w:val="12"/>
        </w:rPr>
        <w:t>概念混用</w:t>
      </w:r>
      <w:r>
        <w:t>是导致研究逻辑混乱、专家分歧增大和审稿被质疑的首要原因。因此，必须在研究起始阶段对“指标—维度—条目”进行严格区分。</w:t>
      </w:r>
    </w:p>
    <w:p w14:paraId="47F910A1">
      <w:pPr>
        <w:bidi w:val="0"/>
        <w:rPr>
          <w:b/>
          <w:bCs/>
        </w:rPr>
      </w:pPr>
      <w:r>
        <w:rPr>
          <w:b/>
          <w:bCs/>
        </w:rPr>
        <w:t>4.1.1 核心层级定义</w:t>
      </w:r>
    </w:p>
    <w:p w14:paraId="506B4FB3">
      <w:pPr>
        <w:pStyle w:val="9"/>
        <w:keepNext w:val="0"/>
        <w:keepLines w:val="0"/>
        <w:widowControl/>
        <w:numPr>
          <w:ilvl w:val="0"/>
          <w:numId w:val="9"/>
        </w:numPr>
        <w:suppressLineNumbers w:val="0"/>
        <w:ind w:left="425" w:leftChars="0" w:hanging="425" w:firstLineChars="0"/>
      </w:pPr>
      <w:r>
        <w:rPr>
          <w:rStyle w:val="12"/>
        </w:rPr>
        <w:t>维度（Dimension）</w:t>
      </w:r>
    </w:p>
    <w:p w14:paraId="5EC9077E">
      <w:pPr>
        <w:pStyle w:val="9"/>
        <w:keepNext w:val="0"/>
        <w:keepLines w:val="0"/>
        <w:widowControl/>
        <w:numPr>
          <w:ilvl w:val="0"/>
          <w:numId w:val="10"/>
        </w:numPr>
        <w:suppressLineNumbers w:val="0"/>
        <w:ind w:left="840" w:leftChars="0" w:hanging="420" w:firstLineChars="0"/>
      </w:pPr>
      <w:r>
        <w:t>含义：对研究对象某一“核心属性或功能区块”的抽象概括；</w:t>
      </w:r>
    </w:p>
    <w:p w14:paraId="7EB71DB7">
      <w:pPr>
        <w:pStyle w:val="9"/>
        <w:keepNext w:val="0"/>
        <w:keepLines w:val="0"/>
        <w:widowControl/>
        <w:numPr>
          <w:ilvl w:val="0"/>
          <w:numId w:val="10"/>
        </w:numPr>
        <w:suppressLineNumbers w:val="0"/>
        <w:ind w:left="840" w:leftChars="0" w:hanging="420" w:firstLineChars="0"/>
      </w:pPr>
      <w:r>
        <w:t>特点：</w:t>
      </w:r>
    </w:p>
    <w:p w14:paraId="64907794">
      <w:pPr>
        <w:pStyle w:val="9"/>
        <w:keepNext w:val="0"/>
        <w:keepLines w:val="0"/>
        <w:widowControl/>
        <w:numPr>
          <w:ilvl w:val="0"/>
          <w:numId w:val="11"/>
        </w:numPr>
        <w:suppressLineNumbers w:val="0"/>
        <w:ind w:left="1260" w:leftChars="0" w:hanging="420" w:firstLineChars="0"/>
      </w:pPr>
      <w:r>
        <w:t>稳定、上位、不可随意增删</w:t>
      </w:r>
    </w:p>
    <w:p w14:paraId="123A3A21">
      <w:pPr>
        <w:pStyle w:val="9"/>
        <w:keepNext w:val="0"/>
        <w:keepLines w:val="0"/>
        <w:widowControl/>
        <w:numPr>
          <w:ilvl w:val="0"/>
          <w:numId w:val="11"/>
        </w:numPr>
        <w:suppressLineNumbers w:val="0"/>
        <w:ind w:left="1260" w:leftChars="0" w:hanging="420" w:firstLineChars="0"/>
      </w:pPr>
      <w:r>
        <w:t>通常与生理、心理、行为、功能、管理逻辑等一级概念对应</w:t>
      </w:r>
    </w:p>
    <w:p w14:paraId="713B3ACF">
      <w:pPr>
        <w:pStyle w:val="9"/>
        <w:keepNext w:val="0"/>
        <w:keepLines w:val="0"/>
        <w:widowControl/>
        <w:numPr>
          <w:ilvl w:val="0"/>
          <w:numId w:val="10"/>
        </w:numPr>
        <w:suppressLineNumbers w:val="0"/>
        <w:ind w:left="840" w:leftChars="0" w:hanging="420" w:firstLineChars="0"/>
      </w:pPr>
      <w:r>
        <w:t>举例（以PRI为例）：</w:t>
      </w:r>
    </w:p>
    <w:p w14:paraId="109BE4A0">
      <w:pPr>
        <w:pStyle w:val="9"/>
        <w:keepNext w:val="0"/>
        <w:keepLines w:val="0"/>
        <w:widowControl/>
        <w:numPr>
          <w:ilvl w:val="0"/>
          <w:numId w:val="12"/>
        </w:numPr>
        <w:suppressLineNumbers w:val="0"/>
        <w:ind w:left="1260" w:leftChars="0" w:hanging="420" w:firstLineChars="0"/>
      </w:pPr>
      <w:r>
        <w:t>躯体症状维度</w:t>
      </w:r>
    </w:p>
    <w:p w14:paraId="15BBB933">
      <w:pPr>
        <w:pStyle w:val="9"/>
        <w:keepNext w:val="0"/>
        <w:keepLines w:val="0"/>
        <w:widowControl/>
        <w:numPr>
          <w:ilvl w:val="0"/>
          <w:numId w:val="12"/>
        </w:numPr>
        <w:suppressLineNumbers w:val="0"/>
        <w:ind w:left="1260" w:leftChars="0" w:hanging="420" w:firstLineChars="0"/>
      </w:pPr>
      <w:r>
        <w:t>功能活动维度</w:t>
      </w:r>
    </w:p>
    <w:p w14:paraId="7C5E4666">
      <w:pPr>
        <w:pStyle w:val="9"/>
        <w:keepNext w:val="0"/>
        <w:keepLines w:val="0"/>
        <w:widowControl/>
        <w:numPr>
          <w:ilvl w:val="0"/>
          <w:numId w:val="12"/>
        </w:numPr>
        <w:suppressLineNumbers w:val="0"/>
        <w:ind w:left="1260" w:leftChars="0" w:hanging="420" w:firstLineChars="0"/>
      </w:pPr>
      <w:r>
        <w:t>心理情绪维度</w:t>
      </w:r>
    </w:p>
    <w:p w14:paraId="5C6EB045">
      <w:pPr>
        <w:pStyle w:val="9"/>
        <w:keepNext w:val="0"/>
        <w:keepLines w:val="0"/>
        <w:widowControl/>
        <w:numPr>
          <w:ilvl w:val="0"/>
          <w:numId w:val="12"/>
        </w:numPr>
        <w:suppressLineNumbers w:val="0"/>
        <w:ind w:left="1260" w:leftChars="0" w:hanging="420" w:firstLineChars="0"/>
      </w:pPr>
      <w:r>
        <w:t>社会支持与依从性维度</w:t>
      </w:r>
    </w:p>
    <w:p w14:paraId="06C08E5E">
      <w:pPr>
        <w:pStyle w:val="9"/>
        <w:keepNext w:val="0"/>
        <w:keepLines w:val="0"/>
        <w:widowControl/>
        <w:numPr>
          <w:ilvl w:val="0"/>
          <w:numId w:val="9"/>
        </w:numPr>
        <w:suppressLineNumbers w:val="0"/>
        <w:ind w:left="425" w:leftChars="0" w:hanging="425" w:firstLineChars="0"/>
      </w:pPr>
      <w:r>
        <w:rPr>
          <w:rStyle w:val="12"/>
        </w:rPr>
        <w:t>指标（Indicator）</w:t>
      </w:r>
    </w:p>
    <w:p w14:paraId="2D5CCF1D">
      <w:pPr>
        <w:pStyle w:val="9"/>
        <w:keepNext w:val="0"/>
        <w:keepLines w:val="0"/>
        <w:widowControl/>
        <w:numPr>
          <w:ilvl w:val="0"/>
          <w:numId w:val="13"/>
        </w:numPr>
        <w:suppressLineNumbers w:val="0"/>
        <w:ind w:left="840" w:leftChars="0" w:hanging="420" w:firstLineChars="0"/>
      </w:pPr>
      <w:r>
        <w:t>含义：用于刻画某一维度的</w:t>
      </w:r>
      <w:r>
        <w:rPr>
          <w:rStyle w:val="12"/>
        </w:rPr>
        <w:t>可观察或可评估要素</w:t>
      </w:r>
      <w:r>
        <w:t>；</w:t>
      </w:r>
    </w:p>
    <w:p w14:paraId="3E3A9B87">
      <w:pPr>
        <w:pStyle w:val="9"/>
        <w:keepNext w:val="0"/>
        <w:keepLines w:val="0"/>
        <w:widowControl/>
        <w:numPr>
          <w:ilvl w:val="0"/>
          <w:numId w:val="13"/>
        </w:numPr>
        <w:suppressLineNumbers w:val="0"/>
        <w:ind w:left="840" w:leftChars="0" w:hanging="420" w:firstLineChars="0"/>
      </w:pPr>
      <w:r>
        <w:t>特点：</w:t>
      </w:r>
    </w:p>
    <w:p w14:paraId="27482855">
      <w:pPr>
        <w:pStyle w:val="9"/>
        <w:keepNext w:val="0"/>
        <w:keepLines w:val="0"/>
        <w:widowControl/>
        <w:numPr>
          <w:ilvl w:val="0"/>
          <w:numId w:val="14"/>
        </w:numPr>
        <w:suppressLineNumbers w:val="0"/>
        <w:ind w:left="1260" w:leftChars="0" w:hanging="420" w:firstLineChars="0"/>
      </w:pPr>
      <w:r>
        <w:t>一般为中层结构</w:t>
      </w:r>
    </w:p>
    <w:p w14:paraId="341F167F">
      <w:pPr>
        <w:pStyle w:val="9"/>
        <w:keepNext w:val="0"/>
        <w:keepLines w:val="0"/>
        <w:widowControl/>
        <w:numPr>
          <w:ilvl w:val="0"/>
          <w:numId w:val="14"/>
        </w:numPr>
        <w:suppressLineNumbers w:val="0"/>
        <w:ind w:left="1260" w:leftChars="0" w:hanging="420" w:firstLineChars="0"/>
      </w:pPr>
      <w:r>
        <w:t>可被替换、合并或精简</w:t>
      </w:r>
    </w:p>
    <w:p w14:paraId="2C4FC41C">
      <w:pPr>
        <w:pStyle w:val="9"/>
        <w:keepNext w:val="0"/>
        <w:keepLines w:val="0"/>
        <w:widowControl/>
        <w:numPr>
          <w:ilvl w:val="0"/>
          <w:numId w:val="13"/>
        </w:numPr>
        <w:suppressLineNumbers w:val="0"/>
        <w:ind w:left="840" w:leftChars="0" w:hanging="420" w:firstLineChars="0"/>
      </w:pPr>
      <w:r>
        <w:t>举例：</w:t>
      </w:r>
    </w:p>
    <w:p w14:paraId="24A26762">
      <w:pPr>
        <w:pStyle w:val="9"/>
        <w:keepNext w:val="0"/>
        <w:keepLines w:val="0"/>
        <w:widowControl/>
        <w:numPr>
          <w:ilvl w:val="0"/>
          <w:numId w:val="15"/>
        </w:numPr>
        <w:suppressLineNumbers w:val="0"/>
        <w:ind w:left="1260" w:leftChars="0" w:hanging="420" w:firstLineChars="0"/>
      </w:pPr>
      <w:r>
        <w:t>“疼痛控制情况”</w:t>
      </w:r>
    </w:p>
    <w:p w14:paraId="3CFE4001">
      <w:pPr>
        <w:pStyle w:val="9"/>
        <w:keepNext w:val="0"/>
        <w:keepLines w:val="0"/>
        <w:widowControl/>
        <w:numPr>
          <w:ilvl w:val="0"/>
          <w:numId w:val="15"/>
        </w:numPr>
        <w:suppressLineNumbers w:val="0"/>
        <w:ind w:left="1260" w:leftChars="0" w:hanging="420" w:firstLineChars="0"/>
      </w:pPr>
      <w:r>
        <w:t>“活动能力恢复”</w:t>
      </w:r>
    </w:p>
    <w:p w14:paraId="37369CD8">
      <w:pPr>
        <w:pStyle w:val="9"/>
        <w:keepNext w:val="0"/>
        <w:keepLines w:val="0"/>
        <w:widowControl/>
        <w:numPr>
          <w:ilvl w:val="0"/>
          <w:numId w:val="15"/>
        </w:numPr>
        <w:suppressLineNumbers w:val="0"/>
        <w:ind w:left="1260" w:leftChars="0" w:hanging="420" w:firstLineChars="0"/>
      </w:pPr>
      <w:r>
        <w:t>“睡眠质量”</w:t>
      </w:r>
    </w:p>
    <w:p w14:paraId="27514C33">
      <w:pPr>
        <w:pStyle w:val="9"/>
        <w:keepNext w:val="0"/>
        <w:keepLines w:val="0"/>
        <w:widowControl/>
        <w:numPr>
          <w:ilvl w:val="0"/>
          <w:numId w:val="9"/>
        </w:numPr>
        <w:suppressLineNumbers w:val="0"/>
        <w:ind w:left="425" w:leftChars="0" w:hanging="425" w:firstLineChars="0"/>
      </w:pPr>
      <w:r>
        <w:rPr>
          <w:rStyle w:val="12"/>
        </w:rPr>
        <w:t>条目（Item）</w:t>
      </w:r>
    </w:p>
    <w:p w14:paraId="04BC94AA">
      <w:pPr>
        <w:pStyle w:val="9"/>
        <w:keepNext w:val="0"/>
        <w:keepLines w:val="0"/>
        <w:widowControl/>
        <w:numPr>
          <w:ilvl w:val="0"/>
          <w:numId w:val="16"/>
        </w:numPr>
        <w:suppressLineNumbers w:val="0"/>
        <w:ind w:left="840" w:leftChars="0" w:hanging="420" w:firstLineChars="0"/>
      </w:pPr>
      <w:r>
        <w:t>含义：实际用于测量的</w:t>
      </w:r>
      <w:r>
        <w:rPr>
          <w:rStyle w:val="12"/>
        </w:rPr>
        <w:t>最小操作单元</w:t>
      </w:r>
      <w:r>
        <w:t>；</w:t>
      </w:r>
    </w:p>
    <w:p w14:paraId="2183CD03">
      <w:pPr>
        <w:pStyle w:val="9"/>
        <w:keepNext w:val="0"/>
        <w:keepLines w:val="0"/>
        <w:widowControl/>
        <w:numPr>
          <w:ilvl w:val="0"/>
          <w:numId w:val="16"/>
        </w:numPr>
        <w:suppressLineNumbers w:val="0"/>
        <w:ind w:left="840" w:leftChars="0" w:hanging="420" w:firstLineChars="0"/>
      </w:pPr>
      <w:r>
        <w:t>特点：</w:t>
      </w:r>
    </w:p>
    <w:p w14:paraId="647D7DFF">
      <w:pPr>
        <w:pStyle w:val="9"/>
        <w:keepNext w:val="0"/>
        <w:keepLines w:val="0"/>
        <w:widowControl/>
        <w:numPr>
          <w:ilvl w:val="0"/>
          <w:numId w:val="17"/>
        </w:numPr>
        <w:suppressLineNumbers w:val="0"/>
        <w:ind w:left="1260" w:leftChars="0" w:hanging="420" w:firstLineChars="0"/>
      </w:pPr>
      <w:r>
        <w:t>直接呈现在评分表或流程清单中</w:t>
      </w:r>
    </w:p>
    <w:p w14:paraId="05EBA75F">
      <w:pPr>
        <w:pStyle w:val="9"/>
        <w:keepNext w:val="0"/>
        <w:keepLines w:val="0"/>
        <w:widowControl/>
        <w:numPr>
          <w:ilvl w:val="0"/>
          <w:numId w:val="17"/>
        </w:numPr>
        <w:suppressLineNumbers w:val="0"/>
        <w:ind w:left="1260" w:leftChars="0" w:hanging="420" w:firstLineChars="0"/>
      </w:pPr>
      <w:r>
        <w:t>是统计分析与临床使用的基本单位</w:t>
      </w:r>
    </w:p>
    <w:p w14:paraId="3027FB1A">
      <w:pPr>
        <w:pStyle w:val="9"/>
        <w:keepNext w:val="0"/>
        <w:keepLines w:val="0"/>
        <w:widowControl/>
        <w:numPr>
          <w:ilvl w:val="0"/>
          <w:numId w:val="16"/>
        </w:numPr>
        <w:suppressLineNumbers w:val="0"/>
        <w:ind w:left="840" w:leftChars="0" w:hanging="420" w:firstLineChars="0"/>
      </w:pPr>
      <w:r>
        <w:t>举例：</w:t>
      </w:r>
    </w:p>
    <w:p w14:paraId="0F4ABCC7">
      <w:pPr>
        <w:pStyle w:val="9"/>
        <w:keepNext w:val="0"/>
        <w:keepLines w:val="0"/>
        <w:widowControl/>
        <w:numPr>
          <w:ilvl w:val="0"/>
          <w:numId w:val="18"/>
        </w:numPr>
        <w:suppressLineNumbers w:val="0"/>
        <w:ind w:left="1260" w:leftChars="0" w:hanging="420" w:firstLineChars="0"/>
      </w:pPr>
      <w:r>
        <w:t>“过去24小时内，您在静息状态下的疼痛程度如何？”</w:t>
      </w:r>
    </w:p>
    <w:p w14:paraId="5582479A">
      <w:pPr>
        <w:pStyle w:val="9"/>
        <w:keepNext w:val="0"/>
        <w:keepLines w:val="0"/>
        <w:widowControl/>
        <w:suppressLineNumbers w:val="0"/>
        <w:ind w:left="482" w:right="720" w:hanging="482" w:hangingChars="20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4-1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维度解决“评什么”，指标解决“从哪些方面评”，条目解决“如何具体去问/去看/去判定”。</w:t>
      </w:r>
    </w:p>
    <w:p w14:paraId="12047150">
      <w:pPr>
        <w:bidi w:val="0"/>
        <w:rPr>
          <w:b/>
          <w:bCs/>
        </w:rPr>
      </w:pPr>
      <w:r>
        <w:rPr>
          <w:b/>
          <w:bCs/>
        </w:rPr>
        <w:t>4.2 国际对标与本土适配：指标遴选的证据起点</w:t>
      </w:r>
    </w:p>
    <w:p w14:paraId="0E162590">
      <w:pPr>
        <w:pStyle w:val="9"/>
        <w:keepNext w:val="0"/>
        <w:keepLines w:val="0"/>
        <w:widowControl/>
        <w:suppressLineNumbers w:val="0"/>
        <w:ind w:firstLine="482" w:firstLineChars="200"/>
      </w:pPr>
      <w:r>
        <w:rPr>
          <w:rStyle w:val="12"/>
        </w:rPr>
        <w:t>任何体系构建型研究，都不允许从“个人经验清单”直接进入专家共识。</w:t>
      </w:r>
    </w:p>
    <w:p w14:paraId="4EAF73AE">
      <w:pPr>
        <w:bidi w:val="0"/>
        <w:rPr>
          <w:b/>
          <w:bCs/>
        </w:rPr>
      </w:pPr>
      <w:r>
        <w:rPr>
          <w:b/>
          <w:bCs/>
        </w:rPr>
        <w:t>4.2.1 国际对标的目的澄清</w:t>
      </w:r>
    </w:p>
    <w:p w14:paraId="2B1555E2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国际对标并非为了“照抄”或“证明已有工具很好”，而是为了回答以下方法学问题：</w:t>
      </w:r>
    </w:p>
    <w:p w14:paraId="5AEA37D7">
      <w:pPr>
        <w:pStyle w:val="9"/>
        <w:keepNext w:val="0"/>
        <w:keepLines w:val="0"/>
        <w:widowControl/>
        <w:numPr>
          <w:ilvl w:val="0"/>
          <w:numId w:val="19"/>
        </w:numPr>
        <w:suppressLineNumbers w:val="0"/>
        <w:ind w:left="425" w:leftChars="0" w:hanging="425" w:firstLineChars="0"/>
      </w:pPr>
      <w:r>
        <w:rPr>
          <w:rStyle w:val="12"/>
        </w:rPr>
        <w:t>这个维度是否被国际主流体系反复验证？</w:t>
      </w:r>
    </w:p>
    <w:p w14:paraId="5E25726C">
      <w:pPr>
        <w:pStyle w:val="9"/>
        <w:keepNext w:val="0"/>
        <w:keepLines w:val="0"/>
        <w:widowControl/>
        <w:numPr>
          <w:ilvl w:val="0"/>
          <w:numId w:val="19"/>
        </w:numPr>
        <w:suppressLineNumbers w:val="0"/>
        <w:ind w:left="425" w:leftChars="0" w:hanging="425" w:firstLineChars="0"/>
      </w:pPr>
      <w:r>
        <w:rPr>
          <w:rStyle w:val="12"/>
        </w:rPr>
        <w:t>不同学科对同一维度的共同理解边界在哪里？</w:t>
      </w:r>
    </w:p>
    <w:p w14:paraId="4C2CFF26">
      <w:pPr>
        <w:pStyle w:val="9"/>
        <w:keepNext w:val="0"/>
        <w:keepLines w:val="0"/>
        <w:widowControl/>
        <w:numPr>
          <w:ilvl w:val="0"/>
          <w:numId w:val="19"/>
        </w:numPr>
        <w:suppressLineNumbers w:val="0"/>
        <w:ind w:left="425" w:leftChars="0" w:hanging="425" w:firstLineChars="0"/>
      </w:pPr>
      <w:r>
        <w:rPr>
          <w:rStyle w:val="12"/>
        </w:rPr>
        <w:t>哪些维度已趋于饱和，哪些仍存在空白？</w:t>
      </w:r>
    </w:p>
    <w:p w14:paraId="6A67D677">
      <w:pPr>
        <w:pStyle w:val="9"/>
        <w:keepNext w:val="0"/>
        <w:keepLines w:val="0"/>
        <w:widowControl/>
        <w:suppressLineNumbers w:val="0"/>
      </w:pPr>
      <w:r>
        <w:t>因此，国际对标的本质是：</w:t>
      </w:r>
    </w:p>
    <w:p w14:paraId="329C3D3D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确认“共识地带”与“创新空间”的边界</w:t>
      </w:r>
    </w:p>
    <w:p w14:paraId="7203265C">
      <w:pPr>
        <w:bidi w:val="0"/>
        <w:rPr>
          <w:b/>
          <w:bCs/>
        </w:rPr>
      </w:pPr>
      <w:r>
        <w:rPr>
          <w:b/>
          <w:bCs/>
        </w:rPr>
        <w:t>4.2.2 国际对标的标准操作流程（推荐SOP）</w:t>
      </w:r>
    </w:p>
    <w:p w14:paraId="22B74B26">
      <w:pPr>
        <w:pStyle w:val="9"/>
        <w:keepNext w:val="0"/>
        <w:keepLines w:val="0"/>
        <w:widowControl/>
        <w:numPr>
          <w:ilvl w:val="0"/>
          <w:numId w:val="20"/>
        </w:numPr>
        <w:suppressLineNumbers w:val="0"/>
        <w:ind w:left="425" w:leftChars="0" w:hanging="425" w:firstLineChars="0"/>
      </w:pPr>
      <w:r>
        <w:rPr>
          <w:rStyle w:val="12"/>
        </w:rPr>
        <w:t>构建对标池（Benchmark Pool）</w:t>
      </w:r>
    </w:p>
    <w:p w14:paraId="36261ACA">
      <w:pPr>
        <w:pStyle w:val="9"/>
        <w:keepNext w:val="0"/>
        <w:keepLines w:val="0"/>
        <w:widowControl/>
        <w:numPr>
          <w:ilvl w:val="0"/>
          <w:numId w:val="21"/>
        </w:numPr>
        <w:suppressLineNumbers w:val="0"/>
        <w:ind w:left="840" w:leftChars="0" w:hanging="420" w:firstLineChars="0"/>
      </w:pPr>
      <w:r>
        <w:t>原则：</w:t>
      </w:r>
    </w:p>
    <w:p w14:paraId="17D32300">
      <w:pPr>
        <w:pStyle w:val="9"/>
        <w:keepNext w:val="0"/>
        <w:keepLines w:val="0"/>
        <w:widowControl/>
        <w:numPr>
          <w:ilvl w:val="0"/>
          <w:numId w:val="22"/>
        </w:numPr>
        <w:suppressLineNumbers w:val="0"/>
        <w:ind w:left="1260" w:leftChars="0" w:hanging="420" w:firstLineChars="0"/>
      </w:pPr>
      <w:r>
        <w:t>优先选择</w:t>
      </w:r>
      <w:r>
        <w:rPr>
          <w:rStyle w:val="12"/>
        </w:rPr>
        <w:t>指南级、共识级、被广泛引用的量表/体系</w:t>
      </w:r>
    </w:p>
    <w:p w14:paraId="70F325BA">
      <w:pPr>
        <w:pStyle w:val="9"/>
        <w:keepNext w:val="0"/>
        <w:keepLines w:val="0"/>
        <w:widowControl/>
        <w:numPr>
          <w:ilvl w:val="0"/>
          <w:numId w:val="22"/>
        </w:numPr>
        <w:suppressLineNumbers w:val="0"/>
        <w:ind w:left="1260" w:leftChars="0" w:hanging="420" w:firstLineChars="0"/>
      </w:pPr>
      <w:r>
        <w:t>避免只选“最新但未验证”的工具</w:t>
      </w:r>
    </w:p>
    <w:p w14:paraId="362FF557">
      <w:pPr>
        <w:pStyle w:val="9"/>
        <w:keepNext w:val="0"/>
        <w:keepLines w:val="0"/>
        <w:widowControl/>
        <w:numPr>
          <w:ilvl w:val="0"/>
          <w:numId w:val="21"/>
        </w:numPr>
        <w:suppressLineNumbers w:val="0"/>
        <w:ind w:left="840" w:leftChars="0" w:hanging="420" w:firstLineChars="0"/>
      </w:pPr>
      <w:r>
        <w:t>数量建议：</w:t>
      </w:r>
    </w:p>
    <w:p w14:paraId="61D79CB5">
      <w:pPr>
        <w:pStyle w:val="9"/>
        <w:keepNext w:val="0"/>
        <w:keepLines w:val="0"/>
        <w:widowControl/>
        <w:numPr>
          <w:ilvl w:val="0"/>
          <w:numId w:val="23"/>
        </w:numPr>
        <w:suppressLineNumbers w:val="0"/>
        <w:ind w:left="1260" w:leftChars="0" w:hanging="420" w:firstLineChars="0"/>
      </w:pPr>
      <w:r>
        <w:t>单一体系（如PRI）不低于 20–30 个国际工具</w:t>
      </w:r>
    </w:p>
    <w:p w14:paraId="223D47CB">
      <w:pPr>
        <w:pStyle w:val="9"/>
        <w:keepNext w:val="0"/>
        <w:keepLines w:val="0"/>
        <w:widowControl/>
        <w:numPr>
          <w:ilvl w:val="0"/>
          <w:numId w:val="20"/>
        </w:numPr>
        <w:suppressLineNumbers w:val="0"/>
        <w:ind w:left="425" w:leftChars="0" w:hanging="425" w:firstLineChars="0"/>
      </w:pPr>
      <w:r>
        <w:rPr>
          <w:rStyle w:val="12"/>
        </w:rPr>
        <w:t>维度层面对齐，而非条目层面对齐</w:t>
      </w:r>
    </w:p>
    <w:p w14:paraId="46EFE828">
      <w:pPr>
        <w:pStyle w:val="9"/>
        <w:keepNext w:val="0"/>
        <w:keepLines w:val="0"/>
        <w:widowControl/>
        <w:numPr>
          <w:ilvl w:val="0"/>
          <w:numId w:val="24"/>
        </w:numPr>
        <w:suppressLineNumbers w:val="0"/>
        <w:ind w:left="840" w:leftChars="0" w:hanging="420" w:firstLineChars="0"/>
      </w:pPr>
      <w:r>
        <w:t>先比较：</w:t>
      </w:r>
    </w:p>
    <w:p w14:paraId="7ED83931">
      <w:pPr>
        <w:pStyle w:val="9"/>
        <w:keepNext w:val="0"/>
        <w:keepLines w:val="0"/>
        <w:widowControl/>
        <w:numPr>
          <w:ilvl w:val="0"/>
          <w:numId w:val="25"/>
        </w:numPr>
        <w:suppressLineNumbers w:val="0"/>
        <w:ind w:left="1260" w:leftChars="0" w:hanging="420" w:firstLineChars="0"/>
      </w:pPr>
      <w:r>
        <w:t>是否存在“疼痛”“功能”“心理”等维度</w:t>
      </w:r>
    </w:p>
    <w:p w14:paraId="78C48978">
      <w:pPr>
        <w:pStyle w:val="9"/>
        <w:keepNext w:val="0"/>
        <w:keepLines w:val="0"/>
        <w:widowControl/>
        <w:numPr>
          <w:ilvl w:val="0"/>
          <w:numId w:val="24"/>
        </w:numPr>
        <w:suppressLineNumbers w:val="0"/>
        <w:ind w:left="840" w:leftChars="0" w:hanging="420" w:firstLineChars="0"/>
      </w:pPr>
      <w:r>
        <w:t>后比较：</w:t>
      </w:r>
    </w:p>
    <w:p w14:paraId="676CDFC5">
      <w:pPr>
        <w:pStyle w:val="9"/>
        <w:keepNext w:val="0"/>
        <w:keepLines w:val="0"/>
        <w:widowControl/>
        <w:numPr>
          <w:ilvl w:val="0"/>
          <w:numId w:val="26"/>
        </w:numPr>
        <w:suppressLineNumbers w:val="0"/>
        <w:ind w:left="1260" w:leftChars="0" w:hanging="420" w:firstLineChars="0"/>
      </w:pPr>
      <w:r>
        <w:t>不同工具如何拆解这些维度</w:t>
      </w:r>
    </w:p>
    <w:p w14:paraId="37678563">
      <w:pPr>
        <w:pStyle w:val="9"/>
        <w:keepNext w:val="0"/>
        <w:keepLines w:val="0"/>
        <w:widowControl/>
        <w:numPr>
          <w:ilvl w:val="0"/>
          <w:numId w:val="20"/>
        </w:numPr>
        <w:suppressLineNumbers w:val="0"/>
        <w:ind w:left="425" w:leftChars="0" w:hanging="425" w:firstLineChars="0"/>
      </w:pPr>
      <w:r>
        <w:rPr>
          <w:rStyle w:val="12"/>
        </w:rPr>
        <w:t>记录“出现频率”与“场景集中度”</w:t>
      </w:r>
    </w:p>
    <w:p w14:paraId="45E3C673">
      <w:pPr>
        <w:pStyle w:val="9"/>
        <w:keepNext w:val="0"/>
        <w:keepLines w:val="0"/>
        <w:widowControl/>
        <w:numPr>
          <w:ilvl w:val="0"/>
          <w:numId w:val="27"/>
        </w:numPr>
        <w:suppressLineNumbers w:val="0"/>
        <w:ind w:left="840" w:leftChars="0" w:hanging="420" w:firstLineChars="0"/>
      </w:pPr>
      <w:r>
        <w:t>如：</w:t>
      </w:r>
    </w:p>
    <w:p w14:paraId="256D8ABB">
      <w:pPr>
        <w:pStyle w:val="9"/>
        <w:keepNext w:val="0"/>
        <w:keepLines w:val="0"/>
        <w:widowControl/>
        <w:numPr>
          <w:ilvl w:val="0"/>
          <w:numId w:val="28"/>
        </w:numPr>
        <w:suppressLineNumbers w:val="0"/>
        <w:ind w:left="1260" w:leftChars="0" w:hanging="420" w:firstLineChars="0"/>
      </w:pPr>
      <w:r>
        <w:t>疼痛：几乎所有量表均有 → 核心维度</w:t>
      </w:r>
    </w:p>
    <w:p w14:paraId="4F403808">
      <w:pPr>
        <w:pStyle w:val="9"/>
        <w:keepNext w:val="0"/>
        <w:keepLines w:val="0"/>
        <w:widowControl/>
        <w:numPr>
          <w:ilvl w:val="0"/>
          <w:numId w:val="28"/>
        </w:numPr>
        <w:suppressLineNumbers w:val="0"/>
        <w:ind w:left="1260" w:leftChars="0" w:hanging="420" w:firstLineChars="0"/>
      </w:pPr>
      <w:r>
        <w:t>家庭支持：部分量表涉及 → 情境维度</w:t>
      </w:r>
    </w:p>
    <w:p w14:paraId="41476445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4-2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国际对标是“结构对标”，而非“条目模仿”。</w:t>
      </w:r>
    </w:p>
    <w:p w14:paraId="503D76CB">
      <w:pPr>
        <w:bidi w:val="0"/>
        <w:rPr>
          <w:b/>
          <w:bCs/>
        </w:rPr>
      </w:pPr>
      <w:r>
        <w:rPr>
          <w:b/>
          <w:bCs/>
        </w:rPr>
        <w:t>4.3 维度遴选的五项核心原则（Dimension Selection Rules）</w:t>
      </w:r>
    </w:p>
    <w:p w14:paraId="0839612A">
      <w:pPr>
        <w:pStyle w:val="9"/>
        <w:keepNext w:val="0"/>
        <w:keepLines w:val="0"/>
        <w:widowControl/>
        <w:suppressLineNumbers w:val="0"/>
        <w:ind w:firstLine="480" w:firstLineChars="200"/>
      </w:pPr>
      <w:r>
        <w:t>维度是体系的“骨架”，必须高度慎重。</w:t>
      </w:r>
    </w:p>
    <w:p w14:paraId="2E7413A1">
      <w:pPr>
        <w:bidi w:val="0"/>
        <w:rPr>
          <w:b/>
          <w:bCs/>
        </w:rPr>
      </w:pPr>
      <w:r>
        <w:rPr>
          <w:b/>
          <w:bCs/>
        </w:rPr>
        <w:t>4.3.1 原则一：问题指向性（Problem-driven）</w:t>
      </w:r>
    </w:p>
    <w:p w14:paraId="4C57E9A0">
      <w:pPr>
        <w:pStyle w:val="9"/>
        <w:keepNext w:val="0"/>
        <w:keepLines w:val="0"/>
        <w:widowControl/>
        <w:suppressLineNumbers w:val="0"/>
        <w:ind w:firstLine="480" w:firstLineChars="200"/>
      </w:pPr>
      <w:r>
        <w:t>每一个维度，必须能清楚回答一个问题：</w:t>
      </w:r>
    </w:p>
    <w:p w14:paraId="7225076F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它是否解决了研究最初提出的核心问题？</w:t>
      </w:r>
    </w:p>
    <w:p w14:paraId="59BF909D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若删除该维度，体系的解释力是否明显下降？</w:t>
      </w:r>
    </w:p>
    <w:p w14:paraId="4D5C4102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不能回答上述问题的维度，应被删除或下移。</w:t>
      </w:r>
    </w:p>
    <w:p w14:paraId="5E6FE6E8">
      <w:pPr>
        <w:bidi w:val="0"/>
        <w:rPr>
          <w:b/>
          <w:bCs/>
        </w:rPr>
      </w:pPr>
      <w:r>
        <w:rPr>
          <w:b/>
          <w:bCs/>
        </w:rPr>
        <w:t>4.3.2 原则二：跨情境稳定性（Context Stability）</w:t>
      </w:r>
    </w:p>
    <w:p w14:paraId="1C8BCA63">
      <w:pPr>
        <w:pStyle w:val="9"/>
        <w:keepNext w:val="0"/>
        <w:keepLines w:val="0"/>
        <w:widowControl/>
        <w:suppressLineNumbers w:val="0"/>
        <w:ind w:firstLine="480" w:firstLineChars="200"/>
      </w:pPr>
      <w:r>
        <w:t>一个合格的维度，应在以下情境中保持相对稳定：</w:t>
      </w:r>
    </w:p>
    <w:p w14:paraId="34FE8939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不同医生</w:t>
      </w:r>
    </w:p>
    <w:p w14:paraId="6AE62639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不同患者</w:t>
      </w:r>
    </w:p>
    <w:p w14:paraId="15AB53FE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不同时间点</w:t>
      </w:r>
    </w:p>
    <w:p w14:paraId="5301EC5D">
      <w:pPr>
        <w:pStyle w:val="9"/>
        <w:keepNext w:val="0"/>
        <w:keepLines w:val="0"/>
        <w:widowControl/>
        <w:suppressLineNumbers w:val="0"/>
        <w:ind w:right="720"/>
      </w:pPr>
      <w:r>
        <w:rPr>
          <w:rFonts w:hint="eastAsia" w:ascii="宋体" w:hAnsi="宋体" w:eastAsia="宋体" w:cs="宋体"/>
          <w:sz w:val="24"/>
          <w:szCs w:val="24"/>
        </w:rPr>
        <w:t>❌ “术后第3天疼痛评分”不是维度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✅ “疼痛体验”可以是维度</w:t>
      </w:r>
    </w:p>
    <w:p w14:paraId="3CBE0804">
      <w:pPr>
        <w:bidi w:val="0"/>
        <w:rPr>
          <w:b/>
          <w:bCs/>
        </w:rPr>
      </w:pPr>
      <w:r>
        <w:rPr>
          <w:b/>
          <w:bCs/>
        </w:rPr>
        <w:t>4.3.3 原则三：临床可识别性（Clinical Recognizability）</w:t>
      </w:r>
    </w:p>
    <w:p w14:paraId="1E6009FA">
      <w:pPr>
        <w:pStyle w:val="9"/>
        <w:keepNext w:val="0"/>
        <w:keepLines w:val="0"/>
        <w:widowControl/>
        <w:suppressLineNumbers w:val="0"/>
      </w:pPr>
      <w:r>
        <w:t>维度必须：</w:t>
      </w:r>
    </w:p>
    <w:p w14:paraId="402EA177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能被临床医护人员直观理解</w:t>
      </w:r>
    </w:p>
    <w:p w14:paraId="56CF0B3F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不依赖复杂解释即可被正确使用</w:t>
      </w:r>
    </w:p>
    <w:p w14:paraId="76189208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“过度学术抽象”的维度往往在实施阶段失败。</w:t>
      </w:r>
    </w:p>
    <w:p w14:paraId="7F4F0F0E">
      <w:pPr>
        <w:bidi w:val="0"/>
        <w:rPr>
          <w:b/>
          <w:bCs/>
        </w:rPr>
      </w:pPr>
      <w:r>
        <w:rPr>
          <w:b/>
          <w:bCs/>
        </w:rPr>
        <w:t>4.3.4 原则四：可操作转化性（Operational Translatability）</w:t>
      </w:r>
    </w:p>
    <w:p w14:paraId="1ED07338">
      <w:pPr>
        <w:pStyle w:val="9"/>
        <w:keepNext w:val="0"/>
        <w:keepLines w:val="0"/>
        <w:widowControl/>
        <w:suppressLineNumbers w:val="0"/>
        <w:ind w:firstLine="480" w:firstLineChars="200"/>
      </w:pPr>
      <w:r>
        <w:t>每一维度都应能最终落地为：</w:t>
      </w:r>
    </w:p>
    <w:p w14:paraId="4ACEC6D6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条目</w:t>
      </w:r>
    </w:p>
    <w:p w14:paraId="45AF4F7B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决策规则</w:t>
      </w:r>
    </w:p>
    <w:p w14:paraId="1AD19EE1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流程节点</w:t>
      </w:r>
    </w:p>
    <w:p w14:paraId="32527DE1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否则，该维度仅具有“理论观赏价值”。</w:t>
      </w:r>
    </w:p>
    <w:p w14:paraId="59E89609">
      <w:pPr>
        <w:bidi w:val="0"/>
        <w:rPr>
          <w:b/>
          <w:bCs/>
        </w:rPr>
      </w:pPr>
      <w:r>
        <w:rPr>
          <w:b/>
          <w:bCs/>
        </w:rPr>
        <w:t>4.3.5 原则五：数量克制原则（Parsimony）</w:t>
      </w:r>
    </w:p>
    <w:p w14:paraId="1D20840E">
      <w:pPr>
        <w:pStyle w:val="9"/>
        <w:keepNext w:val="0"/>
        <w:keepLines w:val="0"/>
        <w:widowControl/>
        <w:suppressLineNumbers w:val="0"/>
      </w:pPr>
      <w:r>
        <w:t>建议：</w:t>
      </w:r>
    </w:p>
    <w:p w14:paraId="32C3ADA7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一级维度：</w:t>
      </w:r>
      <w:r>
        <w:rPr>
          <w:rStyle w:val="12"/>
        </w:rPr>
        <w:t>4–8 个</w:t>
      </w:r>
    </w:p>
    <w:p w14:paraId="0881B4BE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超过 8 个，需明确解释不可合并的理由</w:t>
      </w:r>
    </w:p>
    <w:p w14:paraId="58627C3E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4-3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维度不是越多越高级，而是越稳定、越清晰越高级。</w:t>
      </w:r>
    </w:p>
    <w:p w14:paraId="60A9163F">
      <w:pPr>
        <w:bidi w:val="0"/>
        <w:rPr>
          <w:b/>
          <w:bCs/>
        </w:rPr>
      </w:pPr>
      <w:r>
        <w:rPr>
          <w:b/>
          <w:bCs/>
        </w:rPr>
        <w:t>4.4 条目的六大来源渠道（Item Sourcing）</w:t>
      </w:r>
    </w:p>
    <w:p w14:paraId="151191E3">
      <w:pPr>
        <w:pStyle w:val="9"/>
        <w:keepNext w:val="0"/>
        <w:keepLines w:val="0"/>
        <w:widowControl/>
        <w:suppressLineNumbers w:val="0"/>
        <w:ind w:firstLine="480" w:firstLineChars="200"/>
      </w:pPr>
      <w:r>
        <w:t>条目不是凭空创造，应来自可溯源的证据或实践。</w:t>
      </w:r>
    </w:p>
    <w:p w14:paraId="31653867">
      <w:pPr>
        <w:bidi w:val="0"/>
        <w:rPr>
          <w:b/>
          <w:bCs/>
        </w:rPr>
      </w:pPr>
      <w:r>
        <w:rPr>
          <w:b/>
          <w:bCs/>
        </w:rPr>
        <w:t>4.4.1 国际成熟量表的高频条目</w:t>
      </w:r>
    </w:p>
    <w:p w14:paraId="28BF22D3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来源透明</w:t>
      </w:r>
    </w:p>
    <w:p w14:paraId="660D0276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验证充分</w:t>
      </w:r>
    </w:p>
    <w:p w14:paraId="00E04702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可作为“安全底盘”</w:t>
      </w:r>
    </w:p>
    <w:p w14:paraId="37151805">
      <w:pPr>
        <w:bidi w:val="0"/>
        <w:rPr>
          <w:b/>
          <w:bCs/>
        </w:rPr>
      </w:pPr>
      <w:r>
        <w:rPr>
          <w:b/>
          <w:bCs/>
        </w:rPr>
        <w:t>4.4.2 临床真实工作流中的关键观察点</w:t>
      </w:r>
    </w:p>
    <w:p w14:paraId="57A9E71F">
      <w:pPr>
        <w:pStyle w:val="9"/>
        <w:keepNext w:val="0"/>
        <w:keepLines w:val="0"/>
        <w:widowControl/>
        <w:suppressLineNumbers w:val="0"/>
      </w:pPr>
      <w:r>
        <w:t>例如：</w:t>
      </w:r>
    </w:p>
    <w:p w14:paraId="5C34533A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病房日常查房</w:t>
      </w:r>
    </w:p>
    <w:p w14:paraId="1AD1FA51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护理记录高频项</w:t>
      </w:r>
    </w:p>
    <w:p w14:paraId="67286C4C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MDT讨论反复出现的问题</w:t>
      </w:r>
    </w:p>
    <w:p w14:paraId="53F4CD26">
      <w:pPr>
        <w:bidi w:val="0"/>
        <w:rPr>
          <w:b/>
          <w:bCs/>
        </w:rPr>
      </w:pPr>
      <w:r>
        <w:rPr>
          <w:b/>
          <w:bCs/>
        </w:rPr>
        <w:t>4.4.3 患者与照护者体验访谈</w:t>
      </w:r>
    </w:p>
    <w:p w14:paraId="2A2D076D">
      <w:pPr>
        <w:pStyle w:val="9"/>
        <w:keepNext w:val="0"/>
        <w:keepLines w:val="0"/>
        <w:widowControl/>
        <w:suppressLineNumbers w:val="0"/>
      </w:pPr>
      <w:r>
        <w:t>尤其适用于：</w:t>
      </w:r>
    </w:p>
    <w:p w14:paraId="4612236D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主观感受</w:t>
      </w:r>
    </w:p>
    <w:p w14:paraId="3D94C135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依从性</w:t>
      </w:r>
    </w:p>
    <w:p w14:paraId="693CF914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生活质量相关内容</w:t>
      </w:r>
    </w:p>
    <w:p w14:paraId="177CAE7B">
      <w:pPr>
        <w:bidi w:val="0"/>
        <w:rPr>
          <w:b/>
          <w:bCs/>
        </w:rPr>
      </w:pPr>
      <w:r>
        <w:rPr>
          <w:b/>
          <w:bCs/>
        </w:rPr>
        <w:t>4.4.4 指南、共识、路径文件中的推荐要素</w:t>
      </w:r>
    </w:p>
    <w:p w14:paraId="26282122">
      <w:pPr>
        <w:pStyle w:val="9"/>
        <w:keepNext w:val="0"/>
        <w:keepLines w:val="0"/>
        <w:widowControl/>
        <w:suppressLineNumbers w:val="0"/>
        <w:ind w:firstLine="480" w:firstLineChars="200"/>
      </w:pPr>
      <w:r>
        <w:t>这些内容往往已经过专家筛选，但</w:t>
      </w:r>
      <w:r>
        <w:rPr>
          <w:rStyle w:val="12"/>
        </w:rPr>
        <w:t>缺乏量化形式</w:t>
      </w:r>
      <w:r>
        <w:t>。</w:t>
      </w:r>
    </w:p>
    <w:p w14:paraId="75053E1B">
      <w:pPr>
        <w:bidi w:val="0"/>
        <w:rPr>
          <w:b/>
          <w:bCs/>
        </w:rPr>
      </w:pPr>
      <w:r>
        <w:rPr>
          <w:b/>
          <w:bCs/>
        </w:rPr>
        <w:t>4.4.5 管理与信息系统已存在的数据字段</w:t>
      </w:r>
    </w:p>
    <w:p w14:paraId="6B912B14">
      <w:pPr>
        <w:pStyle w:val="9"/>
        <w:keepNext w:val="0"/>
        <w:keepLines w:val="0"/>
        <w:widowControl/>
        <w:suppressLineNumbers w:val="0"/>
        <w:ind w:firstLine="480" w:firstLineChars="200"/>
      </w:pPr>
      <w:r>
        <w:t>适合后续信息化与平台化衔接。</w:t>
      </w:r>
    </w:p>
    <w:p w14:paraId="219710D0">
      <w:pPr>
        <w:bidi w:val="0"/>
        <w:rPr>
          <w:b/>
          <w:bCs/>
        </w:rPr>
      </w:pPr>
      <w:r>
        <w:rPr>
          <w:b/>
          <w:bCs/>
        </w:rPr>
        <w:t>4.4.6 团队原创总结（需重点标注）</w:t>
      </w:r>
    </w:p>
    <w:p w14:paraId="28DADAF0">
      <w:pPr>
        <w:pStyle w:val="9"/>
        <w:keepNext w:val="0"/>
        <w:keepLines w:val="0"/>
        <w:widowControl/>
        <w:suppressLineNumbers w:val="0"/>
      </w:pPr>
      <w:r>
        <w:t>原创条目必须：</w:t>
      </w:r>
    </w:p>
    <w:p w14:paraId="226FC169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明确标注“原创/新增”</w:t>
      </w:r>
    </w:p>
    <w:p w14:paraId="23251238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在后续专家共识中重点论证</w:t>
      </w:r>
    </w:p>
    <w:p w14:paraId="74C58C1D">
      <w:pPr>
        <w:pStyle w:val="9"/>
        <w:keepNext w:val="0"/>
        <w:keepLines w:val="0"/>
        <w:widowControl/>
        <w:numPr>
          <w:ilvl w:val="0"/>
          <w:numId w:val="29"/>
        </w:numPr>
        <w:suppressLineNumbers w:val="0"/>
        <w:ind w:left="420" w:leftChars="0" w:hanging="420" w:firstLineChars="0"/>
      </w:pPr>
      <w:r>
        <w:t>在文章中单独阐述创新性</w:t>
      </w:r>
    </w:p>
    <w:p w14:paraId="0312C3F7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4-4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原创条目不是禁区，但必须“证据+共识”双重加固。</w:t>
      </w:r>
    </w:p>
    <w:p w14:paraId="0DF49E27">
      <w:pPr>
        <w:bidi w:val="0"/>
        <w:rPr>
          <w:b/>
          <w:bCs/>
        </w:rPr>
      </w:pPr>
      <w:r>
        <w:rPr>
          <w:b/>
          <w:bCs/>
        </w:rPr>
        <w:t>4.5 维度与条目的分层策略</w:t>
      </w:r>
    </w:p>
    <w:p w14:paraId="13643F90">
      <w:pPr>
        <w:pStyle w:val="9"/>
        <w:keepNext w:val="0"/>
        <w:keepLines w:val="0"/>
        <w:widowControl/>
        <w:suppressLineNumbers w:val="0"/>
        <w:ind w:firstLine="480" w:firstLineChars="200"/>
      </w:pPr>
      <w:r>
        <w:t>推荐采用</w:t>
      </w:r>
      <w:r>
        <w:rPr>
          <w:rStyle w:val="12"/>
        </w:rPr>
        <w:t>三层策略</w:t>
      </w:r>
      <w:r>
        <w:t>：</w:t>
      </w:r>
    </w:p>
    <w:p w14:paraId="39E249B4">
      <w:pPr>
        <w:pStyle w:val="9"/>
        <w:keepNext w:val="0"/>
        <w:keepLines w:val="0"/>
        <w:widowControl/>
        <w:numPr>
          <w:ilvl w:val="0"/>
          <w:numId w:val="30"/>
        </w:numPr>
        <w:suppressLineNumbers w:val="0"/>
        <w:ind w:left="425" w:leftChars="0" w:hanging="425" w:firstLineChars="0"/>
      </w:pPr>
      <w:r>
        <w:rPr>
          <w:rStyle w:val="12"/>
        </w:rPr>
        <w:t>核心必选条目（Core items）</w:t>
      </w:r>
    </w:p>
    <w:p w14:paraId="2D7FC36D">
      <w:pPr>
        <w:pStyle w:val="9"/>
        <w:keepNext w:val="0"/>
        <w:keepLines w:val="0"/>
        <w:widowControl/>
        <w:numPr>
          <w:ilvl w:val="0"/>
          <w:numId w:val="31"/>
        </w:numPr>
        <w:suppressLineNumbers w:val="0"/>
        <w:ind w:left="840" w:leftChars="0" w:hanging="420" w:firstLineChars="0"/>
      </w:pPr>
      <w:r>
        <w:t>不可删除</w:t>
      </w:r>
    </w:p>
    <w:p w14:paraId="2CF003AF">
      <w:pPr>
        <w:pStyle w:val="9"/>
        <w:keepNext w:val="0"/>
        <w:keepLines w:val="0"/>
        <w:widowControl/>
        <w:numPr>
          <w:ilvl w:val="0"/>
          <w:numId w:val="31"/>
        </w:numPr>
        <w:suppressLineNumbers w:val="0"/>
        <w:ind w:left="840" w:leftChars="0" w:hanging="420" w:firstLineChars="0"/>
      </w:pPr>
      <w:r>
        <w:t>决定体系稳定性</w:t>
      </w:r>
    </w:p>
    <w:p w14:paraId="638F3EAF">
      <w:pPr>
        <w:pStyle w:val="9"/>
        <w:keepNext w:val="0"/>
        <w:keepLines w:val="0"/>
        <w:widowControl/>
        <w:numPr>
          <w:ilvl w:val="0"/>
          <w:numId w:val="30"/>
        </w:numPr>
        <w:suppressLineNumbers w:val="0"/>
        <w:ind w:left="425" w:leftChars="0" w:hanging="425" w:firstLineChars="0"/>
      </w:pPr>
      <w:r>
        <w:rPr>
          <w:rStyle w:val="12"/>
        </w:rPr>
        <w:t>推荐扩展条目（Recommended items）</w:t>
      </w:r>
    </w:p>
    <w:p w14:paraId="6123EED5">
      <w:pPr>
        <w:pStyle w:val="9"/>
        <w:keepNext w:val="0"/>
        <w:keepLines w:val="0"/>
        <w:widowControl/>
        <w:numPr>
          <w:ilvl w:val="0"/>
          <w:numId w:val="32"/>
        </w:numPr>
        <w:suppressLineNumbers w:val="0"/>
        <w:ind w:left="840" w:leftChars="0" w:hanging="420" w:firstLineChars="0"/>
      </w:pPr>
      <w:r>
        <w:t>在条件允许时使用</w:t>
      </w:r>
    </w:p>
    <w:p w14:paraId="6AA46EAF">
      <w:pPr>
        <w:pStyle w:val="9"/>
        <w:keepNext w:val="0"/>
        <w:keepLines w:val="0"/>
        <w:widowControl/>
        <w:numPr>
          <w:ilvl w:val="0"/>
          <w:numId w:val="32"/>
        </w:numPr>
        <w:suppressLineNumbers w:val="0"/>
        <w:ind w:left="840" w:leftChars="0" w:hanging="420" w:firstLineChars="0"/>
      </w:pPr>
      <w:r>
        <w:t>提升精细度</w:t>
      </w:r>
    </w:p>
    <w:p w14:paraId="22F3AE04">
      <w:pPr>
        <w:pStyle w:val="9"/>
        <w:keepNext w:val="0"/>
        <w:keepLines w:val="0"/>
        <w:widowControl/>
        <w:numPr>
          <w:ilvl w:val="0"/>
          <w:numId w:val="30"/>
        </w:numPr>
        <w:suppressLineNumbers w:val="0"/>
        <w:ind w:left="425" w:leftChars="0" w:hanging="425" w:firstLineChars="0"/>
      </w:pPr>
      <w:r>
        <w:rPr>
          <w:rStyle w:val="12"/>
        </w:rPr>
        <w:t>探索性条目（Exploratory items）</w:t>
      </w:r>
    </w:p>
    <w:p w14:paraId="4238D783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用于验证新假设</w:t>
      </w:r>
    </w:p>
    <w:p w14:paraId="5596A6D7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可能在后续版本中删除</w:t>
      </w:r>
    </w:p>
    <w:p w14:paraId="315675C2">
      <w:pPr>
        <w:pStyle w:val="9"/>
        <w:keepNext w:val="0"/>
        <w:keepLines w:val="0"/>
        <w:widowControl/>
        <w:suppressLineNumbers w:val="0"/>
        <w:ind w:firstLine="480" w:firstLineChars="200"/>
      </w:pPr>
      <w:r>
        <w:t xml:space="preserve">该分层对后续 </w:t>
      </w:r>
      <w:r>
        <w:rPr>
          <w:rStyle w:val="12"/>
        </w:rPr>
        <w:t>Lite版 / v2.0</w:t>
      </w:r>
      <w:r>
        <w:t xml:space="preserve"> 迭代极其重要。</w:t>
      </w:r>
    </w:p>
    <w:p w14:paraId="377B78DE">
      <w:pPr>
        <w:bidi w:val="0"/>
        <w:rPr>
          <w:b/>
          <w:bCs/>
        </w:rPr>
      </w:pPr>
      <w:r>
        <w:rPr>
          <w:b/>
          <w:bCs/>
        </w:rPr>
        <w:t>4.6 冗余、交叉与删除条目的判定标准</w:t>
      </w:r>
    </w:p>
    <w:p w14:paraId="38B13A37">
      <w:pPr>
        <w:bidi w:val="0"/>
        <w:rPr>
          <w:b/>
          <w:bCs/>
        </w:rPr>
      </w:pPr>
      <w:r>
        <w:rPr>
          <w:b/>
          <w:bCs/>
        </w:rPr>
        <w:t>4.6.1 冗余判定</w:t>
      </w:r>
    </w:p>
    <w:p w14:paraId="7960FC1B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当两个条目满足以下条件时，应考虑合并或删除：</w:t>
      </w:r>
    </w:p>
    <w:p w14:paraId="3D4A3602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同一受试者评分高度一致</w:t>
      </w:r>
    </w:p>
    <w:p w14:paraId="02C38C42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专家意见高度重合</w:t>
      </w:r>
    </w:p>
    <w:p w14:paraId="7A65E47F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对结局预测贡献相近</w:t>
      </w:r>
    </w:p>
    <w:p w14:paraId="60DDEDAD">
      <w:pPr>
        <w:bidi w:val="0"/>
        <w:rPr>
          <w:b/>
          <w:bCs/>
        </w:rPr>
      </w:pPr>
      <w:r>
        <w:rPr>
          <w:b/>
          <w:bCs/>
        </w:rPr>
        <w:t>4.6.2 交叉判定</w:t>
      </w:r>
    </w:p>
    <w:p w14:paraId="1C42E5A2">
      <w:pPr>
        <w:pStyle w:val="9"/>
        <w:keepNext w:val="0"/>
        <w:keepLines w:val="0"/>
        <w:widowControl/>
        <w:suppressLineNumbers w:val="0"/>
        <w:ind w:firstLine="480" w:firstLineChars="200"/>
      </w:pPr>
      <w:r>
        <w:t>条目分别属于不同维度，但测量内容高度相似，需重新界定维度边界。</w:t>
      </w:r>
    </w:p>
    <w:p w14:paraId="318EE9F4">
      <w:pPr>
        <w:bidi w:val="0"/>
        <w:rPr>
          <w:b/>
          <w:bCs/>
        </w:rPr>
      </w:pPr>
      <w:r>
        <w:rPr>
          <w:b/>
          <w:bCs/>
        </w:rPr>
        <w:t>4.6.3 删除原则</w:t>
      </w:r>
    </w:p>
    <w:p w14:paraId="3071955A">
      <w:pPr>
        <w:pStyle w:val="9"/>
        <w:keepNext w:val="0"/>
        <w:keepLines w:val="0"/>
        <w:widowControl/>
        <w:suppressLineNumbers w:val="0"/>
        <w:ind w:firstLine="480" w:firstLineChars="200"/>
      </w:pPr>
      <w:r>
        <w:t>条目应被删除的典型情况：</w:t>
      </w:r>
    </w:p>
    <w:p w14:paraId="2A02F8AC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Delphi 中一致认为“不重要”</w:t>
      </w:r>
    </w:p>
    <w:p w14:paraId="1EC883CE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响应性差</w:t>
      </w:r>
    </w:p>
    <w:p w14:paraId="62C4A9E4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临床执行成本过高</w:t>
      </w:r>
    </w:p>
    <w:p w14:paraId="6B3A2BC7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4-5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删除条目不是失败，而是体系成熟的重要标志。</w:t>
      </w:r>
    </w:p>
    <w:p w14:paraId="185926E8">
      <w:pPr>
        <w:bidi w:val="0"/>
        <w:rPr>
          <w:b/>
          <w:bCs/>
        </w:rPr>
      </w:pPr>
      <w:r>
        <w:rPr>
          <w:b/>
          <w:bCs/>
        </w:rPr>
        <w:t>4.7 本章小结</w:t>
      </w:r>
    </w:p>
    <w:p w14:paraId="66B7CAA5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维度是“骨架”，条目是“肌肉”</w:t>
      </w:r>
    </w:p>
    <w:p w14:paraId="70966437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国际对标解决“有没有共识”</w:t>
      </w:r>
    </w:p>
    <w:p w14:paraId="4CC669A3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专家共识解决“该不该留”</w:t>
      </w:r>
    </w:p>
    <w:p w14:paraId="692793EE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分层设计与删除机制，决定体系能走多远</w:t>
      </w:r>
    </w:p>
    <w:p w14:paraId="78FCE29E">
      <w:pPr>
        <w:pStyle w:val="4"/>
        <w:keepNext w:val="0"/>
        <w:keepLines w:val="0"/>
        <w:widowControl/>
        <w:suppressLineNumbers w:val="0"/>
        <w:rPr>
          <w:color w:val="00B050"/>
        </w:rPr>
      </w:pPr>
      <w:r>
        <w:rPr>
          <w:color w:val="00B050"/>
        </w:rPr>
        <w:t>第5章 量表与评分体系的制作规范</w:t>
      </w:r>
    </w:p>
    <w:p w14:paraId="009848D1">
      <w:pPr>
        <w:pStyle w:val="9"/>
        <w:keepNext w:val="0"/>
        <w:keepLines w:val="0"/>
        <w:widowControl/>
        <w:suppressLineNumbers w:val="0"/>
        <w:rPr>
          <w:color w:val="00B050"/>
        </w:rPr>
      </w:pPr>
      <w:r>
        <w:rPr>
          <w:color w:val="00B050"/>
        </w:rPr>
        <w:t>5.1 评分工具的基本类型（Likert、等级制、加权制等）</w:t>
      </w:r>
      <w:r>
        <w:rPr>
          <w:color w:val="00B050"/>
        </w:rPr>
        <w:br w:type="textWrapping"/>
      </w:r>
      <w:r>
        <w:rPr>
          <w:color w:val="00B050"/>
        </w:rPr>
        <w:t>5.2 条目表述的语言学与测量学规范</w:t>
      </w:r>
      <w:r>
        <w:rPr>
          <w:color w:val="00B050"/>
        </w:rPr>
        <w:br w:type="textWrapping"/>
      </w:r>
      <w:r>
        <w:rPr>
          <w:color w:val="00B050"/>
        </w:rPr>
        <w:t>5.3 评分区间、方向一致性与天花板/地板效应</w:t>
      </w:r>
      <w:r>
        <w:rPr>
          <w:color w:val="00B050"/>
        </w:rPr>
        <w:br w:type="textWrapping"/>
      </w:r>
      <w:r>
        <w:rPr>
          <w:color w:val="00B050"/>
        </w:rPr>
        <w:t>5.4 主观条目与客观条目的组合策略</w:t>
      </w:r>
      <w:r>
        <w:rPr>
          <w:color w:val="00B050"/>
        </w:rPr>
        <w:br w:type="textWrapping"/>
      </w:r>
      <w:r>
        <w:rPr>
          <w:color w:val="00B050"/>
        </w:rPr>
        <w:t>5.5 基线（Baseline）与动态随访测量设计</w:t>
      </w:r>
      <w:bookmarkStart w:id="0" w:name="_GoBack"/>
      <w:bookmarkEnd w:id="0"/>
      <w:r>
        <w:rPr>
          <w:color w:val="00B050"/>
        </w:rPr>
        <w:br w:type="textWrapping"/>
      </w:r>
      <w:r>
        <w:rPr>
          <w:color w:val="00B050"/>
        </w:rPr>
        <w:t>5.6 总分、分量表分数与分级阈值设计</w:t>
      </w:r>
      <w:r>
        <w:rPr>
          <w:color w:val="00B050"/>
        </w:rPr>
        <w:br w:type="textWrapping"/>
      </w:r>
      <w:r>
        <w:rPr>
          <w:color w:val="00B050"/>
        </w:rPr>
        <w:t>5.7 初版量表（v1.0）的形成标准</w:t>
      </w:r>
    </w:p>
    <w:p w14:paraId="646F6C54">
      <w:pPr>
        <w:pStyle w:val="9"/>
        <w:keepNext w:val="0"/>
        <w:keepLines w:val="0"/>
        <w:widowControl/>
        <w:suppressLineNumbers w:val="0"/>
        <w:rPr>
          <w:color w:val="00B050"/>
        </w:rPr>
      </w:pPr>
      <w:r>
        <w:rPr>
          <w:color w:val="00B050"/>
        </w:rPr>
        <w:t>【章节定位】手把手教“怎么把想法变成表”</w:t>
      </w:r>
      <w:r>
        <w:rPr>
          <w:color w:val="00B050"/>
        </w:rPr>
        <w:br w:type="textWrapping"/>
      </w:r>
      <w:r>
        <w:rPr>
          <w:color w:val="00B050"/>
        </w:rPr>
        <w:t>【适用体系】PRI / PARI / PoRA-6 Lite</w:t>
      </w:r>
    </w:p>
    <w:p w14:paraId="7085FED5">
      <w:pPr>
        <w:pStyle w:val="4"/>
        <w:bidi w:val="0"/>
        <w:rPr>
          <w:rFonts w:hint="eastAsia" w:ascii="黑体" w:hAnsi="黑体" w:eastAsia="黑体" w:cs="黑体"/>
          <w:color w:val="0070C0"/>
        </w:rPr>
      </w:pPr>
      <w:r>
        <w:rPr>
          <w:rFonts w:hint="eastAsia" w:ascii="黑体" w:hAnsi="黑体" w:eastAsia="黑体" w:cs="黑体"/>
          <w:color w:val="0070C0"/>
        </w:rPr>
        <w:t>第5章</w:t>
      </w:r>
      <w:r>
        <w:rPr>
          <w:rFonts w:hint="eastAsia" w:ascii="黑体" w:hAnsi="黑体" w:eastAsia="黑体" w:cs="黑体"/>
          <w:color w:val="0070C0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70C0"/>
        </w:rPr>
        <w:t>量表与评分体系的制作规范</w:t>
      </w:r>
    </w:p>
    <w:p w14:paraId="115256FF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Standards for Development of Scales and Scoring Systems in System Construction Research</w:t>
      </w:r>
    </w:p>
    <w:p w14:paraId="0AD88630">
      <w:pPr>
        <w:bidi w:val="0"/>
        <w:rPr>
          <w:b/>
          <w:bCs/>
        </w:rPr>
      </w:pPr>
      <w:r>
        <w:rPr>
          <w:b/>
          <w:bCs/>
        </w:rPr>
        <w:t>5.1 本章方法学定位：量表是“工具”，不是“体系本身”</w:t>
      </w:r>
    </w:p>
    <w:p w14:paraId="400CDE9B">
      <w:pPr>
        <w:pStyle w:val="9"/>
        <w:keepNext w:val="0"/>
        <w:keepLines w:val="0"/>
        <w:widowControl/>
        <w:suppressLineNumbers w:val="0"/>
      </w:pPr>
      <w:r>
        <w:t>在体系构建型研究中，量表和评分体系</w:t>
      </w:r>
      <w:r>
        <w:rPr>
          <w:rStyle w:val="12"/>
        </w:rPr>
        <w:t>极易被滥用</w:t>
      </w:r>
      <w:r>
        <w:t>：</w:t>
      </w:r>
    </w:p>
    <w:p w14:paraId="070F6A3E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要么把任何结构都强行量表化；</w:t>
      </w:r>
    </w:p>
    <w:p w14:paraId="789CCA69">
      <w:pPr>
        <w:pStyle w:val="9"/>
        <w:keepNext w:val="0"/>
        <w:keepLines w:val="0"/>
        <w:widowControl/>
        <w:numPr>
          <w:ilvl w:val="0"/>
          <w:numId w:val="33"/>
        </w:numPr>
        <w:suppressLineNumbers w:val="0"/>
        <w:ind w:left="840" w:leftChars="0" w:hanging="420" w:firstLineChars="0"/>
      </w:pPr>
      <w:r>
        <w:t>要么一谈量表就试图完全复制心理测量学“全套流程”。</w:t>
      </w:r>
    </w:p>
    <w:p w14:paraId="5ECDC50D">
      <w:pPr>
        <w:pStyle w:val="9"/>
        <w:keepNext w:val="0"/>
        <w:keepLines w:val="0"/>
        <w:widowControl/>
        <w:suppressLineNumbers w:val="0"/>
      </w:pPr>
      <w:r>
        <w:t>本章首先要澄清一个根本立场：</w:t>
      </w:r>
    </w:p>
    <w:p w14:paraId="22527618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量表/评分体系的任务，是“结构化信息”，而不是替代临床判断或系统决策。</w:t>
      </w:r>
    </w:p>
    <w:p w14:paraId="1F96E3F4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在</w:t>
      </w:r>
      <w:r>
        <w:rPr>
          <w:rFonts w:hint="eastAsia"/>
          <w:lang w:val="en-US" w:eastAsia="zh-CN"/>
        </w:rPr>
        <w:t>我们</w:t>
      </w:r>
      <w:r>
        <w:t>的研究体系中（PRI、PARI、PoRA-6），量表更多承担的是“进入体系的入口角色”或“体系运行中的一个模块”。</w:t>
      </w:r>
    </w:p>
    <w:p w14:paraId="6DB8B925">
      <w:pPr>
        <w:bidi w:val="0"/>
        <w:rPr>
          <w:b/>
          <w:bCs/>
        </w:rPr>
      </w:pPr>
      <w:r>
        <w:rPr>
          <w:b/>
          <w:bCs/>
        </w:rPr>
        <w:t>5.2 哪些问题适合采用量表或评分体系？</w:t>
      </w:r>
    </w:p>
    <w:p w14:paraId="41A9F5CA">
      <w:pPr>
        <w:bidi w:val="0"/>
        <w:rPr>
          <w:b/>
          <w:bCs/>
        </w:rPr>
      </w:pPr>
      <w:r>
        <w:rPr>
          <w:b/>
          <w:bCs/>
        </w:rPr>
        <w:t>5.2.1 适合量表化的情形（应当做）</w:t>
      </w:r>
    </w:p>
    <w:p w14:paraId="1B0ADAC2">
      <w:pPr>
        <w:pStyle w:val="9"/>
        <w:keepNext w:val="0"/>
        <w:keepLines w:val="0"/>
        <w:widowControl/>
        <w:suppressLineNumbers w:val="0"/>
      </w:pPr>
      <w:r>
        <w:t>满足以下条件之一，</w:t>
      </w:r>
      <w:r>
        <w:rPr>
          <w:rStyle w:val="12"/>
        </w:rPr>
        <w:t>适合构建评分体系</w:t>
      </w:r>
      <w:r>
        <w:t>：</w:t>
      </w:r>
    </w:p>
    <w:p w14:paraId="39A814BF">
      <w:pPr>
        <w:pStyle w:val="9"/>
        <w:keepNext w:val="0"/>
        <w:keepLines w:val="0"/>
        <w:widowControl/>
        <w:numPr>
          <w:ilvl w:val="0"/>
          <w:numId w:val="34"/>
        </w:numPr>
        <w:suppressLineNumbers w:val="0"/>
        <w:ind w:left="845" w:leftChars="0" w:hanging="425" w:firstLineChars="0"/>
      </w:pPr>
      <w:r>
        <w:t>研究对象为</w:t>
      </w:r>
      <w:r>
        <w:rPr>
          <w:rStyle w:val="12"/>
        </w:rPr>
        <w:t>连续或半连续状态</w:t>
      </w:r>
    </w:p>
    <w:p w14:paraId="7AECAE97">
      <w:pPr>
        <w:pStyle w:val="9"/>
        <w:keepNext w:val="0"/>
        <w:keepLines w:val="0"/>
        <w:widowControl/>
        <w:numPr>
          <w:ilvl w:val="0"/>
          <w:numId w:val="34"/>
        </w:numPr>
        <w:suppressLineNumbers w:val="0"/>
        <w:ind w:left="845" w:leftChars="0" w:hanging="425" w:firstLineChars="0"/>
      </w:pPr>
      <w:r>
        <w:t>如风险水平、恢复程度、功能状态</w:t>
      </w:r>
    </w:p>
    <w:p w14:paraId="59FB52D3">
      <w:pPr>
        <w:pStyle w:val="9"/>
        <w:keepNext w:val="0"/>
        <w:keepLines w:val="0"/>
        <w:widowControl/>
        <w:numPr>
          <w:ilvl w:val="0"/>
          <w:numId w:val="34"/>
        </w:numPr>
        <w:suppressLineNumbers w:val="0"/>
        <w:ind w:left="845" w:leftChars="0" w:hanging="425" w:firstLineChars="0"/>
      </w:pPr>
      <w:r>
        <w:t>临床判断存在明显主观差异</w:t>
      </w:r>
    </w:p>
    <w:p w14:paraId="04B0C02D">
      <w:pPr>
        <w:pStyle w:val="9"/>
        <w:keepNext w:val="0"/>
        <w:keepLines w:val="0"/>
        <w:widowControl/>
        <w:numPr>
          <w:ilvl w:val="0"/>
          <w:numId w:val="34"/>
        </w:numPr>
        <w:suppressLineNumbers w:val="0"/>
        <w:ind w:left="845" w:leftChars="0" w:hanging="425" w:firstLineChars="0"/>
      </w:pPr>
      <w:r>
        <w:t>需要形成</w:t>
      </w:r>
      <w:r>
        <w:rPr>
          <w:rStyle w:val="12"/>
        </w:rPr>
        <w:t>分级或阈值触发决策</w:t>
      </w:r>
    </w:p>
    <w:p w14:paraId="0BD7E850">
      <w:pPr>
        <w:pStyle w:val="9"/>
        <w:keepNext w:val="0"/>
        <w:keepLines w:val="0"/>
        <w:widowControl/>
        <w:suppressLineNumbers w:val="0"/>
      </w:pPr>
      <w:r>
        <w:t>典型示例：</w:t>
      </w:r>
    </w:p>
    <w:p w14:paraId="3CD070FD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PRI（围术期风险连续变化）</w:t>
      </w:r>
    </w:p>
    <w:p w14:paraId="275F09FC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PARI（麻醉恢复是动态过程）</w:t>
      </w:r>
    </w:p>
    <w:p w14:paraId="32F1B6DB">
      <w:pPr>
        <w:bidi w:val="0"/>
        <w:rPr>
          <w:b/>
          <w:bCs/>
        </w:rPr>
      </w:pPr>
      <w:r>
        <w:rPr>
          <w:b/>
          <w:bCs/>
        </w:rPr>
        <w:t>5.2.2 不适合量表化的情形（不应做）</w:t>
      </w:r>
    </w:p>
    <w:p w14:paraId="70E2301D">
      <w:pPr>
        <w:pStyle w:val="9"/>
        <w:keepNext w:val="0"/>
        <w:keepLines w:val="0"/>
        <w:widowControl/>
        <w:suppressLineNumbers w:val="0"/>
      </w:pPr>
      <w:r>
        <w:t>以下问题，</w:t>
      </w:r>
      <w:r>
        <w:rPr>
          <w:rStyle w:val="12"/>
        </w:rPr>
        <w:t>不建议强行量表化</w:t>
      </w:r>
      <w:r>
        <w:t>：</w:t>
      </w:r>
    </w:p>
    <w:p w14:paraId="52E613F6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纯流程性问题（是否完成、是否到位）</w:t>
      </w:r>
    </w:p>
    <w:p w14:paraId="22CF2901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制度执行问题</w:t>
      </w:r>
    </w:p>
    <w:p w14:paraId="5E868298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管理或组织行为问题</w:t>
      </w:r>
    </w:p>
    <w:p w14:paraId="427B1289">
      <w:pPr>
        <w:pStyle w:val="9"/>
        <w:keepNext w:val="0"/>
        <w:keepLines w:val="0"/>
        <w:widowControl/>
        <w:suppressLineNumbers w:val="0"/>
      </w:pPr>
      <w:r>
        <w:t>示例：</w:t>
      </w:r>
    </w:p>
    <w:p w14:paraId="6DFEB90C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SPC-ERAS 的完整流程</w:t>
      </w:r>
    </w:p>
    <w:p w14:paraId="160801A2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SRWS、DIO 管理体系</w:t>
      </w:r>
    </w:p>
    <w:p w14:paraId="733D4D9A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5-1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能用“是否/何时/由谁完成”描述清楚的问题，不必量表化。</w:t>
      </w:r>
    </w:p>
    <w:p w14:paraId="50EAE58D">
      <w:pPr>
        <w:bidi w:val="0"/>
        <w:rPr>
          <w:b/>
          <w:bCs/>
        </w:rPr>
      </w:pPr>
      <w:r>
        <w:rPr>
          <w:b/>
          <w:bCs/>
        </w:rPr>
        <w:t>5.3 评分体系的三种常见形态（务必分清）</w:t>
      </w:r>
    </w:p>
    <w:p w14:paraId="60092CC9">
      <w:pPr>
        <w:bidi w:val="0"/>
        <w:rPr>
          <w:b/>
          <w:bCs/>
        </w:rPr>
      </w:pPr>
      <w:r>
        <w:rPr>
          <w:b/>
          <w:bCs/>
        </w:rPr>
        <w:t>5.3.1 条目累加型评分（最常见）</w:t>
      </w:r>
    </w:p>
    <w:p w14:paraId="6DB3623B">
      <w:pPr>
        <w:pStyle w:val="9"/>
        <w:keepNext w:val="0"/>
        <w:keepLines w:val="0"/>
        <w:widowControl/>
        <w:suppressLineNumbers w:val="0"/>
      </w:pPr>
      <w:r>
        <w:t>特点：</w:t>
      </w:r>
    </w:p>
    <w:p w14:paraId="5848393F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各条目按规则计分</w:t>
      </w:r>
    </w:p>
    <w:p w14:paraId="042B5335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总分用于分层</w:t>
      </w:r>
    </w:p>
    <w:p w14:paraId="29F2CB13">
      <w:pPr>
        <w:pStyle w:val="9"/>
        <w:keepNext w:val="0"/>
        <w:keepLines w:val="0"/>
        <w:widowControl/>
        <w:suppressLineNumbers w:val="0"/>
      </w:pPr>
      <w:r>
        <w:t>适用：</w:t>
      </w:r>
    </w:p>
    <w:p w14:paraId="46AC4A38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简易风险评估</w:t>
      </w:r>
    </w:p>
    <w:p w14:paraId="28DA3761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临床快速筛查</w:t>
      </w:r>
    </w:p>
    <w:p w14:paraId="44029353">
      <w:pPr>
        <w:pStyle w:val="9"/>
        <w:keepNext w:val="0"/>
        <w:keepLines w:val="0"/>
        <w:widowControl/>
        <w:suppressLineNumbers w:val="0"/>
      </w:pPr>
      <w:r>
        <w:t>优点：实现成本低</w:t>
      </w:r>
      <w:r>
        <w:br w:type="textWrapping"/>
      </w:r>
      <w:r>
        <w:t>风险：权重设置需谨慎</w:t>
      </w:r>
    </w:p>
    <w:p w14:paraId="6D123733">
      <w:pPr>
        <w:bidi w:val="0"/>
        <w:rPr>
          <w:b/>
          <w:bCs/>
        </w:rPr>
      </w:pPr>
      <w:r>
        <w:rPr>
          <w:b/>
          <w:bCs/>
        </w:rPr>
        <w:t>5.3.2 维度加权型评分（中等复杂度）</w:t>
      </w:r>
    </w:p>
    <w:p w14:paraId="77B22F71">
      <w:pPr>
        <w:pStyle w:val="9"/>
        <w:keepNext w:val="0"/>
        <w:keepLines w:val="0"/>
        <w:widowControl/>
        <w:suppressLineNumbers w:val="0"/>
      </w:pPr>
      <w:r>
        <w:t>特点：</w:t>
      </w:r>
    </w:p>
    <w:p w14:paraId="3E084F39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条目归属维度</w:t>
      </w:r>
    </w:p>
    <w:p w14:paraId="24FBEFDA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维度之间存在权重</w:t>
      </w:r>
    </w:p>
    <w:p w14:paraId="06B3881D">
      <w:pPr>
        <w:pStyle w:val="9"/>
        <w:keepNext w:val="0"/>
        <w:keepLines w:val="0"/>
        <w:widowControl/>
        <w:suppressLineNumbers w:val="0"/>
      </w:pPr>
      <w:r>
        <w:t>适用：</w:t>
      </w:r>
    </w:p>
    <w:p w14:paraId="07543989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多维状态评估</w:t>
      </w:r>
    </w:p>
    <w:p w14:paraId="5BECA508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综合风险模型</w:t>
      </w:r>
    </w:p>
    <w:p w14:paraId="6BB1788F">
      <w:pPr>
        <w:pStyle w:val="9"/>
        <w:keepNext w:val="0"/>
        <w:keepLines w:val="0"/>
        <w:widowControl/>
        <w:suppressLineNumbers w:val="0"/>
      </w:pPr>
      <w:r>
        <w:t>示例：</w:t>
      </w:r>
    </w:p>
    <w:p w14:paraId="41AC4D5D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PRI 的多维结构</w:t>
      </w:r>
    </w:p>
    <w:p w14:paraId="4C989D24">
      <w:pPr>
        <w:bidi w:val="0"/>
        <w:rPr>
          <w:b/>
          <w:bCs/>
        </w:rPr>
      </w:pPr>
      <w:r>
        <w:rPr>
          <w:b/>
          <w:bCs/>
        </w:rPr>
        <w:t>5.3.3 阶段/等级判定型评分</w:t>
      </w:r>
    </w:p>
    <w:p w14:paraId="1419D049">
      <w:pPr>
        <w:pStyle w:val="9"/>
        <w:keepNext w:val="0"/>
        <w:keepLines w:val="0"/>
        <w:widowControl/>
        <w:suppressLineNumbers w:val="0"/>
      </w:pPr>
      <w:r>
        <w:t>特点：</w:t>
      </w:r>
    </w:p>
    <w:p w14:paraId="266D8BE9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不追求精确分值</w:t>
      </w:r>
    </w:p>
    <w:p w14:paraId="60D0CEB5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用等级指导行为</w:t>
      </w:r>
    </w:p>
    <w:p w14:paraId="228782B4">
      <w:pPr>
        <w:pStyle w:val="9"/>
        <w:keepNext w:val="0"/>
        <w:keepLines w:val="0"/>
        <w:widowControl/>
        <w:suppressLineNumbers w:val="0"/>
      </w:pPr>
      <w:r>
        <w:t>适用：</w:t>
      </w:r>
    </w:p>
    <w:p w14:paraId="5740A88E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管理或警戒系统</w:t>
      </w:r>
    </w:p>
    <w:p w14:paraId="41B1FA94">
      <w:pPr>
        <w:pStyle w:val="9"/>
        <w:keepNext w:val="0"/>
        <w:keepLines w:val="0"/>
        <w:widowControl/>
        <w:suppressLineNumbers w:val="0"/>
      </w:pPr>
      <w:r>
        <w:t>示例：</w:t>
      </w:r>
    </w:p>
    <w:p w14:paraId="0CD9A746">
      <w:pPr>
        <w:pStyle w:val="9"/>
        <w:keepNext w:val="0"/>
        <w:keepLines w:val="0"/>
        <w:widowControl/>
        <w:numPr>
          <w:ilvl w:val="0"/>
          <w:numId w:val="35"/>
        </w:numPr>
        <w:suppressLineNumbers w:val="0"/>
        <w:ind w:left="840" w:leftChars="0" w:hanging="420" w:firstLineChars="0"/>
      </w:pPr>
      <w:r>
        <w:t>PoRA-6</w:t>
      </w:r>
    </w:p>
    <w:p w14:paraId="7C617330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5-2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分值越“精确”，并不代表体系越“高级”。</w:t>
      </w:r>
    </w:p>
    <w:p w14:paraId="1EA64D2F">
      <w:pPr>
        <w:bidi w:val="0"/>
        <w:rPr>
          <w:b/>
          <w:bCs/>
        </w:rPr>
      </w:pPr>
      <w:r>
        <w:rPr>
          <w:b/>
          <w:bCs/>
        </w:rPr>
        <w:t>5.4 指标维度的确定原则（量表成败的关键）</w:t>
      </w:r>
    </w:p>
    <w:p w14:paraId="0F244D32">
      <w:pPr>
        <w:bidi w:val="0"/>
        <w:rPr>
          <w:b/>
          <w:bCs/>
        </w:rPr>
      </w:pPr>
      <w:r>
        <w:rPr>
          <w:b/>
          <w:bCs/>
        </w:rPr>
        <w:t>5.4.1 维度来源的三条合法路径</w:t>
      </w:r>
    </w:p>
    <w:p w14:paraId="32283A1C">
      <w:pPr>
        <w:pStyle w:val="9"/>
        <w:keepNext w:val="0"/>
        <w:keepLines w:val="0"/>
        <w:widowControl/>
        <w:numPr>
          <w:ilvl w:val="0"/>
          <w:numId w:val="36"/>
        </w:numPr>
        <w:suppressLineNumbers w:val="0"/>
        <w:ind w:left="845" w:leftChars="0" w:hanging="425" w:firstLineChars="0"/>
      </w:pPr>
      <w:r>
        <w:rPr>
          <w:rStyle w:val="12"/>
        </w:rPr>
        <w:t>文献对标</w:t>
      </w:r>
    </w:p>
    <w:p w14:paraId="0D8B3A22">
      <w:pPr>
        <w:pStyle w:val="9"/>
        <w:keepNext w:val="0"/>
        <w:keepLines w:val="0"/>
        <w:widowControl/>
        <w:numPr>
          <w:ilvl w:val="0"/>
          <w:numId w:val="36"/>
        </w:numPr>
        <w:suppressLineNumbers w:val="0"/>
        <w:ind w:left="845" w:leftChars="0" w:hanging="425" w:firstLineChars="0"/>
      </w:pPr>
      <w:r>
        <w:rPr>
          <w:rStyle w:val="12"/>
        </w:rPr>
        <w:t>临床路径拆解</w:t>
      </w:r>
    </w:p>
    <w:p w14:paraId="5F4D121A">
      <w:pPr>
        <w:pStyle w:val="9"/>
        <w:keepNext w:val="0"/>
        <w:keepLines w:val="0"/>
        <w:widowControl/>
        <w:numPr>
          <w:ilvl w:val="0"/>
          <w:numId w:val="36"/>
        </w:numPr>
        <w:suppressLineNumbers w:val="0"/>
        <w:ind w:left="845" w:leftChars="0" w:hanging="425" w:firstLineChars="0"/>
      </w:pPr>
      <w:r>
        <w:rPr>
          <w:rStyle w:val="12"/>
        </w:rPr>
        <w:t>专家结构化归纳</w:t>
      </w:r>
    </w:p>
    <w:p w14:paraId="2D8C2094">
      <w:pPr>
        <w:pStyle w:val="9"/>
        <w:keepNext w:val="0"/>
        <w:keepLines w:val="0"/>
        <w:widowControl/>
        <w:suppressLineNumbers w:val="0"/>
      </w:pPr>
      <w:r>
        <w:t>禁忌：</w:t>
      </w:r>
    </w:p>
    <w:p w14:paraId="6BBE85D7">
      <w:pPr>
        <w:pStyle w:val="9"/>
        <w:keepNext w:val="0"/>
        <w:keepLines w:val="0"/>
        <w:widowControl/>
        <w:numPr>
          <w:ilvl w:val="0"/>
          <w:numId w:val="37"/>
        </w:numPr>
        <w:suppressLineNumbers w:val="0"/>
        <w:ind w:left="840" w:leftChars="0" w:hanging="420" w:firstLineChars="0"/>
      </w:pPr>
      <w:r>
        <w:t>凭经验随意“凑维度”</w:t>
      </w:r>
    </w:p>
    <w:p w14:paraId="6B557944">
      <w:pPr>
        <w:pStyle w:val="9"/>
        <w:keepNext w:val="0"/>
        <w:keepLines w:val="0"/>
        <w:widowControl/>
        <w:numPr>
          <w:ilvl w:val="0"/>
          <w:numId w:val="37"/>
        </w:numPr>
        <w:suppressLineNumbers w:val="0"/>
        <w:ind w:left="840" w:leftChars="0" w:hanging="420" w:firstLineChars="0"/>
      </w:pPr>
      <w:r>
        <w:t>把操作步骤当作评估维度</w:t>
      </w:r>
    </w:p>
    <w:p w14:paraId="41B843F6">
      <w:pPr>
        <w:bidi w:val="0"/>
        <w:rPr>
          <w:b/>
          <w:bCs/>
        </w:rPr>
      </w:pPr>
      <w:r>
        <w:rPr>
          <w:b/>
          <w:bCs/>
        </w:rPr>
        <w:t>5.4.2 维度数量的推荐范围</w:t>
      </w:r>
    </w:p>
    <w:p w14:paraId="50FB442E">
      <w:pPr>
        <w:pStyle w:val="9"/>
        <w:keepNext w:val="0"/>
        <w:keepLines w:val="0"/>
        <w:widowControl/>
        <w:numPr>
          <w:ilvl w:val="0"/>
          <w:numId w:val="37"/>
        </w:numPr>
        <w:suppressLineNumbers w:val="0"/>
        <w:ind w:left="840" w:leftChars="0" w:hanging="420" w:firstLineChars="0"/>
      </w:pPr>
      <w:r>
        <w:t>临床评分体系：</w:t>
      </w:r>
      <w:r>
        <w:rPr>
          <w:rStyle w:val="12"/>
        </w:rPr>
        <w:t>3–6 个维度</w:t>
      </w:r>
    </w:p>
    <w:p w14:paraId="653613FF">
      <w:pPr>
        <w:pStyle w:val="9"/>
        <w:keepNext w:val="0"/>
        <w:keepLines w:val="0"/>
        <w:widowControl/>
        <w:numPr>
          <w:ilvl w:val="0"/>
          <w:numId w:val="37"/>
        </w:numPr>
        <w:suppressLineNumbers w:val="0"/>
        <w:ind w:left="840" w:leftChars="0" w:hanging="420" w:firstLineChars="0"/>
      </w:pPr>
      <w:r>
        <w:t>每个维度：</w:t>
      </w:r>
      <w:r>
        <w:rPr>
          <w:rStyle w:val="12"/>
        </w:rPr>
        <w:t>1–4 个核心条目</w:t>
      </w:r>
    </w:p>
    <w:p w14:paraId="3ECDDF79">
      <w:pPr>
        <w:pStyle w:val="9"/>
        <w:keepNext w:val="0"/>
        <w:keepLines w:val="0"/>
        <w:widowControl/>
        <w:suppressLineNumbers w:val="0"/>
        <w:ind w:left="482" w:right="720" w:hanging="482" w:hangingChars="200"/>
      </w:pPr>
      <w:r>
        <w:rPr>
          <w:rStyle w:val="12"/>
          <w:rFonts w:hint="eastAsia" w:ascii="宋体" w:hAnsi="宋体" w:eastAsia="宋体" w:cs="宋体"/>
          <w:sz w:val="24"/>
          <w:szCs w:val="24"/>
        </w:rPr>
        <w:t>经验法则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超过 7 个维度，体系几乎不可用。</w:t>
      </w:r>
    </w:p>
    <w:p w14:paraId="2A189568">
      <w:pPr>
        <w:bidi w:val="0"/>
        <w:rPr>
          <w:b/>
          <w:bCs/>
        </w:rPr>
      </w:pPr>
      <w:r>
        <w:rPr>
          <w:b/>
          <w:bCs/>
        </w:rPr>
        <w:t>5.5 条目（Item）设计的操作规范</w:t>
      </w:r>
    </w:p>
    <w:p w14:paraId="45AF104E">
      <w:pPr>
        <w:bidi w:val="0"/>
        <w:rPr>
          <w:b/>
          <w:bCs/>
        </w:rPr>
      </w:pPr>
      <w:r>
        <w:rPr>
          <w:b/>
          <w:bCs/>
        </w:rPr>
        <w:t>5.5.1 条目的基本要求</w:t>
      </w:r>
    </w:p>
    <w:p w14:paraId="4354AC80">
      <w:pPr>
        <w:pStyle w:val="9"/>
        <w:keepNext w:val="0"/>
        <w:keepLines w:val="0"/>
        <w:widowControl/>
        <w:suppressLineNumbers w:val="0"/>
      </w:pPr>
      <w:r>
        <w:t>每一条目应满足：</w:t>
      </w:r>
    </w:p>
    <w:p w14:paraId="61B391D7">
      <w:pPr>
        <w:pStyle w:val="9"/>
        <w:keepNext w:val="0"/>
        <w:keepLines w:val="0"/>
        <w:widowControl/>
        <w:numPr>
          <w:ilvl w:val="0"/>
          <w:numId w:val="37"/>
        </w:numPr>
        <w:suppressLineNumbers w:val="0"/>
        <w:ind w:left="840" w:leftChars="0" w:hanging="420" w:firstLineChars="0"/>
      </w:pPr>
      <w:r>
        <w:t>指向明确</w:t>
      </w:r>
    </w:p>
    <w:p w14:paraId="39392C89">
      <w:pPr>
        <w:pStyle w:val="9"/>
        <w:keepNext w:val="0"/>
        <w:keepLines w:val="0"/>
        <w:widowControl/>
        <w:numPr>
          <w:ilvl w:val="0"/>
          <w:numId w:val="37"/>
        </w:numPr>
        <w:suppressLineNumbers w:val="0"/>
        <w:ind w:left="840" w:leftChars="0" w:hanging="420" w:firstLineChars="0"/>
      </w:pPr>
      <w:r>
        <w:t>可重复评估</w:t>
      </w:r>
    </w:p>
    <w:p w14:paraId="4FF5EDF7">
      <w:pPr>
        <w:pStyle w:val="9"/>
        <w:keepNext w:val="0"/>
        <w:keepLines w:val="0"/>
        <w:widowControl/>
        <w:numPr>
          <w:ilvl w:val="0"/>
          <w:numId w:val="37"/>
        </w:numPr>
        <w:suppressLineNumbers w:val="0"/>
        <w:ind w:left="840" w:leftChars="0" w:hanging="420" w:firstLineChars="0"/>
      </w:pPr>
      <w:r>
        <w:t>避免二义性</w:t>
      </w:r>
    </w:p>
    <w:p w14:paraId="5ED66710">
      <w:pPr>
        <w:pStyle w:val="9"/>
        <w:keepNext w:val="0"/>
        <w:keepLines w:val="0"/>
        <w:widowControl/>
        <w:suppressLineNumbers w:val="0"/>
      </w:pPr>
      <w:r>
        <w:t>错误示例：</w:t>
      </w:r>
    </w:p>
    <w:p w14:paraId="350CB3E7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“患者整体情况较差”</w:t>
      </w:r>
    </w:p>
    <w:p w14:paraId="7AD7F4A7">
      <w:pPr>
        <w:pStyle w:val="9"/>
        <w:keepNext w:val="0"/>
        <w:keepLines w:val="0"/>
        <w:widowControl/>
        <w:suppressLineNumbers w:val="0"/>
      </w:pPr>
      <w:r>
        <w:t>正确方向：</w:t>
      </w:r>
    </w:p>
    <w:p w14:paraId="6B725C40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明确行为、状态或阈值</w:t>
      </w:r>
    </w:p>
    <w:p w14:paraId="4ED16F5C">
      <w:pPr>
        <w:bidi w:val="0"/>
        <w:rPr>
          <w:b/>
          <w:bCs/>
        </w:rPr>
      </w:pPr>
      <w:r>
        <w:rPr>
          <w:b/>
          <w:bCs/>
        </w:rPr>
        <w:t>5.5.2 Likert vs 等级 vs 规则判定</w:t>
      </w:r>
    </w:p>
    <w:p w14:paraId="319723A3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Likert 型</w:t>
      </w:r>
      <w:r>
        <w:t>：适合主观或半主观维度</w:t>
      </w:r>
    </w:p>
    <w:p w14:paraId="58A6B5DA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等级判定</w:t>
      </w:r>
      <w:r>
        <w:t>：适合风险水平</w:t>
      </w:r>
    </w:p>
    <w:p w14:paraId="192B8D60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规则判定（是/否）</w:t>
      </w:r>
      <w:r>
        <w:t>：适合阈值触发</w:t>
      </w:r>
    </w:p>
    <w:p w14:paraId="1582D411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5-3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能不用 Likert 的地方，尽量不用。</w:t>
      </w:r>
    </w:p>
    <w:p w14:paraId="5B288F16">
      <w:pPr>
        <w:bidi w:val="0"/>
        <w:rPr>
          <w:b/>
          <w:bCs/>
        </w:rPr>
      </w:pPr>
      <w:r>
        <w:rPr>
          <w:b/>
          <w:bCs/>
        </w:rPr>
        <w:t>5.6 评分规则与权重设置</w:t>
      </w:r>
    </w:p>
    <w:p w14:paraId="3BF8EDFB">
      <w:pPr>
        <w:bidi w:val="0"/>
        <w:rPr>
          <w:b/>
          <w:bCs/>
        </w:rPr>
      </w:pPr>
      <w:r>
        <w:rPr>
          <w:b/>
          <w:bCs/>
        </w:rPr>
        <w:t>5.6.1 权重来源的合法方式</w:t>
      </w:r>
    </w:p>
    <w:p w14:paraId="1DC815AC">
      <w:pPr>
        <w:pStyle w:val="9"/>
        <w:keepNext w:val="0"/>
        <w:keepLines w:val="0"/>
        <w:widowControl/>
        <w:numPr>
          <w:ilvl w:val="0"/>
          <w:numId w:val="38"/>
        </w:numPr>
        <w:suppressLineNumbers w:val="0"/>
        <w:ind w:left="845" w:leftChars="0" w:hanging="425" w:firstLineChars="0"/>
      </w:pPr>
      <w:r>
        <w:t>专家共识权重</w:t>
      </w:r>
    </w:p>
    <w:p w14:paraId="195C1DA5">
      <w:pPr>
        <w:pStyle w:val="9"/>
        <w:keepNext w:val="0"/>
        <w:keepLines w:val="0"/>
        <w:widowControl/>
        <w:numPr>
          <w:ilvl w:val="0"/>
          <w:numId w:val="38"/>
        </w:numPr>
        <w:suppressLineNumbers w:val="0"/>
        <w:ind w:left="845" w:leftChars="0" w:hanging="425" w:firstLineChars="0"/>
      </w:pPr>
      <w:r>
        <w:t>文献证据指向</w:t>
      </w:r>
    </w:p>
    <w:p w14:paraId="6F0A0524">
      <w:pPr>
        <w:pStyle w:val="9"/>
        <w:keepNext w:val="0"/>
        <w:keepLines w:val="0"/>
        <w:widowControl/>
        <w:numPr>
          <w:ilvl w:val="0"/>
          <w:numId w:val="38"/>
        </w:numPr>
        <w:suppressLineNumbers w:val="0"/>
        <w:ind w:left="845" w:leftChars="0" w:hanging="425" w:firstLineChars="0"/>
      </w:pPr>
      <w:r>
        <w:t>简化为等权（初期推荐）</w:t>
      </w:r>
    </w:p>
    <w:p w14:paraId="11D5F25A">
      <w:pPr>
        <w:pStyle w:val="9"/>
        <w:keepNext w:val="0"/>
        <w:keepLines w:val="0"/>
        <w:widowControl/>
        <w:suppressLineNumbers w:val="0"/>
      </w:pPr>
      <w:r>
        <w:t>不建议：在构建初期即使用复杂统计建模定权</w:t>
      </w:r>
    </w:p>
    <w:p w14:paraId="2B10001E">
      <w:pPr>
        <w:bidi w:val="0"/>
        <w:rPr>
          <w:b/>
          <w:bCs/>
        </w:rPr>
      </w:pPr>
      <w:r>
        <w:rPr>
          <w:b/>
          <w:bCs/>
        </w:rPr>
        <w:t>5.6.2 总分与分级阈值的设定</w:t>
      </w:r>
    </w:p>
    <w:p w14:paraId="0FBEED7D">
      <w:pPr>
        <w:pStyle w:val="9"/>
        <w:keepNext w:val="0"/>
        <w:keepLines w:val="0"/>
        <w:widowControl/>
        <w:numPr>
          <w:ilvl w:val="0"/>
          <w:numId w:val="39"/>
        </w:numPr>
        <w:suppressLineNumbers w:val="0"/>
        <w:ind w:left="420" w:leftChars="0" w:hanging="420" w:firstLineChars="0"/>
      </w:pPr>
      <w:r>
        <w:t>首版体系：</w:t>
      </w:r>
    </w:p>
    <w:p w14:paraId="6B598ED4">
      <w:pPr>
        <w:pStyle w:val="9"/>
        <w:keepNext w:val="0"/>
        <w:keepLines w:val="0"/>
        <w:widowControl/>
        <w:numPr>
          <w:ilvl w:val="0"/>
          <w:numId w:val="40"/>
        </w:numPr>
        <w:suppressLineNumbers w:val="0"/>
        <w:ind w:left="840" w:leftChars="0" w:hanging="420" w:firstLineChars="0"/>
      </w:pPr>
      <w:r>
        <w:t>优先基于临床合理性</w:t>
      </w:r>
    </w:p>
    <w:p w14:paraId="303AA6CE">
      <w:pPr>
        <w:pStyle w:val="9"/>
        <w:keepNext w:val="0"/>
        <w:keepLines w:val="0"/>
        <w:widowControl/>
        <w:numPr>
          <w:ilvl w:val="0"/>
          <w:numId w:val="39"/>
        </w:numPr>
        <w:suppressLineNumbers w:val="0"/>
        <w:ind w:left="420" w:leftChars="0" w:hanging="420" w:firstLineChars="0"/>
      </w:pPr>
      <w:r>
        <w:t>后续版本：</w:t>
      </w:r>
    </w:p>
    <w:p w14:paraId="4E4E78AC">
      <w:pPr>
        <w:pStyle w:val="9"/>
        <w:keepNext w:val="0"/>
        <w:keepLines w:val="0"/>
        <w:widowControl/>
        <w:numPr>
          <w:ilvl w:val="0"/>
          <w:numId w:val="41"/>
        </w:numPr>
        <w:suppressLineNumbers w:val="0"/>
        <w:ind w:left="840" w:leftChars="0" w:hanging="420" w:firstLineChars="0"/>
      </w:pPr>
      <w:r>
        <w:t>可根据真实世界数据微调</w:t>
      </w:r>
    </w:p>
    <w:p w14:paraId="427611C4">
      <w:pPr>
        <w:bidi w:val="0"/>
        <w:rPr>
          <w:b/>
          <w:bCs/>
        </w:rPr>
      </w:pPr>
      <w:r>
        <w:rPr>
          <w:b/>
          <w:bCs/>
        </w:rPr>
        <w:t>5.7 不同类型评分体系的验证要求差异</w:t>
      </w:r>
    </w:p>
    <w:tbl>
      <w:tblPr>
        <w:tblW w:w="8463" w:type="dxa"/>
        <w:jc w:val="center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93"/>
        <w:gridCol w:w="3342"/>
        <w:gridCol w:w="3328"/>
      </w:tblGrid>
      <w:tr w14:paraId="46D4292A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9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0EC89CA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334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0B660C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是否必须全信效度</w:t>
            </w:r>
          </w:p>
        </w:tc>
        <w:tc>
          <w:tcPr>
            <w:tcW w:w="332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A64C99F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重点验证</w:t>
            </w:r>
          </w:p>
        </w:tc>
      </w:tr>
      <w:tr w14:paraId="075BCDFC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9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CF24394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状态量表</w:t>
            </w:r>
          </w:p>
        </w:tc>
        <w:tc>
          <w:tcPr>
            <w:tcW w:w="334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DFBE673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</w:t>
            </w:r>
          </w:p>
        </w:tc>
        <w:tc>
          <w:tcPr>
            <w:tcW w:w="332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D9B77F6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内容效度、信度</w:t>
            </w:r>
          </w:p>
        </w:tc>
      </w:tr>
      <w:tr w14:paraId="4381B31C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9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29B8C53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风险评分</w:t>
            </w:r>
          </w:p>
        </w:tc>
        <w:tc>
          <w:tcPr>
            <w:tcW w:w="334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E9E81C8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否</w:t>
            </w:r>
          </w:p>
        </w:tc>
        <w:tc>
          <w:tcPr>
            <w:tcW w:w="332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23EB165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区分度、可解释性</w:t>
            </w:r>
          </w:p>
        </w:tc>
      </w:tr>
      <w:tr w14:paraId="2A095987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93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C80655C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等级系统</w:t>
            </w:r>
          </w:p>
        </w:tc>
        <w:tc>
          <w:tcPr>
            <w:tcW w:w="334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D0DF23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否</w:t>
            </w:r>
          </w:p>
        </w:tc>
        <w:tc>
          <w:tcPr>
            <w:tcW w:w="332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55CFEC4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一致性、可操作性</w:t>
            </w:r>
          </w:p>
        </w:tc>
      </w:tr>
    </w:tbl>
    <w:p w14:paraId="795A5280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此处与第9章信效度章节形成明确呼应。</w:t>
      </w:r>
    </w:p>
    <w:p w14:paraId="72B4306D">
      <w:pPr>
        <w:bidi w:val="0"/>
        <w:rPr>
          <w:b/>
          <w:bCs/>
        </w:rPr>
      </w:pPr>
      <w:r>
        <w:rPr>
          <w:b/>
          <w:bCs/>
        </w:rPr>
        <w:t>5.8 量表与体系整体的接口设计（极易被忽视）</w:t>
      </w:r>
    </w:p>
    <w:p w14:paraId="461187F9">
      <w:pPr>
        <w:pStyle w:val="9"/>
        <w:keepNext w:val="0"/>
        <w:keepLines w:val="0"/>
        <w:widowControl/>
        <w:suppressLineNumbers w:val="0"/>
      </w:pPr>
      <w:r>
        <w:t>评分体系</w:t>
      </w:r>
      <w:r>
        <w:rPr>
          <w:rStyle w:val="12"/>
        </w:rPr>
        <w:t>必须明确以下接口问题</w:t>
      </w:r>
      <w:r>
        <w:t>：</w:t>
      </w:r>
    </w:p>
    <w:p w14:paraId="02D63F49">
      <w:pPr>
        <w:pStyle w:val="9"/>
        <w:keepNext w:val="0"/>
        <w:keepLines w:val="0"/>
        <w:widowControl/>
        <w:numPr>
          <w:ilvl w:val="0"/>
          <w:numId w:val="42"/>
        </w:numPr>
        <w:suppressLineNumbers w:val="0"/>
        <w:ind w:left="845" w:leftChars="0" w:hanging="425" w:firstLineChars="0"/>
      </w:pPr>
      <w:r>
        <w:t>谁来填？</w:t>
      </w:r>
    </w:p>
    <w:p w14:paraId="17C45781">
      <w:pPr>
        <w:pStyle w:val="9"/>
        <w:keepNext w:val="0"/>
        <w:keepLines w:val="0"/>
        <w:widowControl/>
        <w:numPr>
          <w:ilvl w:val="0"/>
          <w:numId w:val="42"/>
        </w:numPr>
        <w:suppressLineNumbers w:val="0"/>
        <w:ind w:left="845" w:leftChars="0" w:hanging="425" w:firstLineChars="0"/>
      </w:pPr>
      <w:r>
        <w:t>何时填？</w:t>
      </w:r>
    </w:p>
    <w:p w14:paraId="62B37FA4">
      <w:pPr>
        <w:pStyle w:val="9"/>
        <w:keepNext w:val="0"/>
        <w:keepLines w:val="0"/>
        <w:widowControl/>
        <w:numPr>
          <w:ilvl w:val="0"/>
          <w:numId w:val="42"/>
        </w:numPr>
        <w:suppressLineNumbers w:val="0"/>
        <w:ind w:left="845" w:leftChars="0" w:hanging="425" w:firstLineChars="0"/>
      </w:pPr>
      <w:r>
        <w:t>分数用于什么决策？</w:t>
      </w:r>
    </w:p>
    <w:p w14:paraId="051A4CDF">
      <w:pPr>
        <w:pStyle w:val="9"/>
        <w:keepNext w:val="0"/>
        <w:keepLines w:val="0"/>
        <w:widowControl/>
        <w:suppressLineNumbers w:val="0"/>
      </w:pPr>
      <w:r>
        <w:rPr>
          <w:b/>
          <w:bCs/>
        </w:rPr>
        <w:t>错误做法：</w:t>
      </w:r>
      <w:r>
        <w:t>评分结束即“存档”，不参与任何决策</w:t>
      </w:r>
    </w:p>
    <w:p w14:paraId="04A4B9D0">
      <w:pPr>
        <w:bidi w:val="0"/>
        <w:rPr>
          <w:b/>
          <w:bCs/>
        </w:rPr>
      </w:pPr>
      <w:r>
        <w:rPr>
          <w:b/>
          <w:bCs/>
        </w:rPr>
        <w:t>5.9 常见错误与方法学纠正</w:t>
      </w:r>
    </w:p>
    <w:p w14:paraId="3E96CE2D">
      <w:pPr>
        <w:bidi w:val="0"/>
        <w:rPr>
          <w:b/>
          <w:bCs/>
        </w:rPr>
      </w:pPr>
      <w:r>
        <w:rPr>
          <w:b/>
          <w:bCs/>
        </w:rPr>
        <w:t>错误一：为“发文章”而做量表</w:t>
      </w:r>
    </w:p>
    <w:p w14:paraId="1EA30F1B">
      <w:pPr>
        <w:pStyle w:val="9"/>
        <w:keepNext w:val="0"/>
        <w:keepLines w:val="0"/>
        <w:widowControl/>
        <w:suppressLineNumbers w:val="0"/>
      </w:pPr>
      <w:r>
        <w:t>→ 纠正：量表应服务于体系运行</w:t>
      </w:r>
    </w:p>
    <w:p w14:paraId="1FF68F6B">
      <w:pPr>
        <w:bidi w:val="0"/>
        <w:rPr>
          <w:b/>
          <w:bCs/>
        </w:rPr>
      </w:pPr>
      <w:r>
        <w:rPr>
          <w:b/>
          <w:bCs/>
        </w:rPr>
        <w:t>错误二：条目过多、解释复杂</w:t>
      </w:r>
    </w:p>
    <w:p w14:paraId="06ADF61E">
      <w:pPr>
        <w:pStyle w:val="9"/>
        <w:keepNext w:val="0"/>
        <w:keepLines w:val="0"/>
        <w:widowControl/>
        <w:suppressLineNumbers w:val="0"/>
      </w:pPr>
      <w:r>
        <w:t>→ 纠正：优先压缩而非扩展</w:t>
      </w:r>
    </w:p>
    <w:p w14:paraId="63EBA0D3">
      <w:pPr>
        <w:bidi w:val="0"/>
        <w:rPr>
          <w:b/>
          <w:bCs/>
        </w:rPr>
      </w:pPr>
      <w:r>
        <w:rPr>
          <w:b/>
          <w:bCs/>
        </w:rPr>
        <w:t>错误三：过度追求统计学完美</w:t>
      </w:r>
    </w:p>
    <w:p w14:paraId="106528B1">
      <w:pPr>
        <w:pStyle w:val="9"/>
        <w:keepNext w:val="0"/>
        <w:keepLines w:val="0"/>
        <w:widowControl/>
        <w:suppressLineNumbers w:val="0"/>
      </w:pPr>
      <w:r>
        <w:t>→ 纠正：构建期优先临床可用性</w:t>
      </w:r>
    </w:p>
    <w:p w14:paraId="18A26914">
      <w:pPr>
        <w:bidi w:val="0"/>
        <w:rPr>
          <w:b/>
          <w:bCs/>
        </w:rPr>
      </w:pPr>
      <w:r>
        <w:rPr>
          <w:b/>
          <w:bCs/>
        </w:rPr>
        <w:t>5.10 本章速查清单（Checklist）</w:t>
      </w:r>
    </w:p>
    <w:p w14:paraId="76C8B323">
      <w:pPr>
        <w:pStyle w:val="9"/>
        <w:keepNext w:val="0"/>
        <w:keepLines w:val="0"/>
        <w:widowControl/>
        <w:suppressLineNumbers w:val="0"/>
      </w:pPr>
      <w:r>
        <w:t>✅ 是否明确量表的体系定位？</w:t>
      </w:r>
      <w:r>
        <w:br w:type="textWrapping"/>
      </w:r>
      <w:r>
        <w:t>✅ 维度是否来源清晰？</w:t>
      </w:r>
      <w:r>
        <w:br w:type="textWrapping"/>
      </w:r>
      <w:r>
        <w:t>✅ 条目是否可操作？</w:t>
      </w:r>
      <w:r>
        <w:br w:type="textWrapping"/>
      </w:r>
      <w:r>
        <w:t>✅ 评分结果是否真正参与决策？</w:t>
      </w:r>
    </w:p>
    <w:p w14:paraId="7D95E378">
      <w:pPr>
        <w:bidi w:val="0"/>
        <w:rPr>
          <w:b/>
          <w:bCs/>
        </w:rPr>
      </w:pPr>
      <w:r>
        <w:rPr>
          <w:b/>
          <w:bCs/>
        </w:rPr>
        <w:t>5.11 本章小结（供团队内部培训）</w:t>
      </w:r>
    </w:p>
    <w:p w14:paraId="35AA70FD">
      <w:pPr>
        <w:pStyle w:val="9"/>
        <w:keepNext w:val="0"/>
        <w:keepLines w:val="0"/>
        <w:widowControl/>
        <w:numPr>
          <w:ilvl w:val="0"/>
          <w:numId w:val="43"/>
        </w:numPr>
        <w:suppressLineNumbers w:val="0"/>
        <w:ind w:left="840" w:leftChars="0" w:hanging="420" w:firstLineChars="0"/>
      </w:pPr>
      <w:r>
        <w:t>量表不是研究目的，而是研究工具</w:t>
      </w:r>
    </w:p>
    <w:p w14:paraId="64BC5BB7">
      <w:pPr>
        <w:pStyle w:val="9"/>
        <w:keepNext w:val="0"/>
        <w:keepLines w:val="0"/>
        <w:widowControl/>
        <w:numPr>
          <w:ilvl w:val="0"/>
          <w:numId w:val="43"/>
        </w:numPr>
        <w:suppressLineNumbers w:val="0"/>
        <w:ind w:left="840" w:leftChars="0" w:hanging="420" w:firstLineChars="0"/>
      </w:pPr>
      <w:r>
        <w:t xml:space="preserve">好的评分体系，应当 </w:t>
      </w:r>
      <w:r>
        <w:rPr>
          <w:rStyle w:val="12"/>
        </w:rPr>
        <w:t>“用得下去”</w:t>
      </w:r>
    </w:p>
    <w:p w14:paraId="178244F9">
      <w:pPr>
        <w:pStyle w:val="9"/>
        <w:keepNext w:val="0"/>
        <w:keepLines w:val="0"/>
        <w:widowControl/>
        <w:numPr>
          <w:ilvl w:val="0"/>
          <w:numId w:val="43"/>
        </w:numPr>
        <w:suppressLineNumbers w:val="0"/>
        <w:ind w:left="840" w:leftChars="0" w:hanging="420" w:firstLineChars="0"/>
      </w:pPr>
      <w:r>
        <w:t>首版宁可简单、清晰、可执行</w:t>
      </w:r>
    </w:p>
    <w:p w14:paraId="38E0CD53">
      <w:pPr>
        <w:pStyle w:val="4"/>
        <w:bidi w:val="0"/>
        <w:rPr>
          <w:rFonts w:hint="eastAsia" w:ascii="黑体" w:hAnsi="黑体" w:eastAsia="黑体" w:cs="黑体"/>
          <w:color w:val="0070C0"/>
        </w:rPr>
      </w:pPr>
      <w:r>
        <w:rPr>
          <w:rFonts w:hint="eastAsia" w:ascii="黑体" w:hAnsi="黑体" w:eastAsia="黑体" w:cs="黑体"/>
          <w:color w:val="0070C0"/>
        </w:rPr>
        <w:t>第6章</w:t>
      </w:r>
      <w:r>
        <w:rPr>
          <w:rFonts w:hint="eastAsia" w:ascii="黑体" w:hAnsi="黑体" w:eastAsia="黑体" w:cs="黑体"/>
          <w:color w:val="0070C0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70C0"/>
        </w:rPr>
        <w:t>专家共识（Delphi）方法学操作手册</w:t>
      </w:r>
    </w:p>
    <w:p w14:paraId="0491E69F">
      <w:pPr>
        <w:pStyle w:val="9"/>
        <w:keepNext w:val="0"/>
        <w:keepLines w:val="0"/>
        <w:widowControl/>
        <w:suppressLineNumbers w:val="0"/>
        <w:rPr>
          <w:sz w:val="28"/>
          <w:szCs w:val="28"/>
        </w:rPr>
      </w:pPr>
      <w:r>
        <w:rPr>
          <w:rStyle w:val="12"/>
          <w:sz w:val="28"/>
          <w:szCs w:val="28"/>
        </w:rPr>
        <w:t>Methodological Manual for Expert Consensus (Delphi) in System Construction Research</w:t>
      </w:r>
    </w:p>
    <w:p w14:paraId="253FB712">
      <w:pPr>
        <w:bidi w:val="0"/>
        <w:rPr>
          <w:b/>
          <w:bCs/>
        </w:rPr>
      </w:pPr>
      <w:r>
        <w:rPr>
          <w:b/>
          <w:bCs/>
        </w:rPr>
        <w:t>6.1 Delphi 法在体系构建中的真实定位（先“去神话”）</w:t>
      </w:r>
    </w:p>
    <w:p w14:paraId="1DC96D55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在体系构建型研究中，</w:t>
      </w:r>
      <w:r>
        <w:rPr>
          <w:rStyle w:val="12"/>
        </w:rPr>
        <w:t>Delphi 法不是“为了显得高级”而必须完成的仪式性步骤</w:t>
      </w:r>
      <w:r>
        <w:t>，而是一种</w:t>
      </w:r>
      <w:r>
        <w:rPr>
          <w:rStyle w:val="12"/>
        </w:rPr>
        <w:t>将隐性专家经验结构化、可记录、可溯源的技术工具</w:t>
      </w:r>
      <w:r>
        <w:t>。</w:t>
      </w:r>
    </w:p>
    <w:p w14:paraId="598CD0AE">
      <w:pPr>
        <w:bidi w:val="0"/>
        <w:rPr>
          <w:b/>
          <w:bCs/>
        </w:rPr>
      </w:pPr>
      <w:r>
        <w:rPr>
          <w:b/>
          <w:bCs/>
        </w:rPr>
        <w:t>6.1.1 Delphi 法解决的不是“真理问题”，而是“三个不确定性”</w:t>
      </w:r>
    </w:p>
    <w:p w14:paraId="7E307ECB">
      <w:pPr>
        <w:pStyle w:val="9"/>
        <w:keepNext w:val="0"/>
        <w:keepLines w:val="0"/>
        <w:widowControl/>
        <w:suppressLineNumbers w:val="0"/>
        <w:ind w:firstLine="480" w:firstLineChars="200"/>
      </w:pPr>
      <w:r>
        <w:t>Delphi 在体系构建中，主要解决以下不确定性：</w:t>
      </w:r>
    </w:p>
    <w:p w14:paraId="7195E230">
      <w:pPr>
        <w:pStyle w:val="9"/>
        <w:keepNext w:val="0"/>
        <w:keepLines w:val="0"/>
        <w:widowControl/>
        <w:numPr>
          <w:ilvl w:val="0"/>
          <w:numId w:val="44"/>
        </w:numPr>
        <w:suppressLineNumbers w:val="0"/>
        <w:ind w:left="425" w:leftChars="0" w:hanging="425" w:firstLineChars="0"/>
      </w:pPr>
      <w:r>
        <w:rPr>
          <w:rStyle w:val="12"/>
        </w:rPr>
        <w:t>概念不确定性</w:t>
      </w:r>
    </w:p>
    <w:p w14:paraId="27AE56E9">
      <w:pPr>
        <w:pStyle w:val="9"/>
        <w:keepNext w:val="0"/>
        <w:keepLines w:val="0"/>
        <w:widowControl/>
        <w:numPr>
          <w:ilvl w:val="0"/>
          <w:numId w:val="45"/>
        </w:numPr>
        <w:suppressLineNumbers w:val="0"/>
        <w:ind w:left="840" w:leftChars="0" w:hanging="420" w:firstLineChars="0"/>
      </w:pPr>
      <w:r>
        <w:t>某指标是否“应当”纳入体系？</w:t>
      </w:r>
    </w:p>
    <w:p w14:paraId="4D1D71AE">
      <w:pPr>
        <w:pStyle w:val="9"/>
        <w:keepNext w:val="0"/>
        <w:keepLines w:val="0"/>
        <w:widowControl/>
        <w:numPr>
          <w:ilvl w:val="0"/>
          <w:numId w:val="44"/>
        </w:numPr>
        <w:suppressLineNumbers w:val="0"/>
        <w:ind w:left="425" w:leftChars="0" w:hanging="425" w:firstLineChars="0"/>
      </w:pPr>
      <w:r>
        <w:rPr>
          <w:rStyle w:val="12"/>
        </w:rPr>
        <w:t>边界不确定性</w:t>
      </w:r>
    </w:p>
    <w:p w14:paraId="7313101E">
      <w:pPr>
        <w:pStyle w:val="9"/>
        <w:keepNext w:val="0"/>
        <w:keepLines w:val="0"/>
        <w:widowControl/>
        <w:numPr>
          <w:ilvl w:val="0"/>
          <w:numId w:val="46"/>
        </w:numPr>
        <w:suppressLineNumbers w:val="0"/>
        <w:ind w:left="840" w:leftChars="0" w:hanging="420" w:firstLineChars="0"/>
      </w:pPr>
      <w:r>
        <w:t>该指标是核心维度，还是可选/探索性内容？</w:t>
      </w:r>
    </w:p>
    <w:p w14:paraId="0D01FA9B">
      <w:pPr>
        <w:pStyle w:val="9"/>
        <w:keepNext w:val="0"/>
        <w:keepLines w:val="0"/>
        <w:widowControl/>
        <w:numPr>
          <w:ilvl w:val="0"/>
          <w:numId w:val="44"/>
        </w:numPr>
        <w:suppressLineNumbers w:val="0"/>
        <w:ind w:left="425" w:leftChars="0" w:hanging="425" w:firstLineChars="0"/>
      </w:pPr>
      <w:r>
        <w:rPr>
          <w:rStyle w:val="12"/>
        </w:rPr>
        <w:t>表达不确定性</w:t>
      </w:r>
    </w:p>
    <w:p w14:paraId="0D421364">
      <w:pPr>
        <w:pStyle w:val="9"/>
        <w:keepNext w:val="0"/>
        <w:keepLines w:val="0"/>
        <w:widowControl/>
        <w:numPr>
          <w:ilvl w:val="0"/>
          <w:numId w:val="47"/>
        </w:numPr>
        <w:suppressLineNumbers w:val="0"/>
        <w:ind w:left="840" w:leftChars="0" w:hanging="420" w:firstLineChars="0"/>
      </w:pPr>
      <w:r>
        <w:t>条目该如何表述，才能被一线医护、患者理解并稳定使用？</w:t>
      </w:r>
    </w:p>
    <w:p w14:paraId="5F283056">
      <w:pPr>
        <w:pStyle w:val="9"/>
        <w:keepNext w:val="0"/>
        <w:keepLines w:val="0"/>
        <w:widowControl/>
        <w:suppressLineNumbers w:val="0"/>
        <w:ind w:left="482" w:right="720" w:hanging="482" w:hangingChars="200"/>
      </w:pPr>
      <w:r>
        <w:rPr>
          <w:rStyle w:val="12"/>
          <w:rFonts w:hint="eastAsia" w:ascii="宋体" w:hAnsi="宋体" w:eastAsia="宋体" w:cs="宋体"/>
          <w:sz w:val="24"/>
          <w:szCs w:val="24"/>
        </w:rPr>
        <w:t>重要提醒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Delphi 并不“决定标准答案”，而是</w:t>
      </w:r>
      <w:r>
        <w:rPr>
          <w:rStyle w:val="12"/>
          <w:rFonts w:hint="eastAsia" w:ascii="宋体" w:hAnsi="宋体" w:eastAsia="宋体" w:cs="宋体"/>
          <w:sz w:val="24"/>
          <w:szCs w:val="24"/>
        </w:rPr>
        <w:t>确认“多数专家在当前证据水平下可以接受的结构方案”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744102BB">
      <w:pPr>
        <w:bidi w:val="0"/>
        <w:rPr>
          <w:b/>
          <w:bCs/>
        </w:rPr>
      </w:pPr>
      <w:r>
        <w:rPr>
          <w:b/>
          <w:bCs/>
        </w:rPr>
        <w:t>6.1.2 Delphi 在不同类型体系中的角色差异</w:t>
      </w:r>
    </w:p>
    <w:tbl>
      <w:tblPr>
        <w:tblW w:w="8522" w:type="dxa"/>
        <w:jc w:val="center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35"/>
        <w:gridCol w:w="3189"/>
        <w:gridCol w:w="1198"/>
      </w:tblGrid>
      <w:tr w14:paraId="4FC21F55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13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F1708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体系类型</w:t>
            </w:r>
          </w:p>
        </w:tc>
        <w:tc>
          <w:tcPr>
            <w:tcW w:w="318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939AD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Delphi 的主要作用</w:t>
            </w:r>
          </w:p>
        </w:tc>
        <w:tc>
          <w:tcPr>
            <w:tcW w:w="119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743F4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是否核心</w:t>
            </w:r>
          </w:p>
        </w:tc>
      </w:tr>
      <w:tr w14:paraId="36BA746F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13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46B4F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指数 / 量表体系（PRI、PARI）</w:t>
            </w:r>
          </w:p>
        </w:tc>
        <w:tc>
          <w:tcPr>
            <w:tcW w:w="318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9BE40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确认条目与维度的科学合理性</w:t>
            </w:r>
          </w:p>
        </w:tc>
        <w:tc>
          <w:tcPr>
            <w:tcW w:w="119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A2459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Segoe UI Emoji" w:eastAsia="宋体" w:cs="Segoe UI Emoji"/>
                <w:sz w:val="24"/>
                <w:szCs w:val="24"/>
              </w:rPr>
              <w:t>✅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核心</w:t>
            </w:r>
          </w:p>
        </w:tc>
      </w:tr>
      <w:tr w14:paraId="4C5D8784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13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1D1E5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风险分级体系（PoRA-6）</w:t>
            </w:r>
          </w:p>
        </w:tc>
        <w:tc>
          <w:tcPr>
            <w:tcW w:w="318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3E90D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确认分级边界与触发逻辑</w:t>
            </w:r>
          </w:p>
        </w:tc>
        <w:tc>
          <w:tcPr>
            <w:tcW w:w="119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585EF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default" w:ascii="宋体" w:hAnsi="Segoe UI Emoji" w:eastAsia="宋体" w:cs="Segoe UI Emoji"/>
                <w:sz w:val="24"/>
                <w:szCs w:val="24"/>
              </w:rPr>
              <w:t>✅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核心</w:t>
            </w:r>
          </w:p>
        </w:tc>
      </w:tr>
      <w:tr w14:paraId="7F32DECA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13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FA386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流程路径体系（SPC-ERAS、ECO-TECH）</w:t>
            </w:r>
          </w:p>
        </w:tc>
        <w:tc>
          <w:tcPr>
            <w:tcW w:w="318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61644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确认流程节点与关键控制点</w:t>
            </w:r>
          </w:p>
        </w:tc>
        <w:tc>
          <w:tcPr>
            <w:tcW w:w="119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695DC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default" w:ascii="宋体" w:hAnsi="Segoe UI Emoji" w:eastAsia="宋体" w:cs="Segoe UI Emoji"/>
                <w:sz w:val="24"/>
                <w:szCs w:val="24"/>
              </w:rPr>
              <w:t>✅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重要</w:t>
            </w:r>
          </w:p>
        </w:tc>
      </w:tr>
      <w:tr w14:paraId="57B64161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13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30EF2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管理 / 治理体系（SRWS、DIO）</w:t>
            </w:r>
          </w:p>
        </w:tc>
        <w:tc>
          <w:tcPr>
            <w:tcW w:w="318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C6C77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验证逻辑框架的可接受性</w:t>
            </w:r>
          </w:p>
        </w:tc>
        <w:tc>
          <w:tcPr>
            <w:tcW w:w="119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E82B5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default" w:ascii="宋体" w:hAnsi="Segoe UI Emoji" w:eastAsia="宋体" w:cs="Segoe UI Emoji"/>
                <w:sz w:val="24"/>
                <w:szCs w:val="24"/>
              </w:rPr>
              <w:t>⚠️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辅助</w:t>
            </w:r>
          </w:p>
        </w:tc>
      </w:tr>
    </w:tbl>
    <w:p w14:paraId="5ECAA75E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6-1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Delphi 是“结构确认工具”，不是“效果验证工具”。</w:t>
      </w:r>
    </w:p>
    <w:p w14:paraId="18FC68BD">
      <w:pPr>
        <w:bidi w:val="0"/>
        <w:rPr>
          <w:b/>
          <w:bCs/>
        </w:rPr>
      </w:pPr>
      <w:r>
        <w:rPr>
          <w:b/>
          <w:bCs/>
        </w:rPr>
        <w:t>6.2 Delphi 前的必要准备（最容易被忽视、但最关键）</w:t>
      </w:r>
    </w:p>
    <w:p w14:paraId="2395E6B7">
      <w:pPr>
        <w:pStyle w:val="9"/>
        <w:keepNext w:val="0"/>
        <w:keepLines w:val="0"/>
        <w:widowControl/>
        <w:suppressLineNumbers w:val="0"/>
        <w:ind w:firstLine="482" w:firstLineChars="200"/>
      </w:pPr>
      <w:r>
        <w:rPr>
          <w:rStyle w:val="12"/>
        </w:rPr>
        <w:t>80% 的 Delphi 失败，并非专家水平问题，而是前期准备不足。</w:t>
      </w:r>
    </w:p>
    <w:p w14:paraId="6CDE7C6E">
      <w:pPr>
        <w:bidi w:val="0"/>
        <w:rPr>
          <w:b/>
          <w:bCs/>
        </w:rPr>
      </w:pPr>
      <w:r>
        <w:rPr>
          <w:b/>
          <w:bCs/>
        </w:rPr>
        <w:t>6.2.1 Delphi 前必须已经完成的三项工作</w:t>
      </w:r>
    </w:p>
    <w:p w14:paraId="0DA2B93B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在启动 Delphi 之前，项目组</w:t>
      </w:r>
      <w:r>
        <w:rPr>
          <w:rStyle w:val="12"/>
        </w:rPr>
        <w:t>必须完成</w:t>
      </w:r>
      <w:r>
        <w:t>：</w:t>
      </w:r>
    </w:p>
    <w:p w14:paraId="55B56D3C">
      <w:pPr>
        <w:pStyle w:val="9"/>
        <w:keepNext w:val="0"/>
        <w:keepLines w:val="0"/>
        <w:widowControl/>
        <w:numPr>
          <w:ilvl w:val="0"/>
          <w:numId w:val="48"/>
        </w:numPr>
        <w:suppressLineNumbers w:val="0"/>
        <w:ind w:left="425" w:leftChars="0" w:hanging="425" w:firstLineChars="0"/>
      </w:pPr>
      <w:r>
        <w:rPr>
          <w:rStyle w:val="12"/>
        </w:rPr>
        <w:t>体系初稿已形成</w:t>
      </w:r>
    </w:p>
    <w:p w14:paraId="11740CD9">
      <w:pPr>
        <w:pStyle w:val="9"/>
        <w:keepNext w:val="0"/>
        <w:keepLines w:val="0"/>
        <w:widowControl/>
        <w:numPr>
          <w:ilvl w:val="0"/>
          <w:numId w:val="49"/>
        </w:numPr>
        <w:suppressLineNumbers w:val="0"/>
        <w:ind w:left="840" w:leftChars="0" w:hanging="420" w:firstLineChars="0"/>
      </w:pPr>
      <w:r>
        <w:t>维度、指标、条目均已有“可讨论文本”</w:t>
      </w:r>
    </w:p>
    <w:p w14:paraId="6CB08369">
      <w:pPr>
        <w:pStyle w:val="9"/>
        <w:keepNext w:val="0"/>
        <w:keepLines w:val="0"/>
        <w:widowControl/>
        <w:numPr>
          <w:ilvl w:val="0"/>
          <w:numId w:val="48"/>
        </w:numPr>
        <w:suppressLineNumbers w:val="0"/>
        <w:ind w:left="425" w:leftChars="0" w:hanging="425" w:firstLineChars="0"/>
      </w:pPr>
      <w:r>
        <w:rPr>
          <w:rStyle w:val="12"/>
        </w:rPr>
        <w:t>国际对标与证据摘要已完成</w:t>
      </w:r>
    </w:p>
    <w:p w14:paraId="01CD4656">
      <w:pPr>
        <w:pStyle w:val="9"/>
        <w:keepNext w:val="0"/>
        <w:keepLines w:val="0"/>
        <w:widowControl/>
        <w:numPr>
          <w:ilvl w:val="0"/>
          <w:numId w:val="50"/>
        </w:numPr>
        <w:suppressLineNumbers w:val="0"/>
        <w:ind w:left="840" w:leftChars="0" w:hanging="420" w:firstLineChars="0"/>
      </w:pPr>
      <w:r>
        <w:t>能清楚解释：</w:t>
      </w:r>
    </w:p>
    <w:p w14:paraId="45598CD2">
      <w:pPr>
        <w:pStyle w:val="9"/>
        <w:keepNext w:val="0"/>
        <w:keepLines w:val="0"/>
        <w:widowControl/>
        <w:numPr>
          <w:ilvl w:val="0"/>
          <w:numId w:val="50"/>
        </w:numPr>
        <w:suppressLineNumbers w:val="0"/>
        <w:ind w:left="840" w:leftChars="0" w:hanging="420" w:firstLineChars="0"/>
      </w:pPr>
      <w:r>
        <w:t>为什么引入该条目</w:t>
      </w:r>
    </w:p>
    <w:p w14:paraId="0E69C174">
      <w:pPr>
        <w:pStyle w:val="9"/>
        <w:keepNext w:val="0"/>
        <w:keepLines w:val="0"/>
        <w:widowControl/>
        <w:numPr>
          <w:ilvl w:val="0"/>
          <w:numId w:val="50"/>
        </w:numPr>
        <w:suppressLineNumbers w:val="0"/>
        <w:ind w:left="840" w:leftChars="0" w:hanging="420" w:firstLineChars="0"/>
      </w:pPr>
      <w:r>
        <w:t>该条目在国际上的位置</w:t>
      </w:r>
    </w:p>
    <w:p w14:paraId="278D3E4C">
      <w:pPr>
        <w:pStyle w:val="9"/>
        <w:keepNext w:val="0"/>
        <w:keepLines w:val="0"/>
        <w:widowControl/>
        <w:numPr>
          <w:ilvl w:val="0"/>
          <w:numId w:val="48"/>
        </w:numPr>
        <w:suppressLineNumbers w:val="0"/>
        <w:ind w:left="425" w:leftChars="0" w:hanging="425" w:firstLineChars="0"/>
      </w:pPr>
      <w:r>
        <w:rPr>
          <w:rStyle w:val="12"/>
        </w:rPr>
        <w:t>明确 Delphi 需要解决的具体问题</w:t>
      </w:r>
    </w:p>
    <w:p w14:paraId="675D8F68">
      <w:pPr>
        <w:pStyle w:val="9"/>
        <w:keepNext w:val="0"/>
        <w:keepLines w:val="0"/>
        <w:widowControl/>
        <w:numPr>
          <w:ilvl w:val="0"/>
          <w:numId w:val="51"/>
        </w:numPr>
        <w:suppressLineNumbers w:val="0"/>
        <w:ind w:left="420" w:leftChars="0" w:hanging="420" w:firstLineChars="0"/>
      </w:pPr>
      <w:r>
        <w:t>例如：</w:t>
      </w:r>
    </w:p>
    <w:p w14:paraId="4021A313">
      <w:pPr>
        <w:pStyle w:val="9"/>
        <w:keepNext w:val="0"/>
        <w:keepLines w:val="0"/>
        <w:widowControl/>
        <w:numPr>
          <w:ilvl w:val="0"/>
          <w:numId w:val="52"/>
        </w:numPr>
        <w:suppressLineNumbers w:val="0"/>
        <w:ind w:left="840" w:leftChars="0" w:hanging="420" w:firstLineChars="0"/>
      </w:pPr>
      <w:r>
        <w:t>是否保留该条目？</w:t>
      </w:r>
    </w:p>
    <w:p w14:paraId="5C91F48A">
      <w:pPr>
        <w:pStyle w:val="9"/>
        <w:keepNext w:val="0"/>
        <w:keepLines w:val="0"/>
        <w:widowControl/>
        <w:numPr>
          <w:ilvl w:val="0"/>
          <w:numId w:val="52"/>
        </w:numPr>
        <w:suppressLineNumbers w:val="0"/>
        <w:ind w:left="840" w:leftChars="0" w:hanging="420" w:firstLineChars="0"/>
      </w:pPr>
      <w:r>
        <w:t>是否调整表述？</w:t>
      </w:r>
    </w:p>
    <w:p w14:paraId="7A1B3E66">
      <w:pPr>
        <w:pStyle w:val="9"/>
        <w:keepNext w:val="0"/>
        <w:keepLines w:val="0"/>
        <w:widowControl/>
        <w:numPr>
          <w:ilvl w:val="0"/>
          <w:numId w:val="52"/>
        </w:numPr>
        <w:suppressLineNumbers w:val="0"/>
        <w:ind w:left="840" w:leftChars="0" w:hanging="420" w:firstLineChars="0"/>
      </w:pPr>
      <w:r>
        <w:t>是否合并/拆分？</w:t>
      </w:r>
    </w:p>
    <w:p w14:paraId="369E7D23">
      <w:pPr>
        <w:pStyle w:val="9"/>
        <w:keepNext w:val="0"/>
        <w:keepLines w:val="0"/>
        <w:widowControl/>
        <w:suppressLineNumbers w:val="0"/>
        <w:ind w:right="720"/>
      </w:pPr>
      <w:r>
        <w:rPr>
          <w:rFonts w:hint="eastAsia" w:ascii="宋体" w:hAnsi="宋体" w:eastAsia="宋体" w:cs="宋体"/>
          <w:sz w:val="24"/>
          <w:szCs w:val="24"/>
        </w:rPr>
        <w:t>❌ 错误做法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“我们想请专家来一起想一想该怎么设计体系。”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✅ 正确做法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“这是初版结构，请专家判断合理性、必要性与可优化点。”</w:t>
      </w:r>
    </w:p>
    <w:p w14:paraId="02CED888">
      <w:pPr>
        <w:bidi w:val="0"/>
        <w:rPr>
          <w:b/>
          <w:bCs/>
        </w:rPr>
      </w:pPr>
      <w:r>
        <w:rPr>
          <w:b/>
          <w:bCs/>
        </w:rPr>
        <w:t>6.2.2 Delphi 不应承担的任务（必须明确排除）</w:t>
      </w:r>
    </w:p>
    <w:p w14:paraId="41C6D58C">
      <w:pPr>
        <w:pStyle w:val="9"/>
        <w:keepNext w:val="0"/>
        <w:keepLines w:val="0"/>
        <w:widowControl/>
        <w:suppressLineNumbers w:val="0"/>
      </w:pPr>
      <w:r>
        <w:t xml:space="preserve">Delphi </w:t>
      </w:r>
      <w:r>
        <w:rPr>
          <w:rStyle w:val="12"/>
        </w:rPr>
        <w:t>不适合</w:t>
      </w:r>
      <w:r>
        <w:t>用于：</w:t>
      </w:r>
    </w:p>
    <w:p w14:paraId="1B1CF23E">
      <w:pPr>
        <w:pStyle w:val="9"/>
        <w:keepNext w:val="0"/>
        <w:keepLines w:val="0"/>
        <w:widowControl/>
        <w:numPr>
          <w:ilvl w:val="0"/>
          <w:numId w:val="52"/>
        </w:numPr>
        <w:suppressLineNumbers w:val="0"/>
        <w:ind w:left="840" w:leftChars="0" w:hanging="420" w:firstLineChars="0"/>
      </w:pPr>
      <w:r>
        <w:t>从零开始“头脑风暴”</w:t>
      </w:r>
    </w:p>
    <w:p w14:paraId="735D032E">
      <w:pPr>
        <w:pStyle w:val="9"/>
        <w:keepNext w:val="0"/>
        <w:keepLines w:val="0"/>
        <w:widowControl/>
        <w:numPr>
          <w:ilvl w:val="0"/>
          <w:numId w:val="52"/>
        </w:numPr>
        <w:suppressLineNumbers w:val="0"/>
        <w:ind w:left="840" w:leftChars="0" w:hanging="420" w:firstLineChars="0"/>
      </w:pPr>
      <w:r>
        <w:t>决定是否开展该研究</w:t>
      </w:r>
    </w:p>
    <w:p w14:paraId="1D10A5CE">
      <w:pPr>
        <w:pStyle w:val="9"/>
        <w:keepNext w:val="0"/>
        <w:keepLines w:val="0"/>
        <w:widowControl/>
        <w:numPr>
          <w:ilvl w:val="0"/>
          <w:numId w:val="52"/>
        </w:numPr>
        <w:suppressLineNumbers w:val="0"/>
        <w:ind w:left="840" w:leftChars="0" w:hanging="420" w:firstLineChars="0"/>
      </w:pPr>
      <w:r>
        <w:t>替代文献综述</w:t>
      </w:r>
    </w:p>
    <w:p w14:paraId="70A06281">
      <w:pPr>
        <w:pStyle w:val="9"/>
        <w:keepNext w:val="0"/>
        <w:keepLines w:val="0"/>
        <w:widowControl/>
        <w:numPr>
          <w:ilvl w:val="0"/>
          <w:numId w:val="52"/>
        </w:numPr>
        <w:suppressLineNumbers w:val="0"/>
        <w:ind w:left="840" w:leftChars="0" w:hanging="420" w:firstLineChars="0"/>
      </w:pPr>
      <w:r>
        <w:t>替代后续信效度或效果验证</w:t>
      </w:r>
    </w:p>
    <w:p w14:paraId="172CCF71">
      <w:pPr>
        <w:bidi w:val="0"/>
        <w:rPr>
          <w:b/>
          <w:bCs/>
        </w:rPr>
      </w:pPr>
      <w:r>
        <w:rPr>
          <w:b/>
          <w:bCs/>
        </w:rPr>
        <w:t>6.3 专家遴选规则与结构设计（Delphi 成败的关键）</w:t>
      </w:r>
    </w:p>
    <w:p w14:paraId="62381DE6">
      <w:pPr>
        <w:bidi w:val="0"/>
        <w:rPr>
          <w:b/>
          <w:bCs/>
        </w:rPr>
      </w:pPr>
      <w:r>
        <w:rPr>
          <w:b/>
          <w:bCs/>
        </w:rPr>
        <w:t>6.3.1 专家数量的合理区间</w:t>
      </w:r>
    </w:p>
    <w:p w14:paraId="1840F22B">
      <w:pPr>
        <w:pStyle w:val="9"/>
        <w:keepNext w:val="0"/>
        <w:keepLines w:val="0"/>
        <w:widowControl/>
        <w:suppressLineNumbers w:val="0"/>
      </w:pPr>
      <w:r>
        <w:t>推荐：</w:t>
      </w:r>
    </w:p>
    <w:p w14:paraId="3BBEB75E">
      <w:pPr>
        <w:pStyle w:val="9"/>
        <w:keepNext w:val="0"/>
        <w:keepLines w:val="0"/>
        <w:widowControl/>
        <w:numPr>
          <w:ilvl w:val="0"/>
          <w:numId w:val="53"/>
        </w:numPr>
        <w:suppressLineNumbers w:val="0"/>
        <w:ind w:left="420" w:leftChars="0" w:hanging="420" w:firstLineChars="0"/>
      </w:pPr>
      <w:r>
        <w:rPr>
          <w:rStyle w:val="12"/>
        </w:rPr>
        <w:t>12–20 人为最佳区间</w:t>
      </w:r>
    </w:p>
    <w:p w14:paraId="1CE7F36F">
      <w:pPr>
        <w:pStyle w:val="9"/>
        <w:keepNext w:val="0"/>
        <w:keepLines w:val="0"/>
        <w:widowControl/>
        <w:numPr>
          <w:ilvl w:val="0"/>
          <w:numId w:val="53"/>
        </w:numPr>
        <w:suppressLineNumbers w:val="0"/>
        <w:ind w:left="420" w:leftChars="0" w:hanging="420" w:firstLineChars="0"/>
      </w:pPr>
      <w:r>
        <w:t>&lt;10 人：易失去群体代表性</w:t>
      </w:r>
    </w:p>
    <w:p w14:paraId="72E9FF55">
      <w:pPr>
        <w:pStyle w:val="9"/>
        <w:keepNext w:val="0"/>
        <w:keepLines w:val="0"/>
        <w:widowControl/>
        <w:numPr>
          <w:ilvl w:val="0"/>
          <w:numId w:val="53"/>
        </w:numPr>
        <w:suppressLineNumbers w:val="0"/>
        <w:ind w:left="420" w:leftChars="0" w:right="720" w:hanging="420" w:firstLineChars="0"/>
      </w:pPr>
      <w:r>
        <w:rPr>
          <w:rFonts w:hint="eastAsia" w:ascii="宋体" w:hAnsi="宋体" w:eastAsia="宋体" w:cs="宋体"/>
          <w:sz w:val="24"/>
          <w:szCs w:val="24"/>
        </w:rPr>
        <w:t>25 人：协调与回收成本显著增加</w:t>
      </w:r>
    </w:p>
    <w:p w14:paraId="2C72B05D">
      <w:pPr>
        <w:pStyle w:val="9"/>
        <w:keepNext w:val="0"/>
        <w:keepLines w:val="0"/>
        <w:widowControl/>
        <w:suppressLineNumbers w:val="0"/>
        <w:ind w:right="720"/>
      </w:pPr>
      <w:r>
        <w:rPr>
          <w:rFonts w:hint="eastAsia" w:ascii="宋体" w:hAnsi="宋体" w:eastAsia="宋体" w:cs="宋体"/>
          <w:sz w:val="24"/>
          <w:szCs w:val="24"/>
        </w:rPr>
        <w:t>实务建议：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体系初期宁愿“少而精”，也不要“多而杂”。</w:t>
      </w:r>
    </w:p>
    <w:p w14:paraId="442E8403">
      <w:pPr>
        <w:bidi w:val="0"/>
        <w:rPr>
          <w:b/>
          <w:bCs/>
        </w:rPr>
      </w:pPr>
      <w:r>
        <w:rPr>
          <w:b/>
          <w:bCs/>
        </w:rPr>
        <w:t>6.3.2 专家结构的“非对称设计”原则</w:t>
      </w:r>
    </w:p>
    <w:p w14:paraId="542337B6">
      <w:pPr>
        <w:pStyle w:val="9"/>
        <w:keepNext w:val="0"/>
        <w:keepLines w:val="0"/>
        <w:widowControl/>
        <w:suppressLineNumbers w:val="0"/>
      </w:pPr>
      <w:r>
        <w:t>Delphi 专家并非“越均匀越好”，而应围绕体系核心形成</w:t>
      </w:r>
      <w:r>
        <w:rPr>
          <w:rStyle w:val="12"/>
        </w:rPr>
        <w:t>结构性倾斜</w:t>
      </w:r>
      <w:r>
        <w:t>。</w:t>
      </w:r>
    </w:p>
    <w:p w14:paraId="4B686509">
      <w:pPr>
        <w:pStyle w:val="9"/>
        <w:keepNext w:val="0"/>
        <w:keepLines w:val="0"/>
        <w:widowControl/>
        <w:suppressLineNumbers w:val="0"/>
        <w:rPr>
          <w:rStyle w:val="12"/>
        </w:rPr>
      </w:pPr>
      <w:r>
        <w:rPr>
          <w:rStyle w:val="12"/>
        </w:rPr>
        <w:t>示例（以围术期康复体系为例）：</w:t>
      </w:r>
    </w:p>
    <w:tbl>
      <w:tblPr>
        <w:tblW w:w="8463" w:type="dxa"/>
        <w:jc w:val="center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85"/>
        <w:gridCol w:w="1778"/>
      </w:tblGrid>
      <w:tr w14:paraId="1EB17151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6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79CA3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角色</w:t>
            </w:r>
          </w:p>
        </w:tc>
        <w:tc>
          <w:tcPr>
            <w:tcW w:w="177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1C3C1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占比</w:t>
            </w:r>
          </w:p>
        </w:tc>
      </w:tr>
      <w:tr w14:paraId="63727DD9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6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BE31D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核心临床专家（胃肠外科等）</w:t>
            </w:r>
          </w:p>
        </w:tc>
        <w:tc>
          <w:tcPr>
            <w:tcW w:w="177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A0910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40–50%</w:t>
            </w:r>
          </w:p>
        </w:tc>
      </w:tr>
      <w:tr w14:paraId="1AA00032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6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4A079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相关学科（麻醉、护理、康复等）</w:t>
            </w:r>
          </w:p>
        </w:tc>
        <w:tc>
          <w:tcPr>
            <w:tcW w:w="177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41364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20–30%</w:t>
            </w:r>
          </w:p>
        </w:tc>
      </w:tr>
      <w:tr w14:paraId="5FA694DB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6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D238B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方法学/统计/管理专家</w:t>
            </w:r>
          </w:p>
        </w:tc>
        <w:tc>
          <w:tcPr>
            <w:tcW w:w="177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E772E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10–20%</w:t>
            </w:r>
          </w:p>
        </w:tc>
      </w:tr>
      <w:tr w14:paraId="2B6C7AEB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68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A41D8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患者或护士代表</w:t>
            </w:r>
          </w:p>
        </w:tc>
        <w:tc>
          <w:tcPr>
            <w:tcW w:w="177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C1F2C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5–10%</w:t>
            </w:r>
          </w:p>
        </w:tc>
      </w:tr>
    </w:tbl>
    <w:p w14:paraId="26992D14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6-2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Delphi 的目标是“结构可行性”，而非学科政治正确。</w:t>
      </w:r>
    </w:p>
    <w:p w14:paraId="2D99783F">
      <w:pPr>
        <w:bidi w:val="0"/>
        <w:rPr>
          <w:b/>
          <w:bCs/>
        </w:rPr>
      </w:pPr>
      <w:r>
        <w:rPr>
          <w:b/>
          <w:bCs/>
        </w:rPr>
        <w:t>6.3.3 患者与护士代表是否纳入？</w:t>
      </w:r>
    </w:p>
    <w:p w14:paraId="0AD8304A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结论性建议：</w:t>
      </w:r>
    </w:p>
    <w:p w14:paraId="0B45B8E9">
      <w:pPr>
        <w:pStyle w:val="9"/>
        <w:keepNext w:val="0"/>
        <w:keepLines w:val="0"/>
        <w:widowControl/>
        <w:numPr>
          <w:ilvl w:val="0"/>
          <w:numId w:val="54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rPr>
          <w:rStyle w:val="12"/>
        </w:rPr>
        <w:t>指数/量表体系</w:t>
      </w:r>
      <w:r>
        <w:t>：强烈建议纳入</w:t>
      </w:r>
    </w:p>
    <w:p w14:paraId="1714C550">
      <w:pPr>
        <w:pStyle w:val="9"/>
        <w:keepNext w:val="0"/>
        <w:keepLines w:val="0"/>
        <w:widowControl/>
        <w:numPr>
          <w:ilvl w:val="0"/>
          <w:numId w:val="54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rPr>
          <w:rStyle w:val="12"/>
        </w:rPr>
        <w:t>流程/路径体系</w:t>
      </w:r>
      <w:r>
        <w:t>：建议纳入护士代表</w:t>
      </w:r>
    </w:p>
    <w:p w14:paraId="536ED6D1">
      <w:pPr>
        <w:pStyle w:val="9"/>
        <w:keepNext w:val="0"/>
        <w:keepLines w:val="0"/>
        <w:widowControl/>
        <w:numPr>
          <w:ilvl w:val="0"/>
          <w:numId w:val="54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rPr>
          <w:rStyle w:val="12"/>
        </w:rPr>
        <w:t>管理模型</w:t>
      </w:r>
      <w:r>
        <w:t>：不建议纳入</w:t>
      </w:r>
    </w:p>
    <w:p w14:paraId="0CD6EDB9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患者/护士代表的角色定位：</w:t>
      </w:r>
    </w:p>
    <w:p w14:paraId="356F70F8">
      <w:pPr>
        <w:pStyle w:val="9"/>
        <w:keepNext w:val="0"/>
        <w:keepLines w:val="0"/>
        <w:widowControl/>
        <w:numPr>
          <w:ilvl w:val="0"/>
          <w:numId w:val="54"/>
        </w:numPr>
        <w:suppressLineNumbers w:val="0"/>
        <w:ind w:left="840" w:leftChars="0" w:hanging="420" w:firstLineChars="0"/>
      </w:pPr>
      <w:r>
        <w:t>不是“投赞成票的人”</w:t>
      </w:r>
    </w:p>
    <w:p w14:paraId="5250008E">
      <w:pPr>
        <w:pStyle w:val="9"/>
        <w:keepNext w:val="0"/>
        <w:keepLines w:val="0"/>
        <w:widowControl/>
        <w:numPr>
          <w:ilvl w:val="0"/>
          <w:numId w:val="54"/>
        </w:numPr>
        <w:suppressLineNumbers w:val="0"/>
        <w:ind w:left="840" w:leftChars="0" w:hanging="420" w:firstLineChars="0"/>
      </w:pPr>
      <w:r>
        <w:t>而是用来检验：</w:t>
      </w:r>
    </w:p>
    <w:p w14:paraId="2E373E78">
      <w:pPr>
        <w:pStyle w:val="9"/>
        <w:keepNext w:val="0"/>
        <w:keepLines w:val="0"/>
        <w:widowControl/>
        <w:numPr>
          <w:ilvl w:val="0"/>
          <w:numId w:val="55"/>
        </w:numPr>
        <w:suppressLineNumbers w:val="0"/>
        <w:ind w:left="1260" w:leftChars="0" w:hanging="420" w:firstLineChars="0"/>
      </w:pPr>
      <w:r>
        <w:t>条目是否可理解</w:t>
      </w:r>
    </w:p>
    <w:p w14:paraId="2B366FEE">
      <w:pPr>
        <w:pStyle w:val="9"/>
        <w:keepNext w:val="0"/>
        <w:keepLines w:val="0"/>
        <w:widowControl/>
        <w:numPr>
          <w:ilvl w:val="0"/>
          <w:numId w:val="55"/>
        </w:numPr>
        <w:suppressLineNumbers w:val="0"/>
        <w:ind w:left="1260" w:leftChars="0" w:hanging="420" w:firstLineChars="0"/>
      </w:pPr>
      <w:r>
        <w:t>表达是否造成歧义</w:t>
      </w:r>
    </w:p>
    <w:p w14:paraId="1FDC189B">
      <w:pPr>
        <w:pStyle w:val="9"/>
        <w:keepNext w:val="0"/>
        <w:keepLines w:val="0"/>
        <w:widowControl/>
        <w:numPr>
          <w:ilvl w:val="0"/>
          <w:numId w:val="55"/>
        </w:numPr>
        <w:suppressLineNumbers w:val="0"/>
        <w:ind w:left="1260" w:leftChars="0" w:hanging="420" w:firstLineChars="0"/>
      </w:pPr>
      <w:r>
        <w:t>实际实施是否有现实障碍</w:t>
      </w:r>
    </w:p>
    <w:p w14:paraId="2AAC58F6">
      <w:pPr>
        <w:bidi w:val="0"/>
        <w:rPr>
          <w:b/>
          <w:bCs/>
        </w:rPr>
      </w:pPr>
      <w:r>
        <w:rPr>
          <w:b/>
          <w:bCs/>
        </w:rPr>
        <w:t>6.4 Delphi 问卷的设计规范（避免形式化的核心）</w:t>
      </w:r>
    </w:p>
    <w:p w14:paraId="6F198B9B">
      <w:pPr>
        <w:bidi w:val="0"/>
        <w:rPr>
          <w:b/>
          <w:bCs/>
        </w:rPr>
      </w:pPr>
      <w:r>
        <w:rPr>
          <w:b/>
          <w:bCs/>
        </w:rPr>
        <w:t>6.4.1 Delphi 问卷的基本结构</w:t>
      </w:r>
    </w:p>
    <w:p w14:paraId="48F3DC4E">
      <w:pPr>
        <w:pStyle w:val="9"/>
        <w:keepNext w:val="0"/>
        <w:keepLines w:val="0"/>
        <w:widowControl/>
        <w:suppressLineNumbers w:val="0"/>
      </w:pPr>
      <w:r>
        <w:t>一份规范的 Delphi 问卷应包含四个部分：</w:t>
      </w:r>
    </w:p>
    <w:p w14:paraId="1AAF21FD">
      <w:pPr>
        <w:pStyle w:val="9"/>
        <w:keepNext w:val="0"/>
        <w:keepLines w:val="0"/>
        <w:widowControl/>
        <w:numPr>
          <w:ilvl w:val="0"/>
          <w:numId w:val="56"/>
        </w:numPr>
        <w:suppressLineNumbers w:val="0"/>
        <w:ind w:left="425" w:leftChars="0" w:hanging="425" w:firstLineChars="0"/>
      </w:pPr>
      <w:r>
        <w:rPr>
          <w:rStyle w:val="12"/>
        </w:rPr>
        <w:t>项目与体系背景简述</w:t>
      </w:r>
      <w:r>
        <w:t>（≤500字）</w:t>
      </w:r>
    </w:p>
    <w:p w14:paraId="480E695A">
      <w:pPr>
        <w:pStyle w:val="9"/>
        <w:keepNext w:val="0"/>
        <w:keepLines w:val="0"/>
        <w:widowControl/>
        <w:numPr>
          <w:ilvl w:val="0"/>
          <w:numId w:val="56"/>
        </w:numPr>
        <w:suppressLineNumbers w:val="0"/>
        <w:ind w:left="425" w:leftChars="0" w:hanging="425" w:firstLineChars="0"/>
      </w:pPr>
      <w:r>
        <w:rPr>
          <w:rStyle w:val="12"/>
        </w:rPr>
        <w:t>待论证条目清单</w:t>
      </w:r>
      <w:r>
        <w:t>（按维度分组）</w:t>
      </w:r>
    </w:p>
    <w:p w14:paraId="2F84D10C">
      <w:pPr>
        <w:pStyle w:val="9"/>
        <w:keepNext w:val="0"/>
        <w:keepLines w:val="0"/>
        <w:widowControl/>
        <w:numPr>
          <w:ilvl w:val="0"/>
          <w:numId w:val="56"/>
        </w:numPr>
        <w:suppressLineNumbers w:val="0"/>
        <w:ind w:left="425" w:leftChars="0" w:hanging="425" w:firstLineChars="0"/>
      </w:pPr>
      <w:r>
        <w:rPr>
          <w:rStyle w:val="12"/>
        </w:rPr>
        <w:t>定量评分区</w:t>
      </w:r>
      <w:r>
        <w:t>（Likert 量化）</w:t>
      </w:r>
    </w:p>
    <w:p w14:paraId="2A7A0D3C">
      <w:pPr>
        <w:pStyle w:val="9"/>
        <w:keepNext w:val="0"/>
        <w:keepLines w:val="0"/>
        <w:widowControl/>
        <w:numPr>
          <w:ilvl w:val="0"/>
          <w:numId w:val="56"/>
        </w:numPr>
        <w:suppressLineNumbers w:val="0"/>
        <w:ind w:left="425" w:leftChars="0" w:hanging="425" w:firstLineChars="0"/>
      </w:pPr>
      <w:r>
        <w:rPr>
          <w:rStyle w:val="12"/>
        </w:rPr>
        <w:t>定性意见区</w:t>
      </w:r>
      <w:r>
        <w:t>（修改建议、删除/新增意见）</w:t>
      </w:r>
    </w:p>
    <w:p w14:paraId="6DE10612">
      <w:pPr>
        <w:bidi w:val="0"/>
        <w:rPr>
          <w:b/>
          <w:bCs/>
        </w:rPr>
      </w:pPr>
      <w:r>
        <w:rPr>
          <w:b/>
          <w:bCs/>
        </w:rPr>
        <w:t>6.4.2 定量评分的推荐维度</w:t>
      </w:r>
    </w:p>
    <w:p w14:paraId="665CBD7B">
      <w:pPr>
        <w:pStyle w:val="9"/>
        <w:keepNext w:val="0"/>
        <w:keepLines w:val="0"/>
        <w:widowControl/>
        <w:suppressLineNumbers w:val="0"/>
      </w:pPr>
      <w:r>
        <w:t xml:space="preserve">每一条目，通常设置 </w:t>
      </w:r>
      <w:r>
        <w:rPr>
          <w:rStyle w:val="12"/>
        </w:rPr>
        <w:t>3–4 个评分问题</w:t>
      </w:r>
      <w:r>
        <w:t>：</w:t>
      </w:r>
    </w:p>
    <w:p w14:paraId="6DA3C689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rPr>
          <w:rStyle w:val="12"/>
        </w:rPr>
        <w:t>重要性（Importance）</w:t>
      </w:r>
    </w:p>
    <w:p w14:paraId="356C40F4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rPr>
          <w:rStyle w:val="12"/>
        </w:rPr>
        <w:t>合理性（Rationality）</w:t>
      </w:r>
    </w:p>
    <w:p w14:paraId="6C159AE5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rPr>
          <w:rStyle w:val="12"/>
        </w:rPr>
        <w:t>可操作性（Feasibility）</w:t>
      </w:r>
    </w:p>
    <w:p w14:paraId="7A8E4EF4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（必要时）</w:t>
      </w:r>
      <w:r>
        <w:rPr>
          <w:rStyle w:val="12"/>
        </w:rPr>
        <w:t>表述清晰度（Clarity）</w:t>
      </w:r>
    </w:p>
    <w:p w14:paraId="5BC24174">
      <w:pPr>
        <w:pStyle w:val="9"/>
        <w:keepNext w:val="0"/>
        <w:keepLines w:val="0"/>
        <w:widowControl/>
        <w:suppressLineNumbers w:val="0"/>
      </w:pPr>
      <w:r>
        <w:t>评分方式推荐：</w:t>
      </w:r>
    </w:p>
    <w:p w14:paraId="5CCD42A4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5 分或 9 分 Likert 量表</w:t>
      </w:r>
    </w:p>
    <w:p w14:paraId="5B7F8C09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避免 3 分制（区分度不足）</w:t>
      </w:r>
    </w:p>
    <w:p w14:paraId="5096EE15">
      <w:pPr>
        <w:bidi w:val="0"/>
        <w:rPr>
          <w:b/>
          <w:bCs/>
        </w:rPr>
      </w:pPr>
      <w:r>
        <w:rPr>
          <w:b/>
          <w:bCs/>
        </w:rPr>
        <w:t>6.4.3 不推荐的 Delphi 问卷设计方式</w:t>
      </w:r>
    </w:p>
    <w:p w14:paraId="28808BC4">
      <w:pPr>
        <w:pStyle w:val="9"/>
        <w:keepNext w:val="0"/>
        <w:keepLines w:val="0"/>
        <w:widowControl/>
        <w:suppressLineNumbers w:val="0"/>
      </w:pPr>
      <w:r>
        <w:t>❌ 仅问“是否同意”</w:t>
      </w:r>
      <w:r>
        <w:br w:type="textWrapping"/>
      </w:r>
      <w:r>
        <w:t>❌ 大段主观陈述，无量化评分</w:t>
      </w:r>
      <w:r>
        <w:br w:type="textWrapping"/>
      </w:r>
      <w:r>
        <w:t>❌ 不区分“重要性”和“可操作性”</w:t>
      </w:r>
    </w:p>
    <w:p w14:paraId="45B4ED49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6-3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Delphi 的本质是“结构化判断”，不是意见征集。</w:t>
      </w:r>
    </w:p>
    <w:p w14:paraId="66AB21EE">
      <w:pPr>
        <w:bidi w:val="0"/>
        <w:rPr>
          <w:b/>
          <w:bCs/>
        </w:rPr>
      </w:pPr>
      <w:r>
        <w:rPr>
          <w:b/>
          <w:bCs/>
        </w:rPr>
        <w:t>6.5 Delphi 轮次设计与终止规则</w:t>
      </w:r>
    </w:p>
    <w:p w14:paraId="3EACD84D">
      <w:pPr>
        <w:bidi w:val="0"/>
        <w:rPr>
          <w:b/>
          <w:bCs/>
        </w:rPr>
      </w:pPr>
      <w:r>
        <w:rPr>
          <w:b/>
          <w:bCs/>
        </w:rPr>
        <w:t>6.5.1 推荐轮次</w:t>
      </w:r>
    </w:p>
    <w:p w14:paraId="184E5E63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rPr>
          <w:rStyle w:val="12"/>
        </w:rPr>
        <w:t>2 轮 Delphi 为最优</w:t>
      </w:r>
    </w:p>
    <w:p w14:paraId="34FCE481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第 3 轮仅在分歧极大时启用</w:t>
      </w:r>
    </w:p>
    <w:p w14:paraId="670C7234">
      <w:pPr>
        <w:bidi w:val="0"/>
        <w:rPr>
          <w:b/>
          <w:bCs/>
        </w:rPr>
      </w:pPr>
      <w:r>
        <w:rPr>
          <w:b/>
          <w:bCs/>
        </w:rPr>
        <w:t>6.5.2 每一轮 Delphi 的目标</w:t>
      </w:r>
    </w:p>
    <w:tbl>
      <w:tblPr>
        <w:tblW w:w="8463" w:type="dxa"/>
        <w:jc w:val="center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91"/>
        <w:gridCol w:w="5272"/>
      </w:tblGrid>
      <w:tr w14:paraId="58596DED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19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5F341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轮次</w:t>
            </w:r>
          </w:p>
        </w:tc>
        <w:tc>
          <w:tcPr>
            <w:tcW w:w="52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65255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目标</w:t>
            </w:r>
          </w:p>
        </w:tc>
      </w:tr>
      <w:tr w14:paraId="4B4033D4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9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41FB8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第1轮</w:t>
            </w:r>
          </w:p>
        </w:tc>
        <w:tc>
          <w:tcPr>
            <w:tcW w:w="52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B506C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发现分歧、收集修改意见</w:t>
            </w:r>
          </w:p>
        </w:tc>
      </w:tr>
      <w:tr w14:paraId="1348F591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9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767E3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第2轮</w:t>
            </w:r>
          </w:p>
        </w:tc>
        <w:tc>
          <w:tcPr>
            <w:tcW w:w="52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8424B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收敛意见、确认结构稳定性</w:t>
            </w:r>
          </w:p>
        </w:tc>
      </w:tr>
      <w:tr w14:paraId="4B57BA88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9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36784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第3轮（如需）</w:t>
            </w:r>
          </w:p>
        </w:tc>
        <w:tc>
          <w:tcPr>
            <w:tcW w:w="52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647CF">
            <w:pPr>
              <w:pStyle w:val="9"/>
              <w:keepNext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聚焦少数关键争议点</w:t>
            </w:r>
          </w:p>
        </w:tc>
      </w:tr>
    </w:tbl>
    <w:p w14:paraId="6D7406C7">
      <w:pPr>
        <w:bidi w:val="0"/>
        <w:rPr>
          <w:b/>
          <w:bCs/>
        </w:rPr>
      </w:pPr>
      <w:r>
        <w:rPr>
          <w:b/>
          <w:bCs/>
        </w:rPr>
        <w:t>6.5.3 共识达成的判定标准（示例）</w:t>
      </w:r>
    </w:p>
    <w:p w14:paraId="47331626">
      <w:pPr>
        <w:pStyle w:val="9"/>
        <w:keepNext w:val="0"/>
        <w:keepLines w:val="0"/>
        <w:widowControl/>
        <w:suppressLineNumbers w:val="0"/>
      </w:pPr>
      <w:r>
        <w:t>可采用以下之一（需预先声明）：</w:t>
      </w:r>
    </w:p>
    <w:p w14:paraId="0C84DE00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均值 ≥ 4.0</w:t>
      </w:r>
    </w:p>
    <w:p w14:paraId="470A4207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重要性评分 ≥ 80% 专家 ≥4分</w:t>
      </w:r>
    </w:p>
    <w:p w14:paraId="11535E6E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变异系数（CV）≤0.25</w:t>
      </w:r>
    </w:p>
    <w:p w14:paraId="2897DF51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重要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共识标准需在方法学部分</w:t>
      </w:r>
      <w:r>
        <w:rPr>
          <w:rStyle w:val="12"/>
          <w:rFonts w:hint="eastAsia" w:ascii="宋体" w:hAnsi="宋体" w:eastAsia="宋体" w:cs="宋体"/>
          <w:sz w:val="24"/>
          <w:szCs w:val="24"/>
        </w:rPr>
        <w:t>事先写明</w:t>
      </w:r>
      <w:r>
        <w:rPr>
          <w:rFonts w:hint="eastAsia" w:ascii="宋体" w:hAnsi="宋体" w:eastAsia="宋体" w:cs="宋体"/>
          <w:sz w:val="24"/>
          <w:szCs w:val="24"/>
        </w:rPr>
        <w:t>，不可事后调整。</w:t>
      </w:r>
    </w:p>
    <w:p w14:paraId="7B0AFA18">
      <w:pPr>
        <w:bidi w:val="0"/>
        <w:rPr>
          <w:b/>
          <w:bCs/>
        </w:rPr>
      </w:pPr>
      <w:r>
        <w:rPr>
          <w:b/>
          <w:bCs/>
        </w:rPr>
        <w:t>6.6 专家会议的角色与边界（Delphi ≠ 会议）</w:t>
      </w:r>
    </w:p>
    <w:p w14:paraId="0E01DCC4">
      <w:pPr>
        <w:bidi w:val="0"/>
        <w:rPr>
          <w:b/>
          <w:bCs/>
        </w:rPr>
      </w:pPr>
      <w:r>
        <w:rPr>
          <w:b/>
          <w:bCs/>
        </w:rPr>
        <w:t>6.6.1 专家会议的定位</w:t>
      </w:r>
    </w:p>
    <w:p w14:paraId="0302134E">
      <w:pPr>
        <w:pStyle w:val="9"/>
        <w:keepNext w:val="0"/>
        <w:keepLines w:val="0"/>
        <w:widowControl/>
        <w:suppressLineNumbers w:val="0"/>
      </w:pPr>
      <w:r>
        <w:t>专家会议</w:t>
      </w:r>
      <w:r>
        <w:rPr>
          <w:rStyle w:val="12"/>
        </w:rPr>
        <w:t>不是 Delphi 的替代</w:t>
      </w:r>
      <w:r>
        <w:t>，而是：</w:t>
      </w:r>
    </w:p>
    <w:p w14:paraId="0CC2C3D6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用于解释 Delphi 结果</w:t>
      </w:r>
    </w:p>
    <w:p w14:paraId="34D8E890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讨论无法通过匿名评分解决的问题</w:t>
      </w:r>
    </w:p>
    <w:p w14:paraId="42B3EF3D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形成最终文本表达</w:t>
      </w:r>
    </w:p>
    <w:p w14:paraId="5F3BC518">
      <w:pPr>
        <w:bidi w:val="0"/>
        <w:rPr>
          <w:b/>
          <w:bCs/>
        </w:rPr>
      </w:pPr>
      <w:r>
        <w:rPr>
          <w:b/>
          <w:bCs/>
        </w:rPr>
        <w:t>6.6.2 专家会议中应避免的情形</w:t>
      </w:r>
    </w:p>
    <w:p w14:paraId="1864F315">
      <w:pPr>
        <w:pStyle w:val="9"/>
        <w:keepNext w:val="0"/>
        <w:keepLines w:val="0"/>
        <w:widowControl/>
        <w:suppressLineNumbers w:val="0"/>
      </w:pPr>
      <w:r>
        <w:t>❌ 现场“拍板式”否定 Delphi 结果</w:t>
      </w:r>
      <w:r>
        <w:br w:type="textWrapping"/>
      </w:r>
      <w:r>
        <w:t>❌ 权威专家一言堂</w:t>
      </w:r>
      <w:r>
        <w:br w:type="textWrapping"/>
      </w:r>
      <w:r>
        <w:t>❌ 未记录发言与决策依据</w:t>
      </w:r>
    </w:p>
    <w:p w14:paraId="5976BD22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6-4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Delphi 保证“结构公平”，会议保证“现实可行”。</w:t>
      </w:r>
    </w:p>
    <w:p w14:paraId="67C7C586">
      <w:pPr>
        <w:bidi w:val="0"/>
        <w:rPr>
          <w:b/>
          <w:bCs/>
        </w:rPr>
      </w:pPr>
      <w:r>
        <w:rPr>
          <w:b/>
          <w:bCs/>
        </w:rPr>
        <w:t>6.7 意见记录、留痕与材料归档（直接关系科研合规）</w:t>
      </w:r>
    </w:p>
    <w:p w14:paraId="10CD4643">
      <w:pPr>
        <w:pStyle w:val="9"/>
        <w:keepNext w:val="0"/>
        <w:keepLines w:val="0"/>
        <w:widowControl/>
        <w:suppressLineNumbers w:val="0"/>
      </w:pPr>
      <w:r>
        <w:t>所有 Delphi 相关材料均属于：</w:t>
      </w:r>
    </w:p>
    <w:p w14:paraId="2C813BD3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伦理审查支持文件</w:t>
      </w:r>
    </w:p>
    <w:p w14:paraId="1CE7E1F2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项目结题支撑文件</w:t>
      </w:r>
    </w:p>
    <w:p w14:paraId="7EDBCFC4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论文方法学重要补充资料</w:t>
      </w:r>
    </w:p>
    <w:p w14:paraId="2357853D">
      <w:pPr>
        <w:bidi w:val="0"/>
        <w:rPr>
          <w:b/>
          <w:bCs/>
        </w:rPr>
      </w:pPr>
      <w:r>
        <w:rPr>
          <w:b/>
          <w:bCs/>
        </w:rPr>
        <w:t>6.7.1 建议完整归档的材料清单</w:t>
      </w:r>
    </w:p>
    <w:p w14:paraId="49E28F0E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专家名单与遴选说明</w:t>
      </w:r>
    </w:p>
    <w:p w14:paraId="0F0C1A88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邀请函与回执</w:t>
      </w:r>
    </w:p>
    <w:p w14:paraId="0CC14ABC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各轮 Delphi 原始评分表</w:t>
      </w:r>
    </w:p>
    <w:p w14:paraId="3C0C970A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修改前后条目对照表</w:t>
      </w:r>
    </w:p>
    <w:p w14:paraId="2391CAF8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专家会议纪要与签名页</w:t>
      </w:r>
    </w:p>
    <w:p w14:paraId="57405B93">
      <w:pPr>
        <w:bidi w:val="0"/>
        <w:rPr>
          <w:b/>
          <w:bCs/>
        </w:rPr>
      </w:pPr>
      <w:r>
        <w:rPr>
          <w:b/>
          <w:bCs/>
        </w:rPr>
        <w:t>6.8 本章操作要点速查表（SOP Summary）</w:t>
      </w:r>
    </w:p>
    <w:p w14:paraId="713D1983">
      <w:pPr>
        <w:pStyle w:val="9"/>
        <w:keepNext w:val="0"/>
        <w:keepLines w:val="0"/>
        <w:widowControl/>
        <w:suppressLineNumbers w:val="0"/>
      </w:pPr>
      <w:r>
        <w:t>✅ Delphi 前：</w:t>
      </w:r>
    </w:p>
    <w:p w14:paraId="26F792C6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初稿是否已成型？</w:t>
      </w:r>
    </w:p>
    <w:p w14:paraId="15D2C2C0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专家遴选是否结构合理？</w:t>
      </w:r>
    </w:p>
    <w:p w14:paraId="4EB774F4">
      <w:pPr>
        <w:pStyle w:val="9"/>
        <w:keepNext w:val="0"/>
        <w:keepLines w:val="0"/>
        <w:widowControl/>
        <w:suppressLineNumbers w:val="0"/>
      </w:pPr>
      <w:r>
        <w:t>✅ Delphi 中：</w:t>
      </w:r>
    </w:p>
    <w:p w14:paraId="009E3BFC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问卷是否量化？</w:t>
      </w:r>
    </w:p>
    <w:p w14:paraId="0B957244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共识标准是否预设？</w:t>
      </w:r>
    </w:p>
    <w:p w14:paraId="0BF455B5">
      <w:pPr>
        <w:pStyle w:val="9"/>
        <w:keepNext w:val="0"/>
        <w:keepLines w:val="0"/>
        <w:widowControl/>
        <w:suppressLineNumbers w:val="0"/>
      </w:pPr>
      <w:r>
        <w:t>✅ Delphi 后：</w:t>
      </w:r>
    </w:p>
    <w:p w14:paraId="567CB062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是否形成文本修订记录？</w:t>
      </w:r>
    </w:p>
    <w:p w14:paraId="2DC16D6B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是否进入实施/验证阶段？</w:t>
      </w:r>
    </w:p>
    <w:p w14:paraId="151CC9B1">
      <w:pPr>
        <w:bidi w:val="0"/>
        <w:rPr>
          <w:b/>
          <w:bCs/>
        </w:rPr>
      </w:pPr>
      <w:r>
        <w:rPr>
          <w:b/>
          <w:bCs/>
        </w:rPr>
        <w:t>6.9 本章小结</w:t>
      </w:r>
    </w:p>
    <w:p w14:paraId="0438DFBE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Delphi 是体系构建的“结构校准器”，不是“效果证明工具”</w:t>
      </w:r>
    </w:p>
    <w:p w14:paraId="34BFE015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成败取决于：</w:t>
      </w:r>
    </w:p>
    <w:p w14:paraId="27E98978">
      <w:pPr>
        <w:pStyle w:val="9"/>
        <w:keepNext w:val="0"/>
        <w:keepLines w:val="0"/>
        <w:widowControl/>
        <w:numPr>
          <w:ilvl w:val="0"/>
          <w:numId w:val="58"/>
        </w:numPr>
        <w:suppressLineNumbers w:val="0"/>
        <w:ind w:left="1260" w:leftChars="0" w:hanging="420" w:firstLineChars="0"/>
      </w:pPr>
      <w:r>
        <w:t>前期准备</w:t>
      </w:r>
    </w:p>
    <w:p w14:paraId="3AEBF512">
      <w:pPr>
        <w:pStyle w:val="9"/>
        <w:keepNext w:val="0"/>
        <w:keepLines w:val="0"/>
        <w:widowControl/>
        <w:numPr>
          <w:ilvl w:val="0"/>
          <w:numId w:val="58"/>
        </w:numPr>
        <w:suppressLineNumbers w:val="0"/>
        <w:ind w:left="1260" w:leftChars="0" w:hanging="420" w:firstLineChars="0"/>
      </w:pPr>
      <w:r>
        <w:t>专家结构</w:t>
      </w:r>
    </w:p>
    <w:p w14:paraId="4598C3F5">
      <w:pPr>
        <w:pStyle w:val="9"/>
        <w:keepNext w:val="0"/>
        <w:keepLines w:val="0"/>
        <w:widowControl/>
        <w:numPr>
          <w:ilvl w:val="0"/>
          <w:numId w:val="58"/>
        </w:numPr>
        <w:suppressLineNumbers w:val="0"/>
        <w:ind w:left="1260" w:leftChars="0" w:hanging="420" w:firstLineChars="0"/>
      </w:pPr>
      <w:r>
        <w:t>问卷设计</w:t>
      </w:r>
    </w:p>
    <w:p w14:paraId="05CB7B67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做得好，可显著提升体系的</w:t>
      </w:r>
      <w:r>
        <w:rPr>
          <w:rStyle w:val="12"/>
        </w:rPr>
        <w:t>权威性、可接受性与可推广性</w:t>
      </w:r>
    </w:p>
    <w:p w14:paraId="73925DB4">
      <w:pPr>
        <w:pStyle w:val="4"/>
        <w:keepNext w:val="0"/>
        <w:keepLines w:val="0"/>
        <w:widowControl/>
        <w:suppressLineNumbers w:val="0"/>
        <w:rPr>
          <w:color w:val="0070C0"/>
        </w:rPr>
      </w:pPr>
      <w:r>
        <w:rPr>
          <w:color w:val="0070C0"/>
        </w:rPr>
        <w:t>第7章 体系结构成型与文本固化</w:t>
      </w:r>
    </w:p>
    <w:p w14:paraId="4675B230">
      <w:pPr>
        <w:pStyle w:val="9"/>
        <w:keepNext w:val="0"/>
        <w:keepLines w:val="0"/>
        <w:widowControl/>
        <w:suppressLineNumbers w:val="0"/>
      </w:pPr>
      <w:r>
        <w:t>7.1 体系“结构版”与“运行版”的区分</w:t>
      </w:r>
      <w:r>
        <w:br w:type="textWrapping"/>
      </w:r>
      <w:r>
        <w:t>7.2 流程图、结构图、分级图的标准表达</w:t>
      </w:r>
      <w:r>
        <w:br w:type="textWrapping"/>
      </w:r>
      <w:r>
        <w:t>7.3 操作手册（SOP）的撰写规范</w:t>
      </w:r>
      <w:r>
        <w:br w:type="textWrapping"/>
      </w:r>
      <w:r>
        <w:t>7.4 体系文本在伦理、结题、发表中的角色</w:t>
      </w:r>
      <w:r>
        <w:br w:type="textWrapping"/>
      </w:r>
      <w:r>
        <w:t>7.5 版本编号与迭代规则（v1.0 / v1.1 / Lite）</w:t>
      </w:r>
    </w:p>
    <w:p w14:paraId="04C831AC">
      <w:pPr>
        <w:pStyle w:val="9"/>
        <w:keepNext w:val="0"/>
        <w:keepLines w:val="0"/>
        <w:widowControl/>
        <w:suppressLineNumbers w:val="0"/>
      </w:pPr>
      <w:r>
        <w:t>【章节定位】让体系“站得住、传得开”</w:t>
      </w:r>
      <w:r>
        <w:br w:type="textWrapping"/>
      </w:r>
      <w:r>
        <w:t>【适用体系】全部（7/7）</w:t>
      </w:r>
    </w:p>
    <w:p w14:paraId="08125A1E">
      <w:pPr>
        <w:pStyle w:val="3"/>
        <w:keepNext w:val="0"/>
        <w:keepLines w:val="0"/>
        <w:widowControl/>
        <w:suppressLineNumbers w:val="0"/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三、实施与验证篇（从纸面到实践）</w:t>
      </w:r>
    </w:p>
    <w:p w14:paraId="33894C1B">
      <w:pPr>
        <w:pStyle w:val="4"/>
        <w:bidi w:val="0"/>
        <w:rPr>
          <w:rFonts w:hint="eastAsia" w:ascii="黑体" w:hAnsi="黑体" w:eastAsia="黑体" w:cs="黑体"/>
          <w:color w:val="0070C0"/>
        </w:rPr>
      </w:pPr>
      <w:r>
        <w:rPr>
          <w:rFonts w:hint="eastAsia" w:ascii="黑体" w:hAnsi="黑体" w:eastAsia="黑体" w:cs="黑体"/>
          <w:color w:val="0070C0"/>
        </w:rPr>
        <w:t>第8章</w:t>
      </w:r>
      <w:r>
        <w:rPr>
          <w:rFonts w:hint="eastAsia" w:ascii="黑体" w:hAnsi="黑体" w:eastAsia="黑体" w:cs="黑体"/>
          <w:color w:val="0070C0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70C0"/>
        </w:rPr>
        <w:t>MDT 嵌入与现场实施设计</w:t>
      </w:r>
    </w:p>
    <w:p w14:paraId="4E42A7B9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MDT Embedding and On-site Implementation Design for System Construction</w:t>
      </w:r>
    </w:p>
    <w:p w14:paraId="100D9853">
      <w:pPr>
        <w:bidi w:val="0"/>
        <w:rPr>
          <w:b/>
          <w:bCs/>
        </w:rPr>
      </w:pPr>
      <w:r>
        <w:rPr>
          <w:b/>
          <w:bCs/>
        </w:rPr>
        <w:t>8.1 本章方法学定位：体系是否“活着”，取决于是否成功嵌入 MDT</w:t>
      </w:r>
    </w:p>
    <w:p w14:paraId="0A311D85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在体系构建型研究中，常见失败并非源于“结构设计不合理”，而是</w:t>
      </w:r>
      <w:r>
        <w:rPr>
          <w:rStyle w:val="12"/>
        </w:rPr>
        <w:t>体系未能嵌入 MDT 与真实工作流</w:t>
      </w:r>
      <w:r>
        <w:t>，最终停留在文本或科研阶段。</w:t>
      </w:r>
    </w:p>
    <w:p w14:paraId="05E87E83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核心判断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一个体系是否成熟，不取决于是否发表论文，而取决于：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Style w:val="12"/>
          <w:rFonts w:hint="eastAsia" w:ascii="宋体" w:hAnsi="宋体" w:eastAsia="宋体" w:cs="宋体"/>
          <w:sz w:val="24"/>
          <w:szCs w:val="24"/>
        </w:rPr>
        <w:t>是否在 MDT 中被持续、稳定、低摩擦地使用。</w:t>
      </w:r>
    </w:p>
    <w:p w14:paraId="34F32568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因此，本章不讨论“理念”，只讨论</w:t>
      </w:r>
      <w:r>
        <w:rPr>
          <w:rStyle w:val="12"/>
        </w:rPr>
        <w:t>如何嵌入、如何跑起来、如何跑得久</w:t>
      </w:r>
      <w:r>
        <w:t>。</w:t>
      </w:r>
    </w:p>
    <w:p w14:paraId="010A1F4E">
      <w:pPr>
        <w:bidi w:val="0"/>
        <w:rPr>
          <w:b/>
          <w:bCs/>
        </w:rPr>
      </w:pPr>
      <w:r>
        <w:rPr>
          <w:b/>
          <w:bCs/>
        </w:rPr>
        <w:t>8.2 MDT 在体系构建中的功能再定义（避免角色错位）</w:t>
      </w:r>
    </w:p>
    <w:p w14:paraId="4A85C5E4">
      <w:pPr>
        <w:bidi w:val="0"/>
        <w:rPr>
          <w:b/>
          <w:bCs/>
        </w:rPr>
      </w:pPr>
      <w:r>
        <w:rPr>
          <w:b/>
          <w:bCs/>
        </w:rPr>
        <w:t>8.2.1 MDT 不是单纯的“讨论机制”</w:t>
      </w:r>
    </w:p>
    <w:p w14:paraId="5AC79F99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在体系构建与落地阶段，MDT 至少承担四类功能：</w:t>
      </w:r>
    </w:p>
    <w:p w14:paraId="7B8E5A32">
      <w:pPr>
        <w:pStyle w:val="9"/>
        <w:keepNext w:val="0"/>
        <w:keepLines w:val="0"/>
        <w:widowControl/>
        <w:numPr>
          <w:ilvl w:val="0"/>
          <w:numId w:val="59"/>
        </w:numPr>
        <w:suppressLineNumbers w:val="0"/>
        <w:ind w:left="425" w:leftChars="0" w:hanging="425" w:firstLineChars="0"/>
      </w:pPr>
      <w:r>
        <w:rPr>
          <w:rStyle w:val="12"/>
        </w:rPr>
        <w:t>体系解释器（Interpreter）</w:t>
      </w:r>
    </w:p>
    <w:p w14:paraId="2195C8AA">
      <w:pPr>
        <w:pStyle w:val="9"/>
        <w:keepNext w:val="0"/>
        <w:keepLines w:val="0"/>
        <w:widowControl/>
        <w:numPr>
          <w:ilvl w:val="0"/>
          <w:numId w:val="60"/>
        </w:numPr>
        <w:suppressLineNumbers w:val="0"/>
        <w:ind w:left="840" w:leftChars="0" w:hanging="420" w:firstLineChars="0"/>
      </w:pPr>
      <w:r>
        <w:t>解释各维度、条目的医学含义与决策指向</w:t>
      </w:r>
    </w:p>
    <w:p w14:paraId="51EB7F87">
      <w:pPr>
        <w:pStyle w:val="9"/>
        <w:keepNext w:val="0"/>
        <w:keepLines w:val="0"/>
        <w:widowControl/>
        <w:numPr>
          <w:ilvl w:val="0"/>
          <w:numId w:val="59"/>
        </w:numPr>
        <w:suppressLineNumbers w:val="0"/>
        <w:ind w:left="425" w:leftChars="0" w:hanging="425" w:firstLineChars="0"/>
      </w:pPr>
      <w:r>
        <w:rPr>
          <w:rStyle w:val="12"/>
        </w:rPr>
        <w:t>现实约束过滤器（Filter）</w:t>
      </w:r>
    </w:p>
    <w:p w14:paraId="6F3490B6">
      <w:pPr>
        <w:pStyle w:val="9"/>
        <w:keepNext w:val="0"/>
        <w:keepLines w:val="0"/>
        <w:widowControl/>
        <w:numPr>
          <w:ilvl w:val="0"/>
          <w:numId w:val="61"/>
        </w:numPr>
        <w:suppressLineNumbers w:val="0"/>
        <w:ind w:left="840" w:leftChars="0" w:hanging="420" w:firstLineChars="0"/>
      </w:pPr>
      <w:r>
        <w:t>判断哪些设计在真实环境中不可行</w:t>
      </w:r>
    </w:p>
    <w:p w14:paraId="333BB361">
      <w:pPr>
        <w:pStyle w:val="9"/>
        <w:keepNext w:val="0"/>
        <w:keepLines w:val="0"/>
        <w:widowControl/>
        <w:numPr>
          <w:ilvl w:val="0"/>
          <w:numId w:val="59"/>
        </w:numPr>
        <w:suppressLineNumbers w:val="0"/>
        <w:ind w:left="425" w:leftChars="0" w:hanging="425" w:firstLineChars="0"/>
      </w:pPr>
      <w:r>
        <w:rPr>
          <w:rStyle w:val="12"/>
        </w:rPr>
        <w:t>执行一致性校准器（Aligner）</w:t>
      </w:r>
    </w:p>
    <w:p w14:paraId="330B255A">
      <w:pPr>
        <w:pStyle w:val="9"/>
        <w:keepNext w:val="0"/>
        <w:keepLines w:val="0"/>
        <w:widowControl/>
        <w:numPr>
          <w:ilvl w:val="0"/>
          <w:numId w:val="62"/>
        </w:numPr>
        <w:suppressLineNumbers w:val="0"/>
        <w:ind w:left="840" w:leftChars="0" w:hanging="420" w:firstLineChars="0"/>
      </w:pPr>
      <w:r>
        <w:t>统一不同学科对体系的理解边界</w:t>
      </w:r>
    </w:p>
    <w:p w14:paraId="397789B2">
      <w:pPr>
        <w:pStyle w:val="9"/>
        <w:keepNext w:val="0"/>
        <w:keepLines w:val="0"/>
        <w:widowControl/>
        <w:numPr>
          <w:ilvl w:val="0"/>
          <w:numId w:val="59"/>
        </w:numPr>
        <w:suppressLineNumbers w:val="0"/>
        <w:ind w:left="425" w:leftChars="0" w:hanging="425" w:firstLineChars="0"/>
      </w:pPr>
      <w:r>
        <w:rPr>
          <w:rStyle w:val="12"/>
        </w:rPr>
        <w:t>结构修订触发器（Trigger）</w:t>
      </w:r>
    </w:p>
    <w:p w14:paraId="2B0DD4FC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在体系失效或冲突时，提出修订建议</w:t>
      </w:r>
    </w:p>
    <w:p w14:paraId="06E82359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8-1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MDT 的价值不在“共识人数”，而在“共识能否被执行”。</w:t>
      </w:r>
    </w:p>
    <w:p w14:paraId="04809852">
      <w:pPr>
        <w:bidi w:val="0"/>
        <w:rPr>
          <w:b/>
          <w:bCs/>
        </w:rPr>
      </w:pPr>
      <w:r>
        <w:rPr>
          <w:b/>
          <w:bCs/>
        </w:rPr>
        <w:t>8.2.2 不同类型体系中 MDT 的权重差异</w:t>
      </w:r>
    </w:p>
    <w:tbl>
      <w:tblPr>
        <w:tblW w:w="8466" w:type="dxa"/>
        <w:jc w:val="center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61"/>
        <w:gridCol w:w="1546"/>
        <w:gridCol w:w="2559"/>
      </w:tblGrid>
      <w:tr w14:paraId="6F8AB377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436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CD0E7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体系类型</w:t>
            </w:r>
          </w:p>
        </w:tc>
        <w:tc>
          <w:tcPr>
            <w:tcW w:w="1546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5DF6B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MDT嵌入权重</w:t>
            </w:r>
          </w:p>
        </w:tc>
        <w:tc>
          <w:tcPr>
            <w:tcW w:w="255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598BF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主要目标</w:t>
            </w:r>
          </w:p>
        </w:tc>
      </w:tr>
      <w:tr w14:paraId="6B8008E8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36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57F64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指数/量表体系（PRI、PARI）</w:t>
            </w:r>
          </w:p>
        </w:tc>
        <w:tc>
          <w:tcPr>
            <w:tcW w:w="1546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90E8B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★★★☆☆</w:t>
            </w:r>
          </w:p>
        </w:tc>
        <w:tc>
          <w:tcPr>
            <w:tcW w:w="255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8F4E3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统一认知、规范评估</w:t>
            </w:r>
          </w:p>
        </w:tc>
      </w:tr>
      <w:tr w14:paraId="4288B60C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36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C52A2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风险分级体系（PoRA-6）</w:t>
            </w:r>
          </w:p>
        </w:tc>
        <w:tc>
          <w:tcPr>
            <w:tcW w:w="1546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434BC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★★★★☆</w:t>
            </w:r>
          </w:p>
        </w:tc>
        <w:tc>
          <w:tcPr>
            <w:tcW w:w="255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3B1FA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决策一致性与触发准确</w:t>
            </w:r>
          </w:p>
        </w:tc>
      </w:tr>
      <w:tr w14:paraId="1C86C464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36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CC44B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流程/路径体系（SPC-ERAS、ECO-TECH）</w:t>
            </w:r>
          </w:p>
        </w:tc>
        <w:tc>
          <w:tcPr>
            <w:tcW w:w="1546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E309B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★★★★★</w:t>
            </w:r>
          </w:p>
        </w:tc>
        <w:tc>
          <w:tcPr>
            <w:tcW w:w="255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0133D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操作联动与责任边界</w:t>
            </w:r>
          </w:p>
        </w:tc>
      </w:tr>
      <w:tr w14:paraId="40E18328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4361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08373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管理/治理体系（SRWS、DIO）</w:t>
            </w:r>
          </w:p>
        </w:tc>
        <w:tc>
          <w:tcPr>
            <w:tcW w:w="1546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A2974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★★☆☆☆</w:t>
            </w:r>
          </w:p>
        </w:tc>
        <w:tc>
          <w:tcPr>
            <w:tcW w:w="255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51909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逻辑可接受性</w:t>
            </w:r>
          </w:p>
        </w:tc>
      </w:tr>
    </w:tbl>
    <w:p w14:paraId="66133FE3">
      <w:pPr>
        <w:bidi w:val="0"/>
        <w:rPr>
          <w:b/>
          <w:bCs/>
        </w:rPr>
      </w:pPr>
      <w:r>
        <w:rPr>
          <w:b/>
          <w:bCs/>
        </w:rPr>
        <w:t>8.3 MDT 嵌入设计的四个前提条件（任何缺一，都无法落地）</w:t>
      </w:r>
    </w:p>
    <w:p w14:paraId="66B21201">
      <w:pPr>
        <w:bidi w:val="0"/>
        <w:rPr>
          <w:b/>
          <w:bCs/>
        </w:rPr>
      </w:pPr>
      <w:r>
        <w:rPr>
          <w:b/>
          <w:bCs/>
        </w:rPr>
        <w:t>8.3.1 前提一：体系文本已“操作化”</w:t>
      </w:r>
    </w:p>
    <w:p w14:paraId="0B1D15D3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在进入 MDT 之前，体系必须已经具备：</w:t>
      </w:r>
    </w:p>
    <w:p w14:paraId="5920E551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明确的</w:t>
      </w:r>
      <w:r>
        <w:rPr>
          <w:rStyle w:val="12"/>
        </w:rPr>
        <w:t>使用对象</w:t>
      </w:r>
      <w:r>
        <w:t>（谁用）</w:t>
      </w:r>
    </w:p>
    <w:p w14:paraId="697824AE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明确的</w:t>
      </w:r>
      <w:r>
        <w:rPr>
          <w:rStyle w:val="12"/>
        </w:rPr>
        <w:t>时间节点</w:t>
      </w:r>
      <w:r>
        <w:t>（何时用）</w:t>
      </w:r>
    </w:p>
    <w:p w14:paraId="746000B1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明确的</w:t>
      </w:r>
      <w:r>
        <w:rPr>
          <w:rStyle w:val="12"/>
        </w:rPr>
        <w:t>输入信息</w:t>
      </w:r>
    </w:p>
    <w:p w14:paraId="091F870D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明确的</w:t>
      </w:r>
      <w:r>
        <w:rPr>
          <w:rStyle w:val="12"/>
        </w:rPr>
        <w:t>输出动作</w:t>
      </w:r>
    </w:p>
    <w:p w14:paraId="6594C46F">
      <w:pPr>
        <w:pStyle w:val="9"/>
        <w:keepNext w:val="0"/>
        <w:keepLines w:val="0"/>
        <w:widowControl/>
        <w:suppressLineNumbers w:val="0"/>
        <w:ind w:right="720"/>
      </w:pPr>
      <w:r>
        <w:rPr>
          <w:rFonts w:hint="eastAsia" w:ascii="宋体" w:hAnsi="宋体" w:eastAsia="宋体" w:cs="宋体"/>
          <w:sz w:val="24"/>
          <w:szCs w:val="24"/>
        </w:rPr>
        <w:t>❌ 仅有“理念描述”的体系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✅ 有“SOP + 表单 + 决策对应关系”的体系</w:t>
      </w:r>
    </w:p>
    <w:p w14:paraId="092D0544">
      <w:pPr>
        <w:bidi w:val="0"/>
        <w:rPr>
          <w:b/>
          <w:bCs/>
        </w:rPr>
      </w:pPr>
      <w:r>
        <w:rPr>
          <w:b/>
          <w:bCs/>
        </w:rPr>
        <w:t>8.3.2 前提二：MDT 成员角色被显性化</w:t>
      </w:r>
    </w:p>
    <w:p w14:paraId="7558803C">
      <w:pPr>
        <w:pStyle w:val="9"/>
        <w:keepNext w:val="0"/>
        <w:keepLines w:val="0"/>
        <w:widowControl/>
        <w:suppressLineNumbers w:val="0"/>
      </w:pPr>
      <w:r>
        <w:t>必须明确：</w:t>
      </w:r>
    </w:p>
    <w:p w14:paraId="75F3C2D9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谁负责</w:t>
      </w:r>
      <w:r>
        <w:rPr>
          <w:rStyle w:val="12"/>
        </w:rPr>
        <w:t>填写/评估</w:t>
      </w:r>
    </w:p>
    <w:p w14:paraId="1C2BBB0B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谁负责</w:t>
      </w:r>
      <w:r>
        <w:rPr>
          <w:rStyle w:val="12"/>
        </w:rPr>
        <w:t>解读结果</w:t>
      </w:r>
    </w:p>
    <w:p w14:paraId="73D4ACDF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谁负责</w:t>
      </w:r>
      <w:r>
        <w:rPr>
          <w:rStyle w:val="12"/>
        </w:rPr>
        <w:t>执行决策</w:t>
      </w:r>
    </w:p>
    <w:p w14:paraId="3170800B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谁承担</w:t>
      </w:r>
      <w:r>
        <w:rPr>
          <w:rStyle w:val="12"/>
        </w:rPr>
        <w:t>责任主体</w:t>
      </w:r>
    </w:p>
    <w:p w14:paraId="1B642D03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角色不明确 = 执行必然失败。</w:t>
      </w:r>
    </w:p>
    <w:p w14:paraId="60F4100A">
      <w:pPr>
        <w:bidi w:val="0"/>
        <w:rPr>
          <w:b/>
          <w:bCs/>
        </w:rPr>
      </w:pPr>
      <w:r>
        <w:rPr>
          <w:b/>
          <w:bCs/>
        </w:rPr>
        <w:t>8.3.3 前提三：体系不会显著增加“额外工作量”</w:t>
      </w:r>
    </w:p>
    <w:p w14:paraId="4DA88DBF">
      <w:pPr>
        <w:pStyle w:val="9"/>
        <w:keepNext w:val="0"/>
        <w:keepLines w:val="0"/>
        <w:widowControl/>
        <w:suppressLineNumbers w:val="0"/>
      </w:pPr>
      <w:r>
        <w:t>原则上：</w:t>
      </w:r>
    </w:p>
    <w:p w14:paraId="5CF0EFE9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单一患者新增评估时间 ≤ 5 分钟</w:t>
      </w:r>
    </w:p>
    <w:p w14:paraId="1266BABE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不得要求 MDT 通过额外会议完成日常评估</w:t>
      </w:r>
    </w:p>
    <w:p w14:paraId="0E92E12B">
      <w:pPr>
        <w:bidi w:val="0"/>
        <w:rPr>
          <w:b/>
          <w:bCs/>
        </w:rPr>
      </w:pPr>
      <w:r>
        <w:rPr>
          <w:b/>
          <w:bCs/>
        </w:rPr>
        <w:t>8.3.4 前提四：存在“失败兜底机制”</w:t>
      </w:r>
    </w:p>
    <w:p w14:paraId="3F63A3E4">
      <w:pPr>
        <w:pStyle w:val="9"/>
        <w:keepNext w:val="0"/>
        <w:keepLines w:val="0"/>
        <w:widowControl/>
        <w:suppressLineNumbers w:val="0"/>
      </w:pPr>
      <w:r>
        <w:t>任何体系在初期都可能出现：</w:t>
      </w:r>
    </w:p>
    <w:p w14:paraId="17E1CCAE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无法评分</w:t>
      </w:r>
    </w:p>
    <w:p w14:paraId="703F9A13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评分与临床直觉冲突</w:t>
      </w:r>
    </w:p>
    <w:p w14:paraId="6A6DFBA7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决策与常规路径矛盾</w:t>
      </w:r>
    </w:p>
    <w:p w14:paraId="51814D6C">
      <w:pPr>
        <w:pStyle w:val="9"/>
        <w:keepNext w:val="0"/>
        <w:keepLines w:val="0"/>
        <w:widowControl/>
        <w:suppressLineNumbers w:val="0"/>
      </w:pPr>
      <w:r>
        <w:t>必须事前规定：</w:t>
      </w:r>
    </w:p>
    <w:p w14:paraId="06A319FD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当体系失效时，临床判断优先。</w:t>
      </w:r>
    </w:p>
    <w:p w14:paraId="6AD8613E">
      <w:pPr>
        <w:bidi w:val="0"/>
        <w:rPr>
          <w:b/>
          <w:bCs/>
        </w:rPr>
      </w:pPr>
      <w:r>
        <w:rPr>
          <w:b/>
          <w:bCs/>
        </w:rPr>
        <w:t>8.4 体系嵌入 MDT 的三种典型模式</w:t>
      </w:r>
    </w:p>
    <w:p w14:paraId="3509D6CF">
      <w:pPr>
        <w:bidi w:val="0"/>
        <w:rPr>
          <w:b/>
          <w:bCs/>
        </w:rPr>
      </w:pPr>
      <w:r>
        <w:rPr>
          <w:b/>
          <w:bCs/>
        </w:rPr>
        <w:t>8.4.1 嵌入式评估模式（Embedded Assessment）</w:t>
      </w:r>
    </w:p>
    <w:p w14:paraId="79EF899D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适用体系</w:t>
      </w:r>
      <w:r>
        <w:t>：PRI、PARI</w:t>
      </w:r>
    </w:p>
    <w:p w14:paraId="3E356812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评估行为本身即为 MDT 日常工作的一部分</w:t>
      </w:r>
    </w:p>
    <w:p w14:paraId="7A12CCFF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不改变讨论结构，仅提供</w:t>
      </w:r>
      <w:r>
        <w:rPr>
          <w:rStyle w:val="12"/>
        </w:rPr>
        <w:t>结构化信息输入</w:t>
      </w:r>
    </w:p>
    <w:p w14:paraId="71E4712C">
      <w:pPr>
        <w:pStyle w:val="9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156845" cy="180340"/>
            <wp:effectExtent l="0" t="0" r="14605" b="10160"/>
            <wp:docPr id="3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6845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示例：</w:t>
      </w:r>
    </w:p>
    <w:p w14:paraId="1838723C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在术后 MDT 查房中，同步汇报 PRI 得分，而非额外讨论 PRI。</w:t>
      </w:r>
    </w:p>
    <w:p w14:paraId="233808AE">
      <w:pPr>
        <w:bidi w:val="0"/>
        <w:rPr>
          <w:b/>
          <w:bCs/>
        </w:rPr>
      </w:pPr>
      <w:r>
        <w:rPr>
          <w:b/>
          <w:bCs/>
        </w:rPr>
        <w:t>8.4.2 决策触发模式（Trigger-based MDT）</w:t>
      </w:r>
    </w:p>
    <w:p w14:paraId="18CB4258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适用体系</w:t>
      </w:r>
      <w:r>
        <w:t>：PoRA-6</w:t>
      </w:r>
    </w:p>
    <w:p w14:paraId="28A0E36A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体系不要求每日全 MDT 使用</w:t>
      </w:r>
    </w:p>
    <w:p w14:paraId="317A17DE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仅在</w:t>
      </w:r>
      <w:r>
        <w:rPr>
          <w:rStyle w:val="12"/>
        </w:rPr>
        <w:t>触发阈值</w:t>
      </w:r>
      <w:r>
        <w:t>时启动 MDT 干预</w:t>
      </w:r>
    </w:p>
    <w:p w14:paraId="002AF4A3">
      <w:pPr>
        <w:pStyle w:val="9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190500" cy="219075"/>
            <wp:effectExtent l="0" t="0" r="0" b="9525"/>
            <wp:docPr id="4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9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示例：</w:t>
      </w:r>
    </w:p>
    <w:p w14:paraId="098B7B3C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PoRA-6 ≥ 3 级 → 自动触发扩展 MDT 讨论</w:t>
      </w:r>
    </w:p>
    <w:p w14:paraId="759A5202">
      <w:pPr>
        <w:bidi w:val="0"/>
        <w:rPr>
          <w:b/>
          <w:bCs/>
        </w:rPr>
      </w:pPr>
      <w:r>
        <w:rPr>
          <w:b/>
          <w:bCs/>
        </w:rPr>
        <w:t>8.4.3 流程整合模式（Workflow Integration）</w:t>
      </w:r>
    </w:p>
    <w:p w14:paraId="28D8106B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适用体系</w:t>
      </w:r>
      <w:r>
        <w:t>：SPC-ERAS、ECO-TECH</w:t>
      </w:r>
    </w:p>
    <w:p w14:paraId="038F1E80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体系与流程</w:t>
      </w:r>
      <w:r>
        <w:rPr>
          <w:rStyle w:val="12"/>
        </w:rPr>
        <w:t>绑定</w:t>
      </w:r>
    </w:p>
    <w:p w14:paraId="4C98F511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任一环节缺失即视为路径不完整</w:t>
      </w:r>
    </w:p>
    <w:p w14:paraId="1C61092C">
      <w:pPr>
        <w:pStyle w:val="9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190500" cy="219075"/>
            <wp:effectExtent l="0" t="0" r="0" b="9525"/>
            <wp:docPr id="5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示例：</w:t>
      </w:r>
    </w:p>
    <w:p w14:paraId="5290F991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ECO-TECH 插入策略被纳入标准操作路径，而非额外选择。</w:t>
      </w:r>
    </w:p>
    <w:p w14:paraId="28B5070C">
      <w:pPr>
        <w:bidi w:val="0"/>
        <w:rPr>
          <w:b/>
          <w:bCs/>
        </w:rPr>
      </w:pPr>
      <w:r>
        <w:rPr>
          <w:b/>
          <w:bCs/>
        </w:rPr>
        <w:t>8.5 现场试点实施的标准流程（SOP）</w:t>
      </w:r>
    </w:p>
    <w:p w14:paraId="29436CB9">
      <w:pPr>
        <w:bidi w:val="0"/>
        <w:rPr>
          <w:b/>
          <w:bCs/>
        </w:rPr>
      </w:pPr>
      <w:r>
        <w:rPr>
          <w:b/>
          <w:bCs/>
        </w:rPr>
        <w:t>8.5.1 试点范围的合理选择</w:t>
      </w:r>
    </w:p>
    <w:p w14:paraId="056ABE4F">
      <w:pPr>
        <w:pStyle w:val="9"/>
        <w:keepNext w:val="0"/>
        <w:keepLines w:val="0"/>
        <w:widowControl/>
        <w:suppressLineNumbers w:val="0"/>
      </w:pPr>
      <w:r>
        <w:t>推荐：</w:t>
      </w:r>
    </w:p>
    <w:p w14:paraId="6F0D2ECE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单病区</w:t>
      </w:r>
    </w:p>
    <w:p w14:paraId="032DB3B8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单亚专科</w:t>
      </w:r>
    </w:p>
    <w:p w14:paraId="0508F2CB">
      <w:pPr>
        <w:pStyle w:val="9"/>
        <w:keepNext w:val="0"/>
        <w:keepLines w:val="0"/>
        <w:widowControl/>
        <w:numPr>
          <w:ilvl w:val="0"/>
          <w:numId w:val="63"/>
        </w:numPr>
        <w:suppressLineNumbers w:val="0"/>
        <w:ind w:left="840" w:leftChars="0" w:hanging="420" w:firstLineChars="0"/>
      </w:pPr>
      <w:r>
        <w:t>单手术类型</w:t>
      </w:r>
    </w:p>
    <w:p w14:paraId="0DE53F55">
      <w:pPr>
        <w:pStyle w:val="9"/>
        <w:keepNext w:val="0"/>
        <w:keepLines w:val="0"/>
        <w:widowControl/>
        <w:suppressLineNumbers w:val="0"/>
      </w:pPr>
      <w:r>
        <w:t>避免“一上来就全科推广”。</w:t>
      </w:r>
    </w:p>
    <w:p w14:paraId="6069A5ED">
      <w:pPr>
        <w:bidi w:val="0"/>
        <w:rPr>
          <w:b/>
          <w:bCs/>
        </w:rPr>
      </w:pPr>
      <w:r>
        <w:rPr>
          <w:b/>
          <w:bCs/>
        </w:rPr>
        <w:t>8.5.2 培训与演示的最低要求</w:t>
      </w:r>
    </w:p>
    <w:p w14:paraId="39C14019">
      <w:pPr>
        <w:pStyle w:val="9"/>
        <w:keepNext w:val="0"/>
        <w:keepLines w:val="0"/>
        <w:widowControl/>
        <w:suppressLineNumbers w:val="0"/>
      </w:pPr>
      <w:r>
        <w:t>必须包含：</w:t>
      </w:r>
    </w:p>
    <w:p w14:paraId="6A640E3F">
      <w:pPr>
        <w:pStyle w:val="9"/>
        <w:keepNext w:val="0"/>
        <w:keepLines w:val="0"/>
        <w:widowControl/>
        <w:numPr>
          <w:ilvl w:val="0"/>
          <w:numId w:val="64"/>
        </w:numPr>
        <w:suppressLineNumbers w:val="0"/>
        <w:ind w:left="425" w:leftChars="0" w:hanging="425" w:firstLineChars="0"/>
      </w:pPr>
      <w:r>
        <w:rPr>
          <w:rStyle w:val="12"/>
        </w:rPr>
        <w:t>一次结构性讲解</w:t>
      </w:r>
      <w:r>
        <w:t>（为什么这么设计）</w:t>
      </w:r>
    </w:p>
    <w:p w14:paraId="1B9D67AE">
      <w:pPr>
        <w:pStyle w:val="9"/>
        <w:keepNext w:val="0"/>
        <w:keepLines w:val="0"/>
        <w:widowControl/>
        <w:numPr>
          <w:ilvl w:val="0"/>
          <w:numId w:val="64"/>
        </w:numPr>
        <w:suppressLineNumbers w:val="0"/>
        <w:ind w:left="425" w:leftChars="0" w:hanging="425" w:firstLineChars="0"/>
      </w:pPr>
      <w:r>
        <w:rPr>
          <w:rStyle w:val="12"/>
        </w:rPr>
        <w:t>一次实际病例演示</w:t>
      </w:r>
    </w:p>
    <w:p w14:paraId="7B21BDA4">
      <w:pPr>
        <w:pStyle w:val="9"/>
        <w:keepNext w:val="0"/>
        <w:keepLines w:val="0"/>
        <w:widowControl/>
        <w:numPr>
          <w:ilvl w:val="0"/>
          <w:numId w:val="64"/>
        </w:numPr>
        <w:suppressLineNumbers w:val="0"/>
        <w:ind w:left="425" w:leftChars="0" w:hanging="425" w:firstLineChars="0"/>
      </w:pPr>
      <w:r>
        <w:rPr>
          <w:rStyle w:val="12"/>
        </w:rPr>
        <w:t>一次模拟填写/讨论</w:t>
      </w:r>
    </w:p>
    <w:p w14:paraId="4B932692">
      <w:pPr>
        <w:bidi w:val="0"/>
        <w:rPr>
          <w:b/>
          <w:bCs/>
        </w:rPr>
      </w:pPr>
      <w:r>
        <w:rPr>
          <w:b/>
          <w:bCs/>
        </w:rPr>
        <w:t>8.5.3 “现场影子运行”（Shadow Run）</w:t>
      </w:r>
    </w:p>
    <w:p w14:paraId="51E700A2">
      <w:pPr>
        <w:pStyle w:val="9"/>
        <w:keepNext w:val="0"/>
        <w:keepLines w:val="0"/>
        <w:widowControl/>
        <w:suppressLineNumbers w:val="0"/>
      </w:pPr>
      <w:r>
        <w:t>在正式纳入决策前，建议：</w:t>
      </w:r>
    </w:p>
    <w:p w14:paraId="5F6CB444">
      <w:pPr>
        <w:pStyle w:val="9"/>
        <w:keepNext w:val="0"/>
        <w:keepLines w:val="0"/>
        <w:widowControl/>
        <w:numPr>
          <w:ilvl w:val="0"/>
          <w:numId w:val="65"/>
        </w:numPr>
        <w:suppressLineNumbers w:val="0"/>
        <w:ind w:left="420" w:leftChars="0" w:hanging="420" w:firstLineChars="0"/>
      </w:pPr>
      <w:r>
        <w:t>影子运行 2–4 周</w:t>
      </w:r>
    </w:p>
    <w:p w14:paraId="443D7BF1">
      <w:pPr>
        <w:pStyle w:val="9"/>
        <w:keepNext w:val="0"/>
        <w:keepLines w:val="0"/>
        <w:widowControl/>
        <w:numPr>
          <w:ilvl w:val="0"/>
          <w:numId w:val="65"/>
        </w:numPr>
        <w:suppressLineNumbers w:val="0"/>
        <w:ind w:left="420" w:leftChars="0" w:hanging="420" w:firstLineChars="0"/>
      </w:pPr>
      <w:r>
        <w:t>不影响真实决策</w:t>
      </w:r>
    </w:p>
    <w:p w14:paraId="2CC5C1B7">
      <w:pPr>
        <w:pStyle w:val="9"/>
        <w:keepNext w:val="0"/>
        <w:keepLines w:val="0"/>
        <w:widowControl/>
        <w:numPr>
          <w:ilvl w:val="0"/>
          <w:numId w:val="65"/>
        </w:numPr>
        <w:suppressLineNumbers w:val="0"/>
        <w:ind w:left="420" w:leftChars="0" w:hanging="420" w:firstLineChars="0"/>
      </w:pPr>
      <w:r>
        <w:t>仅记录可行性与偏差</w:t>
      </w:r>
    </w:p>
    <w:p w14:paraId="7D7A906B">
      <w:pPr>
        <w:bidi w:val="0"/>
        <w:rPr>
          <w:b/>
          <w:bCs/>
        </w:rPr>
      </w:pPr>
      <w:r>
        <w:rPr>
          <w:b/>
          <w:bCs/>
        </w:rPr>
        <w:t>8.6 执行过程中的常见阻力与应对策略</w:t>
      </w:r>
    </w:p>
    <w:p w14:paraId="080BDF75">
      <w:pPr>
        <w:bidi w:val="0"/>
        <w:rPr>
          <w:b/>
          <w:bCs/>
        </w:rPr>
      </w:pPr>
      <w:r>
        <w:rPr>
          <w:b/>
          <w:bCs/>
        </w:rPr>
        <w:t>8.6.1 “这个评分不符合我直觉”</w:t>
      </w:r>
    </w:p>
    <w:p w14:paraId="7A3399D1">
      <w:pPr>
        <w:pStyle w:val="9"/>
        <w:keepNext w:val="0"/>
        <w:keepLines w:val="0"/>
        <w:widowControl/>
        <w:suppressLineNumbers w:val="0"/>
      </w:pPr>
      <w:r>
        <w:t>应对策略：</w:t>
      </w:r>
    </w:p>
    <w:p w14:paraId="3018744B">
      <w:pPr>
        <w:pStyle w:val="9"/>
        <w:keepNext w:val="0"/>
        <w:keepLines w:val="0"/>
        <w:widowControl/>
        <w:numPr>
          <w:ilvl w:val="0"/>
          <w:numId w:val="65"/>
        </w:numPr>
        <w:suppressLineNumbers w:val="0"/>
        <w:ind w:left="420" w:leftChars="0" w:hanging="420" w:firstLineChars="0"/>
      </w:pPr>
      <w:r>
        <w:t>不立即否定</w:t>
      </w:r>
    </w:p>
    <w:p w14:paraId="7ABCB5A4">
      <w:pPr>
        <w:pStyle w:val="9"/>
        <w:keepNext w:val="0"/>
        <w:keepLines w:val="0"/>
        <w:widowControl/>
        <w:numPr>
          <w:ilvl w:val="0"/>
          <w:numId w:val="65"/>
        </w:numPr>
        <w:suppressLineNumbers w:val="0"/>
        <w:ind w:left="420" w:leftChars="0" w:hanging="420" w:firstLineChars="0"/>
      </w:pPr>
      <w:r>
        <w:t>同步记录“体系值 + 临床判断”</w:t>
      </w:r>
    </w:p>
    <w:p w14:paraId="2DDF7E00">
      <w:pPr>
        <w:pStyle w:val="9"/>
        <w:keepNext w:val="0"/>
        <w:keepLines w:val="0"/>
        <w:widowControl/>
        <w:numPr>
          <w:ilvl w:val="0"/>
          <w:numId w:val="65"/>
        </w:numPr>
        <w:suppressLineNumbers w:val="0"/>
        <w:ind w:left="420" w:leftChars="0" w:hanging="420" w:firstLineChars="0"/>
      </w:pPr>
      <w:r>
        <w:t>累积冲突样本用于后续修订</w:t>
      </w:r>
    </w:p>
    <w:p w14:paraId="05E5274C">
      <w:pPr>
        <w:bidi w:val="0"/>
        <w:rPr>
          <w:b/>
          <w:bCs/>
        </w:rPr>
      </w:pPr>
      <w:r>
        <w:rPr>
          <w:b/>
          <w:bCs/>
        </w:rPr>
        <w:t>8.6.2 “增加工作量，没人愿意填”</w:t>
      </w:r>
    </w:p>
    <w:p w14:paraId="3E3FD8D0">
      <w:pPr>
        <w:pStyle w:val="9"/>
        <w:keepNext w:val="0"/>
        <w:keepLines w:val="0"/>
        <w:widowControl/>
        <w:suppressLineNumbers w:val="0"/>
      </w:pPr>
      <w:r>
        <w:t>应对策略：</w:t>
      </w:r>
    </w:p>
    <w:p w14:paraId="5826F0C3">
      <w:pPr>
        <w:pStyle w:val="9"/>
        <w:keepNext w:val="0"/>
        <w:keepLines w:val="0"/>
        <w:widowControl/>
        <w:numPr>
          <w:ilvl w:val="0"/>
          <w:numId w:val="66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精简条目（Lite 版）</w:t>
      </w:r>
    </w:p>
    <w:p w14:paraId="50EDEC4F">
      <w:pPr>
        <w:pStyle w:val="9"/>
        <w:keepNext w:val="0"/>
        <w:keepLines w:val="0"/>
        <w:widowControl/>
        <w:numPr>
          <w:ilvl w:val="0"/>
          <w:numId w:val="66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合并已有记录</w:t>
      </w:r>
    </w:p>
    <w:p w14:paraId="527A280D">
      <w:pPr>
        <w:pStyle w:val="9"/>
        <w:keepNext w:val="0"/>
        <w:keepLines w:val="0"/>
        <w:widowControl/>
        <w:numPr>
          <w:ilvl w:val="0"/>
          <w:numId w:val="66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护理或随访人员分担填写</w:t>
      </w:r>
    </w:p>
    <w:p w14:paraId="679DA618">
      <w:pPr>
        <w:bidi w:val="0"/>
        <w:rPr>
          <w:b/>
          <w:bCs/>
        </w:rPr>
      </w:pPr>
      <w:r>
        <w:rPr>
          <w:b/>
          <w:bCs/>
        </w:rPr>
        <w:t>8.6.3 “不同学科理解不一致”</w:t>
      </w:r>
    </w:p>
    <w:p w14:paraId="44A9D083">
      <w:pPr>
        <w:pStyle w:val="9"/>
        <w:keepNext w:val="0"/>
        <w:keepLines w:val="0"/>
        <w:widowControl/>
        <w:suppressLineNumbers w:val="0"/>
      </w:pPr>
      <w:r>
        <w:t>应对策略：</w:t>
      </w:r>
    </w:p>
    <w:p w14:paraId="2437F0E9">
      <w:pPr>
        <w:pStyle w:val="9"/>
        <w:keepNext w:val="0"/>
        <w:keepLines w:val="0"/>
        <w:widowControl/>
        <w:numPr>
          <w:ilvl w:val="0"/>
          <w:numId w:val="67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形成 MDT 共用说明卡</w:t>
      </w:r>
    </w:p>
    <w:p w14:paraId="60542D30">
      <w:pPr>
        <w:pStyle w:val="9"/>
        <w:keepNext w:val="0"/>
        <w:keepLines w:val="0"/>
        <w:widowControl/>
        <w:numPr>
          <w:ilvl w:val="0"/>
          <w:numId w:val="67"/>
        </w:numPr>
        <w:suppressLineNumbers w:val="0"/>
        <w:tabs>
          <w:tab w:val="clear" w:pos="420"/>
        </w:tabs>
        <w:ind w:left="840" w:leftChars="0" w:right="0" w:rightChars="0" w:hanging="420" w:firstLineChars="0"/>
      </w:pPr>
      <w:r>
        <w:t>固定 1 名“体系解释员”</w:t>
      </w:r>
    </w:p>
    <w:p w14:paraId="16400316">
      <w:pPr>
        <w:bidi w:val="0"/>
        <w:rPr>
          <w:b/>
          <w:bCs/>
        </w:rPr>
      </w:pPr>
      <w:r>
        <w:rPr>
          <w:b/>
          <w:bCs/>
        </w:rPr>
        <w:t>8.7 MDT 嵌入后的评价指标（不是疗效指标）</w:t>
      </w:r>
    </w:p>
    <w:p w14:paraId="641EBA88">
      <w:pPr>
        <w:bidi w:val="0"/>
        <w:rPr>
          <w:b/>
          <w:bCs/>
        </w:rPr>
      </w:pPr>
      <w:r>
        <w:rPr>
          <w:b/>
          <w:bCs/>
        </w:rPr>
        <w:t>8.7.1 必须监测的三类指标</w:t>
      </w:r>
    </w:p>
    <w:p w14:paraId="451E49FA">
      <w:pPr>
        <w:pStyle w:val="9"/>
        <w:keepNext w:val="0"/>
        <w:keepLines w:val="0"/>
        <w:widowControl/>
        <w:numPr>
          <w:ilvl w:val="0"/>
          <w:numId w:val="68"/>
        </w:numPr>
        <w:suppressLineNumbers w:val="0"/>
        <w:ind w:left="425" w:leftChars="0" w:hanging="425" w:firstLineChars="0"/>
      </w:pPr>
      <w:r>
        <w:rPr>
          <w:rStyle w:val="12"/>
        </w:rPr>
        <w:t>使用率</w:t>
      </w:r>
      <w:r>
        <w:t>（Completeness）</w:t>
      </w:r>
    </w:p>
    <w:p w14:paraId="2715A48C">
      <w:pPr>
        <w:pStyle w:val="9"/>
        <w:keepNext w:val="0"/>
        <w:keepLines w:val="0"/>
        <w:widowControl/>
        <w:numPr>
          <w:ilvl w:val="0"/>
          <w:numId w:val="68"/>
        </w:numPr>
        <w:suppressLineNumbers w:val="0"/>
        <w:ind w:left="425" w:leftChars="0" w:hanging="425" w:firstLineChars="0"/>
      </w:pPr>
      <w:r>
        <w:rPr>
          <w:rStyle w:val="12"/>
        </w:rPr>
        <w:t>依从性</w:t>
      </w:r>
      <w:r>
        <w:t>（Adherence）</w:t>
      </w:r>
    </w:p>
    <w:p w14:paraId="3454B4F4">
      <w:pPr>
        <w:pStyle w:val="9"/>
        <w:keepNext w:val="0"/>
        <w:keepLines w:val="0"/>
        <w:widowControl/>
        <w:numPr>
          <w:ilvl w:val="0"/>
          <w:numId w:val="68"/>
        </w:numPr>
        <w:suppressLineNumbers w:val="0"/>
        <w:ind w:left="425" w:leftChars="0" w:hanging="425" w:firstLineChars="0"/>
      </w:pPr>
      <w:r>
        <w:rPr>
          <w:rStyle w:val="12"/>
        </w:rPr>
        <w:t>耗时与负担感</w:t>
      </w:r>
      <w:r>
        <w:t>（Feasibility）</w:t>
      </w:r>
    </w:p>
    <w:p w14:paraId="5FF624E9">
      <w:pPr>
        <w:bidi w:val="0"/>
        <w:rPr>
          <w:b/>
          <w:bCs/>
        </w:rPr>
      </w:pPr>
      <w:r>
        <w:rPr>
          <w:b/>
          <w:bCs/>
        </w:rPr>
        <w:t>8.7.2 不宜过早强调的指标</w:t>
      </w:r>
    </w:p>
    <w:p w14:paraId="20D76B59">
      <w:pPr>
        <w:pStyle w:val="9"/>
        <w:keepNext w:val="0"/>
        <w:keepLines w:val="0"/>
        <w:widowControl/>
        <w:numPr>
          <w:ilvl w:val="0"/>
          <w:numId w:val="69"/>
        </w:numPr>
        <w:suppressLineNumbers w:val="0"/>
        <w:ind w:left="420" w:leftChars="0" w:hanging="420" w:firstLineChars="0"/>
      </w:pPr>
      <w:r>
        <w:t>显著性差异</w:t>
      </w:r>
    </w:p>
    <w:p w14:paraId="4E3E02A4">
      <w:pPr>
        <w:pStyle w:val="9"/>
        <w:keepNext w:val="0"/>
        <w:keepLines w:val="0"/>
        <w:widowControl/>
        <w:numPr>
          <w:ilvl w:val="0"/>
          <w:numId w:val="69"/>
        </w:numPr>
        <w:suppressLineNumbers w:val="0"/>
        <w:ind w:left="420" w:leftChars="0" w:hanging="420" w:firstLineChars="0"/>
      </w:pPr>
      <w:r>
        <w:t>并发症率下降</w:t>
      </w:r>
    </w:p>
    <w:p w14:paraId="0CBCBE40">
      <w:pPr>
        <w:pStyle w:val="9"/>
        <w:keepNext w:val="0"/>
        <w:keepLines w:val="0"/>
        <w:widowControl/>
        <w:numPr>
          <w:ilvl w:val="0"/>
          <w:numId w:val="69"/>
        </w:numPr>
        <w:suppressLineNumbers w:val="0"/>
        <w:ind w:left="420" w:leftChars="0" w:hanging="420" w:firstLineChars="0"/>
      </w:pPr>
      <w:r>
        <w:t>长期结局改善</w:t>
      </w:r>
    </w:p>
    <w:p w14:paraId="367FABF2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8-2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嵌入阶段的首要目标是“稳定运行”，而非“效果优越”。</w:t>
      </w:r>
    </w:p>
    <w:p w14:paraId="53E331F1">
      <w:pPr>
        <w:bidi w:val="0"/>
        <w:rPr>
          <w:b/>
          <w:bCs/>
        </w:rPr>
      </w:pPr>
      <w:r>
        <w:rPr>
          <w:b/>
          <w:bCs/>
        </w:rPr>
        <w:t>8.8 与后续研究阶段的衔接关系</w:t>
      </w:r>
    </w:p>
    <w:p w14:paraId="7A98019E">
      <w:pPr>
        <w:pStyle w:val="9"/>
        <w:keepNext w:val="0"/>
        <w:keepLines w:val="0"/>
        <w:widowControl/>
        <w:suppressLineNumbers w:val="0"/>
      </w:pPr>
      <w:r>
        <w:t>MDT 成功嵌入后，体系将顺序进入：</w:t>
      </w:r>
    </w:p>
    <w:p w14:paraId="667AE06F">
      <w:pPr>
        <w:pStyle w:val="9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</w:pPr>
      <w:r>
        <w:rPr>
          <w:rStyle w:val="12"/>
        </w:rPr>
        <w:t>可行性研究（Feasibility Study）</w:t>
      </w:r>
    </w:p>
    <w:p w14:paraId="58EFD1DE">
      <w:pPr>
        <w:pStyle w:val="9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</w:pPr>
      <w:r>
        <w:rPr>
          <w:rStyle w:val="12"/>
        </w:rPr>
        <w:t>过程评价（Process Evaluation）</w:t>
      </w:r>
    </w:p>
    <w:p w14:paraId="65D908C0">
      <w:pPr>
        <w:pStyle w:val="9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</w:pPr>
      <w:r>
        <w:rPr>
          <w:rStyle w:val="12"/>
        </w:rPr>
        <w:t>真实世界效果观察（RWS）</w:t>
      </w:r>
    </w:p>
    <w:p w14:paraId="47D86728">
      <w:pPr>
        <w:pStyle w:val="9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</w:pPr>
      <w:r>
        <w:rPr>
          <w:rStyle w:val="12"/>
        </w:rPr>
        <w:t>版本修订与推广</w:t>
      </w:r>
    </w:p>
    <w:p w14:paraId="572C6C02">
      <w:pPr>
        <w:bidi w:val="0"/>
        <w:rPr>
          <w:b/>
          <w:bCs/>
        </w:rPr>
      </w:pPr>
      <w:r>
        <w:rPr>
          <w:b/>
          <w:bCs/>
        </w:rPr>
        <w:t>8.9 本章实施清单（Checklist）</w:t>
      </w:r>
    </w:p>
    <w:p w14:paraId="6119030E">
      <w:pPr>
        <w:pStyle w:val="9"/>
        <w:keepNext w:val="0"/>
        <w:keepLines w:val="0"/>
        <w:widowControl/>
        <w:suppressLineNumbers w:val="0"/>
      </w:pPr>
      <w:r>
        <w:t>✅ 体系是否已操作化？</w:t>
      </w:r>
      <w:r>
        <w:br w:type="textWrapping"/>
      </w:r>
      <w:r>
        <w:t>✅ MDT 角色是否明确？</w:t>
      </w:r>
      <w:r>
        <w:br w:type="textWrapping"/>
      </w:r>
      <w:r>
        <w:t>✅ 试点是否控制规模？</w:t>
      </w:r>
      <w:r>
        <w:br w:type="textWrapping"/>
      </w:r>
      <w:r>
        <w:t>✅ 是否设置兜底机制？</w:t>
      </w:r>
    </w:p>
    <w:p w14:paraId="0EF988E2">
      <w:pPr>
        <w:bidi w:val="0"/>
        <w:rPr>
          <w:b/>
          <w:bCs/>
        </w:rPr>
      </w:pPr>
      <w:r>
        <w:rPr>
          <w:b/>
          <w:bCs/>
        </w:rPr>
        <w:t>8.10 本章小结</w:t>
      </w:r>
    </w:p>
    <w:p w14:paraId="11C15E2F">
      <w:pPr>
        <w:pStyle w:val="9"/>
        <w:keepNext w:val="0"/>
        <w:keepLines w:val="0"/>
        <w:widowControl/>
        <w:numPr>
          <w:ilvl w:val="0"/>
          <w:numId w:val="71"/>
        </w:numPr>
        <w:suppressLineNumbers w:val="0"/>
        <w:ind w:left="420" w:leftChars="0" w:hanging="420" w:firstLineChars="0"/>
      </w:pPr>
      <w:r>
        <w:t>MDT 是体系的“运行环境”，不是装饰</w:t>
      </w:r>
    </w:p>
    <w:p w14:paraId="7C38AE86">
      <w:pPr>
        <w:pStyle w:val="9"/>
        <w:keepNext w:val="0"/>
        <w:keepLines w:val="0"/>
        <w:widowControl/>
        <w:numPr>
          <w:ilvl w:val="0"/>
          <w:numId w:val="71"/>
        </w:numPr>
        <w:suppressLineNumbers w:val="0"/>
        <w:ind w:left="420" w:leftChars="0" w:hanging="420" w:firstLineChars="0"/>
      </w:pPr>
      <w:r>
        <w:t>嵌入成功的标志是：</w:t>
      </w:r>
    </w:p>
    <w:p w14:paraId="707F24A7">
      <w:pPr>
        <w:pStyle w:val="9"/>
        <w:keepNext w:val="0"/>
        <w:keepLines w:val="0"/>
        <w:widowControl/>
        <w:numPr>
          <w:ilvl w:val="0"/>
          <w:numId w:val="72"/>
        </w:numPr>
        <w:suppressLineNumbers w:val="0"/>
        <w:ind w:left="840" w:leftChars="0" w:hanging="420" w:firstLineChars="0"/>
      </w:pPr>
      <w:r>
        <w:rPr>
          <w:rStyle w:val="12"/>
        </w:rPr>
        <w:t>低冲突</w:t>
      </w:r>
    </w:p>
    <w:p w14:paraId="5F36A5E8">
      <w:pPr>
        <w:pStyle w:val="9"/>
        <w:keepNext w:val="0"/>
        <w:keepLines w:val="0"/>
        <w:widowControl/>
        <w:numPr>
          <w:ilvl w:val="0"/>
          <w:numId w:val="72"/>
        </w:numPr>
        <w:suppressLineNumbers w:val="0"/>
        <w:ind w:left="840" w:leftChars="0" w:hanging="420" w:firstLineChars="0"/>
      </w:pPr>
      <w:r>
        <w:rPr>
          <w:rStyle w:val="12"/>
        </w:rPr>
        <w:t>低负担</w:t>
      </w:r>
    </w:p>
    <w:p w14:paraId="2FF8815C">
      <w:pPr>
        <w:pStyle w:val="9"/>
        <w:keepNext w:val="0"/>
        <w:keepLines w:val="0"/>
        <w:widowControl/>
        <w:numPr>
          <w:ilvl w:val="0"/>
          <w:numId w:val="72"/>
        </w:numPr>
        <w:suppressLineNumbers w:val="0"/>
        <w:ind w:left="840" w:leftChars="0" w:hanging="420" w:firstLineChars="0"/>
      </w:pPr>
      <w:r>
        <w:rPr>
          <w:rStyle w:val="12"/>
        </w:rPr>
        <w:t>高重复使用率</w:t>
      </w:r>
    </w:p>
    <w:p w14:paraId="7A50F015">
      <w:pPr>
        <w:pStyle w:val="9"/>
        <w:keepNext w:val="0"/>
        <w:keepLines w:val="0"/>
        <w:widowControl/>
        <w:numPr>
          <w:ilvl w:val="0"/>
          <w:numId w:val="71"/>
        </w:numPr>
        <w:suppressLineNumbers w:val="0"/>
        <w:ind w:left="420" w:leftChars="0" w:hanging="420" w:firstLineChars="0"/>
      </w:pPr>
      <w:r>
        <w:t>先跑起来，再谈效果</w:t>
      </w:r>
    </w:p>
    <w:p w14:paraId="0262D552">
      <w:pPr>
        <w:pStyle w:val="4"/>
        <w:bidi w:val="0"/>
        <w:rPr>
          <w:rFonts w:hint="eastAsia" w:ascii="黑体" w:hAnsi="黑体" w:eastAsia="黑体" w:cs="黑体"/>
          <w:color w:val="0070C0"/>
        </w:rPr>
      </w:pPr>
      <w:r>
        <w:rPr>
          <w:rFonts w:hint="eastAsia" w:ascii="黑体" w:hAnsi="黑体" w:eastAsia="黑体" w:cs="黑体"/>
          <w:color w:val="0070C0"/>
        </w:rPr>
        <w:t>第9章</w:t>
      </w:r>
      <w:r>
        <w:rPr>
          <w:rFonts w:hint="eastAsia" w:ascii="黑体" w:hAnsi="黑体" w:eastAsia="黑体" w:cs="黑体"/>
          <w:color w:val="0070C0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70C0"/>
        </w:rPr>
        <w:t>信度与效度检验操作指南</w:t>
      </w:r>
    </w:p>
    <w:p w14:paraId="7087DAA2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Operational Guide to Reliability and Validity Testing in System Construction Research</w:t>
      </w:r>
    </w:p>
    <w:p w14:paraId="67C5BF70">
      <w:pPr>
        <w:bidi w:val="0"/>
        <w:rPr>
          <w:b/>
          <w:bCs/>
        </w:rPr>
      </w:pPr>
      <w:r>
        <w:rPr>
          <w:b/>
          <w:bCs/>
        </w:rPr>
        <w:t>9.1 本章定位：先回答“要不要做”，再回答“怎么做”</w:t>
      </w:r>
    </w:p>
    <w:p w14:paraId="384D3388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在体系构建型研究中，“信度与效度”常被</w:t>
      </w:r>
      <w:r>
        <w:rPr>
          <w:rStyle w:val="12"/>
        </w:rPr>
        <w:t>误当作必做的仪式性步骤</w:t>
      </w:r>
      <w:r>
        <w:t>，这是方法学层面的常见误区。</w:t>
      </w:r>
    </w:p>
    <w:p w14:paraId="5E332A73">
      <w:pPr>
        <w:bidi w:val="0"/>
        <w:rPr>
          <w:b/>
          <w:bCs/>
        </w:rPr>
      </w:pPr>
      <w:r>
        <w:rPr>
          <w:b/>
          <w:bCs/>
        </w:rPr>
        <w:t>9.1.1 关键结论（必须先给团队讲清）</w:t>
      </w:r>
    </w:p>
    <w:p w14:paraId="1C96FD7C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不是所有体系都需要信度与效度检验。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Style w:val="12"/>
          <w:rFonts w:hint="eastAsia" w:ascii="宋体" w:hAnsi="宋体" w:eastAsia="宋体" w:cs="宋体"/>
          <w:sz w:val="24"/>
          <w:szCs w:val="24"/>
        </w:rPr>
        <w:t>需要做的体系，也并非所有信效度指标都要做。</w:t>
      </w:r>
    </w:p>
    <w:p w14:paraId="1F4D370D">
      <w:pPr>
        <w:pStyle w:val="9"/>
        <w:keepNext w:val="0"/>
        <w:keepLines w:val="0"/>
        <w:widowControl/>
        <w:suppressLineNumbers w:val="0"/>
      </w:pPr>
      <w:r>
        <w:t>是否进行信效度检验，首先</w:t>
      </w:r>
      <w:r>
        <w:rPr>
          <w:rStyle w:val="12"/>
        </w:rPr>
        <w:t>取决于体系类型</w:t>
      </w:r>
      <w:r>
        <w:t>，其次取决于</w:t>
      </w:r>
      <w:r>
        <w:rPr>
          <w:rStyle w:val="12"/>
        </w:rPr>
        <w:t>体系所处阶段</w:t>
      </w:r>
      <w:r>
        <w:t>。</w:t>
      </w:r>
    </w:p>
    <w:p w14:paraId="009A5A2A">
      <w:pPr>
        <w:bidi w:val="0"/>
        <w:rPr>
          <w:b/>
          <w:bCs/>
        </w:rPr>
      </w:pPr>
      <w:r>
        <w:rPr>
          <w:b/>
          <w:bCs/>
        </w:rPr>
        <w:t>9.1.2 不同体系类型对信效度检验的必要性判断</w:t>
      </w:r>
    </w:p>
    <w:tbl>
      <w:tblPr>
        <w:tblW w:w="8522" w:type="dxa"/>
        <w:jc w:val="center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72"/>
        <w:gridCol w:w="2344"/>
        <w:gridCol w:w="2806"/>
      </w:tblGrid>
      <w:tr w14:paraId="0E86CA86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3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95992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体系类型</w:t>
            </w:r>
          </w:p>
        </w:tc>
        <w:tc>
          <w:tcPr>
            <w:tcW w:w="234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BAD22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是否需要信效度检验</w:t>
            </w:r>
          </w:p>
        </w:tc>
        <w:tc>
          <w:tcPr>
            <w:tcW w:w="2806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E2A00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主要目的</w:t>
            </w:r>
          </w:p>
        </w:tc>
      </w:tr>
      <w:tr w14:paraId="573CB029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3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A8C16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指数 / 量表体系（PRI、PARI）</w:t>
            </w:r>
          </w:p>
        </w:tc>
        <w:tc>
          <w:tcPr>
            <w:tcW w:w="234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286CD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hAnsi="Segoe UI Emoji" w:eastAsia="宋体" w:cs="Segoe UI Emoji"/>
                <w:sz w:val="24"/>
                <w:szCs w:val="24"/>
              </w:rPr>
              <w:t>✅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必须</w:t>
            </w:r>
          </w:p>
        </w:tc>
        <w:tc>
          <w:tcPr>
            <w:tcW w:w="2806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74C47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证明工具测量稳定性与结构合理性</w:t>
            </w:r>
          </w:p>
        </w:tc>
      </w:tr>
      <w:tr w14:paraId="668584FE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3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49FA5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风险分级量表（PoRA-6 Lite）</w:t>
            </w:r>
          </w:p>
        </w:tc>
        <w:tc>
          <w:tcPr>
            <w:tcW w:w="234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1499C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default" w:ascii="宋体" w:hAnsi="Segoe UI Emoji" w:eastAsia="宋体" w:cs="Segoe UI Emoji"/>
                <w:sz w:val="24"/>
                <w:szCs w:val="24"/>
              </w:rPr>
              <w:t>✅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需要</w:t>
            </w:r>
          </w:p>
        </w:tc>
        <w:tc>
          <w:tcPr>
            <w:tcW w:w="2806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DF89A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边界稳定性与预测一致性</w:t>
            </w:r>
          </w:p>
        </w:tc>
      </w:tr>
      <w:tr w14:paraId="5C525B52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3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1EEEF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流程 / 路径体系（SPC-ERAS、ECO-TECH）</w:t>
            </w:r>
          </w:p>
        </w:tc>
        <w:tc>
          <w:tcPr>
            <w:tcW w:w="234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757BF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default" w:ascii="宋体" w:hAnsi="Segoe UI Emoji" w:eastAsia="宋体" w:cs="Segoe UI Emoji"/>
                <w:sz w:val="24"/>
                <w:szCs w:val="24"/>
              </w:rPr>
              <w:t>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一般不需要</w:t>
            </w:r>
          </w:p>
        </w:tc>
        <w:tc>
          <w:tcPr>
            <w:tcW w:w="2806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83C35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以过程与结局评价为主</w:t>
            </w:r>
          </w:p>
        </w:tc>
      </w:tr>
      <w:tr w14:paraId="0F334474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372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23B1B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管理 / 治理模型（SRWS、DIO）</w:t>
            </w:r>
          </w:p>
        </w:tc>
        <w:tc>
          <w:tcPr>
            <w:tcW w:w="234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C0951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ascii="宋体" w:eastAsia="宋体"/>
                <w:sz w:val="24"/>
                <w:szCs w:val="24"/>
              </w:rPr>
            </w:pPr>
            <w:r>
              <w:rPr>
                <w:rFonts w:hint="default" w:ascii="宋体" w:hAnsi="Segoe UI Emoji" w:eastAsia="宋体" w:cs="Segoe UI Emoji"/>
                <w:sz w:val="24"/>
                <w:szCs w:val="24"/>
              </w:rPr>
              <w:t>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不适用</w:t>
            </w:r>
          </w:p>
        </w:tc>
        <w:tc>
          <w:tcPr>
            <w:tcW w:w="2806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55F42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属逻辑效度与应用效度</w:t>
            </w:r>
          </w:p>
        </w:tc>
      </w:tr>
    </w:tbl>
    <w:p w14:paraId="34767260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9-1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信效度是“测量学工具”的语言，而非所有体系的通用语言。</w:t>
      </w:r>
    </w:p>
    <w:p w14:paraId="3AFFA16E">
      <w:pPr>
        <w:bidi w:val="0"/>
        <w:rPr>
          <w:b/>
          <w:bCs/>
        </w:rPr>
      </w:pPr>
      <w:r>
        <w:rPr>
          <w:b/>
          <w:bCs/>
        </w:rPr>
        <w:t>9.2 信度与效度的基本分类（避免概念混乱）</w:t>
      </w:r>
    </w:p>
    <w:p w14:paraId="0F4031F5">
      <w:pPr>
        <w:bidi w:val="0"/>
        <w:rPr>
          <w:b/>
          <w:bCs/>
        </w:rPr>
      </w:pPr>
      <w:r>
        <w:rPr>
          <w:b/>
          <w:bCs/>
        </w:rPr>
        <w:t>9.2.1 信度（Reliability）：是否“稳定”</w:t>
      </w:r>
    </w:p>
    <w:p w14:paraId="011A00FD">
      <w:pPr>
        <w:pStyle w:val="9"/>
        <w:keepNext w:val="0"/>
        <w:keepLines w:val="0"/>
        <w:widowControl/>
        <w:suppressLineNumbers w:val="0"/>
      </w:pPr>
      <w:r>
        <w:t>信度回答的是：</w:t>
      </w:r>
    </w:p>
    <w:p w14:paraId="05DA7D38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在相同或相近条件下，该工具是否给出一致结果？</w:t>
      </w:r>
    </w:p>
    <w:p w14:paraId="5C7DA721">
      <w:pPr>
        <w:pStyle w:val="9"/>
        <w:keepNext w:val="0"/>
        <w:keepLines w:val="0"/>
        <w:widowControl/>
        <w:suppressLineNumbers w:val="0"/>
      </w:pPr>
      <w:r>
        <w:t>常见类型包括：</w:t>
      </w:r>
    </w:p>
    <w:p w14:paraId="476543F0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rPr>
          <w:rStyle w:val="12"/>
        </w:rPr>
        <w:t>内部一致性</w:t>
      </w:r>
    </w:p>
    <w:p w14:paraId="39025428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rPr>
          <w:rStyle w:val="12"/>
        </w:rPr>
        <w:t>评定者间一致性</w:t>
      </w:r>
    </w:p>
    <w:p w14:paraId="0B1AF661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rPr>
          <w:rStyle w:val="12"/>
        </w:rPr>
        <w:t>重测信度</w:t>
      </w:r>
    </w:p>
    <w:p w14:paraId="1D94C5E9">
      <w:pPr>
        <w:bidi w:val="0"/>
        <w:rPr>
          <w:b/>
          <w:bCs/>
        </w:rPr>
      </w:pPr>
      <w:r>
        <w:rPr>
          <w:b/>
          <w:bCs/>
        </w:rPr>
        <w:t>9.2.2 效度（Validity）：是否“测得其所应测”</w:t>
      </w:r>
    </w:p>
    <w:p w14:paraId="2BA30291">
      <w:pPr>
        <w:pStyle w:val="9"/>
        <w:keepNext w:val="0"/>
        <w:keepLines w:val="0"/>
        <w:widowControl/>
        <w:suppressLineNumbers w:val="0"/>
      </w:pPr>
      <w:r>
        <w:t>效度回答的是：</w:t>
      </w:r>
    </w:p>
    <w:p w14:paraId="1FE3ED7A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该工具是否真正反映了设计者想测量的构念？</w:t>
      </w:r>
    </w:p>
    <w:p w14:paraId="02BB18E8">
      <w:pPr>
        <w:pStyle w:val="9"/>
        <w:keepNext w:val="0"/>
        <w:keepLines w:val="0"/>
        <w:widowControl/>
        <w:suppressLineNumbers w:val="0"/>
      </w:pPr>
      <w:r>
        <w:t>常见类型包括：</w:t>
      </w:r>
    </w:p>
    <w:p w14:paraId="1637EC4A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rPr>
          <w:rStyle w:val="12"/>
        </w:rPr>
        <w:t>内容效度</w:t>
      </w:r>
    </w:p>
    <w:p w14:paraId="15785D0B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rPr>
          <w:rStyle w:val="12"/>
        </w:rPr>
        <w:t>结构效度</w:t>
      </w:r>
    </w:p>
    <w:p w14:paraId="48529706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rPr>
          <w:rStyle w:val="12"/>
        </w:rPr>
        <w:t>效标关联效度</w:t>
      </w:r>
    </w:p>
    <w:p w14:paraId="7A332905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rPr>
          <w:rStyle w:val="12"/>
        </w:rPr>
        <w:t>响应性 / 敏感性</w:t>
      </w:r>
    </w:p>
    <w:p w14:paraId="66957B07">
      <w:pPr>
        <w:bidi w:val="0"/>
        <w:rPr>
          <w:b/>
          <w:bCs/>
        </w:rPr>
      </w:pPr>
      <w:r>
        <w:rPr>
          <w:b/>
          <w:bCs/>
        </w:rPr>
        <w:t>9.3 内容效度（Content Validity）：体系构建阶段的“第一道门槛”</w:t>
      </w:r>
    </w:p>
    <w:p w14:paraId="2ECF36E7">
      <w:pPr>
        <w:bidi w:val="0"/>
        <w:rPr>
          <w:b/>
          <w:bCs/>
        </w:rPr>
      </w:pPr>
      <w:r>
        <w:rPr>
          <w:b/>
          <w:bCs/>
        </w:rPr>
        <w:t>9.3.1 内容效度的适用范围</w:t>
      </w:r>
    </w:p>
    <w:p w14:paraId="6E2B0005">
      <w:pPr>
        <w:pStyle w:val="9"/>
        <w:keepNext w:val="0"/>
        <w:keepLines w:val="0"/>
        <w:widowControl/>
        <w:suppressLineNumbers w:val="0"/>
      </w:pPr>
      <w:r>
        <w:t>✅ 适用：</w:t>
      </w:r>
    </w:p>
    <w:p w14:paraId="7D09B733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所有</w:t>
      </w:r>
      <w:r>
        <w:rPr>
          <w:rStyle w:val="12"/>
        </w:rPr>
        <w:t>量表型 / 指数型体系初版（v1.0）</w:t>
      </w:r>
    </w:p>
    <w:p w14:paraId="6D9FEA52">
      <w:pPr>
        <w:pStyle w:val="9"/>
        <w:keepNext w:val="0"/>
        <w:keepLines w:val="0"/>
        <w:widowControl/>
        <w:suppressLineNumbers w:val="0"/>
      </w:pPr>
      <w:r>
        <w:t>❌ 不适用：</w:t>
      </w:r>
    </w:p>
    <w:p w14:paraId="19F068D9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纯流程体系</w:t>
      </w:r>
    </w:p>
    <w:p w14:paraId="692098C0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管理模型</w:t>
      </w:r>
    </w:p>
    <w:p w14:paraId="21EAC020">
      <w:pPr>
        <w:bidi w:val="0"/>
        <w:rPr>
          <w:b/>
          <w:bCs/>
        </w:rPr>
      </w:pPr>
      <w:r>
        <w:rPr>
          <w:b/>
          <w:bCs/>
        </w:rPr>
        <w:t>9.3.2 内容效度指数（CVI）的操作流程</w:t>
      </w:r>
    </w:p>
    <w:p w14:paraId="26F9CDC7">
      <w:pPr>
        <w:bidi w:val="0"/>
        <w:rPr>
          <w:b/>
          <w:bCs/>
        </w:rPr>
      </w:pPr>
      <w:r>
        <w:rPr>
          <w:b/>
          <w:bCs/>
        </w:rPr>
        <w:t>（1）专家评分要求</w:t>
      </w:r>
    </w:p>
    <w:p w14:paraId="4A5A99DA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专家数：≥5 人（推荐 8–12 人）</w:t>
      </w:r>
    </w:p>
    <w:p w14:paraId="41099F24">
      <w:pPr>
        <w:pStyle w:val="9"/>
        <w:keepNext w:val="0"/>
        <w:keepLines w:val="0"/>
        <w:widowControl/>
        <w:numPr>
          <w:ilvl w:val="0"/>
          <w:numId w:val="57"/>
        </w:numPr>
        <w:suppressLineNumbers w:val="0"/>
        <w:ind w:left="840" w:leftChars="0" w:hanging="420" w:firstLineChars="0"/>
      </w:pPr>
      <w:r>
        <w:t>评分内容：</w:t>
      </w:r>
    </w:p>
    <w:p w14:paraId="47E5DB66">
      <w:pPr>
        <w:pStyle w:val="9"/>
        <w:keepNext w:val="0"/>
        <w:keepLines w:val="0"/>
        <w:widowControl/>
        <w:numPr>
          <w:ilvl w:val="0"/>
          <w:numId w:val="73"/>
        </w:numPr>
        <w:suppressLineNumbers w:val="0"/>
        <w:ind w:left="1260" w:leftChars="0" w:hanging="420" w:firstLineChars="0"/>
      </w:pPr>
      <w:r>
        <w:t>条目的</w:t>
      </w:r>
      <w:r>
        <w:rPr>
          <w:rStyle w:val="12"/>
        </w:rPr>
        <w:t>相关性</w:t>
      </w:r>
    </w:p>
    <w:p w14:paraId="43D1AD6C">
      <w:pPr>
        <w:pStyle w:val="9"/>
        <w:keepNext w:val="0"/>
        <w:keepLines w:val="0"/>
        <w:widowControl/>
        <w:numPr>
          <w:ilvl w:val="0"/>
          <w:numId w:val="73"/>
        </w:numPr>
        <w:suppressLineNumbers w:val="0"/>
        <w:ind w:left="1260" w:leftChars="0" w:hanging="420" w:firstLineChars="0"/>
      </w:pPr>
      <w:r>
        <w:t>条目的</w:t>
      </w:r>
      <w:r>
        <w:rPr>
          <w:rStyle w:val="12"/>
        </w:rPr>
        <w:t>代表性</w:t>
      </w:r>
    </w:p>
    <w:p w14:paraId="2AF3BE44">
      <w:pPr>
        <w:pStyle w:val="9"/>
        <w:keepNext w:val="0"/>
        <w:keepLines w:val="0"/>
        <w:widowControl/>
        <w:suppressLineNumbers w:val="0"/>
      </w:pPr>
      <w:r>
        <w:t>常用评分：</w:t>
      </w:r>
    </w:p>
    <w:p w14:paraId="52166A9D">
      <w:pPr>
        <w:pStyle w:val="9"/>
        <w:keepNext w:val="0"/>
        <w:keepLines w:val="0"/>
        <w:widowControl/>
        <w:numPr>
          <w:ilvl w:val="0"/>
          <w:numId w:val="74"/>
        </w:numPr>
        <w:suppressLineNumbers w:val="0"/>
        <w:ind w:left="840" w:leftChars="0" w:hanging="420" w:firstLineChars="0"/>
      </w:pPr>
      <w:r>
        <w:t>4 分制（1=不相关，4=高度相关）</w:t>
      </w:r>
    </w:p>
    <w:p w14:paraId="429FAD43">
      <w:pPr>
        <w:bidi w:val="0"/>
        <w:rPr>
          <w:b/>
          <w:bCs/>
        </w:rPr>
      </w:pPr>
      <w:r>
        <w:rPr>
          <w:b/>
          <w:bCs/>
        </w:rPr>
        <w:t>（2）关键指标计算</w:t>
      </w:r>
    </w:p>
    <w:p w14:paraId="5C1E7131">
      <w:pPr>
        <w:pStyle w:val="9"/>
        <w:keepNext w:val="0"/>
        <w:keepLines w:val="0"/>
        <w:widowControl/>
        <w:numPr>
          <w:ilvl w:val="0"/>
          <w:numId w:val="75"/>
        </w:numPr>
        <w:suppressLineNumbers w:val="0"/>
        <w:ind w:left="425" w:leftChars="0" w:hanging="425" w:firstLineChars="0"/>
      </w:pPr>
      <w:r>
        <w:rPr>
          <w:rStyle w:val="12"/>
        </w:rPr>
        <w:t>I-CVI（条目水平）</w:t>
      </w:r>
    </w:p>
    <w:p w14:paraId="3D40E813">
      <w:pPr>
        <w:pStyle w:val="9"/>
        <w:keepNext w:val="0"/>
        <w:keepLines w:val="0"/>
        <w:widowControl/>
        <w:numPr>
          <w:ilvl w:val="0"/>
          <w:numId w:val="76"/>
        </w:numPr>
        <w:suppressLineNumbers w:val="0"/>
        <w:ind w:left="840" w:leftChars="0" w:hanging="420" w:firstLineChars="0"/>
      </w:pPr>
      <w:r>
        <w:t>≥0.78：保留</w:t>
      </w:r>
    </w:p>
    <w:p w14:paraId="5ACE4D4B">
      <w:pPr>
        <w:pStyle w:val="9"/>
        <w:keepNext w:val="0"/>
        <w:keepLines w:val="0"/>
        <w:widowControl/>
        <w:numPr>
          <w:ilvl w:val="0"/>
          <w:numId w:val="76"/>
        </w:numPr>
        <w:suppressLineNumbers w:val="0"/>
        <w:ind w:left="840" w:leftChars="0" w:hanging="420" w:firstLineChars="0"/>
      </w:pPr>
      <w:r>
        <w:t>0.70–0.78：修改后保留</w:t>
      </w:r>
    </w:p>
    <w:p w14:paraId="1CE09B2E">
      <w:pPr>
        <w:pStyle w:val="9"/>
        <w:keepNext w:val="0"/>
        <w:keepLines w:val="0"/>
        <w:widowControl/>
        <w:numPr>
          <w:ilvl w:val="0"/>
          <w:numId w:val="76"/>
        </w:numPr>
        <w:suppressLineNumbers w:val="0"/>
        <w:ind w:left="840" w:leftChars="0" w:hanging="420" w:firstLineChars="0"/>
      </w:pPr>
      <w:r>
        <w:t>&lt;0.70：考虑删除</w:t>
      </w:r>
    </w:p>
    <w:p w14:paraId="212373D8">
      <w:pPr>
        <w:pStyle w:val="9"/>
        <w:keepNext w:val="0"/>
        <w:keepLines w:val="0"/>
        <w:widowControl/>
        <w:numPr>
          <w:ilvl w:val="0"/>
          <w:numId w:val="75"/>
        </w:numPr>
        <w:suppressLineNumbers w:val="0"/>
        <w:ind w:left="425" w:leftChars="0" w:hanging="425" w:firstLineChars="0"/>
      </w:pPr>
      <w:r>
        <w:rPr>
          <w:rStyle w:val="12"/>
        </w:rPr>
        <w:t>S-CVI（量表水平）</w:t>
      </w:r>
    </w:p>
    <w:p w14:paraId="695FE7EB">
      <w:pPr>
        <w:pStyle w:val="9"/>
        <w:keepNext w:val="0"/>
        <w:keepLines w:val="0"/>
        <w:widowControl/>
        <w:numPr>
          <w:ilvl w:val="0"/>
          <w:numId w:val="77"/>
        </w:numPr>
        <w:suppressLineNumbers w:val="0"/>
        <w:ind w:left="840" w:leftChars="0" w:hanging="420" w:firstLineChars="0"/>
      </w:pPr>
      <w:r>
        <w:t>≥0.80：可接受</w:t>
      </w:r>
    </w:p>
    <w:p w14:paraId="04D7925A">
      <w:pPr>
        <w:pStyle w:val="9"/>
        <w:keepNext w:val="0"/>
        <w:keepLines w:val="0"/>
        <w:widowControl/>
        <w:numPr>
          <w:ilvl w:val="0"/>
          <w:numId w:val="77"/>
        </w:numPr>
        <w:suppressLineNumbers w:val="0"/>
        <w:ind w:left="840" w:leftChars="0" w:hanging="420" w:firstLineChars="0"/>
      </w:pPr>
      <w:r>
        <w:t>≥0.90：优秀</w:t>
      </w:r>
    </w:p>
    <w:p w14:paraId="4E77EEA9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9-2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内容效度不是“专家觉得好”，而是“专家一致认为相关”。</w:t>
      </w:r>
    </w:p>
    <w:p w14:paraId="27197946">
      <w:pPr>
        <w:bidi w:val="0"/>
        <w:rPr>
          <w:b/>
          <w:bCs/>
        </w:rPr>
      </w:pPr>
      <w:r>
        <w:rPr>
          <w:b/>
          <w:bCs/>
        </w:rPr>
        <w:t>9.3.3 内容效度的常见误区</w:t>
      </w:r>
    </w:p>
    <w:p w14:paraId="6D10B3BE">
      <w:pPr>
        <w:pStyle w:val="9"/>
        <w:keepNext w:val="0"/>
        <w:keepLines w:val="0"/>
        <w:widowControl/>
        <w:suppressLineNumbers w:val="0"/>
      </w:pPr>
      <w:r>
        <w:t>❌ 用 Delphi 评分直接当 CVI</w:t>
      </w:r>
      <w:r>
        <w:br w:type="textWrapping"/>
      </w:r>
      <w:r>
        <w:t>❌ 专家人数过少</w:t>
      </w:r>
      <w:r>
        <w:br w:type="textWrapping"/>
      </w:r>
      <w:r>
        <w:t>❌ 不报告 I-CVI，仅报告 S-CVI</w:t>
      </w:r>
    </w:p>
    <w:p w14:paraId="13D4D13C">
      <w:pPr>
        <w:bidi w:val="0"/>
        <w:rPr>
          <w:b/>
          <w:bCs/>
        </w:rPr>
      </w:pPr>
      <w:r>
        <w:rPr>
          <w:b/>
          <w:bCs/>
        </w:rPr>
        <w:t>9.4 内部一致性信度（Cronbach’s α）</w:t>
      </w:r>
    </w:p>
    <w:p w14:paraId="7AF61B45">
      <w:pPr>
        <w:bidi w:val="0"/>
        <w:rPr>
          <w:b/>
          <w:bCs/>
        </w:rPr>
      </w:pPr>
      <w:r>
        <w:rPr>
          <w:b/>
          <w:bCs/>
        </w:rPr>
        <w:t>9.4.1 适用前提（非常关键）</w:t>
      </w:r>
    </w:p>
    <w:p w14:paraId="0DDDE78E">
      <w:pPr>
        <w:pStyle w:val="9"/>
        <w:keepNext w:val="0"/>
        <w:keepLines w:val="0"/>
        <w:widowControl/>
        <w:suppressLineNumbers w:val="0"/>
      </w:pPr>
      <w:r>
        <w:t xml:space="preserve">内部一致性 </w:t>
      </w:r>
      <w:r>
        <w:rPr>
          <w:rStyle w:val="12"/>
        </w:rPr>
        <w:t>仅适用于“同一潜在构念”下的条目集合</w:t>
      </w:r>
      <w:r>
        <w:t>。</w:t>
      </w:r>
    </w:p>
    <w:p w14:paraId="553F30E4">
      <w:pPr>
        <w:pStyle w:val="9"/>
        <w:keepNext w:val="0"/>
        <w:keepLines w:val="0"/>
        <w:widowControl/>
        <w:suppressLineNumbers w:val="0"/>
      </w:pPr>
      <w:r>
        <w:t>✅ 适用：</w:t>
      </w:r>
    </w:p>
    <w:p w14:paraId="378459CE">
      <w:pPr>
        <w:pStyle w:val="9"/>
        <w:keepNext w:val="0"/>
        <w:keepLines w:val="0"/>
        <w:widowControl/>
        <w:numPr>
          <w:ilvl w:val="0"/>
          <w:numId w:val="77"/>
        </w:numPr>
        <w:suppressLineNumbers w:val="0"/>
        <w:ind w:left="840" w:leftChars="0" w:hanging="420" w:firstLineChars="0"/>
      </w:pPr>
      <w:r>
        <w:t>心理维度</w:t>
      </w:r>
    </w:p>
    <w:p w14:paraId="4B490ACA">
      <w:pPr>
        <w:pStyle w:val="9"/>
        <w:keepNext w:val="0"/>
        <w:keepLines w:val="0"/>
        <w:widowControl/>
        <w:numPr>
          <w:ilvl w:val="0"/>
          <w:numId w:val="77"/>
        </w:numPr>
        <w:suppressLineNumbers w:val="0"/>
        <w:ind w:left="840" w:leftChars="0" w:hanging="420" w:firstLineChars="0"/>
      </w:pPr>
      <w:r>
        <w:t>主观恢复感</w:t>
      </w:r>
    </w:p>
    <w:p w14:paraId="74B6EB23">
      <w:pPr>
        <w:pStyle w:val="9"/>
        <w:keepNext w:val="0"/>
        <w:keepLines w:val="0"/>
        <w:widowControl/>
        <w:numPr>
          <w:ilvl w:val="0"/>
          <w:numId w:val="77"/>
        </w:numPr>
        <w:suppressLineNumbers w:val="0"/>
        <w:ind w:left="840" w:leftChars="0" w:hanging="420" w:firstLineChars="0"/>
      </w:pPr>
      <w:r>
        <w:t>功能状态条目组</w:t>
      </w:r>
    </w:p>
    <w:p w14:paraId="3EF0A84A">
      <w:pPr>
        <w:pStyle w:val="9"/>
        <w:keepNext w:val="0"/>
        <w:keepLines w:val="0"/>
        <w:widowControl/>
        <w:suppressLineNumbers w:val="0"/>
      </w:pPr>
      <w:r>
        <w:t>❌ 不适用：</w:t>
      </w:r>
    </w:p>
    <w:p w14:paraId="323D3422">
      <w:pPr>
        <w:pStyle w:val="9"/>
        <w:keepNext w:val="0"/>
        <w:keepLines w:val="0"/>
        <w:widowControl/>
        <w:numPr>
          <w:ilvl w:val="0"/>
          <w:numId w:val="77"/>
        </w:numPr>
        <w:suppressLineNumbers w:val="0"/>
        <w:ind w:left="840" w:leftChars="0" w:hanging="420" w:firstLineChars="0"/>
      </w:pPr>
      <w:r>
        <w:t>多维度总分</w:t>
      </w:r>
    </w:p>
    <w:p w14:paraId="439DDD7E">
      <w:pPr>
        <w:pStyle w:val="9"/>
        <w:keepNext w:val="0"/>
        <w:keepLines w:val="0"/>
        <w:widowControl/>
        <w:numPr>
          <w:ilvl w:val="0"/>
          <w:numId w:val="77"/>
        </w:numPr>
        <w:suppressLineNumbers w:val="0"/>
        <w:ind w:left="840" w:leftChars="0" w:hanging="420" w:firstLineChars="0"/>
      </w:pPr>
      <w:r>
        <w:t>人为拼接的客观指标</w:t>
      </w:r>
    </w:p>
    <w:p w14:paraId="0565C5ED">
      <w:pPr>
        <w:bidi w:val="0"/>
        <w:rPr>
          <w:b/>
          <w:bCs/>
        </w:rPr>
      </w:pPr>
      <w:r>
        <w:rPr>
          <w:b/>
          <w:bCs/>
        </w:rPr>
        <w:t>9.4.2 操作标准</w:t>
      </w:r>
    </w:p>
    <w:p w14:paraId="1C56E998">
      <w:pPr>
        <w:pStyle w:val="9"/>
        <w:keepNext w:val="0"/>
        <w:keepLines w:val="0"/>
        <w:widowControl/>
        <w:numPr>
          <w:ilvl w:val="0"/>
          <w:numId w:val="77"/>
        </w:numPr>
        <w:suppressLineNumbers w:val="0"/>
        <w:ind w:left="840" w:leftChars="0" w:hanging="420" w:firstLineChars="0"/>
      </w:pPr>
      <w:r>
        <w:t>样本量建议：</w:t>
      </w:r>
    </w:p>
    <w:p w14:paraId="28EA0F0E">
      <w:pPr>
        <w:pStyle w:val="9"/>
        <w:keepNext w:val="0"/>
        <w:keepLines w:val="0"/>
        <w:widowControl/>
        <w:numPr>
          <w:ilvl w:val="0"/>
          <w:numId w:val="78"/>
        </w:numPr>
        <w:suppressLineNumbers w:val="0"/>
        <w:ind w:left="1260" w:leftChars="0" w:hanging="420" w:firstLineChars="0"/>
      </w:pPr>
      <w:r>
        <w:t>≥条目数 × 5</w:t>
      </w:r>
    </w:p>
    <w:p w14:paraId="412EE580">
      <w:pPr>
        <w:pStyle w:val="9"/>
        <w:keepNext w:val="0"/>
        <w:keepLines w:val="0"/>
        <w:widowControl/>
        <w:numPr>
          <w:ilvl w:val="0"/>
          <w:numId w:val="78"/>
        </w:numPr>
        <w:suppressLineNumbers w:val="0"/>
        <w:ind w:left="1260" w:leftChars="0" w:hanging="420" w:firstLineChars="0"/>
      </w:pPr>
      <w:r>
        <w:t>最低不小于 50 例</w:t>
      </w:r>
    </w:p>
    <w:p w14:paraId="7A319980">
      <w:pPr>
        <w:pStyle w:val="9"/>
        <w:keepNext w:val="0"/>
        <w:keepLines w:val="0"/>
        <w:widowControl/>
        <w:numPr>
          <w:ilvl w:val="0"/>
          <w:numId w:val="77"/>
        </w:numPr>
        <w:suppressLineNumbers w:val="0"/>
        <w:ind w:left="840" w:leftChars="0" w:hanging="420" w:firstLineChars="0"/>
      </w:pPr>
      <w:r>
        <w:t>判定标准：</w:t>
      </w:r>
    </w:p>
    <w:p w14:paraId="3D89AF75">
      <w:pPr>
        <w:pStyle w:val="9"/>
        <w:keepNext w:val="0"/>
        <w:keepLines w:val="0"/>
        <w:widowControl/>
        <w:numPr>
          <w:ilvl w:val="0"/>
          <w:numId w:val="79"/>
        </w:numPr>
        <w:suppressLineNumbers w:val="0"/>
        <w:ind w:left="1260" w:leftChars="0" w:hanging="420" w:firstLineChars="0"/>
      </w:pPr>
      <w:r>
        <w:t>α ≥0.70：可接受</w:t>
      </w:r>
    </w:p>
    <w:p w14:paraId="51EE6BD3">
      <w:pPr>
        <w:pStyle w:val="9"/>
        <w:keepNext w:val="0"/>
        <w:keepLines w:val="0"/>
        <w:widowControl/>
        <w:numPr>
          <w:ilvl w:val="0"/>
          <w:numId w:val="79"/>
        </w:numPr>
        <w:suppressLineNumbers w:val="0"/>
        <w:ind w:left="1260" w:leftChars="0" w:hanging="420" w:firstLineChars="0"/>
      </w:pPr>
      <w:r>
        <w:t>0.80–0.90：良好</w:t>
      </w:r>
    </w:p>
    <w:p w14:paraId="564698CF">
      <w:pPr>
        <w:pStyle w:val="9"/>
        <w:keepNext w:val="0"/>
        <w:keepLines w:val="0"/>
        <w:widowControl/>
        <w:numPr>
          <w:ilvl w:val="0"/>
          <w:numId w:val="79"/>
        </w:numPr>
        <w:suppressLineNumbers w:val="0"/>
        <w:ind w:left="1260" w:leftChars="0" w:right="720" w:hanging="420" w:firstLineChars="0"/>
      </w:pPr>
      <w:r>
        <w:rPr>
          <w:rFonts w:hint="eastAsia" w:ascii="宋体" w:hAnsi="宋体" w:eastAsia="宋体" w:cs="宋体"/>
          <w:sz w:val="24"/>
          <w:szCs w:val="24"/>
        </w:rPr>
        <w:t>0.95：可能存在条目冗余</w:t>
      </w:r>
    </w:p>
    <w:p w14:paraId="128E9C01">
      <w:pPr>
        <w:bidi w:val="0"/>
        <w:rPr>
          <w:b/>
          <w:bCs/>
        </w:rPr>
      </w:pPr>
      <w:r>
        <w:rPr>
          <w:b/>
          <w:bCs/>
        </w:rPr>
        <w:t>9.4.3 正确报告方式（Methods 用语）</w:t>
      </w:r>
    </w:p>
    <w:p w14:paraId="7F89DE68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“The internal consistency of the scale was assessed using Cronbach’s alpha coefficient.”</w:t>
      </w:r>
    </w:p>
    <w:p w14:paraId="5E05CEF0">
      <w:pPr>
        <w:bidi w:val="0"/>
        <w:rPr>
          <w:b/>
          <w:bCs/>
        </w:rPr>
      </w:pPr>
      <w:r>
        <w:rPr>
          <w:b/>
          <w:bCs/>
        </w:rPr>
        <w:t>9.5 结构效度（Construct Validity）：什么时候该做因子分析</w:t>
      </w:r>
    </w:p>
    <w:p w14:paraId="4CE1CAE9">
      <w:pPr>
        <w:bidi w:val="0"/>
        <w:rPr>
          <w:b/>
          <w:bCs/>
        </w:rPr>
      </w:pPr>
      <w:r>
        <w:rPr>
          <w:b/>
          <w:bCs/>
        </w:rPr>
        <w:t>9.5.1 是否必须做因子分析？</w:t>
      </w:r>
    </w:p>
    <w:p w14:paraId="1DE8F595">
      <w:pPr>
        <w:pStyle w:val="9"/>
        <w:keepNext w:val="0"/>
        <w:keepLines w:val="0"/>
        <w:widowControl/>
        <w:suppressLineNumbers w:val="0"/>
      </w:pPr>
      <w:r>
        <w:t>结论性建议：</w:t>
      </w:r>
    </w:p>
    <w:p w14:paraId="17BD1C45">
      <w:pPr>
        <w:pStyle w:val="9"/>
        <w:keepNext w:val="0"/>
        <w:keepLines w:val="0"/>
        <w:widowControl/>
        <w:numPr>
          <w:ilvl w:val="0"/>
          <w:numId w:val="79"/>
        </w:numPr>
        <w:suppressLineNumbers w:val="0"/>
        <w:ind w:left="1260" w:leftChars="0" w:hanging="420" w:firstLineChars="0"/>
      </w:pPr>
      <w:r>
        <w:rPr>
          <w:rStyle w:val="12"/>
        </w:rPr>
        <w:t>创新型量表</w:t>
      </w:r>
      <w:r>
        <w:t>：✅ 建议</w:t>
      </w:r>
    </w:p>
    <w:p w14:paraId="40C3007F">
      <w:pPr>
        <w:pStyle w:val="9"/>
        <w:keepNext w:val="0"/>
        <w:keepLines w:val="0"/>
        <w:widowControl/>
        <w:numPr>
          <w:ilvl w:val="0"/>
          <w:numId w:val="79"/>
        </w:numPr>
        <w:suppressLineNumbers w:val="0"/>
        <w:ind w:left="1260" w:leftChars="0" w:hanging="420" w:firstLineChars="0"/>
      </w:pPr>
      <w:r>
        <w:rPr>
          <w:rStyle w:val="12"/>
        </w:rPr>
        <w:t>高度借鉴成熟量表</w:t>
      </w:r>
      <w:r>
        <w:t>：</w:t>
      </w:r>
      <w:r>
        <w:drawing>
          <wp:inline distT="0" distB="0" distL="114300" distR="114300">
            <wp:extent cx="156210" cy="169545"/>
            <wp:effectExtent l="0" t="0" r="15240" b="1905"/>
            <wp:docPr id="2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210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可选</w:t>
      </w:r>
    </w:p>
    <w:p w14:paraId="219147B9">
      <w:pPr>
        <w:pStyle w:val="9"/>
        <w:keepNext w:val="0"/>
        <w:keepLines w:val="0"/>
        <w:widowControl/>
        <w:numPr>
          <w:ilvl w:val="0"/>
          <w:numId w:val="79"/>
        </w:numPr>
        <w:suppressLineNumbers w:val="0"/>
        <w:ind w:left="1260" w:leftChars="0" w:hanging="420" w:firstLineChars="0"/>
      </w:pPr>
      <w:r>
        <w:rPr>
          <w:rStyle w:val="12"/>
        </w:rPr>
        <w:t>样本量不足</w:t>
      </w:r>
      <w:r>
        <w:t>：❌ 不强行做</w:t>
      </w:r>
    </w:p>
    <w:p w14:paraId="3B907BB6">
      <w:pPr>
        <w:bidi w:val="0"/>
        <w:rPr>
          <w:b/>
          <w:bCs/>
        </w:rPr>
      </w:pPr>
      <w:r>
        <w:rPr>
          <w:b/>
          <w:bCs/>
        </w:rPr>
        <w:t>9.5.2 探索性因子分析（EFA）的最低要求</w:t>
      </w:r>
    </w:p>
    <w:p w14:paraId="4CD81738">
      <w:pPr>
        <w:pStyle w:val="9"/>
        <w:keepNext w:val="0"/>
        <w:keepLines w:val="0"/>
        <w:widowControl/>
        <w:numPr>
          <w:ilvl w:val="0"/>
          <w:numId w:val="80"/>
        </w:numPr>
        <w:suppressLineNumbers w:val="0"/>
        <w:ind w:left="840" w:leftChars="0" w:hanging="420" w:firstLineChars="0"/>
      </w:pPr>
      <w:r>
        <w:t>样本量：</w:t>
      </w:r>
    </w:p>
    <w:p w14:paraId="5C637453">
      <w:pPr>
        <w:pStyle w:val="9"/>
        <w:keepNext w:val="0"/>
        <w:keepLines w:val="0"/>
        <w:widowControl/>
        <w:numPr>
          <w:ilvl w:val="0"/>
          <w:numId w:val="81"/>
        </w:numPr>
        <w:suppressLineNumbers w:val="0"/>
        <w:ind w:left="1260" w:leftChars="0" w:hanging="420" w:firstLineChars="0"/>
      </w:pPr>
      <w:r>
        <w:t>≥100，或 ≥条目数 × 5–10</w:t>
      </w:r>
    </w:p>
    <w:p w14:paraId="767EBABD">
      <w:pPr>
        <w:pStyle w:val="9"/>
        <w:keepNext w:val="0"/>
        <w:keepLines w:val="0"/>
        <w:widowControl/>
        <w:numPr>
          <w:ilvl w:val="0"/>
          <w:numId w:val="80"/>
        </w:numPr>
        <w:suppressLineNumbers w:val="0"/>
        <w:ind w:left="840" w:leftChars="0" w:hanging="420" w:firstLineChars="0"/>
      </w:pPr>
      <w:r>
        <w:t>KMO ≥0.6</w:t>
      </w:r>
    </w:p>
    <w:p w14:paraId="0B5AD2B8">
      <w:pPr>
        <w:pStyle w:val="9"/>
        <w:keepNext w:val="0"/>
        <w:keepLines w:val="0"/>
        <w:widowControl/>
        <w:numPr>
          <w:ilvl w:val="0"/>
          <w:numId w:val="80"/>
        </w:numPr>
        <w:suppressLineNumbers w:val="0"/>
        <w:ind w:left="840" w:leftChars="0" w:hanging="420" w:firstLineChars="0"/>
      </w:pPr>
      <w:r>
        <w:t>Bartlett 球形检验：P&lt;0.05</w:t>
      </w:r>
    </w:p>
    <w:p w14:paraId="5B31BB0E">
      <w:pPr>
        <w:bidi w:val="0"/>
        <w:rPr>
          <w:b/>
          <w:bCs/>
        </w:rPr>
      </w:pPr>
      <w:r>
        <w:rPr>
          <w:b/>
          <w:bCs/>
        </w:rPr>
        <w:t>9.5.3 常见错误</w:t>
      </w:r>
    </w:p>
    <w:p w14:paraId="1924DD73">
      <w:pPr>
        <w:pStyle w:val="9"/>
        <w:keepNext w:val="0"/>
        <w:keepLines w:val="0"/>
        <w:widowControl/>
        <w:suppressLineNumbers w:val="0"/>
      </w:pPr>
      <w:r>
        <w:t>❌ 低样本量仍强行 EFA</w:t>
      </w:r>
      <w:r>
        <w:br w:type="textWrapping"/>
      </w:r>
      <w:r>
        <w:t>❌ 每个条目只机械看“载荷值”，不回归临床逻辑</w:t>
      </w:r>
    </w:p>
    <w:p w14:paraId="2EFE5DB6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9-3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因子分析是“验证结构假设”，不是“发现真理”。</w:t>
      </w:r>
    </w:p>
    <w:p w14:paraId="5B8964DD">
      <w:pPr>
        <w:bidi w:val="0"/>
        <w:rPr>
          <w:b/>
          <w:bCs/>
        </w:rPr>
      </w:pPr>
      <w:r>
        <w:rPr>
          <w:b/>
          <w:bCs/>
        </w:rPr>
        <w:t>9.6 评定者间一致性与重测信度</w:t>
      </w:r>
    </w:p>
    <w:p w14:paraId="2553640C">
      <w:pPr>
        <w:bidi w:val="0"/>
        <w:rPr>
          <w:b/>
          <w:bCs/>
        </w:rPr>
      </w:pPr>
      <w:r>
        <w:rPr>
          <w:b/>
          <w:bCs/>
        </w:rPr>
        <w:t>9.6.1 评定者间一致性（Inter-rater reliability）</w:t>
      </w:r>
    </w:p>
    <w:p w14:paraId="0D809364">
      <w:pPr>
        <w:pStyle w:val="9"/>
        <w:keepNext w:val="0"/>
        <w:keepLines w:val="0"/>
        <w:widowControl/>
        <w:suppressLineNumbers w:val="0"/>
      </w:pPr>
      <w:r>
        <w:t>适用场景：</w:t>
      </w:r>
    </w:p>
    <w:p w14:paraId="4A64BCC8">
      <w:pPr>
        <w:pStyle w:val="9"/>
        <w:keepNext w:val="0"/>
        <w:keepLines w:val="0"/>
        <w:widowControl/>
        <w:numPr>
          <w:ilvl w:val="0"/>
          <w:numId w:val="80"/>
        </w:numPr>
        <w:suppressLineNumbers w:val="0"/>
        <w:ind w:left="840" w:leftChars="0" w:hanging="420" w:firstLineChars="0"/>
      </w:pPr>
      <w:r>
        <w:t>医护评估条目</w:t>
      </w:r>
    </w:p>
    <w:p w14:paraId="433ABA32">
      <w:pPr>
        <w:pStyle w:val="9"/>
        <w:keepNext w:val="0"/>
        <w:keepLines w:val="0"/>
        <w:widowControl/>
        <w:numPr>
          <w:ilvl w:val="0"/>
          <w:numId w:val="80"/>
        </w:numPr>
        <w:suppressLineNumbers w:val="0"/>
        <w:ind w:left="840" w:leftChars="0" w:hanging="420" w:firstLineChars="0"/>
      </w:pPr>
      <w:r>
        <w:t>半客观评分（如功能等级）</w:t>
      </w:r>
    </w:p>
    <w:p w14:paraId="0962B667">
      <w:pPr>
        <w:pStyle w:val="9"/>
        <w:keepNext w:val="0"/>
        <w:keepLines w:val="0"/>
        <w:widowControl/>
        <w:suppressLineNumbers w:val="0"/>
      </w:pPr>
      <w:r>
        <w:t>常用指标：</w:t>
      </w:r>
    </w:p>
    <w:p w14:paraId="20EFA85E">
      <w:pPr>
        <w:pStyle w:val="9"/>
        <w:keepNext w:val="0"/>
        <w:keepLines w:val="0"/>
        <w:widowControl/>
        <w:numPr>
          <w:ilvl w:val="0"/>
          <w:numId w:val="80"/>
        </w:numPr>
        <w:suppressLineNumbers w:val="0"/>
        <w:ind w:left="840" w:leftChars="0" w:hanging="420" w:firstLineChars="0"/>
      </w:pPr>
      <w:r>
        <w:t>ICC（组内相关系数）</w:t>
      </w:r>
    </w:p>
    <w:p w14:paraId="7704490D">
      <w:pPr>
        <w:bidi w:val="0"/>
        <w:rPr>
          <w:b/>
          <w:bCs/>
        </w:rPr>
      </w:pPr>
      <w:r>
        <w:rPr>
          <w:b/>
          <w:bCs/>
        </w:rPr>
        <w:t>9.6.2 重测信度（Test–retest reliability）</w:t>
      </w:r>
    </w:p>
    <w:p w14:paraId="5ABF2BB5">
      <w:pPr>
        <w:pStyle w:val="9"/>
        <w:keepNext w:val="0"/>
        <w:keepLines w:val="0"/>
        <w:widowControl/>
        <w:suppressLineNumbers w:val="0"/>
      </w:pPr>
      <w:r>
        <w:t>适用前提：</w:t>
      </w:r>
    </w:p>
    <w:p w14:paraId="4F7A1D29">
      <w:pPr>
        <w:pStyle w:val="9"/>
        <w:keepNext w:val="0"/>
        <w:keepLines w:val="0"/>
        <w:widowControl/>
        <w:numPr>
          <w:ilvl w:val="0"/>
          <w:numId w:val="80"/>
        </w:numPr>
        <w:suppressLineNumbers w:val="0"/>
        <w:ind w:left="840" w:leftChars="0" w:hanging="420" w:firstLineChars="0"/>
      </w:pPr>
      <w:r>
        <w:t>被测构念在短期内</w:t>
      </w:r>
      <w:r>
        <w:rPr>
          <w:rStyle w:val="12"/>
        </w:rPr>
        <w:t>理论上应稳定</w:t>
      </w:r>
    </w:p>
    <w:p w14:paraId="35DD5231">
      <w:pPr>
        <w:pStyle w:val="9"/>
        <w:keepNext w:val="0"/>
        <w:keepLines w:val="0"/>
        <w:widowControl/>
        <w:suppressLineNumbers w:val="0"/>
      </w:pPr>
      <w:r>
        <w:t>不适用于：</w:t>
      </w:r>
    </w:p>
    <w:p w14:paraId="686A736B">
      <w:pPr>
        <w:pStyle w:val="9"/>
        <w:keepNext w:val="0"/>
        <w:keepLines w:val="0"/>
        <w:widowControl/>
        <w:numPr>
          <w:ilvl w:val="0"/>
          <w:numId w:val="80"/>
        </w:numPr>
        <w:suppressLineNumbers w:val="0"/>
        <w:ind w:left="840" w:leftChars="0" w:hanging="420" w:firstLineChars="0"/>
      </w:pPr>
      <w:r>
        <w:t>急性术后变化快的指标</w:t>
      </w:r>
    </w:p>
    <w:p w14:paraId="61E83962">
      <w:pPr>
        <w:bidi w:val="0"/>
        <w:rPr>
          <w:b/>
          <w:bCs/>
        </w:rPr>
      </w:pPr>
      <w:r>
        <w:rPr>
          <w:b/>
          <w:bCs/>
        </w:rPr>
        <w:t>9.7 响应性与最小临床重要差异（MCID）</w:t>
      </w:r>
    </w:p>
    <w:p w14:paraId="285A9B45">
      <w:pPr>
        <w:bidi w:val="0"/>
        <w:rPr>
          <w:b/>
          <w:bCs/>
        </w:rPr>
      </w:pPr>
      <w:r>
        <w:rPr>
          <w:b/>
          <w:bCs/>
        </w:rPr>
        <w:t>9.7.1 响应性（Responsiveness）</w:t>
      </w:r>
    </w:p>
    <w:p w14:paraId="68379DD8">
      <w:pPr>
        <w:pStyle w:val="9"/>
        <w:keepNext w:val="0"/>
        <w:keepLines w:val="0"/>
        <w:widowControl/>
        <w:suppressLineNumbers w:val="0"/>
      </w:pPr>
      <w:r>
        <w:t>回答问题：</w:t>
      </w:r>
    </w:p>
    <w:p w14:paraId="719EC7FA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工具是否</w:t>
      </w:r>
      <w:r>
        <w:rPr>
          <w:rStyle w:val="12"/>
          <w:rFonts w:hint="eastAsia" w:ascii="宋体" w:hAnsi="宋体" w:eastAsia="宋体" w:cs="宋体"/>
          <w:sz w:val="24"/>
          <w:szCs w:val="24"/>
        </w:rPr>
        <w:t>能捕捉到真实的临床变化</w:t>
      </w:r>
      <w:r>
        <w:rPr>
          <w:rFonts w:hint="eastAsia" w:ascii="宋体" w:hAnsi="宋体" w:eastAsia="宋体" w:cs="宋体"/>
          <w:sz w:val="24"/>
          <w:szCs w:val="24"/>
        </w:rPr>
        <w:t>？</w:t>
      </w:r>
    </w:p>
    <w:p w14:paraId="452B5EF9">
      <w:pPr>
        <w:pStyle w:val="9"/>
        <w:keepNext w:val="0"/>
        <w:keepLines w:val="0"/>
        <w:widowControl/>
        <w:suppressLineNumbers w:val="0"/>
      </w:pPr>
      <w:r>
        <w:t>推荐指标：</w:t>
      </w:r>
    </w:p>
    <w:p w14:paraId="02AD9E61">
      <w:pPr>
        <w:pStyle w:val="9"/>
        <w:keepNext w:val="0"/>
        <w:keepLines w:val="0"/>
        <w:widowControl/>
        <w:numPr>
          <w:ilvl w:val="0"/>
          <w:numId w:val="80"/>
        </w:numPr>
        <w:suppressLineNumbers w:val="0"/>
        <w:ind w:left="840" w:leftChars="0" w:hanging="420" w:firstLineChars="0"/>
      </w:pPr>
      <w:r>
        <w:t>ES（效应量）</w:t>
      </w:r>
    </w:p>
    <w:p w14:paraId="5D9CEF35">
      <w:pPr>
        <w:pStyle w:val="9"/>
        <w:keepNext w:val="0"/>
        <w:keepLines w:val="0"/>
        <w:widowControl/>
        <w:numPr>
          <w:ilvl w:val="0"/>
          <w:numId w:val="80"/>
        </w:numPr>
        <w:suppressLineNumbers w:val="0"/>
        <w:ind w:left="840" w:leftChars="0" w:hanging="420" w:firstLineChars="0"/>
      </w:pPr>
      <w:r>
        <w:t>SRM（标准化反应均值）</w:t>
      </w:r>
    </w:p>
    <w:p w14:paraId="123CA40B">
      <w:pPr>
        <w:bidi w:val="0"/>
        <w:rPr>
          <w:b/>
          <w:bCs/>
        </w:rPr>
      </w:pPr>
      <w:r>
        <w:rPr>
          <w:b/>
          <w:bCs/>
        </w:rPr>
        <w:t>9.7.2 MCID：不是初学者必须攻克的目标</w:t>
      </w:r>
    </w:p>
    <w:p w14:paraId="721CAFD4">
      <w:pPr>
        <w:pStyle w:val="9"/>
        <w:keepNext w:val="0"/>
        <w:keepLines w:val="0"/>
        <w:widowControl/>
        <w:suppressLineNumbers w:val="0"/>
      </w:pPr>
      <w:r>
        <w:t>在单中心、初版研究中：</w:t>
      </w:r>
    </w:p>
    <w:p w14:paraId="67C8567B">
      <w:pPr>
        <w:pStyle w:val="9"/>
        <w:keepNext w:val="0"/>
        <w:keepLines w:val="0"/>
        <w:widowControl/>
        <w:suppressLineNumbers w:val="0"/>
      </w:pPr>
      <w:r>
        <w:t>✅ 可探索</w:t>
      </w:r>
    </w:p>
    <w:p w14:paraId="1A43991B">
      <w:pPr>
        <w:pStyle w:val="9"/>
        <w:keepNext w:val="0"/>
        <w:keepLines w:val="0"/>
        <w:widowControl/>
        <w:suppressLineNumbers w:val="0"/>
      </w:pPr>
      <w:r>
        <w:t>❌ 不必强求</w:t>
      </w:r>
    </w:p>
    <w:p w14:paraId="00A5AFC6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9-4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MCID 属于“成熟工具的进阶验证”。</w:t>
      </w:r>
    </w:p>
    <w:p w14:paraId="3EF935A2">
      <w:pPr>
        <w:bidi w:val="0"/>
        <w:rPr>
          <w:b/>
          <w:bCs/>
        </w:rPr>
      </w:pPr>
      <w:r>
        <w:rPr>
          <w:b/>
          <w:bCs/>
        </w:rPr>
        <w:t>9.8 非量表型体系的“替代验证思路”</w:t>
      </w:r>
    </w:p>
    <w:p w14:paraId="011AB10C">
      <w:pPr>
        <w:pStyle w:val="9"/>
        <w:keepNext w:val="0"/>
        <w:keepLines w:val="0"/>
        <w:widowControl/>
        <w:suppressLineNumbers w:val="0"/>
      </w:pPr>
      <w:r>
        <w:t>对于 SPC-ERAS、ECO-TECH、SRWS、DIO：</w:t>
      </w:r>
    </w:p>
    <w:p w14:paraId="0E8BF562">
      <w:pPr>
        <w:pStyle w:val="9"/>
        <w:keepNext w:val="0"/>
        <w:keepLines w:val="0"/>
        <w:widowControl/>
        <w:numPr>
          <w:ilvl w:val="0"/>
          <w:numId w:val="80"/>
        </w:numPr>
        <w:suppressLineNumbers w:val="0"/>
        <w:ind w:left="840" w:leftChars="0" w:hanging="420" w:firstLineChars="0"/>
      </w:pPr>
      <w:r>
        <w:t>不做 Cronbach’s α</w:t>
      </w:r>
    </w:p>
    <w:p w14:paraId="3BECB076">
      <w:pPr>
        <w:pStyle w:val="9"/>
        <w:keepNext w:val="0"/>
        <w:keepLines w:val="0"/>
        <w:widowControl/>
        <w:numPr>
          <w:ilvl w:val="0"/>
          <w:numId w:val="80"/>
        </w:numPr>
        <w:suppressLineNumbers w:val="0"/>
        <w:ind w:left="840" w:leftChars="0" w:hanging="420" w:firstLineChars="0"/>
      </w:pPr>
      <w:r>
        <w:t>不做因子分析</w:t>
      </w:r>
    </w:p>
    <w:p w14:paraId="56354DCB">
      <w:pPr>
        <w:pStyle w:val="9"/>
        <w:keepNext w:val="0"/>
        <w:keepLines w:val="0"/>
        <w:widowControl/>
        <w:suppressLineNumbers w:val="0"/>
      </w:pPr>
      <w:r>
        <w:t>而采用：</w:t>
      </w:r>
    </w:p>
    <w:p w14:paraId="79EC0470">
      <w:pPr>
        <w:pStyle w:val="9"/>
        <w:keepNext w:val="0"/>
        <w:keepLines w:val="0"/>
        <w:widowControl/>
        <w:numPr>
          <w:ilvl w:val="0"/>
          <w:numId w:val="82"/>
        </w:numPr>
        <w:suppressLineNumbers w:val="0"/>
        <w:ind w:left="425" w:leftChars="0" w:hanging="425" w:firstLineChars="0"/>
      </w:pPr>
      <w:r>
        <w:rPr>
          <w:rStyle w:val="12"/>
        </w:rPr>
        <w:t>过程一致性</w:t>
      </w:r>
    </w:p>
    <w:p w14:paraId="69301F27">
      <w:pPr>
        <w:pStyle w:val="9"/>
        <w:keepNext w:val="0"/>
        <w:keepLines w:val="0"/>
        <w:widowControl/>
        <w:numPr>
          <w:ilvl w:val="0"/>
          <w:numId w:val="82"/>
        </w:numPr>
        <w:suppressLineNumbers w:val="0"/>
        <w:ind w:left="425" w:leftChars="0" w:hanging="425" w:firstLineChars="0"/>
      </w:pPr>
      <w:r>
        <w:rPr>
          <w:rStyle w:val="12"/>
        </w:rPr>
        <w:t>执行稳定性</w:t>
      </w:r>
    </w:p>
    <w:p w14:paraId="279D3132">
      <w:pPr>
        <w:pStyle w:val="9"/>
        <w:keepNext w:val="0"/>
        <w:keepLines w:val="0"/>
        <w:widowControl/>
        <w:numPr>
          <w:ilvl w:val="0"/>
          <w:numId w:val="82"/>
        </w:numPr>
        <w:suppressLineNumbers w:val="0"/>
        <w:ind w:left="425" w:leftChars="0" w:hanging="425" w:firstLineChars="0"/>
      </w:pPr>
      <w:r>
        <w:rPr>
          <w:rStyle w:val="12"/>
        </w:rPr>
        <w:t>前后对照结局变化</w:t>
      </w:r>
    </w:p>
    <w:p w14:paraId="269EFFA8">
      <w:pPr>
        <w:pStyle w:val="9"/>
        <w:keepNext w:val="0"/>
        <w:keepLines w:val="0"/>
        <w:widowControl/>
        <w:numPr>
          <w:ilvl w:val="0"/>
          <w:numId w:val="82"/>
        </w:numPr>
        <w:suppressLineNumbers w:val="0"/>
        <w:ind w:left="425" w:leftChars="0" w:hanging="425" w:firstLineChars="0"/>
      </w:pPr>
      <w:r>
        <w:rPr>
          <w:rStyle w:val="12"/>
        </w:rPr>
        <w:t>逻辑闭环完整性</w:t>
      </w:r>
    </w:p>
    <w:p w14:paraId="698284DF">
      <w:pPr>
        <w:bidi w:val="0"/>
        <w:rPr>
          <w:b/>
          <w:bCs/>
        </w:rPr>
      </w:pPr>
      <w:r>
        <w:rPr>
          <w:b/>
          <w:bCs/>
        </w:rPr>
        <w:t>9.9 结果呈现与论文撰写规范</w:t>
      </w:r>
    </w:p>
    <w:p w14:paraId="6D87D7CB">
      <w:pPr>
        <w:bidi w:val="0"/>
        <w:rPr>
          <w:b/>
          <w:bCs/>
        </w:rPr>
      </w:pPr>
      <w:r>
        <w:rPr>
          <w:b/>
          <w:bCs/>
        </w:rPr>
        <w:t>9.9.1 不推荐写法</w:t>
      </w:r>
    </w:p>
    <w:p w14:paraId="77B22C1C">
      <w:pPr>
        <w:pStyle w:val="9"/>
        <w:keepNext w:val="0"/>
        <w:keepLines w:val="0"/>
        <w:widowControl/>
        <w:suppressLineNumbers w:val="0"/>
      </w:pPr>
      <w:r>
        <w:t>❌ “本量表具有良好的信度与效度。”（空话）</w:t>
      </w:r>
    </w:p>
    <w:p w14:paraId="2C85F4E3">
      <w:pPr>
        <w:bidi w:val="0"/>
        <w:rPr>
          <w:b/>
          <w:bCs/>
        </w:rPr>
      </w:pPr>
      <w:r>
        <w:rPr>
          <w:b/>
          <w:bCs/>
        </w:rPr>
        <w:t>9.9.2 推荐写法</w:t>
      </w:r>
    </w:p>
    <w:p w14:paraId="79D05B90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“The scale demonstrated acceptable internal consistency (Cronbach’s α=0.82) and good content validity (S-CVI=0.89).”</w:t>
      </w:r>
    </w:p>
    <w:p w14:paraId="19B9D0CF">
      <w:pPr>
        <w:bidi w:val="0"/>
        <w:rPr>
          <w:b/>
          <w:bCs/>
        </w:rPr>
      </w:pPr>
      <w:r>
        <w:rPr>
          <w:b/>
          <w:bCs/>
        </w:rPr>
        <w:t>9.10 本章速查表（用于团队培训）</w:t>
      </w:r>
    </w:p>
    <w:p w14:paraId="799C70E0">
      <w:pPr>
        <w:pStyle w:val="9"/>
        <w:keepNext w:val="0"/>
        <w:keepLines w:val="0"/>
        <w:widowControl/>
        <w:suppressLineNumbers w:val="0"/>
      </w:pPr>
      <w:r>
        <w:t>✅ 这是量表吗？</w:t>
      </w:r>
      <w:r>
        <w:br w:type="textWrapping"/>
      </w:r>
      <w:r>
        <w:t>✅ 样本量够吗？</w:t>
      </w:r>
      <w:r>
        <w:br w:type="textWrapping"/>
      </w:r>
      <w:r>
        <w:t>✅ 是否滥用了统计工具？</w:t>
      </w:r>
    </w:p>
    <w:p w14:paraId="19C31945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做“该做的”，不做“看起来高级但没意义的”。</w:t>
      </w:r>
    </w:p>
    <w:p w14:paraId="4EED8E0C">
      <w:pPr>
        <w:bidi w:val="0"/>
        <w:rPr>
          <w:b/>
          <w:bCs/>
        </w:rPr>
      </w:pPr>
      <w:r>
        <w:rPr>
          <w:b/>
          <w:bCs/>
        </w:rPr>
        <w:t>9.11 本章小结</w:t>
      </w:r>
    </w:p>
    <w:p w14:paraId="6ABA6092">
      <w:pPr>
        <w:pStyle w:val="9"/>
        <w:keepNext w:val="0"/>
        <w:keepLines w:val="0"/>
        <w:widowControl/>
        <w:numPr>
          <w:ilvl w:val="0"/>
          <w:numId w:val="83"/>
        </w:numPr>
        <w:suppressLineNumbers w:val="0"/>
        <w:ind w:left="420" w:leftChars="0" w:hanging="420" w:firstLineChars="0"/>
      </w:pPr>
      <w:r>
        <w:t>信效度是工具质量证明，而不是体系价值证明</w:t>
      </w:r>
    </w:p>
    <w:p w14:paraId="5C94D50C">
      <w:pPr>
        <w:pStyle w:val="9"/>
        <w:keepNext w:val="0"/>
        <w:keepLines w:val="0"/>
        <w:widowControl/>
        <w:numPr>
          <w:ilvl w:val="0"/>
          <w:numId w:val="83"/>
        </w:numPr>
        <w:suppressLineNumbers w:val="0"/>
        <w:ind w:left="420" w:leftChars="0" w:hanging="420" w:firstLineChars="0"/>
      </w:pPr>
      <w:r>
        <w:t>克制、匹配、可解释，比“全套统计”更重要</w:t>
      </w:r>
    </w:p>
    <w:p w14:paraId="7DFB35ED">
      <w:pPr>
        <w:pStyle w:val="9"/>
        <w:keepNext w:val="0"/>
        <w:keepLines w:val="0"/>
        <w:widowControl/>
        <w:numPr>
          <w:ilvl w:val="0"/>
          <w:numId w:val="83"/>
        </w:numPr>
        <w:suppressLineNumbers w:val="0"/>
        <w:ind w:left="420" w:leftChars="0" w:hanging="420" w:firstLineChars="0"/>
      </w:pPr>
      <w:r>
        <w:t>对初创体系：</w:t>
      </w:r>
    </w:p>
    <w:p w14:paraId="75AC37D3">
      <w:pPr>
        <w:pStyle w:val="9"/>
        <w:keepNext w:val="0"/>
        <w:keepLines w:val="0"/>
        <w:widowControl/>
        <w:numPr>
          <w:ilvl w:val="0"/>
          <w:numId w:val="84"/>
        </w:numPr>
        <w:suppressLineNumbers w:val="0"/>
        <w:ind w:left="840" w:leftChars="0" w:hanging="420" w:firstLineChars="0"/>
      </w:pPr>
      <w:r>
        <w:rPr>
          <w:rStyle w:val="12"/>
        </w:rPr>
        <w:t>做对 &gt; 做全</w:t>
      </w:r>
    </w:p>
    <w:p w14:paraId="0C4572CA">
      <w:pPr>
        <w:pStyle w:val="4"/>
        <w:bidi w:val="0"/>
        <w:rPr>
          <w:rFonts w:hint="eastAsia" w:ascii="黑体" w:hAnsi="黑体" w:eastAsia="黑体" w:cs="黑体"/>
          <w:color w:val="0070C0"/>
        </w:rPr>
      </w:pPr>
      <w:r>
        <w:rPr>
          <w:rFonts w:hint="eastAsia" w:ascii="黑体" w:hAnsi="黑体" w:eastAsia="黑体" w:cs="黑体"/>
          <w:color w:val="0070C0"/>
        </w:rPr>
        <w:t>第10章</w:t>
      </w:r>
      <w:r>
        <w:rPr>
          <w:rFonts w:hint="eastAsia" w:ascii="黑体" w:hAnsi="黑体" w:eastAsia="黑体" w:cs="黑体"/>
          <w:color w:val="0070C0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70C0"/>
        </w:rPr>
        <w:t>非量表型体系的效果与效用验证</w:t>
      </w:r>
    </w:p>
    <w:p w14:paraId="1F094AF3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Effectiveness and Utility Evaluation of Non–Scale-Based Systems</w:t>
      </w:r>
    </w:p>
    <w:p w14:paraId="6EF40336">
      <w:pPr>
        <w:bidi w:val="0"/>
        <w:rPr>
          <w:b/>
          <w:bCs/>
        </w:rPr>
      </w:pPr>
      <w:r>
        <w:rPr>
          <w:b/>
          <w:bCs/>
        </w:rPr>
        <w:t>10.1 本章方法学定位：非量表型体系“如何被科学验证”</w:t>
      </w:r>
    </w:p>
    <w:p w14:paraId="3EC6D520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在体系构建研究中，</w:t>
      </w:r>
      <w:r>
        <w:rPr>
          <w:rStyle w:val="12"/>
        </w:rPr>
        <w:t>流程体系、技术体系、管理体系</w:t>
      </w:r>
      <w:r>
        <w:t>（如 SPC-ERAS、ECO-TECH、SRWS、DIO）并不以“测量某一潜在构念”为目的，因此：</w:t>
      </w:r>
    </w:p>
    <w:p w14:paraId="3A5DCEA0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它们不适用经典的信度与效度检验框架。</w:t>
      </w:r>
    </w:p>
    <w:p w14:paraId="616C0BE7">
      <w:pPr>
        <w:pStyle w:val="9"/>
        <w:keepNext w:val="0"/>
        <w:keepLines w:val="0"/>
        <w:widowControl/>
        <w:suppressLineNumbers w:val="0"/>
      </w:pPr>
      <w:r>
        <w:t>但“不适用”≠“不需要验证”。</w:t>
      </w:r>
      <w:r>
        <w:br w:type="textWrapping"/>
      </w:r>
      <w:r>
        <w:t>相反，非量表型体系的验证，</w:t>
      </w:r>
      <w:r>
        <w:rPr>
          <w:rStyle w:val="12"/>
        </w:rPr>
        <w:t>更强调“是否真的改变了实践、改善了效率或结局”</w:t>
      </w:r>
      <w:r>
        <w:t>。</w:t>
      </w:r>
    </w:p>
    <w:p w14:paraId="0226C62D">
      <w:pPr>
        <w:pStyle w:val="9"/>
        <w:keepNext w:val="0"/>
        <w:keepLines w:val="0"/>
        <w:widowControl/>
        <w:suppressLineNumbers w:val="0"/>
        <w:ind w:firstLine="480" w:firstLineChars="200"/>
      </w:pPr>
      <w:r>
        <w:t>本章回答三个核心问题：</w:t>
      </w:r>
    </w:p>
    <w:p w14:paraId="55E08992">
      <w:pPr>
        <w:pStyle w:val="9"/>
        <w:keepNext w:val="0"/>
        <w:keepLines w:val="0"/>
        <w:widowControl/>
        <w:numPr>
          <w:ilvl w:val="0"/>
          <w:numId w:val="85"/>
        </w:numPr>
        <w:suppressLineNumbers w:val="0"/>
        <w:ind w:left="425" w:leftChars="0" w:hanging="425" w:firstLineChars="0"/>
      </w:pPr>
      <w:r>
        <w:rPr>
          <w:rStyle w:val="12"/>
        </w:rPr>
        <w:t>这些体系应当验证什么？</w:t>
      </w:r>
    </w:p>
    <w:p w14:paraId="2ACD0510">
      <w:pPr>
        <w:pStyle w:val="9"/>
        <w:keepNext w:val="0"/>
        <w:keepLines w:val="0"/>
        <w:widowControl/>
        <w:numPr>
          <w:ilvl w:val="0"/>
          <w:numId w:val="85"/>
        </w:numPr>
        <w:suppressLineNumbers w:val="0"/>
        <w:ind w:left="425" w:leftChars="0" w:hanging="425" w:firstLineChars="0"/>
      </w:pPr>
      <w:r>
        <w:rPr>
          <w:rStyle w:val="12"/>
        </w:rPr>
        <w:t>如何设计验证方案才被学界认可？</w:t>
      </w:r>
    </w:p>
    <w:p w14:paraId="4564E8EB">
      <w:pPr>
        <w:pStyle w:val="9"/>
        <w:keepNext w:val="0"/>
        <w:keepLines w:val="0"/>
        <w:widowControl/>
        <w:numPr>
          <w:ilvl w:val="0"/>
          <w:numId w:val="85"/>
        </w:numPr>
        <w:suppressLineNumbers w:val="0"/>
        <w:ind w:left="425" w:leftChars="0" w:hanging="425" w:firstLineChars="0"/>
      </w:pPr>
      <w:r>
        <w:rPr>
          <w:rStyle w:val="12"/>
        </w:rPr>
        <w:t>结果如何表述才能“像研究”，而不是“经验汇报”？</w:t>
      </w:r>
    </w:p>
    <w:p w14:paraId="059D8F2D">
      <w:pPr>
        <w:bidi w:val="0"/>
        <w:rPr>
          <w:b/>
          <w:bCs/>
        </w:rPr>
      </w:pPr>
      <w:r>
        <w:rPr>
          <w:b/>
          <w:bCs/>
        </w:rPr>
        <w:t>10.2 非量表型体系的三种典型类别及验证逻辑</w:t>
      </w:r>
    </w:p>
    <w:p w14:paraId="1ABD92F7">
      <w:pPr>
        <w:bidi w:val="0"/>
        <w:rPr>
          <w:b/>
          <w:bCs/>
        </w:rPr>
      </w:pPr>
      <w:r>
        <w:rPr>
          <w:b/>
          <w:bCs/>
        </w:rPr>
        <w:t>10.2.1 流程 / 路径体系</w:t>
      </w:r>
    </w:p>
    <w:p w14:paraId="4CA82F6C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代表</w:t>
      </w:r>
      <w:r>
        <w:t>：SPC-ERAS、ECO-TECH</w:t>
      </w:r>
    </w:p>
    <w:p w14:paraId="7E71DCA0">
      <w:pPr>
        <w:pStyle w:val="9"/>
        <w:keepNext w:val="0"/>
        <w:keepLines w:val="0"/>
        <w:widowControl/>
        <w:numPr>
          <w:ilvl w:val="0"/>
          <w:numId w:val="86"/>
        </w:numPr>
        <w:suppressLineNumbers w:val="0"/>
        <w:ind w:left="420" w:leftChars="0" w:hanging="420" w:firstLineChars="0"/>
      </w:pPr>
      <w:r>
        <w:t>核心目标：</w:t>
      </w:r>
    </w:p>
    <w:p w14:paraId="39F34FBA">
      <w:pPr>
        <w:pStyle w:val="9"/>
        <w:keepNext w:val="0"/>
        <w:keepLines w:val="0"/>
        <w:widowControl/>
        <w:numPr>
          <w:ilvl w:val="0"/>
          <w:numId w:val="87"/>
        </w:numPr>
        <w:suppressLineNumbers w:val="0"/>
        <w:ind w:left="840" w:leftChars="0" w:hanging="420" w:firstLineChars="0"/>
      </w:pPr>
      <w:r>
        <w:t>规范操作</w:t>
      </w:r>
    </w:p>
    <w:p w14:paraId="34E063E6">
      <w:pPr>
        <w:pStyle w:val="9"/>
        <w:keepNext w:val="0"/>
        <w:keepLines w:val="0"/>
        <w:widowControl/>
        <w:numPr>
          <w:ilvl w:val="0"/>
          <w:numId w:val="87"/>
        </w:numPr>
        <w:suppressLineNumbers w:val="0"/>
        <w:ind w:left="840" w:leftChars="0" w:hanging="420" w:firstLineChars="0"/>
      </w:pPr>
      <w:r>
        <w:t>提升执行一致性</w:t>
      </w:r>
    </w:p>
    <w:p w14:paraId="1C7F551D">
      <w:pPr>
        <w:pStyle w:val="9"/>
        <w:keepNext w:val="0"/>
        <w:keepLines w:val="0"/>
        <w:widowControl/>
        <w:numPr>
          <w:ilvl w:val="0"/>
          <w:numId w:val="87"/>
        </w:numPr>
        <w:suppressLineNumbers w:val="0"/>
        <w:ind w:left="840" w:leftChars="0" w:hanging="420" w:firstLineChars="0"/>
      </w:pPr>
      <w:r>
        <w:t>改善围术期结局或资源利用</w:t>
      </w:r>
    </w:p>
    <w:p w14:paraId="3FB33608">
      <w:pPr>
        <w:pStyle w:val="9"/>
        <w:keepNext w:val="0"/>
        <w:keepLines w:val="0"/>
        <w:widowControl/>
        <w:suppressLineNumbers w:val="0"/>
        <w:ind w:left="480" w:hanging="480" w:hangingChars="200"/>
      </w:pPr>
      <w:r>
        <w:t>验证关键词：</w:t>
      </w:r>
      <w:r>
        <w:br w:type="textWrapping"/>
      </w:r>
      <w:r>
        <w:rPr>
          <w:rStyle w:val="12"/>
        </w:rPr>
        <w:t>“是否被执行” + “是否带来可观测改变”</w:t>
      </w:r>
    </w:p>
    <w:p w14:paraId="6C0D0F70">
      <w:pPr>
        <w:bidi w:val="0"/>
        <w:rPr>
          <w:b/>
          <w:bCs/>
        </w:rPr>
      </w:pPr>
      <w:r>
        <w:rPr>
          <w:b/>
          <w:bCs/>
        </w:rPr>
        <w:t>10.2.2 技术 / 操作体系</w:t>
      </w:r>
    </w:p>
    <w:p w14:paraId="5989BAC0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代表</w:t>
      </w:r>
      <w:r>
        <w:t>：ECO-TECH（技术流程+策略体系）</w:t>
      </w:r>
    </w:p>
    <w:p w14:paraId="4B6FAB0F">
      <w:pPr>
        <w:pStyle w:val="9"/>
        <w:keepNext w:val="0"/>
        <w:keepLines w:val="0"/>
        <w:widowControl/>
        <w:numPr>
          <w:ilvl w:val="0"/>
          <w:numId w:val="88"/>
        </w:numPr>
        <w:suppressLineNumbers w:val="0"/>
        <w:ind w:left="420" w:leftChars="0" w:hanging="420" w:firstLineChars="0"/>
      </w:pPr>
      <w:r>
        <w:t>核心目标：</w:t>
      </w:r>
    </w:p>
    <w:p w14:paraId="65DCC4C2">
      <w:pPr>
        <w:pStyle w:val="9"/>
        <w:keepNext w:val="0"/>
        <w:keepLines w:val="0"/>
        <w:widowControl/>
        <w:numPr>
          <w:ilvl w:val="0"/>
          <w:numId w:val="89"/>
        </w:numPr>
        <w:suppressLineNumbers w:val="0"/>
        <w:ind w:left="840" w:leftChars="0" w:hanging="420" w:firstLineChars="0"/>
      </w:pPr>
      <w:r>
        <w:t>降低失败率</w:t>
      </w:r>
    </w:p>
    <w:p w14:paraId="1F3700F8">
      <w:pPr>
        <w:pStyle w:val="9"/>
        <w:keepNext w:val="0"/>
        <w:keepLines w:val="0"/>
        <w:widowControl/>
        <w:numPr>
          <w:ilvl w:val="0"/>
          <w:numId w:val="89"/>
        </w:numPr>
        <w:suppressLineNumbers w:val="0"/>
        <w:ind w:left="840" w:leftChars="0" w:hanging="420" w:firstLineChars="0"/>
      </w:pPr>
      <w:r>
        <w:t>稳定操作质量</w:t>
      </w:r>
    </w:p>
    <w:p w14:paraId="356BBBBA">
      <w:pPr>
        <w:pStyle w:val="9"/>
        <w:keepNext w:val="0"/>
        <w:keepLines w:val="0"/>
        <w:widowControl/>
        <w:numPr>
          <w:ilvl w:val="0"/>
          <w:numId w:val="89"/>
        </w:numPr>
        <w:suppressLineNumbers w:val="0"/>
        <w:ind w:left="840" w:leftChars="0" w:hanging="420" w:firstLineChars="0"/>
      </w:pPr>
      <w:r>
        <w:t>缩短学习曲线</w:t>
      </w:r>
    </w:p>
    <w:p w14:paraId="24A7667A">
      <w:pPr>
        <w:pStyle w:val="9"/>
        <w:keepNext w:val="0"/>
        <w:keepLines w:val="0"/>
        <w:widowControl/>
        <w:suppressLineNumbers w:val="0"/>
        <w:ind w:left="480" w:hanging="480" w:hangingChars="200"/>
      </w:pPr>
      <w:r>
        <w:t>验证关键词：</w:t>
      </w:r>
      <w:r>
        <w:br w:type="textWrapping"/>
      </w:r>
      <w:r>
        <w:rPr>
          <w:rStyle w:val="12"/>
        </w:rPr>
        <w:t>“过程稳定性” + “关键失败事件变化”</w:t>
      </w:r>
    </w:p>
    <w:p w14:paraId="5D946729">
      <w:pPr>
        <w:bidi w:val="0"/>
        <w:rPr>
          <w:b/>
          <w:bCs/>
        </w:rPr>
      </w:pPr>
      <w:r>
        <w:rPr>
          <w:b/>
          <w:bCs/>
        </w:rPr>
        <w:t>10.2.3 管理 / 治理体系</w:t>
      </w:r>
    </w:p>
    <w:p w14:paraId="2FE58FB5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代表</w:t>
      </w:r>
      <w:r>
        <w:t>：SRWS、DIO</w:t>
      </w:r>
    </w:p>
    <w:p w14:paraId="193DA850">
      <w:pPr>
        <w:pStyle w:val="9"/>
        <w:keepNext w:val="0"/>
        <w:keepLines w:val="0"/>
        <w:widowControl/>
        <w:numPr>
          <w:ilvl w:val="0"/>
          <w:numId w:val="90"/>
        </w:numPr>
        <w:suppressLineNumbers w:val="0"/>
        <w:ind w:left="420" w:leftChars="0" w:hanging="420" w:firstLineChars="0"/>
      </w:pPr>
      <w:r>
        <w:t>核心目标：</w:t>
      </w:r>
    </w:p>
    <w:p w14:paraId="157BF252">
      <w:pPr>
        <w:pStyle w:val="9"/>
        <w:keepNext w:val="0"/>
        <w:keepLines w:val="0"/>
        <w:widowControl/>
        <w:numPr>
          <w:ilvl w:val="0"/>
          <w:numId w:val="91"/>
        </w:numPr>
        <w:suppressLineNumbers w:val="0"/>
        <w:ind w:left="840" w:leftChars="0" w:hanging="420" w:firstLineChars="0"/>
      </w:pPr>
      <w:r>
        <w:t>优化科研或资源配置流程</w:t>
      </w:r>
    </w:p>
    <w:p w14:paraId="6C92720B">
      <w:pPr>
        <w:pStyle w:val="9"/>
        <w:keepNext w:val="0"/>
        <w:keepLines w:val="0"/>
        <w:widowControl/>
        <w:numPr>
          <w:ilvl w:val="0"/>
          <w:numId w:val="91"/>
        </w:numPr>
        <w:suppressLineNumbers w:val="0"/>
        <w:ind w:left="840" w:leftChars="0" w:hanging="420" w:firstLineChars="0"/>
      </w:pPr>
      <w:r>
        <w:t>形成可持续运行机制</w:t>
      </w:r>
    </w:p>
    <w:p w14:paraId="7EB085E1">
      <w:pPr>
        <w:pStyle w:val="9"/>
        <w:keepNext w:val="0"/>
        <w:keepLines w:val="0"/>
        <w:widowControl/>
        <w:suppressLineNumbers w:val="0"/>
        <w:ind w:left="480" w:hanging="480" w:hangingChars="200"/>
      </w:pPr>
      <w:r>
        <w:t>验证关键词：</w:t>
      </w:r>
      <w:r>
        <w:br w:type="textWrapping"/>
      </w:r>
      <w:r>
        <w:rPr>
          <w:rStyle w:val="12"/>
        </w:rPr>
        <w:t>“运行质量” + “产出变化” + “系统再生能力”</w:t>
      </w:r>
    </w:p>
    <w:p w14:paraId="5FD34334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10-1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非量表型体系的验证，本质是“干预效果验证”而非“测量工具验证”。</w:t>
      </w:r>
    </w:p>
    <w:p w14:paraId="5B2B23D4">
      <w:pPr>
        <w:bidi w:val="0"/>
        <w:rPr>
          <w:b/>
          <w:bCs/>
        </w:rPr>
      </w:pPr>
      <w:r>
        <w:rPr>
          <w:b/>
          <w:bCs/>
        </w:rPr>
        <w:t>10.3 非量表型体系验证的“四层证据结构”</w:t>
      </w:r>
    </w:p>
    <w:p w14:paraId="00ACF5CE">
      <w:pPr>
        <w:pStyle w:val="9"/>
        <w:keepNext w:val="0"/>
        <w:keepLines w:val="0"/>
        <w:widowControl/>
        <w:suppressLineNumbers w:val="0"/>
        <w:ind w:firstLine="480" w:firstLineChars="200"/>
      </w:pPr>
      <w:r>
        <w:t>非量表型体系的科学性，通常由</w:t>
      </w:r>
      <w:r>
        <w:rPr>
          <w:rStyle w:val="12"/>
        </w:rPr>
        <w:t>四层证据逐级支撑</w:t>
      </w:r>
      <w:r>
        <w:t>，不要求一次性全部完成，但需清楚定位。</w:t>
      </w:r>
    </w:p>
    <w:p w14:paraId="527418B0">
      <w:pPr>
        <w:bidi w:val="0"/>
        <w:rPr>
          <w:b/>
          <w:bCs/>
        </w:rPr>
      </w:pPr>
      <w:r>
        <w:rPr>
          <w:b/>
          <w:bCs/>
        </w:rPr>
        <w:t>第一层：实施证据（Implementation Evidence）</w:t>
      </w:r>
    </w:p>
    <w:p w14:paraId="5C0BC9DD">
      <w:pPr>
        <w:pStyle w:val="9"/>
        <w:keepNext w:val="0"/>
        <w:keepLines w:val="0"/>
        <w:widowControl/>
        <w:suppressLineNumbers w:val="0"/>
      </w:pPr>
      <w:r>
        <w:t>回答：</w:t>
      </w:r>
    </w:p>
    <w:p w14:paraId="3921C102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这个体系</w:t>
      </w:r>
      <w:r>
        <w:rPr>
          <w:rStyle w:val="12"/>
          <w:rFonts w:hint="eastAsia" w:ascii="宋体" w:hAnsi="宋体" w:eastAsia="宋体" w:cs="宋体"/>
          <w:sz w:val="24"/>
          <w:szCs w:val="24"/>
        </w:rPr>
        <w:t>有没有真的被用起来？</w:t>
      </w:r>
    </w:p>
    <w:p w14:paraId="655BA9D7">
      <w:pPr>
        <w:pStyle w:val="9"/>
        <w:keepNext w:val="0"/>
        <w:keepLines w:val="0"/>
        <w:widowControl/>
        <w:suppressLineNumbers w:val="0"/>
      </w:pPr>
      <w:r>
        <w:t>常用指标包括：</w:t>
      </w:r>
    </w:p>
    <w:p w14:paraId="696B167A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使用率 / 覆盖率</w:t>
      </w:r>
    </w:p>
    <w:p w14:paraId="6F8CC724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流程完整执行比例</w:t>
      </w:r>
    </w:p>
    <w:p w14:paraId="32FF1978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关键节点缺失率</w:t>
      </w:r>
    </w:p>
    <w:p w14:paraId="3D29A547">
      <w:pPr>
        <w:pStyle w:val="9"/>
        <w:keepNext w:val="0"/>
        <w:keepLines w:val="0"/>
        <w:widowControl/>
        <w:suppressLineNumbers w:val="0"/>
      </w:pPr>
      <w:r>
        <w:t>常见写法：</w:t>
      </w:r>
    </w:p>
    <w:p w14:paraId="344F76F2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“The adherence rate to the SPC-ERAS pathway reached 85% during the pilot period.”</w:t>
      </w:r>
    </w:p>
    <w:p w14:paraId="29A9F527">
      <w:pPr>
        <w:bidi w:val="0"/>
        <w:rPr>
          <w:b/>
          <w:bCs/>
        </w:rPr>
      </w:pPr>
      <w:r>
        <w:rPr>
          <w:b/>
          <w:bCs/>
        </w:rPr>
        <w:t>第二层：过程证据（Process Evidence）</w:t>
      </w:r>
    </w:p>
    <w:p w14:paraId="0053A145">
      <w:pPr>
        <w:pStyle w:val="9"/>
        <w:keepNext w:val="0"/>
        <w:keepLines w:val="0"/>
        <w:widowControl/>
        <w:suppressLineNumbers w:val="0"/>
      </w:pPr>
      <w:r>
        <w:t>回答：</w:t>
      </w:r>
    </w:p>
    <w:p w14:paraId="4FB4BE63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它是否</w:t>
      </w:r>
      <w:r>
        <w:rPr>
          <w:rStyle w:val="12"/>
          <w:rFonts w:hint="eastAsia" w:ascii="宋体" w:hAnsi="宋体" w:eastAsia="宋体" w:cs="宋体"/>
          <w:sz w:val="24"/>
          <w:szCs w:val="24"/>
        </w:rPr>
        <w:t>改变了关键临床或管理过程</w:t>
      </w:r>
      <w:r>
        <w:rPr>
          <w:rFonts w:hint="eastAsia" w:ascii="宋体" w:hAnsi="宋体" w:eastAsia="宋体" w:cs="宋体"/>
          <w:sz w:val="24"/>
          <w:szCs w:val="24"/>
        </w:rPr>
        <w:t>？</w:t>
      </w:r>
    </w:p>
    <w:p w14:paraId="7CFF9D2F">
      <w:pPr>
        <w:pStyle w:val="9"/>
        <w:keepNext w:val="0"/>
        <w:keepLines w:val="0"/>
        <w:widowControl/>
        <w:suppressLineNumbers w:val="0"/>
      </w:pPr>
      <w:r>
        <w:t>常用指标包括：</w:t>
      </w:r>
    </w:p>
    <w:p w14:paraId="2BE3AB33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操作时间</w:t>
      </w:r>
    </w:p>
    <w:p w14:paraId="69C87A9D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变异性减少</w:t>
      </w:r>
    </w:p>
    <w:p w14:paraId="4F92D09B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重复操作或失败次数</w:t>
      </w:r>
    </w:p>
    <w:p w14:paraId="1E00E11A">
      <w:pPr>
        <w:pStyle w:val="9"/>
        <w:keepNext w:val="0"/>
        <w:keepLines w:val="0"/>
        <w:widowControl/>
        <w:suppressLineNumbers w:val="0"/>
      </w:pPr>
      <w:r>
        <w:t>示例（技术体系）：</w:t>
      </w:r>
    </w:p>
    <w:p w14:paraId="1031D9B7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插管成功率</w:t>
      </w:r>
    </w:p>
    <w:p w14:paraId="69A610F7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平均插入时间</w:t>
      </w:r>
    </w:p>
    <w:p w14:paraId="63065A54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非计划中断次数</w:t>
      </w:r>
    </w:p>
    <w:p w14:paraId="128E6098">
      <w:pPr>
        <w:bidi w:val="0"/>
        <w:rPr>
          <w:b/>
          <w:bCs/>
        </w:rPr>
      </w:pPr>
      <w:r>
        <w:rPr>
          <w:b/>
          <w:bCs/>
        </w:rPr>
        <w:t>第三层：结果证据（Outcome Evidence）</w:t>
      </w:r>
    </w:p>
    <w:p w14:paraId="5488C57E">
      <w:pPr>
        <w:pStyle w:val="9"/>
        <w:keepNext w:val="0"/>
        <w:keepLines w:val="0"/>
        <w:widowControl/>
        <w:suppressLineNumbers w:val="0"/>
      </w:pPr>
      <w:r>
        <w:t>回答：</w:t>
      </w:r>
    </w:p>
    <w:p w14:paraId="5FC45515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它是否带来</w:t>
      </w:r>
      <w:r>
        <w:rPr>
          <w:rStyle w:val="12"/>
          <w:rFonts w:hint="eastAsia" w:ascii="宋体" w:hAnsi="宋体" w:eastAsia="宋体" w:cs="宋体"/>
          <w:sz w:val="24"/>
          <w:szCs w:val="24"/>
        </w:rPr>
        <w:t>患者或系统层面的改善</w:t>
      </w:r>
      <w:r>
        <w:rPr>
          <w:rFonts w:hint="eastAsia" w:ascii="宋体" w:hAnsi="宋体" w:eastAsia="宋体" w:cs="宋体"/>
          <w:sz w:val="24"/>
          <w:szCs w:val="24"/>
        </w:rPr>
        <w:t>？</w:t>
      </w:r>
    </w:p>
    <w:p w14:paraId="398B15AD">
      <w:pPr>
        <w:pStyle w:val="9"/>
        <w:keepNext w:val="0"/>
        <w:keepLines w:val="0"/>
        <w:widowControl/>
        <w:suppressLineNumbers w:val="0"/>
      </w:pPr>
      <w:r>
        <w:t>✓ 可选结局：</w:t>
      </w:r>
    </w:p>
    <w:p w14:paraId="59F7D546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并发症发生率</w:t>
      </w:r>
    </w:p>
    <w:p w14:paraId="4DBAD052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住院天数</w:t>
      </w:r>
    </w:p>
    <w:p w14:paraId="1E39E39B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出院达标率</w:t>
      </w:r>
    </w:p>
    <w:p w14:paraId="2086A655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资源利用效率</w:t>
      </w:r>
    </w:p>
    <w:p w14:paraId="158D4D94">
      <w:pPr>
        <w:pStyle w:val="9"/>
        <w:keepNext w:val="0"/>
        <w:keepLines w:val="0"/>
        <w:widowControl/>
        <w:suppressLineNumbers w:val="0"/>
      </w:pPr>
      <w:r>
        <w:t>注意：</w:t>
      </w:r>
    </w:p>
    <w:p w14:paraId="4756E204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不必执着统计显著性</w:t>
      </w:r>
    </w:p>
    <w:p w14:paraId="1403724E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更关注</w:t>
      </w:r>
      <w:r>
        <w:rPr>
          <w:rStyle w:val="12"/>
        </w:rPr>
        <w:t>方向性与一致性</w:t>
      </w:r>
    </w:p>
    <w:p w14:paraId="42514C00">
      <w:pPr>
        <w:bidi w:val="0"/>
        <w:rPr>
          <w:b/>
          <w:bCs/>
        </w:rPr>
      </w:pPr>
      <w:r>
        <w:rPr>
          <w:b/>
          <w:bCs/>
        </w:rPr>
        <w:t>第四层：系统证据（System Evidence）</w:t>
      </w:r>
    </w:p>
    <w:p w14:paraId="126F8F1C">
      <w:pPr>
        <w:pStyle w:val="9"/>
        <w:keepNext w:val="0"/>
        <w:keepLines w:val="0"/>
        <w:widowControl/>
        <w:suppressLineNumbers w:val="0"/>
      </w:pPr>
      <w:r>
        <w:t>回答：</w:t>
      </w:r>
    </w:p>
    <w:p w14:paraId="1585D3A5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它是否具备</w:t>
      </w:r>
      <w:r>
        <w:rPr>
          <w:rStyle w:val="12"/>
          <w:rFonts w:hint="eastAsia" w:ascii="宋体" w:hAnsi="宋体" w:eastAsia="宋体" w:cs="宋体"/>
          <w:sz w:val="24"/>
          <w:szCs w:val="24"/>
        </w:rPr>
        <w:t>推广与可持续运行潜力</w:t>
      </w:r>
      <w:r>
        <w:rPr>
          <w:rFonts w:hint="eastAsia" w:ascii="宋体" w:hAnsi="宋体" w:eastAsia="宋体" w:cs="宋体"/>
          <w:sz w:val="24"/>
          <w:szCs w:val="24"/>
        </w:rPr>
        <w:t>？</w:t>
      </w:r>
    </w:p>
    <w:p w14:paraId="44B37CF3">
      <w:pPr>
        <w:pStyle w:val="9"/>
        <w:keepNext w:val="0"/>
        <w:keepLines w:val="0"/>
        <w:widowControl/>
        <w:suppressLineNumbers w:val="0"/>
      </w:pPr>
      <w:r>
        <w:t>常用指标包括：</w:t>
      </w:r>
    </w:p>
    <w:p w14:paraId="6A8CF142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稳定运行周期</w:t>
      </w:r>
    </w:p>
    <w:p w14:paraId="413F3B74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多场景适用性</w:t>
      </w:r>
    </w:p>
    <w:p w14:paraId="541B9B03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版本迭代能力</w:t>
      </w:r>
    </w:p>
    <w:p w14:paraId="6A3645DF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10-2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对非量表体系而言，“流程稳定”本身就是一种重要结果。</w:t>
      </w:r>
    </w:p>
    <w:p w14:paraId="539D5E15">
      <w:pPr>
        <w:bidi w:val="0"/>
        <w:rPr>
          <w:b/>
          <w:bCs/>
        </w:rPr>
      </w:pPr>
      <w:r>
        <w:rPr>
          <w:b/>
          <w:bCs/>
        </w:rPr>
        <w:t>10.4 常用研究设计：不必 RCT，也要“站得住脚”</w:t>
      </w:r>
    </w:p>
    <w:p w14:paraId="2338D453">
      <w:pPr>
        <w:bidi w:val="0"/>
        <w:rPr>
          <w:b/>
          <w:bCs/>
        </w:rPr>
      </w:pPr>
      <w:r>
        <w:rPr>
          <w:b/>
          <w:bCs/>
        </w:rPr>
        <w:t>10.4.1 推荐设计类型（按成熟度递进）</w:t>
      </w:r>
    </w:p>
    <w:tbl>
      <w:tblPr>
        <w:tblW w:w="8463" w:type="dxa"/>
        <w:jc w:val="center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45"/>
        <w:gridCol w:w="1844"/>
        <w:gridCol w:w="3474"/>
      </w:tblGrid>
      <w:tr w14:paraId="2B695B6F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14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5EF48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设计类型</w:t>
            </w:r>
          </w:p>
        </w:tc>
        <w:tc>
          <w:tcPr>
            <w:tcW w:w="184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84A37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适用阶段</w:t>
            </w:r>
          </w:p>
        </w:tc>
        <w:tc>
          <w:tcPr>
            <w:tcW w:w="347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113E7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29C0B411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4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21814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前后对照研究</w:t>
            </w:r>
          </w:p>
        </w:tc>
        <w:tc>
          <w:tcPr>
            <w:tcW w:w="184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CDF55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初期验证</w:t>
            </w:r>
          </w:p>
        </w:tc>
        <w:tc>
          <w:tcPr>
            <w:tcW w:w="347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A19F1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操作简单、可解释性强</w:t>
            </w:r>
          </w:p>
        </w:tc>
      </w:tr>
      <w:tr w14:paraId="0BFB1F09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4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B26F1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阶梯式实施设计</w:t>
            </w:r>
          </w:p>
        </w:tc>
        <w:tc>
          <w:tcPr>
            <w:tcW w:w="184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596B5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多病区推广</w:t>
            </w:r>
          </w:p>
        </w:tc>
        <w:tc>
          <w:tcPr>
            <w:tcW w:w="347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63500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控制时间偏倚</w:t>
            </w:r>
          </w:p>
        </w:tc>
      </w:tr>
      <w:tr w14:paraId="73C5391B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4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1EB19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回顾性+前瞻性混合</w:t>
            </w:r>
          </w:p>
        </w:tc>
        <w:tc>
          <w:tcPr>
            <w:tcW w:w="184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C1FD0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过渡阶段</w:t>
            </w:r>
          </w:p>
        </w:tc>
        <w:tc>
          <w:tcPr>
            <w:tcW w:w="347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B7F39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利用历史数据</w:t>
            </w:r>
          </w:p>
        </w:tc>
      </w:tr>
      <w:tr w14:paraId="5B83721C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14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CBE9A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真实世界单中心队列</w:t>
            </w:r>
          </w:p>
        </w:tc>
        <w:tc>
          <w:tcPr>
            <w:tcW w:w="184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072D4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稳定运行后</w:t>
            </w:r>
          </w:p>
        </w:tc>
        <w:tc>
          <w:tcPr>
            <w:tcW w:w="347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00F3D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最常见</w:t>
            </w:r>
          </w:p>
        </w:tc>
      </w:tr>
    </w:tbl>
    <w:p w14:paraId="7A9DB7F2">
      <w:pPr>
        <w:pStyle w:val="9"/>
        <w:keepNext w:val="0"/>
        <w:keepLines w:val="0"/>
        <w:widowControl/>
        <w:suppressLineNumbers w:val="0"/>
        <w:ind w:left="480" w:right="720" w:hanging="480" w:hangingChars="200"/>
      </w:pPr>
      <w:r>
        <w:rPr>
          <w:rFonts w:hint="eastAsia" w:ascii="宋体" w:hAnsi="宋体" w:eastAsia="宋体" w:cs="宋体"/>
          <w:sz w:val="24"/>
          <w:szCs w:val="24"/>
        </w:rPr>
        <w:t>❌ 不推荐：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强行设计小样本 RCT，却无法维持流程一致性。</w:t>
      </w:r>
    </w:p>
    <w:p w14:paraId="355F9ABB">
      <w:pPr>
        <w:bidi w:val="0"/>
        <w:rPr>
          <w:b/>
          <w:bCs/>
        </w:rPr>
      </w:pPr>
      <w:r>
        <w:rPr>
          <w:b/>
          <w:bCs/>
        </w:rPr>
        <w:t>10.4.2 对照的“正确理解”</w:t>
      </w:r>
    </w:p>
    <w:p w14:paraId="42E379C0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在非量表体系中，对照可以是：</w:t>
      </w:r>
    </w:p>
    <w:p w14:paraId="3B6BD5A2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体系实施前的同一团队</w:t>
      </w:r>
    </w:p>
    <w:p w14:paraId="02FE1EBA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相邻病区</w:t>
      </w:r>
    </w:p>
    <w:p w14:paraId="43B24FE2">
      <w:pPr>
        <w:pStyle w:val="9"/>
        <w:keepNext w:val="0"/>
        <w:keepLines w:val="0"/>
        <w:widowControl/>
        <w:numPr>
          <w:ilvl w:val="0"/>
          <w:numId w:val="92"/>
        </w:numPr>
        <w:suppressLineNumbers w:val="0"/>
        <w:ind w:left="840" w:leftChars="0" w:hanging="420" w:firstLineChars="0"/>
      </w:pPr>
      <w:r>
        <w:t>相同手术类型的既往路径</w:t>
      </w:r>
    </w:p>
    <w:p w14:paraId="63A630EA">
      <w:pPr>
        <w:pStyle w:val="9"/>
        <w:keepNext w:val="0"/>
        <w:keepLines w:val="0"/>
        <w:widowControl/>
        <w:suppressLineNumbers w:val="0"/>
        <w:ind w:firstLine="482" w:firstLineChars="200"/>
      </w:pPr>
      <w:r>
        <w:rPr>
          <w:rStyle w:val="12"/>
        </w:rPr>
        <w:t>不追求绝对公平，只追求“有解释力”。</w:t>
      </w:r>
    </w:p>
    <w:p w14:paraId="72423F24">
      <w:pPr>
        <w:bidi w:val="0"/>
        <w:rPr>
          <w:b/>
          <w:bCs/>
        </w:rPr>
      </w:pPr>
      <w:r>
        <w:rPr>
          <w:b/>
          <w:bCs/>
        </w:rPr>
        <w:t>10.5 指标选择原则：避免“什么都想看”</w:t>
      </w:r>
    </w:p>
    <w:p w14:paraId="411CAE4E">
      <w:pPr>
        <w:bidi w:val="0"/>
        <w:rPr>
          <w:b/>
          <w:bCs/>
        </w:rPr>
      </w:pPr>
      <w:r>
        <w:rPr>
          <w:b/>
          <w:bCs/>
        </w:rPr>
        <w:t>10.5.1 必选指标（Minimum Dataset）</w:t>
      </w:r>
    </w:p>
    <w:p w14:paraId="278297E1">
      <w:pPr>
        <w:pStyle w:val="9"/>
        <w:keepNext w:val="0"/>
        <w:keepLines w:val="0"/>
        <w:widowControl/>
        <w:suppressLineNumbers w:val="0"/>
      </w:pPr>
      <w:r>
        <w:t>所有非量表体系至少应包含：</w:t>
      </w:r>
    </w:p>
    <w:p w14:paraId="27546EA0">
      <w:pPr>
        <w:pStyle w:val="9"/>
        <w:keepNext w:val="0"/>
        <w:keepLines w:val="0"/>
        <w:widowControl/>
        <w:numPr>
          <w:ilvl w:val="0"/>
          <w:numId w:val="93"/>
        </w:numPr>
        <w:suppressLineNumbers w:val="0"/>
        <w:ind w:left="425" w:leftChars="0" w:hanging="425" w:firstLineChars="0"/>
      </w:pPr>
      <w:r>
        <w:rPr>
          <w:rStyle w:val="12"/>
        </w:rPr>
        <w:t>实施指标</w:t>
      </w:r>
      <w:r>
        <w:t>（使用率）</w:t>
      </w:r>
    </w:p>
    <w:p w14:paraId="1BA08DC8">
      <w:pPr>
        <w:pStyle w:val="9"/>
        <w:keepNext w:val="0"/>
        <w:keepLines w:val="0"/>
        <w:widowControl/>
        <w:numPr>
          <w:ilvl w:val="0"/>
          <w:numId w:val="93"/>
        </w:numPr>
        <w:suppressLineNumbers w:val="0"/>
        <w:ind w:left="425" w:leftChars="0" w:hanging="425" w:firstLineChars="0"/>
      </w:pPr>
      <w:r>
        <w:rPr>
          <w:rStyle w:val="12"/>
        </w:rPr>
        <w:t>过程指标</w:t>
      </w:r>
      <w:r>
        <w:t>（一致性或效率）</w:t>
      </w:r>
    </w:p>
    <w:p w14:paraId="0CDF820F">
      <w:pPr>
        <w:pStyle w:val="9"/>
        <w:keepNext w:val="0"/>
        <w:keepLines w:val="0"/>
        <w:widowControl/>
        <w:numPr>
          <w:ilvl w:val="0"/>
          <w:numId w:val="93"/>
        </w:numPr>
        <w:suppressLineNumbers w:val="0"/>
        <w:ind w:left="425" w:leftChars="0" w:hanging="425" w:firstLineChars="0"/>
      </w:pPr>
      <w:r>
        <w:rPr>
          <w:rStyle w:val="12"/>
        </w:rPr>
        <w:t>安全性指标</w:t>
      </w:r>
      <w:r>
        <w:t>（无明显负面效应）</w:t>
      </w:r>
    </w:p>
    <w:p w14:paraId="12322444">
      <w:pPr>
        <w:bidi w:val="0"/>
        <w:rPr>
          <w:b/>
          <w:bCs/>
        </w:rPr>
      </w:pPr>
      <w:r>
        <w:rPr>
          <w:b/>
          <w:bCs/>
        </w:rPr>
        <w:t>10.5.2 可选指标（Context-dependent）</w:t>
      </w:r>
    </w:p>
    <w:p w14:paraId="2E8E2821">
      <w:pPr>
        <w:pStyle w:val="9"/>
        <w:keepNext w:val="0"/>
        <w:keepLines w:val="0"/>
        <w:widowControl/>
        <w:suppressLineNumbers w:val="0"/>
      </w:pPr>
      <w:r>
        <w:t>根据体系目标，可加：</w:t>
      </w:r>
    </w:p>
    <w:p w14:paraId="1D49D481">
      <w:pPr>
        <w:pStyle w:val="9"/>
        <w:keepNext w:val="0"/>
        <w:keepLines w:val="0"/>
        <w:widowControl/>
        <w:numPr>
          <w:ilvl w:val="0"/>
          <w:numId w:val="94"/>
        </w:numPr>
        <w:suppressLineNumbers w:val="0"/>
        <w:ind w:left="420" w:leftChars="0" w:hanging="420" w:firstLineChars="0"/>
      </w:pPr>
      <w:r>
        <w:t>临床硬终点</w:t>
      </w:r>
    </w:p>
    <w:p w14:paraId="0A84174C">
      <w:pPr>
        <w:pStyle w:val="9"/>
        <w:keepNext w:val="0"/>
        <w:keepLines w:val="0"/>
        <w:widowControl/>
        <w:numPr>
          <w:ilvl w:val="0"/>
          <w:numId w:val="94"/>
        </w:numPr>
        <w:suppressLineNumbers w:val="0"/>
        <w:ind w:left="420" w:leftChars="0" w:hanging="420" w:firstLineChars="0"/>
      </w:pPr>
      <w:r>
        <w:t>经济指标</w:t>
      </w:r>
    </w:p>
    <w:p w14:paraId="6F97369F">
      <w:pPr>
        <w:pStyle w:val="9"/>
        <w:keepNext w:val="0"/>
        <w:keepLines w:val="0"/>
        <w:widowControl/>
        <w:numPr>
          <w:ilvl w:val="0"/>
          <w:numId w:val="94"/>
        </w:numPr>
        <w:suppressLineNumbers w:val="0"/>
        <w:ind w:left="420" w:leftChars="0" w:hanging="420" w:firstLineChars="0"/>
      </w:pPr>
      <w:r>
        <w:t>人员负担指标</w:t>
      </w:r>
    </w:p>
    <w:p w14:paraId="1EA4D514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10-3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指标越多，解释越困难；指标越聚焦，论文越有力。</w:t>
      </w:r>
    </w:p>
    <w:p w14:paraId="59C13220">
      <w:pPr>
        <w:bidi w:val="0"/>
        <w:rPr>
          <w:b/>
          <w:bCs/>
        </w:rPr>
      </w:pPr>
      <w:r>
        <w:rPr>
          <w:b/>
          <w:bCs/>
        </w:rPr>
        <w:t>10.6 统计分析的“极简而合规”策略</w:t>
      </w:r>
    </w:p>
    <w:p w14:paraId="3974A9EC">
      <w:pPr>
        <w:pStyle w:val="9"/>
        <w:keepNext w:val="0"/>
        <w:keepLines w:val="0"/>
        <w:widowControl/>
        <w:suppressLineNumbers w:val="0"/>
      </w:pPr>
      <w:r>
        <w:t>非量表体系验证中，</w:t>
      </w:r>
      <w:r>
        <w:rPr>
          <w:rStyle w:val="12"/>
        </w:rPr>
        <w:t>统计不是主角</w:t>
      </w:r>
      <w:r>
        <w:t>。</w:t>
      </w:r>
    </w:p>
    <w:p w14:paraId="029A0323">
      <w:pPr>
        <w:bidi w:val="0"/>
        <w:rPr>
          <w:b/>
          <w:bCs/>
        </w:rPr>
      </w:pPr>
      <w:r>
        <w:rPr>
          <w:b/>
          <w:bCs/>
        </w:rPr>
        <w:t>10.6.1 推荐统计方法</w:t>
      </w:r>
    </w:p>
    <w:p w14:paraId="0AC31C8D">
      <w:pPr>
        <w:pStyle w:val="9"/>
        <w:keepNext w:val="0"/>
        <w:keepLines w:val="0"/>
        <w:widowControl/>
        <w:numPr>
          <w:ilvl w:val="0"/>
          <w:numId w:val="94"/>
        </w:numPr>
        <w:suppressLineNumbers w:val="0"/>
        <w:ind w:left="420" w:leftChars="0" w:hanging="420" w:firstLineChars="0"/>
      </w:pPr>
      <w:r>
        <w:t>描述性统计（为主）</w:t>
      </w:r>
    </w:p>
    <w:p w14:paraId="37C0DD5E">
      <w:pPr>
        <w:pStyle w:val="9"/>
        <w:keepNext w:val="0"/>
        <w:keepLines w:val="0"/>
        <w:widowControl/>
        <w:numPr>
          <w:ilvl w:val="0"/>
          <w:numId w:val="94"/>
        </w:numPr>
        <w:suppressLineNumbers w:val="0"/>
        <w:ind w:left="420" w:leftChars="0" w:hanging="420" w:firstLineChars="0"/>
      </w:pPr>
      <w:r>
        <w:t>简单双变量比较</w:t>
      </w:r>
    </w:p>
    <w:p w14:paraId="3189C462">
      <w:pPr>
        <w:pStyle w:val="9"/>
        <w:keepNext w:val="0"/>
        <w:keepLines w:val="0"/>
        <w:widowControl/>
        <w:numPr>
          <w:ilvl w:val="0"/>
          <w:numId w:val="94"/>
        </w:numPr>
        <w:suppressLineNumbers w:val="0"/>
        <w:ind w:left="420" w:leftChars="0" w:hanging="420" w:firstLineChars="0"/>
      </w:pPr>
      <w:r>
        <w:t>趋势描述</w:t>
      </w:r>
    </w:p>
    <w:p w14:paraId="1DF40DDF">
      <w:pPr>
        <w:bidi w:val="0"/>
        <w:rPr>
          <w:b/>
          <w:bCs/>
        </w:rPr>
      </w:pPr>
      <w:r>
        <w:rPr>
          <w:b/>
          <w:bCs/>
        </w:rPr>
        <w:t>10.6.2 不推荐滥用</w:t>
      </w:r>
    </w:p>
    <w:p w14:paraId="214BBAA7">
      <w:pPr>
        <w:pStyle w:val="9"/>
        <w:keepNext w:val="0"/>
        <w:keepLines w:val="0"/>
        <w:widowControl/>
        <w:suppressLineNumbers w:val="0"/>
      </w:pPr>
      <w:r>
        <w:t>❌ 多因素回归（样本不足）</w:t>
      </w:r>
      <w:r>
        <w:br w:type="textWrapping"/>
      </w:r>
      <w:r>
        <w:t>❌ 复杂模型（解释困难）</w:t>
      </w:r>
    </w:p>
    <w:p w14:paraId="0898D4E9">
      <w:pPr>
        <w:bidi w:val="0"/>
        <w:rPr>
          <w:b/>
          <w:bCs/>
        </w:rPr>
      </w:pPr>
      <w:r>
        <w:rPr>
          <w:b/>
          <w:bCs/>
        </w:rPr>
        <w:t>10.7 结果呈现的学术表达技巧</w:t>
      </w:r>
    </w:p>
    <w:p w14:paraId="17B44913">
      <w:pPr>
        <w:bidi w:val="0"/>
        <w:rPr>
          <w:b/>
          <w:bCs/>
        </w:rPr>
      </w:pPr>
      <w:r>
        <w:rPr>
          <w:b/>
          <w:bCs/>
        </w:rPr>
        <w:t>10.7.1 推荐叙事逻辑</w:t>
      </w:r>
    </w:p>
    <w:p w14:paraId="79816812">
      <w:pPr>
        <w:pStyle w:val="9"/>
        <w:keepNext w:val="0"/>
        <w:keepLines w:val="0"/>
        <w:widowControl/>
        <w:numPr>
          <w:ilvl w:val="0"/>
          <w:numId w:val="95"/>
        </w:numPr>
        <w:suppressLineNumbers w:val="0"/>
        <w:ind w:left="425" w:leftChars="0" w:hanging="425" w:firstLineChars="0"/>
      </w:pPr>
      <w:r>
        <w:t>先说明体系如何实施</w:t>
      </w:r>
    </w:p>
    <w:p w14:paraId="21DA40CC">
      <w:pPr>
        <w:pStyle w:val="9"/>
        <w:keepNext w:val="0"/>
        <w:keepLines w:val="0"/>
        <w:widowControl/>
        <w:numPr>
          <w:ilvl w:val="0"/>
          <w:numId w:val="95"/>
        </w:numPr>
        <w:suppressLineNumbers w:val="0"/>
        <w:ind w:left="425" w:leftChars="0" w:hanging="425" w:firstLineChars="0"/>
      </w:pPr>
      <w:r>
        <w:t>再说明过程是否改变</w:t>
      </w:r>
    </w:p>
    <w:p w14:paraId="18CCE67C">
      <w:pPr>
        <w:pStyle w:val="9"/>
        <w:keepNext w:val="0"/>
        <w:keepLines w:val="0"/>
        <w:widowControl/>
        <w:numPr>
          <w:ilvl w:val="0"/>
          <w:numId w:val="95"/>
        </w:numPr>
        <w:suppressLineNumbers w:val="0"/>
        <w:ind w:left="425" w:leftChars="0" w:hanging="425" w:firstLineChars="0"/>
      </w:pPr>
      <w:r>
        <w:t>最后谨慎报告结局变化</w:t>
      </w:r>
    </w:p>
    <w:p w14:paraId="0BE11AB5">
      <w:pPr>
        <w:pStyle w:val="9"/>
        <w:keepNext w:val="0"/>
        <w:keepLines w:val="0"/>
        <w:widowControl/>
        <w:suppressLineNumbers w:val="0"/>
        <w:rPr>
          <w:b/>
          <w:bCs/>
        </w:rPr>
      </w:pPr>
      <w:r>
        <w:rPr>
          <w:b/>
          <w:bCs/>
        </w:rPr>
        <w:t>示例写法：</w:t>
      </w:r>
    </w:p>
    <w:p w14:paraId="1F153867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“Following the implementation of the ECO-TECH framework, procedural consistency improved, accompanied by a reduction in insertion time and unplanned interruptions.”</w:t>
      </w:r>
    </w:p>
    <w:p w14:paraId="11E2C455">
      <w:pPr>
        <w:bidi w:val="0"/>
        <w:rPr>
          <w:b/>
          <w:bCs/>
        </w:rPr>
      </w:pPr>
      <w:r>
        <w:rPr>
          <w:b/>
          <w:bCs/>
        </w:rPr>
        <w:t>10.7.2 审稿人最常问的问题及回应逻辑</w:t>
      </w:r>
    </w:p>
    <w:p w14:paraId="3D631ADE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Q：样本量够吗？</w:t>
      </w:r>
    </w:p>
    <w:p w14:paraId="2574B304">
      <w:pPr>
        <w:pStyle w:val="9"/>
        <w:keepNext w:val="0"/>
        <w:keepLines w:val="0"/>
        <w:widowControl/>
        <w:suppressLineNumbers w:val="0"/>
      </w:pPr>
      <w:r>
        <w:t>A：研究定位为可行性/过程验证，而非结局确认。</w:t>
      </w:r>
    </w:p>
    <w:p w14:paraId="3F3F0D26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Q：有没有随机对照？</w:t>
      </w:r>
    </w:p>
    <w:p w14:paraId="4964C672">
      <w:pPr>
        <w:pStyle w:val="9"/>
        <w:keepNext w:val="0"/>
        <w:keepLines w:val="0"/>
        <w:widowControl/>
        <w:suppressLineNumbers w:val="0"/>
      </w:pPr>
      <w:r>
        <w:t>A：该体系为复杂干预，优先保证实施完整性。</w:t>
      </w:r>
    </w:p>
    <w:p w14:paraId="681E2F55">
      <w:pPr>
        <w:bidi w:val="0"/>
        <w:rPr>
          <w:b/>
          <w:bCs/>
        </w:rPr>
      </w:pPr>
      <w:r>
        <w:rPr>
          <w:b/>
          <w:bCs/>
        </w:rPr>
        <w:t>10.8 管理体系（SRWS、DIO）的特殊验证路径</w:t>
      </w:r>
    </w:p>
    <w:p w14:paraId="4C1C04C0">
      <w:pPr>
        <w:pStyle w:val="9"/>
        <w:keepNext w:val="0"/>
        <w:keepLines w:val="0"/>
        <w:widowControl/>
        <w:suppressLineNumbers w:val="0"/>
        <w:ind w:firstLine="480" w:firstLineChars="200"/>
      </w:pPr>
      <w:r>
        <w:t>管理体系不以患者结局为首要目标，可采用：</w:t>
      </w:r>
    </w:p>
    <w:p w14:paraId="0C22B5B1">
      <w:pPr>
        <w:pStyle w:val="9"/>
        <w:keepNext w:val="0"/>
        <w:keepLines w:val="0"/>
        <w:widowControl/>
        <w:numPr>
          <w:ilvl w:val="0"/>
          <w:numId w:val="96"/>
        </w:numPr>
        <w:suppressLineNumbers w:val="0"/>
        <w:ind w:left="840" w:leftChars="0" w:hanging="420" w:firstLineChars="0"/>
      </w:pPr>
      <w:r>
        <w:t>流程周期缩短</w:t>
      </w:r>
    </w:p>
    <w:p w14:paraId="7FC8F5CD">
      <w:pPr>
        <w:pStyle w:val="9"/>
        <w:keepNext w:val="0"/>
        <w:keepLines w:val="0"/>
        <w:widowControl/>
        <w:numPr>
          <w:ilvl w:val="0"/>
          <w:numId w:val="96"/>
        </w:numPr>
        <w:suppressLineNumbers w:val="0"/>
        <w:ind w:left="840" w:leftChars="0" w:hanging="420" w:firstLineChars="0"/>
      </w:pPr>
      <w:r>
        <w:t>项目完成率</w:t>
      </w:r>
    </w:p>
    <w:p w14:paraId="07293136">
      <w:pPr>
        <w:pStyle w:val="9"/>
        <w:keepNext w:val="0"/>
        <w:keepLines w:val="0"/>
        <w:widowControl/>
        <w:numPr>
          <w:ilvl w:val="0"/>
          <w:numId w:val="96"/>
        </w:numPr>
        <w:suppressLineNumbers w:val="0"/>
        <w:ind w:left="840" w:leftChars="0" w:hanging="420" w:firstLineChars="0"/>
      </w:pPr>
      <w:r>
        <w:t>成果产出密度</w:t>
      </w:r>
    </w:p>
    <w:p w14:paraId="7095077F">
      <w:pPr>
        <w:pStyle w:val="9"/>
        <w:keepNext w:val="0"/>
        <w:keepLines w:val="0"/>
        <w:widowControl/>
        <w:numPr>
          <w:ilvl w:val="0"/>
          <w:numId w:val="96"/>
        </w:numPr>
        <w:suppressLineNumbers w:val="0"/>
        <w:ind w:left="840" w:leftChars="0" w:hanging="420" w:firstLineChars="0"/>
      </w:pPr>
      <w:r>
        <w:t>经费再生率</w:t>
      </w:r>
    </w:p>
    <w:p w14:paraId="57348562">
      <w:pPr>
        <w:pStyle w:val="9"/>
        <w:keepNext w:val="0"/>
        <w:keepLines w:val="0"/>
        <w:widowControl/>
        <w:suppressLineNumbers w:val="0"/>
      </w:pPr>
      <w:r>
        <w:t>示例（DIO）：</w:t>
      </w:r>
    </w:p>
    <w:p w14:paraId="4CCC9FA2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单位经费 SCI 产出提升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新课题滚动生成比例</w:t>
      </w:r>
    </w:p>
    <w:p w14:paraId="6B8CAC44">
      <w:pPr>
        <w:bidi w:val="0"/>
        <w:rPr>
          <w:b/>
          <w:bCs/>
        </w:rPr>
      </w:pPr>
      <w:r>
        <w:rPr>
          <w:b/>
          <w:bCs/>
        </w:rPr>
        <w:t>10.9 本章速查清单（Checklist）</w:t>
      </w:r>
    </w:p>
    <w:p w14:paraId="0B567B3D">
      <w:pPr>
        <w:pStyle w:val="9"/>
        <w:keepNext w:val="0"/>
        <w:keepLines w:val="0"/>
        <w:widowControl/>
        <w:suppressLineNumbers w:val="0"/>
      </w:pPr>
      <w:r>
        <w:t>✅ 体系是否为非量表型？</w:t>
      </w:r>
      <w:r>
        <w:br w:type="textWrapping"/>
      </w:r>
      <w:r>
        <w:t>✅ 是否选用了过程+结果双维度指标？</w:t>
      </w:r>
      <w:r>
        <w:br w:type="textWrapping"/>
      </w:r>
      <w:r>
        <w:t>✅ 是否避免过度统计？</w:t>
      </w:r>
    </w:p>
    <w:p w14:paraId="0FD40AE5">
      <w:pPr>
        <w:bidi w:val="0"/>
        <w:rPr>
          <w:b/>
          <w:bCs/>
        </w:rPr>
      </w:pPr>
      <w:r>
        <w:rPr>
          <w:b/>
          <w:bCs/>
        </w:rPr>
        <w:t>10.10 本章小结（供团队培训）</w:t>
      </w:r>
    </w:p>
    <w:p w14:paraId="19DE487B">
      <w:pPr>
        <w:pStyle w:val="9"/>
        <w:keepNext w:val="0"/>
        <w:keepLines w:val="0"/>
        <w:widowControl/>
        <w:numPr>
          <w:ilvl w:val="0"/>
          <w:numId w:val="96"/>
        </w:numPr>
        <w:suppressLineNumbers w:val="0"/>
        <w:ind w:left="840" w:leftChars="0" w:hanging="420" w:firstLineChars="0"/>
      </w:pPr>
      <w:r>
        <w:t>非量表型体系不靠“α 值证明自己”</w:t>
      </w:r>
    </w:p>
    <w:p w14:paraId="6EA31A19">
      <w:pPr>
        <w:pStyle w:val="9"/>
        <w:keepNext w:val="0"/>
        <w:keepLines w:val="0"/>
        <w:widowControl/>
        <w:numPr>
          <w:ilvl w:val="0"/>
          <w:numId w:val="96"/>
        </w:numPr>
        <w:suppressLineNumbers w:val="0"/>
        <w:ind w:left="840" w:leftChars="0" w:hanging="420" w:firstLineChars="0"/>
      </w:pPr>
      <w:r>
        <w:t>它靠的是：</w:t>
      </w:r>
    </w:p>
    <w:p w14:paraId="7F584147">
      <w:pPr>
        <w:pStyle w:val="9"/>
        <w:keepNext w:val="0"/>
        <w:keepLines w:val="0"/>
        <w:widowControl/>
        <w:numPr>
          <w:ilvl w:val="0"/>
          <w:numId w:val="97"/>
        </w:numPr>
        <w:suppressLineNumbers w:val="0"/>
        <w:ind w:left="1260" w:leftChars="0" w:hanging="420" w:firstLineChars="0"/>
      </w:pPr>
      <w:r>
        <w:rPr>
          <w:rStyle w:val="12"/>
        </w:rPr>
        <w:t>被连续使用</w:t>
      </w:r>
    </w:p>
    <w:p w14:paraId="1357E83E">
      <w:pPr>
        <w:pStyle w:val="9"/>
        <w:keepNext w:val="0"/>
        <w:keepLines w:val="0"/>
        <w:widowControl/>
        <w:numPr>
          <w:ilvl w:val="0"/>
          <w:numId w:val="97"/>
        </w:numPr>
        <w:suppressLineNumbers w:val="0"/>
        <w:ind w:left="1260" w:leftChars="0" w:hanging="420" w:firstLineChars="0"/>
      </w:pPr>
      <w:r>
        <w:rPr>
          <w:rStyle w:val="12"/>
        </w:rPr>
        <w:t>改变了行为或流程</w:t>
      </w:r>
    </w:p>
    <w:p w14:paraId="1A22F56B">
      <w:pPr>
        <w:pStyle w:val="9"/>
        <w:keepNext w:val="0"/>
        <w:keepLines w:val="0"/>
        <w:widowControl/>
        <w:numPr>
          <w:ilvl w:val="0"/>
          <w:numId w:val="97"/>
        </w:numPr>
        <w:suppressLineNumbers w:val="0"/>
        <w:ind w:left="1260" w:leftChars="0" w:hanging="420" w:firstLineChars="0"/>
      </w:pPr>
      <w:r>
        <w:rPr>
          <w:rStyle w:val="12"/>
        </w:rPr>
        <w:t>未引入新风险</w:t>
      </w:r>
    </w:p>
    <w:p w14:paraId="58C29A8E">
      <w:pPr>
        <w:pStyle w:val="9"/>
        <w:keepNext w:val="0"/>
        <w:keepLines w:val="0"/>
        <w:widowControl/>
        <w:numPr>
          <w:ilvl w:val="0"/>
          <w:numId w:val="96"/>
        </w:numPr>
        <w:suppressLineNumbers w:val="0"/>
        <w:ind w:left="840" w:leftChars="0" w:hanging="420" w:firstLineChars="0"/>
      </w:pPr>
      <w:r>
        <w:t>科学性来自</w:t>
      </w:r>
      <w:r>
        <w:rPr>
          <w:rStyle w:val="12"/>
        </w:rPr>
        <w:t>合理设计与诚实呈现</w:t>
      </w:r>
    </w:p>
    <w:p w14:paraId="087FC9D7">
      <w:pPr>
        <w:pStyle w:val="3"/>
        <w:keepNext w:val="0"/>
        <w:keepLines w:val="0"/>
        <w:widowControl/>
        <w:suppressLineNumbers w:val="0"/>
        <w:rPr>
          <w:color w:val="0070C0"/>
        </w:rPr>
      </w:pPr>
      <w:r>
        <w:rPr>
          <w:color w:val="0070C0"/>
        </w:rPr>
        <w:t>四、优化、推广与成果转化篇</w:t>
      </w:r>
    </w:p>
    <w:p w14:paraId="5446267D">
      <w:pPr>
        <w:pStyle w:val="4"/>
        <w:bidi w:val="0"/>
        <w:rPr>
          <w:rFonts w:hint="eastAsia" w:ascii="黑体" w:hAnsi="黑体" w:eastAsia="黑体" w:cs="黑体"/>
          <w:color w:val="0070C0"/>
        </w:rPr>
      </w:pPr>
      <w:r>
        <w:rPr>
          <w:rFonts w:hint="eastAsia" w:ascii="黑体" w:hAnsi="黑体" w:eastAsia="黑体" w:cs="黑体"/>
          <w:color w:val="0070C0"/>
        </w:rPr>
        <w:t>第11章</w:t>
      </w:r>
      <w:r>
        <w:rPr>
          <w:rFonts w:hint="eastAsia" w:ascii="黑体" w:hAnsi="黑体" w:eastAsia="黑体" w:cs="黑体"/>
          <w:color w:val="0070C0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70C0"/>
        </w:rPr>
        <w:t>体系优化与版本迭代</w:t>
      </w:r>
    </w:p>
    <w:p w14:paraId="32019F44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System Optimization and Version Iteration in System Construction Research</w:t>
      </w:r>
    </w:p>
    <w:p w14:paraId="55F11288">
      <w:pPr>
        <w:keepNext w:val="0"/>
        <w:keepLines w:val="0"/>
        <w:widowControl/>
        <w:suppressLineNumbers w:val="0"/>
      </w:pPr>
      <w:r>
        <w:pict>
          <v:rect id="_x0000_i11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2CB45CF">
      <w:pPr>
        <w:bidi w:val="0"/>
        <w:rPr>
          <w:b/>
          <w:bCs/>
        </w:rPr>
      </w:pPr>
      <w:r>
        <w:rPr>
          <w:b/>
          <w:bCs/>
        </w:rPr>
        <w:t>11.1 本章方法学定位：体系不是“完成品”，而是“演化体”</w:t>
      </w:r>
    </w:p>
    <w:p w14:paraId="1C5A5517">
      <w:pPr>
        <w:pStyle w:val="9"/>
        <w:keepNext w:val="0"/>
        <w:keepLines w:val="0"/>
        <w:widowControl/>
        <w:suppressLineNumbers w:val="0"/>
      </w:pPr>
      <w:r>
        <w:t>在体系构建型研究中，一个根本但常被忽视的认识是：</w:t>
      </w:r>
    </w:p>
    <w:p w14:paraId="2F1D058D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体系不是一次性完成的科研产品，而是需要在真实世界中不断自我修正的演化系统。</w:t>
      </w:r>
    </w:p>
    <w:p w14:paraId="5D31E981">
      <w:pPr>
        <w:pStyle w:val="9"/>
        <w:keepNext w:val="0"/>
        <w:keepLines w:val="0"/>
        <w:widowControl/>
        <w:suppressLineNumbers w:val="0"/>
      </w:pPr>
      <w:r>
        <w:t>严格意义上，</w:t>
      </w:r>
      <w:r>
        <w:rPr>
          <w:rStyle w:val="12"/>
        </w:rPr>
        <w:t>“不会迭代的体系，要么没人用，要么注定很快被淘汰”</w:t>
      </w:r>
      <w:r>
        <w:t>。</w:t>
      </w:r>
    </w:p>
    <w:p w14:paraId="7021FF50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因此，本章的目标不是教“如何修修补补”，而是建立一种</w:t>
      </w:r>
      <w:r>
        <w:rPr>
          <w:rStyle w:val="12"/>
        </w:rPr>
        <w:t>可被审稿人、伦理委员会与管理部门同时接受的标准化迭代逻辑</w:t>
      </w:r>
      <w:r>
        <w:t>。</w:t>
      </w:r>
    </w:p>
    <w:p w14:paraId="2BFF3E17">
      <w:pPr>
        <w:bidi w:val="0"/>
        <w:rPr>
          <w:b/>
          <w:bCs/>
        </w:rPr>
      </w:pPr>
      <w:r>
        <w:rPr>
          <w:b/>
          <w:bCs/>
        </w:rPr>
        <w:t>11.2 版本意识：体系构建必须“显性编号”</w:t>
      </w:r>
    </w:p>
    <w:p w14:paraId="7BBD4558">
      <w:pPr>
        <w:bidi w:val="0"/>
        <w:rPr>
          <w:b/>
          <w:bCs/>
        </w:rPr>
      </w:pPr>
      <w:r>
        <w:rPr>
          <w:b/>
          <w:bCs/>
        </w:rPr>
        <w:t>11.2.1 为什么要显性版本号？</w:t>
      </w:r>
    </w:p>
    <w:p w14:paraId="1E9F5B14">
      <w:pPr>
        <w:pStyle w:val="9"/>
        <w:keepNext w:val="0"/>
        <w:keepLines w:val="0"/>
        <w:widowControl/>
        <w:suppressLineNumbers w:val="0"/>
      </w:pPr>
      <w:r>
        <w:t>版本号的存在主要解决三类问题：</w:t>
      </w:r>
    </w:p>
    <w:p w14:paraId="21ED3B44">
      <w:pPr>
        <w:pStyle w:val="9"/>
        <w:keepNext w:val="0"/>
        <w:keepLines w:val="0"/>
        <w:widowControl/>
        <w:numPr>
          <w:ilvl w:val="0"/>
          <w:numId w:val="98"/>
        </w:numPr>
        <w:suppressLineNumbers w:val="0"/>
        <w:ind w:left="425" w:leftChars="0" w:hanging="425" w:firstLineChars="0"/>
      </w:pPr>
      <w:r>
        <w:rPr>
          <w:rStyle w:val="12"/>
        </w:rPr>
        <w:t>科研合规问题</w:t>
      </w:r>
    </w:p>
    <w:p w14:paraId="209C35CF">
      <w:pPr>
        <w:pStyle w:val="9"/>
        <w:keepNext w:val="0"/>
        <w:keepLines w:val="0"/>
        <w:widowControl/>
        <w:numPr>
          <w:ilvl w:val="0"/>
          <w:numId w:val="99"/>
        </w:numPr>
        <w:suppressLineNumbers w:val="0"/>
        <w:ind w:left="840" w:leftChars="0" w:hanging="420" w:firstLineChars="0"/>
      </w:pPr>
      <w:r>
        <w:t>明确：论文中使用的到底是哪一版体系</w:t>
      </w:r>
    </w:p>
    <w:p w14:paraId="26E02E96">
      <w:pPr>
        <w:pStyle w:val="9"/>
        <w:keepNext w:val="0"/>
        <w:keepLines w:val="0"/>
        <w:widowControl/>
        <w:numPr>
          <w:ilvl w:val="0"/>
          <w:numId w:val="98"/>
        </w:numPr>
        <w:suppressLineNumbers w:val="0"/>
        <w:ind w:left="425" w:leftChars="0" w:hanging="425" w:firstLineChars="0"/>
      </w:pPr>
      <w:r>
        <w:rPr>
          <w:rStyle w:val="12"/>
        </w:rPr>
        <w:t>临床可追溯问题</w:t>
      </w:r>
    </w:p>
    <w:p w14:paraId="7AD100EF">
      <w:pPr>
        <w:pStyle w:val="9"/>
        <w:keepNext w:val="0"/>
        <w:keepLines w:val="0"/>
        <w:widowControl/>
        <w:numPr>
          <w:ilvl w:val="0"/>
          <w:numId w:val="100"/>
        </w:numPr>
        <w:suppressLineNumbers w:val="0"/>
        <w:ind w:left="840" w:leftChars="0" w:hanging="420" w:firstLineChars="0"/>
      </w:pPr>
      <w:r>
        <w:t>防止不同时间使用不同规则却混为一谈</w:t>
      </w:r>
    </w:p>
    <w:p w14:paraId="2F7CE24C">
      <w:pPr>
        <w:pStyle w:val="9"/>
        <w:keepNext w:val="0"/>
        <w:keepLines w:val="0"/>
        <w:widowControl/>
        <w:numPr>
          <w:ilvl w:val="0"/>
          <w:numId w:val="98"/>
        </w:numPr>
        <w:suppressLineNumbers w:val="0"/>
        <w:ind w:left="425" w:leftChars="0" w:hanging="425" w:firstLineChars="0"/>
      </w:pPr>
      <w:r>
        <w:rPr>
          <w:rStyle w:val="12"/>
        </w:rPr>
        <w:t>团队协作问题</w:t>
      </w:r>
    </w:p>
    <w:p w14:paraId="1EBA8720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防止“口头修改”“私下调整”</w:t>
      </w:r>
    </w:p>
    <w:p w14:paraId="305A5927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11-1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只要规则发生实质性变化，就必须形成新版本。</w:t>
      </w:r>
    </w:p>
    <w:p w14:paraId="3B366E1F">
      <w:pPr>
        <w:bidi w:val="0"/>
        <w:rPr>
          <w:b/>
          <w:bCs/>
        </w:rPr>
      </w:pPr>
      <w:r>
        <w:rPr>
          <w:b/>
          <w:bCs/>
        </w:rPr>
        <w:t>11.2.2 推荐的版本编号规则（统一规范）</w:t>
      </w:r>
    </w:p>
    <w:p w14:paraId="6CFE5DD9">
      <w:pPr>
        <w:pStyle w:val="9"/>
        <w:keepNext w:val="0"/>
        <w:keepLines w:val="0"/>
        <w:widowControl/>
        <w:suppressLineNumbers w:val="0"/>
      </w:pPr>
      <w:r>
        <w:t>建议采用：</w:t>
      </w:r>
    </w:p>
    <w:p w14:paraId="3AF7971D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rPr>
          <w:rStyle w:val="12"/>
        </w:rPr>
        <w:t>主版本号（Major）</w:t>
      </w:r>
      <w:r>
        <w:t>：结构性变化</w:t>
      </w:r>
    </w:p>
    <w:p w14:paraId="0F02E3D5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rPr>
          <w:rStyle w:val="12"/>
        </w:rPr>
        <w:t>次版本号（Minor）</w:t>
      </w:r>
      <w:r>
        <w:t>：条目或流程微调</w:t>
      </w:r>
    </w:p>
    <w:p w14:paraId="6E61AFB5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示例：</w:t>
      </w:r>
    </w:p>
    <w:p w14:paraId="0CFC0946">
      <w:pPr>
        <w:pStyle w:val="9"/>
        <w:keepNext w:val="0"/>
        <w:keepLines w:val="0"/>
        <w:widowControl/>
        <w:suppressLineNumbers w:val="0"/>
        <w:ind w:leftChars="100"/>
      </w:pPr>
      <w:r>
        <w:t>v1.0：初版体系（研究建模期）</w:t>
      </w:r>
    </w:p>
    <w:p w14:paraId="08789621">
      <w:pPr>
        <w:pStyle w:val="9"/>
        <w:keepNext w:val="0"/>
        <w:keepLines w:val="0"/>
        <w:widowControl/>
        <w:suppressLineNumbers w:val="0"/>
        <w:ind w:leftChars="100"/>
      </w:pPr>
      <w:r>
        <w:t>v1.1：条目表述修订 / 流程顺应性调整</w:t>
      </w:r>
    </w:p>
    <w:p w14:paraId="7FA818DA">
      <w:pPr>
        <w:pStyle w:val="9"/>
        <w:keepNext w:val="0"/>
        <w:keepLines w:val="0"/>
        <w:widowControl/>
        <w:suppressLineNumbers w:val="0"/>
        <w:ind w:leftChars="100"/>
      </w:pPr>
      <w:r>
        <w:t>v2.0：结构或分级逻辑改变</w:t>
      </w:r>
    </w:p>
    <w:p w14:paraId="3B538524">
      <w:pPr>
        <w:pStyle w:val="9"/>
        <w:keepNext w:val="0"/>
        <w:keepLines w:val="0"/>
        <w:widowControl/>
        <w:suppressLineNumbers w:val="0"/>
        <w:ind w:leftChars="100"/>
      </w:pPr>
      <w:r>
        <w:t>Lite 版：明确标识“简化用途”</w:t>
      </w:r>
    </w:p>
    <w:p w14:paraId="29A6D1DD">
      <w:pPr>
        <w:bidi w:val="0"/>
        <w:rPr>
          <w:b/>
          <w:bCs/>
        </w:rPr>
      </w:pPr>
      <w:r>
        <w:rPr>
          <w:b/>
          <w:bCs/>
        </w:rPr>
        <w:t>11.3 什么情况必须启动版本迭代？</w:t>
      </w:r>
    </w:p>
    <w:p w14:paraId="45837589">
      <w:pPr>
        <w:pStyle w:val="9"/>
        <w:keepNext w:val="0"/>
        <w:keepLines w:val="0"/>
        <w:widowControl/>
        <w:suppressLineNumbers w:val="0"/>
      </w:pPr>
      <w:r>
        <w:t>不是所有问题都需要迭代。</w:t>
      </w:r>
      <w:r>
        <w:br w:type="textWrapping"/>
      </w:r>
      <w:r>
        <w:t>以下情形中，</w:t>
      </w:r>
      <w:r>
        <w:rPr>
          <w:rStyle w:val="12"/>
        </w:rPr>
        <w:t>至少满足一项</w:t>
      </w:r>
      <w:r>
        <w:t>，就应正式启动版本优化流程。</w:t>
      </w:r>
    </w:p>
    <w:p w14:paraId="1D86FF24">
      <w:pPr>
        <w:bidi w:val="0"/>
        <w:rPr>
          <w:b/>
          <w:bCs/>
        </w:rPr>
      </w:pPr>
      <w:r>
        <w:rPr>
          <w:b/>
          <w:bCs/>
        </w:rPr>
        <w:t>11.3.1 实施层面触发条件</w:t>
      </w:r>
    </w:p>
    <w:p w14:paraId="765856DE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使用率长期 &lt;70%</w:t>
      </w:r>
    </w:p>
    <w:p w14:paraId="5A330AFB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完成度明显下降</w:t>
      </w:r>
    </w:p>
    <w:p w14:paraId="621BB4DA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填写耗时显著超出预期</w:t>
      </w:r>
    </w:p>
    <w:p w14:paraId="39699229">
      <w:pPr>
        <w:bidi w:val="0"/>
        <w:rPr>
          <w:b/>
          <w:bCs/>
        </w:rPr>
      </w:pPr>
      <w:r>
        <w:rPr>
          <w:b/>
          <w:bCs/>
        </w:rPr>
        <w:t>11.3.2 方法学层面触发条件</w:t>
      </w:r>
    </w:p>
    <w:p w14:paraId="37FB8AA5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Delphi 或后续专家反馈持续集中在某些条目</w:t>
      </w:r>
    </w:p>
    <w:p w14:paraId="0F4E5BFA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条目冗余、交叉明显</w:t>
      </w:r>
    </w:p>
    <w:p w14:paraId="71D77C1E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信效度指标提示结构不稳定（量表型体系）</w:t>
      </w:r>
    </w:p>
    <w:p w14:paraId="2B2165FD">
      <w:pPr>
        <w:bidi w:val="0"/>
        <w:rPr>
          <w:b/>
          <w:bCs/>
        </w:rPr>
      </w:pPr>
      <w:r>
        <w:rPr>
          <w:b/>
          <w:bCs/>
        </w:rPr>
        <w:t>11.3.3 结果层面触发条件</w:t>
      </w:r>
    </w:p>
    <w:p w14:paraId="74386A5C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对关键结局无任何方向性改善</w:t>
      </w:r>
    </w:p>
    <w:p w14:paraId="09C282E5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与临床直觉或共识持续冲突</w:t>
      </w:r>
    </w:p>
    <w:p w14:paraId="5DD81C30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出现潜在安全隐患</w:t>
      </w:r>
    </w:p>
    <w:p w14:paraId="5A5C250F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11-2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“看起来不好用”，本身就是重要的体系反馈信号。</w:t>
      </w:r>
    </w:p>
    <w:p w14:paraId="465DC163">
      <w:pPr>
        <w:bidi w:val="0"/>
        <w:rPr>
          <w:b/>
          <w:bCs/>
        </w:rPr>
      </w:pPr>
      <w:r>
        <w:rPr>
          <w:b/>
          <w:bCs/>
        </w:rPr>
        <w:t>11.4 体系优化的四种常见路径（标准化分类）</w:t>
      </w:r>
    </w:p>
    <w:p w14:paraId="592CECD5">
      <w:pPr>
        <w:bidi w:val="0"/>
        <w:rPr>
          <w:b/>
          <w:bCs/>
        </w:rPr>
      </w:pPr>
      <w:r>
        <w:rPr>
          <w:b/>
          <w:bCs/>
        </w:rPr>
        <w:t>11.4.1 条目级优化（最常见、风险最低）</w:t>
      </w:r>
    </w:p>
    <w:p w14:paraId="0CF16731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适用体系</w:t>
      </w:r>
      <w:r>
        <w:t>：PRI、PARI、PoRA-6 Lite</w:t>
      </w:r>
    </w:p>
    <w:p w14:paraId="77F2AC70">
      <w:pPr>
        <w:pStyle w:val="9"/>
        <w:keepNext w:val="0"/>
        <w:keepLines w:val="0"/>
        <w:widowControl/>
        <w:suppressLineNumbers w:val="0"/>
      </w:pPr>
      <w:r>
        <w:t>常见动作包括：</w:t>
      </w:r>
    </w:p>
    <w:p w14:paraId="4E07971E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删除响应性低的条目</w:t>
      </w:r>
    </w:p>
    <w:p w14:paraId="23232519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合并高度相关条目</w:t>
      </w:r>
    </w:p>
    <w:p w14:paraId="442BC90B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简化表述、减少解释成本</w:t>
      </w:r>
    </w:p>
    <w:p w14:paraId="19F47C9B">
      <w:pPr>
        <w:pStyle w:val="9"/>
        <w:keepNext w:val="0"/>
        <w:keepLines w:val="0"/>
        <w:widowControl/>
        <w:suppressLineNumbers w:val="0"/>
        <w:rPr>
          <w:b/>
          <w:bCs/>
        </w:rPr>
      </w:pPr>
      <w:r>
        <w:rPr>
          <w:b/>
          <w:bCs/>
        </w:rPr>
        <w:t>特点：</w:t>
      </w:r>
    </w:p>
    <w:p w14:paraId="66EFCB0D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不改变核心逻辑</w:t>
      </w:r>
    </w:p>
    <w:p w14:paraId="092CAD40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 xml:space="preserve">多为 </w:t>
      </w:r>
      <w:r>
        <w:rPr>
          <w:rStyle w:val="12"/>
        </w:rPr>
        <w:t>v1.1 / v1.2</w:t>
      </w:r>
    </w:p>
    <w:p w14:paraId="26FD623E">
      <w:pPr>
        <w:bidi w:val="0"/>
        <w:rPr>
          <w:b/>
          <w:bCs/>
        </w:rPr>
      </w:pPr>
      <w:r>
        <w:rPr>
          <w:b/>
          <w:bCs/>
        </w:rPr>
        <w:t>11.4.2 结构级优化（需高度谨慎）</w:t>
      </w:r>
    </w:p>
    <w:p w14:paraId="3C5219F1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适用体系</w:t>
      </w:r>
      <w:r>
        <w:t>：风险分级体系、综合流程体系</w:t>
      </w:r>
    </w:p>
    <w:p w14:paraId="507E3010">
      <w:pPr>
        <w:pStyle w:val="9"/>
        <w:keepNext w:val="0"/>
        <w:keepLines w:val="0"/>
        <w:widowControl/>
        <w:suppressLineNumbers w:val="0"/>
      </w:pPr>
      <w:r>
        <w:t>常见动作包括：</w:t>
      </w:r>
    </w:p>
    <w:p w14:paraId="3B0D8A14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调整维度权重</w:t>
      </w:r>
    </w:p>
    <w:p w14:paraId="2F9DB22D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合并或拆分分级</w:t>
      </w:r>
    </w:p>
    <w:p w14:paraId="1723DD73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改变触发阈值逻辑</w:t>
      </w:r>
    </w:p>
    <w:p w14:paraId="19151FA2">
      <w:pPr>
        <w:pStyle w:val="9"/>
        <w:keepNext w:val="0"/>
        <w:keepLines w:val="0"/>
        <w:widowControl/>
        <w:suppressLineNumbers w:val="0"/>
        <w:rPr>
          <w:b/>
          <w:bCs/>
        </w:rPr>
      </w:pPr>
      <w:r>
        <w:rPr>
          <w:b/>
          <w:bCs/>
        </w:rPr>
        <w:t>特点：</w:t>
      </w:r>
    </w:p>
    <w:p w14:paraId="6B660F8F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本质重构</w:t>
      </w:r>
    </w:p>
    <w:p w14:paraId="2F176F15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 xml:space="preserve">必须形成 </w:t>
      </w:r>
      <w:r>
        <w:rPr>
          <w:rStyle w:val="12"/>
        </w:rPr>
        <w:t>v2.0</w:t>
      </w:r>
    </w:p>
    <w:p w14:paraId="2F241215">
      <w:pPr>
        <w:bidi w:val="0"/>
        <w:rPr>
          <w:b/>
          <w:bCs/>
        </w:rPr>
      </w:pPr>
      <w:r>
        <w:rPr>
          <w:b/>
          <w:bCs/>
        </w:rPr>
        <w:t>11.4.3 流程级优化（非量表体系核心）</w:t>
      </w:r>
    </w:p>
    <w:p w14:paraId="100CBD44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适用体系</w:t>
      </w:r>
      <w:r>
        <w:t>：SPC-ERAS、ECO-TECH、SRWS、DIO</w:t>
      </w:r>
    </w:p>
    <w:p w14:paraId="40CF27F3">
      <w:pPr>
        <w:pStyle w:val="9"/>
        <w:keepNext w:val="0"/>
        <w:keepLines w:val="0"/>
        <w:widowControl/>
        <w:suppressLineNumbers w:val="0"/>
      </w:pPr>
      <w:r>
        <w:t>常见动作包括：</w:t>
      </w:r>
    </w:p>
    <w:p w14:paraId="0F8E26A5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前移或后移关键节点</w:t>
      </w:r>
    </w:p>
    <w:p w14:paraId="222C5656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明确责任边界</w:t>
      </w:r>
    </w:p>
    <w:p w14:paraId="544BEA92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减少非必要 MDT 触发</w:t>
      </w:r>
    </w:p>
    <w:p w14:paraId="52C31E49">
      <w:pPr>
        <w:pStyle w:val="9"/>
        <w:keepNext w:val="0"/>
        <w:keepLines w:val="0"/>
        <w:widowControl/>
        <w:suppressLineNumbers w:val="0"/>
        <w:rPr>
          <w:b/>
          <w:bCs/>
        </w:rPr>
      </w:pPr>
      <w:r>
        <w:rPr>
          <w:b/>
          <w:bCs/>
        </w:rPr>
        <w:t xml:space="preserve"> 特点：</w:t>
      </w:r>
    </w:p>
    <w:p w14:paraId="1B89E775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不涉及“评分”</w:t>
      </w:r>
    </w:p>
    <w:p w14:paraId="671BDABD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以“顺畅度”为首要目标</w:t>
      </w:r>
    </w:p>
    <w:p w14:paraId="1B2DF878">
      <w:pPr>
        <w:bidi w:val="0"/>
        <w:rPr>
          <w:b/>
          <w:bCs/>
        </w:rPr>
      </w:pPr>
      <w:r>
        <w:rPr>
          <w:b/>
          <w:bCs/>
        </w:rPr>
        <w:t>11.4.4 应用场景分化（高级但非常重要）</w:t>
      </w:r>
    </w:p>
    <w:p w14:paraId="24A22AD6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当体系开始被广泛使用时，常出现：</w:t>
      </w:r>
    </w:p>
    <w:p w14:paraId="495EA4EB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同一体系在不同场景下表现差异巨大</w:t>
      </w:r>
    </w:p>
    <w:p w14:paraId="509DB825">
      <w:pPr>
        <w:pStyle w:val="9"/>
        <w:keepNext w:val="0"/>
        <w:keepLines w:val="0"/>
        <w:widowControl/>
        <w:suppressLineNumbers w:val="0"/>
        <w:rPr>
          <w:b/>
          <w:bCs/>
        </w:rPr>
      </w:pPr>
      <w:r>
        <w:rPr>
          <w:b/>
          <w:bCs/>
        </w:rPr>
        <w:t>典型解决方式：</w:t>
      </w:r>
    </w:p>
    <w:p w14:paraId="5912B5BD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Everday 版 / Complex 版</w:t>
      </w:r>
    </w:p>
    <w:p w14:paraId="687252EB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Study 版 / Clinical 版</w:t>
      </w:r>
    </w:p>
    <w:p w14:paraId="25227A05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门诊版 / 住院版</w:t>
      </w:r>
    </w:p>
    <w:p w14:paraId="479F3367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11-3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场景分化不是削弱体系，而是体系成熟的标志。</w:t>
      </w:r>
    </w:p>
    <w:p w14:paraId="3C974C45">
      <w:pPr>
        <w:bidi w:val="0"/>
        <w:rPr>
          <w:b/>
          <w:bCs/>
        </w:rPr>
      </w:pPr>
      <w:r>
        <w:rPr>
          <w:b/>
          <w:bCs/>
        </w:rPr>
        <w:t>11.5 Lite 版体系的构建逻辑（强烈推荐）</w:t>
      </w:r>
    </w:p>
    <w:p w14:paraId="32A47B09">
      <w:pPr>
        <w:bidi w:val="0"/>
        <w:rPr>
          <w:b/>
          <w:bCs/>
        </w:rPr>
      </w:pPr>
      <w:r>
        <w:rPr>
          <w:b/>
          <w:bCs/>
        </w:rPr>
        <w:t>11.5.1 Lite 版的适用场景</w:t>
      </w:r>
    </w:p>
    <w:p w14:paraId="5ED3226B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临床日常大规模使用</w:t>
      </w:r>
    </w:p>
    <w:p w14:paraId="26D39D43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护理或基层医院推广</w:t>
      </w:r>
    </w:p>
    <w:p w14:paraId="30E7757D">
      <w:pPr>
        <w:pStyle w:val="9"/>
        <w:keepNext w:val="0"/>
        <w:keepLines w:val="0"/>
        <w:widowControl/>
        <w:numPr>
          <w:ilvl w:val="0"/>
          <w:numId w:val="101"/>
        </w:numPr>
        <w:suppressLineNumbers w:val="0"/>
        <w:ind w:left="840" w:leftChars="0" w:hanging="420" w:firstLineChars="0"/>
      </w:pPr>
      <w:r>
        <w:t>急需降低操作负担时</w:t>
      </w:r>
    </w:p>
    <w:p w14:paraId="5ADDFAC9">
      <w:pPr>
        <w:bidi w:val="0"/>
        <w:rPr>
          <w:b/>
          <w:bCs/>
        </w:rPr>
      </w:pPr>
      <w:r>
        <w:rPr>
          <w:b/>
          <w:bCs/>
        </w:rPr>
        <w:t>11.5.2 Lite 版构建的三步法</w:t>
      </w:r>
    </w:p>
    <w:p w14:paraId="0F1B89BD">
      <w:pPr>
        <w:pStyle w:val="9"/>
        <w:keepNext w:val="0"/>
        <w:keepLines w:val="0"/>
        <w:widowControl/>
        <w:numPr>
          <w:ilvl w:val="0"/>
          <w:numId w:val="102"/>
        </w:numPr>
        <w:suppressLineNumbers w:val="0"/>
        <w:ind w:left="425" w:leftChars="0" w:hanging="425" w:firstLineChars="0"/>
      </w:pPr>
      <w:r>
        <w:t>保留最具区分度的核心维度</w:t>
      </w:r>
    </w:p>
    <w:p w14:paraId="77137E8C">
      <w:pPr>
        <w:pStyle w:val="9"/>
        <w:keepNext w:val="0"/>
        <w:keepLines w:val="0"/>
        <w:widowControl/>
        <w:numPr>
          <w:ilvl w:val="0"/>
          <w:numId w:val="102"/>
        </w:numPr>
        <w:suppressLineNumbers w:val="0"/>
        <w:ind w:left="425" w:leftChars="0" w:hanging="425" w:firstLineChars="0"/>
      </w:pPr>
      <w:r>
        <w:t>每个维度仅保留 1–2 个条目</w:t>
      </w:r>
    </w:p>
    <w:p w14:paraId="6C177411">
      <w:pPr>
        <w:pStyle w:val="9"/>
        <w:keepNext w:val="0"/>
        <w:keepLines w:val="0"/>
        <w:widowControl/>
        <w:numPr>
          <w:ilvl w:val="0"/>
          <w:numId w:val="102"/>
        </w:numPr>
        <w:suppressLineNumbers w:val="0"/>
        <w:ind w:left="425" w:leftChars="0" w:hanging="425" w:firstLineChars="0"/>
      </w:pPr>
      <w:r>
        <w:t>明确声明：</w:t>
      </w:r>
    </w:p>
    <w:p w14:paraId="239A71C2">
      <w:pPr>
        <w:pStyle w:val="9"/>
        <w:keepNext w:val="0"/>
        <w:keepLines w:val="0"/>
        <w:widowControl/>
        <w:numPr>
          <w:ilvl w:val="0"/>
          <w:numId w:val="103"/>
        </w:numPr>
        <w:suppressLineNumbers w:val="0"/>
        <w:ind w:left="840" w:leftChars="0" w:hanging="420" w:firstLineChars="0"/>
      </w:pPr>
      <w:r>
        <w:t>Lite 版 ≠ 原版</w:t>
      </w:r>
    </w:p>
    <w:p w14:paraId="71DDE691">
      <w:pPr>
        <w:pStyle w:val="9"/>
        <w:keepNext w:val="0"/>
        <w:keepLines w:val="0"/>
        <w:widowControl/>
        <w:numPr>
          <w:ilvl w:val="0"/>
          <w:numId w:val="103"/>
        </w:numPr>
        <w:suppressLineNumbers w:val="0"/>
        <w:ind w:left="840" w:leftChars="0" w:hanging="420" w:firstLineChars="0"/>
      </w:pPr>
      <w:r>
        <w:t>不可直接混合分析数据</w:t>
      </w:r>
    </w:p>
    <w:p w14:paraId="1FE3AE5F">
      <w:pPr>
        <w:bidi w:val="0"/>
        <w:rPr>
          <w:b/>
          <w:bCs/>
        </w:rPr>
      </w:pPr>
      <w:r>
        <w:rPr>
          <w:b/>
          <w:bCs/>
        </w:rPr>
        <w:t>11.6 版本迭代的标准操作流程（SOP）</w:t>
      </w:r>
    </w:p>
    <w:p w14:paraId="2FD66663">
      <w:pPr>
        <w:bidi w:val="0"/>
        <w:rPr>
          <w:b/>
          <w:bCs/>
        </w:rPr>
      </w:pPr>
      <w:r>
        <w:rPr>
          <w:b/>
          <w:bCs/>
        </w:rPr>
        <w:t>11.6.1 建议流程</w:t>
      </w:r>
    </w:p>
    <w:p w14:paraId="5462A7DE">
      <w:pPr>
        <w:keepNext w:val="0"/>
        <w:keepLines w:val="0"/>
        <w:widowControl/>
        <w:suppressLineNumbers w:val="0"/>
        <w:bidi w:val="0"/>
        <w:jc w:val="left"/>
        <w:rPr>
          <w:rStyle w:val="13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13"/>
          <w:rFonts w:ascii="宋体" w:hAnsi="宋体" w:eastAsia="宋体" w:cs="宋体"/>
          <w:kern w:val="0"/>
          <w:sz w:val="24"/>
          <w:szCs w:val="24"/>
          <w:lang w:val="en-US" w:eastAsia="zh-CN" w:bidi="ar"/>
        </w:rPr>
        <w:t>触发问题识别</w:t>
      </w:r>
    </w:p>
    <w:p w14:paraId="55FD4B41">
      <w:pPr>
        <w:keepNext w:val="0"/>
        <w:keepLines w:val="0"/>
        <w:widowControl/>
        <w:suppressLineNumbers w:val="0"/>
        <w:bidi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↓</w:t>
      </w:r>
    </w:p>
    <w:p w14:paraId="75C8B86F">
      <w:pPr>
        <w:keepNext w:val="0"/>
        <w:keepLines w:val="0"/>
        <w:widowControl/>
        <w:suppressLineNumbers w:val="0"/>
        <w:bidi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问题类型归类（条目/结构/流程）</w:t>
      </w:r>
    </w:p>
    <w:p w14:paraId="5D15B27D">
      <w:pPr>
        <w:keepNext w:val="0"/>
        <w:keepLines w:val="0"/>
        <w:widowControl/>
        <w:suppressLineNumbers w:val="0"/>
        <w:bidi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↓</w:t>
      </w:r>
    </w:p>
    <w:p w14:paraId="50A54F33">
      <w:pPr>
        <w:keepNext w:val="0"/>
        <w:keepLines w:val="0"/>
        <w:widowControl/>
        <w:suppressLineNumbers w:val="0"/>
        <w:bidi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内部讨论形成修订草案</w:t>
      </w:r>
    </w:p>
    <w:p w14:paraId="3F6841A2">
      <w:pPr>
        <w:keepNext w:val="0"/>
        <w:keepLines w:val="0"/>
        <w:widowControl/>
        <w:suppressLineNumbers w:val="0"/>
        <w:bidi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↓</w:t>
      </w:r>
    </w:p>
    <w:p w14:paraId="3E2EC04C">
      <w:pPr>
        <w:keepNext w:val="0"/>
        <w:keepLines w:val="0"/>
        <w:widowControl/>
        <w:suppressLineNumbers w:val="0"/>
        <w:bidi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必要时启动小范围专家咨询</w:t>
      </w:r>
    </w:p>
    <w:p w14:paraId="1C6971D3">
      <w:pPr>
        <w:keepNext w:val="0"/>
        <w:keepLines w:val="0"/>
        <w:widowControl/>
        <w:suppressLineNumbers w:val="0"/>
        <w:bidi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↓</w:t>
      </w:r>
    </w:p>
    <w:p w14:paraId="27F57512">
      <w:pPr>
        <w:keepNext w:val="0"/>
        <w:keepLines w:val="0"/>
        <w:widowControl/>
        <w:suppressLineNumbers w:val="0"/>
        <w:bidi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试点运行（影子或并行）</w:t>
      </w:r>
    </w:p>
    <w:p w14:paraId="77E1F5FA">
      <w:pPr>
        <w:keepNext w:val="0"/>
        <w:keepLines w:val="0"/>
        <w:widowControl/>
        <w:suppressLineNumbers w:val="0"/>
        <w:bidi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↓</w:t>
      </w:r>
    </w:p>
    <w:p w14:paraId="04A53D5E">
      <w:pPr>
        <w:keepNext w:val="0"/>
        <w:keepLines w:val="0"/>
        <w:widowControl/>
        <w:suppressLineNumbers w:val="0"/>
        <w:bidi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确认可行性</w:t>
      </w:r>
    </w:p>
    <w:p w14:paraId="58FE0BD3">
      <w:pPr>
        <w:keepNext w:val="0"/>
        <w:keepLines w:val="0"/>
        <w:widowControl/>
        <w:suppressLineNumbers w:val="0"/>
        <w:bidi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  ↓</w:t>
      </w:r>
    </w:p>
    <w:p w14:paraId="33A7972A">
      <w:pPr>
        <w:keepNext w:val="0"/>
        <w:keepLines w:val="0"/>
        <w:widowControl/>
        <w:suppressLineNumbers w:val="0"/>
        <w:bidi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正式版本发布（编号+说明）</w:t>
      </w:r>
    </w:p>
    <w:p w14:paraId="0A0B75E0">
      <w:pPr>
        <w:bidi w:val="0"/>
        <w:rPr>
          <w:b/>
          <w:bCs/>
        </w:rPr>
      </w:pPr>
      <w:r>
        <w:rPr>
          <w:b/>
          <w:bCs/>
        </w:rPr>
        <w:t>11.6.2 版本说明书应包含的要素</w:t>
      </w:r>
    </w:p>
    <w:p w14:paraId="53C7D818">
      <w:pPr>
        <w:pStyle w:val="9"/>
        <w:keepNext w:val="0"/>
        <w:keepLines w:val="0"/>
        <w:widowControl/>
        <w:suppressLineNumbers w:val="0"/>
      </w:pPr>
      <w:r>
        <w:t>每一次正式版本发布，至少应形成：</w:t>
      </w:r>
    </w:p>
    <w:p w14:paraId="2531494E">
      <w:pPr>
        <w:pStyle w:val="9"/>
        <w:keepNext w:val="0"/>
        <w:keepLines w:val="0"/>
        <w:widowControl/>
        <w:numPr>
          <w:ilvl w:val="0"/>
          <w:numId w:val="103"/>
        </w:numPr>
        <w:suppressLineNumbers w:val="0"/>
        <w:ind w:left="840" w:leftChars="0" w:hanging="420" w:firstLineChars="0"/>
      </w:pPr>
      <w:r>
        <w:t>修订原因</w:t>
      </w:r>
    </w:p>
    <w:p w14:paraId="3AB29C87">
      <w:pPr>
        <w:pStyle w:val="9"/>
        <w:keepNext w:val="0"/>
        <w:keepLines w:val="0"/>
        <w:widowControl/>
        <w:numPr>
          <w:ilvl w:val="0"/>
          <w:numId w:val="103"/>
        </w:numPr>
        <w:suppressLineNumbers w:val="0"/>
        <w:ind w:left="840" w:leftChars="0" w:hanging="420" w:firstLineChars="0"/>
      </w:pPr>
      <w:r>
        <w:t>主要变化点</w:t>
      </w:r>
    </w:p>
    <w:p w14:paraId="3203E5E0">
      <w:pPr>
        <w:pStyle w:val="9"/>
        <w:keepNext w:val="0"/>
        <w:keepLines w:val="0"/>
        <w:widowControl/>
        <w:numPr>
          <w:ilvl w:val="0"/>
          <w:numId w:val="103"/>
        </w:numPr>
        <w:suppressLineNumbers w:val="0"/>
        <w:ind w:left="840" w:leftChars="0" w:hanging="420" w:firstLineChars="0"/>
      </w:pPr>
      <w:r>
        <w:t>适用范围</w:t>
      </w:r>
    </w:p>
    <w:p w14:paraId="0789AC52">
      <w:pPr>
        <w:pStyle w:val="9"/>
        <w:keepNext w:val="0"/>
        <w:keepLines w:val="0"/>
        <w:widowControl/>
        <w:numPr>
          <w:ilvl w:val="0"/>
          <w:numId w:val="103"/>
        </w:numPr>
        <w:suppressLineNumbers w:val="0"/>
        <w:ind w:left="840" w:leftChars="0" w:hanging="420" w:firstLineChars="0"/>
      </w:pPr>
      <w:r>
        <w:t>与旧版本的差异说明</w:t>
      </w:r>
    </w:p>
    <w:p w14:paraId="0E4A86CE">
      <w:pPr>
        <w:bidi w:val="0"/>
        <w:rPr>
          <w:b/>
          <w:bCs/>
        </w:rPr>
      </w:pPr>
      <w:r>
        <w:rPr>
          <w:b/>
          <w:bCs/>
        </w:rPr>
        <w:t>11.7 版本迭代与科研发表的衔接策略</w:t>
      </w:r>
    </w:p>
    <w:p w14:paraId="00AE1BCB">
      <w:pPr>
        <w:bidi w:val="0"/>
        <w:rPr>
          <w:b/>
          <w:bCs/>
        </w:rPr>
      </w:pPr>
      <w:r>
        <w:rPr>
          <w:b/>
          <w:bCs/>
        </w:rPr>
        <w:t>11.7.1 不同版本如何写论文？</w:t>
      </w:r>
    </w:p>
    <w:p w14:paraId="26FE3EF9">
      <w:pPr>
        <w:pStyle w:val="9"/>
        <w:keepNext w:val="0"/>
        <w:keepLines w:val="0"/>
        <w:widowControl/>
        <w:suppressLineNumbers w:val="0"/>
      </w:pPr>
      <w:r>
        <w:t>v1.0：体系构建与可行性研究</w:t>
      </w:r>
    </w:p>
    <w:p w14:paraId="779891B8">
      <w:pPr>
        <w:pStyle w:val="9"/>
        <w:keepNext w:val="0"/>
        <w:keepLines w:val="0"/>
        <w:widowControl/>
        <w:suppressLineNumbers w:val="0"/>
      </w:pPr>
      <w:r>
        <w:t>v1.1：优化与实施效果</w:t>
      </w:r>
    </w:p>
    <w:p w14:paraId="74C933D2">
      <w:pPr>
        <w:pStyle w:val="9"/>
        <w:keepNext w:val="0"/>
        <w:keepLines w:val="0"/>
        <w:widowControl/>
        <w:suppressLineNumbers w:val="0"/>
      </w:pPr>
      <w:r>
        <w:t>v2.0：结构调整与性能提升</w:t>
      </w:r>
    </w:p>
    <w:p w14:paraId="6E72F26B">
      <w:pPr>
        <w:pStyle w:val="9"/>
        <w:keepNext w:val="0"/>
        <w:keepLines w:val="0"/>
        <w:widowControl/>
        <w:suppressLineNumbers w:val="0"/>
        <w:ind w:right="720"/>
      </w:pPr>
      <w:r>
        <w:rPr>
          <w:rFonts w:hint="eastAsia" w:ascii="宋体" w:hAnsi="宋体" w:eastAsia="宋体" w:cs="宋体"/>
          <w:sz w:val="24"/>
          <w:szCs w:val="24"/>
        </w:rPr>
        <w:t>审稿人通常更认可“逐版推进”的研究叙事。</w:t>
      </w:r>
    </w:p>
    <w:p w14:paraId="04BAC7AA">
      <w:pPr>
        <w:bidi w:val="0"/>
        <w:rPr>
          <w:b/>
          <w:bCs/>
        </w:rPr>
      </w:pPr>
      <w:r>
        <w:rPr>
          <w:b/>
          <w:bCs/>
        </w:rPr>
        <w:t>11.7.2 不推荐的做法</w:t>
      </w:r>
    </w:p>
    <w:p w14:paraId="72E8A243">
      <w:pPr>
        <w:pStyle w:val="9"/>
        <w:keepNext w:val="0"/>
        <w:keepLines w:val="0"/>
        <w:widowControl/>
        <w:suppressLineNumbers w:val="0"/>
      </w:pPr>
      <w:r>
        <w:t>❌ 隐性修改条目后继续沿用旧名称</w:t>
      </w:r>
      <w:r>
        <w:br w:type="textWrapping"/>
      </w:r>
      <w:r>
        <w:t>❌ 不说明体系变化却合并分析数据</w:t>
      </w:r>
    </w:p>
    <w:p w14:paraId="4FF582FD">
      <w:pPr>
        <w:bidi w:val="0"/>
        <w:rPr>
          <w:b/>
          <w:bCs/>
        </w:rPr>
      </w:pPr>
      <w:r>
        <w:rPr>
          <w:b/>
          <w:bCs/>
        </w:rPr>
        <w:t>11.8 伦理、合规与管理视角下的版本控制</w:t>
      </w:r>
    </w:p>
    <w:p w14:paraId="4214AD24">
      <w:pPr>
        <w:bidi w:val="0"/>
        <w:rPr>
          <w:b/>
          <w:bCs/>
        </w:rPr>
      </w:pPr>
      <w:r>
        <w:rPr>
          <w:b/>
          <w:bCs/>
        </w:rPr>
        <w:t>11.8.1 伦理与IRB</w:t>
      </w:r>
    </w:p>
    <w:p w14:paraId="6C697A4E">
      <w:pPr>
        <w:pStyle w:val="9"/>
        <w:keepNext w:val="0"/>
        <w:keepLines w:val="0"/>
        <w:widowControl/>
        <w:numPr>
          <w:ilvl w:val="0"/>
          <w:numId w:val="103"/>
        </w:numPr>
        <w:suppressLineNumbers w:val="0"/>
        <w:ind w:left="840" w:leftChars="0" w:hanging="420" w:firstLineChars="0"/>
      </w:pPr>
      <w:r>
        <w:t>条目微调：</w:t>
      </w:r>
    </w:p>
    <w:p w14:paraId="14EC1912">
      <w:pPr>
        <w:pStyle w:val="9"/>
        <w:keepNext w:val="0"/>
        <w:keepLines w:val="0"/>
        <w:widowControl/>
        <w:numPr>
          <w:ilvl w:val="0"/>
          <w:numId w:val="104"/>
        </w:numPr>
        <w:suppressLineNumbers w:val="0"/>
        <w:ind w:left="1260" w:leftChars="0" w:hanging="420" w:firstLineChars="0"/>
      </w:pPr>
      <w:r>
        <w:t>多数情况下仅需备案</w:t>
      </w:r>
    </w:p>
    <w:p w14:paraId="0323FEB2">
      <w:pPr>
        <w:pStyle w:val="9"/>
        <w:keepNext w:val="0"/>
        <w:keepLines w:val="0"/>
        <w:widowControl/>
        <w:numPr>
          <w:ilvl w:val="0"/>
          <w:numId w:val="103"/>
        </w:numPr>
        <w:suppressLineNumbers w:val="0"/>
        <w:ind w:left="840" w:leftChars="0" w:hanging="420" w:firstLineChars="0"/>
      </w:pPr>
      <w:r>
        <w:t>结构重构：</w:t>
      </w:r>
    </w:p>
    <w:p w14:paraId="513F860B">
      <w:pPr>
        <w:pStyle w:val="9"/>
        <w:keepNext w:val="0"/>
        <w:keepLines w:val="0"/>
        <w:widowControl/>
        <w:numPr>
          <w:ilvl w:val="0"/>
          <w:numId w:val="105"/>
        </w:numPr>
        <w:suppressLineNumbers w:val="0"/>
        <w:ind w:left="1260" w:leftChars="0" w:hanging="420" w:firstLineChars="0"/>
      </w:pPr>
      <w:r>
        <w:t>需伦理补充说明</w:t>
      </w:r>
    </w:p>
    <w:p w14:paraId="0C4AE769">
      <w:pPr>
        <w:bidi w:val="0"/>
        <w:rPr>
          <w:b/>
          <w:bCs/>
        </w:rPr>
      </w:pPr>
      <w:r>
        <w:rPr>
          <w:b/>
          <w:bCs/>
        </w:rPr>
        <w:t>11.8.2 科室管理与质量控制</w:t>
      </w:r>
    </w:p>
    <w:p w14:paraId="370663D4">
      <w:pPr>
        <w:pStyle w:val="9"/>
        <w:keepNext w:val="0"/>
        <w:keepLines w:val="0"/>
        <w:widowControl/>
        <w:suppressLineNumbers w:val="0"/>
      </w:pPr>
      <w:r>
        <w:t>建议：</w:t>
      </w:r>
    </w:p>
    <w:p w14:paraId="709EA7CF">
      <w:pPr>
        <w:pStyle w:val="9"/>
        <w:keepNext w:val="0"/>
        <w:keepLines w:val="0"/>
        <w:widowControl/>
        <w:numPr>
          <w:ilvl w:val="0"/>
          <w:numId w:val="106"/>
        </w:numPr>
        <w:suppressLineNumbers w:val="0"/>
        <w:ind w:left="840" w:leftChars="0" w:hanging="420" w:firstLineChars="0"/>
      </w:pPr>
      <w:r>
        <w:t>设立“体系版本负责人”</w:t>
      </w:r>
    </w:p>
    <w:p w14:paraId="6D1B1D9B">
      <w:pPr>
        <w:pStyle w:val="9"/>
        <w:keepNext w:val="0"/>
        <w:keepLines w:val="0"/>
        <w:widowControl/>
        <w:numPr>
          <w:ilvl w:val="0"/>
          <w:numId w:val="106"/>
        </w:numPr>
        <w:suppressLineNumbers w:val="0"/>
        <w:ind w:left="840" w:leftChars="0" w:hanging="420" w:firstLineChars="0"/>
      </w:pPr>
      <w:r>
        <w:t>冻结旧版，仅供历史数据引用</w:t>
      </w:r>
    </w:p>
    <w:p w14:paraId="72C9591D">
      <w:pPr>
        <w:bidi w:val="0"/>
        <w:rPr>
          <w:b/>
          <w:bCs/>
        </w:rPr>
      </w:pPr>
      <w:r>
        <w:rPr>
          <w:b/>
          <w:bCs/>
        </w:rPr>
        <w:t>11.9 本章速查清单（Checklist）</w:t>
      </w:r>
    </w:p>
    <w:p w14:paraId="5E1B83DB">
      <w:pPr>
        <w:pStyle w:val="9"/>
        <w:keepNext w:val="0"/>
        <w:keepLines w:val="0"/>
        <w:widowControl/>
        <w:suppressLineNumbers w:val="0"/>
      </w:pPr>
      <w:r>
        <w:t>✅ 是否明确版本号？</w:t>
      </w:r>
      <w:r>
        <w:br w:type="textWrapping"/>
      </w:r>
      <w:r>
        <w:t>✅ 是否区分条目级 vs 结构级修改？</w:t>
      </w:r>
      <w:r>
        <w:br w:type="textWrapping"/>
      </w:r>
      <w:r>
        <w:t>✅ 是否避免不同版本数据混用？</w:t>
      </w:r>
    </w:p>
    <w:p w14:paraId="59A262C8">
      <w:pPr>
        <w:bidi w:val="0"/>
        <w:rPr>
          <w:b/>
          <w:bCs/>
        </w:rPr>
      </w:pPr>
      <w:r>
        <w:rPr>
          <w:b/>
          <w:bCs/>
        </w:rPr>
        <w:t>11.10 本章小结（供团队培训）</w:t>
      </w:r>
    </w:p>
    <w:p w14:paraId="0BDC8FFD">
      <w:pPr>
        <w:pStyle w:val="9"/>
        <w:keepNext w:val="0"/>
        <w:keepLines w:val="0"/>
        <w:widowControl/>
        <w:numPr>
          <w:ilvl w:val="0"/>
          <w:numId w:val="106"/>
        </w:numPr>
        <w:suppressLineNumbers w:val="0"/>
        <w:ind w:left="840" w:leftChars="0" w:hanging="420" w:firstLineChars="0"/>
      </w:pPr>
      <w:r>
        <w:t>迭代不是否定，而是升级</w:t>
      </w:r>
    </w:p>
    <w:p w14:paraId="23478668">
      <w:pPr>
        <w:pStyle w:val="9"/>
        <w:keepNext w:val="0"/>
        <w:keepLines w:val="0"/>
        <w:widowControl/>
        <w:numPr>
          <w:ilvl w:val="0"/>
          <w:numId w:val="106"/>
        </w:numPr>
        <w:suppressLineNumbers w:val="0"/>
        <w:ind w:left="840" w:leftChars="0" w:hanging="420" w:firstLineChars="0"/>
      </w:pPr>
      <w:r>
        <w:t>Lite 版是推广利器，而非缩水版</w:t>
      </w:r>
    </w:p>
    <w:p w14:paraId="6FACD891">
      <w:pPr>
        <w:pStyle w:val="9"/>
        <w:keepNext w:val="0"/>
        <w:keepLines w:val="0"/>
        <w:widowControl/>
        <w:numPr>
          <w:ilvl w:val="0"/>
          <w:numId w:val="106"/>
        </w:numPr>
        <w:suppressLineNumbers w:val="0"/>
        <w:ind w:left="840" w:leftChars="0" w:hanging="420" w:firstLineChars="0"/>
      </w:pPr>
      <w:r>
        <w:t xml:space="preserve">科学迭代 = </w:t>
      </w:r>
      <w:r>
        <w:rPr>
          <w:rStyle w:val="12"/>
        </w:rPr>
        <w:t>可解释的修改 + 可追溯的版本</w:t>
      </w:r>
    </w:p>
    <w:p w14:paraId="39E21E21">
      <w:pPr>
        <w:pStyle w:val="4"/>
        <w:bidi w:val="0"/>
        <w:rPr>
          <w:rFonts w:hint="eastAsia" w:ascii="黑体" w:hAnsi="黑体" w:eastAsia="黑体" w:cs="黑体"/>
          <w:color w:val="0070C0"/>
        </w:rPr>
      </w:pPr>
      <w:r>
        <w:rPr>
          <w:rFonts w:hint="eastAsia" w:ascii="黑体" w:hAnsi="黑体" w:eastAsia="黑体" w:cs="黑体"/>
          <w:color w:val="0070C0"/>
        </w:rPr>
        <w:t>第12章</w:t>
      </w:r>
      <w:r>
        <w:rPr>
          <w:rFonts w:hint="eastAsia" w:ascii="黑体" w:hAnsi="黑体" w:eastAsia="黑体" w:cs="黑体"/>
          <w:color w:val="0070C0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70C0"/>
        </w:rPr>
        <w:t>体系构建研究的成果输出规范</w:t>
      </w:r>
    </w:p>
    <w:p w14:paraId="468CD5D6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Standards for Output of System Construction Research (Papers, Consensus, and Institutional Policies)</w:t>
      </w:r>
    </w:p>
    <w:p w14:paraId="44CCC26B">
      <w:pPr>
        <w:bidi w:val="0"/>
        <w:rPr>
          <w:b/>
          <w:bCs/>
        </w:rPr>
      </w:pPr>
      <w:r>
        <w:rPr>
          <w:b/>
          <w:bCs/>
        </w:rPr>
        <w:t>12.1 本章方法学定位：成果形式本身是“方法学选择”</w:t>
      </w:r>
    </w:p>
    <w:p w14:paraId="58D22398">
      <w:pPr>
        <w:pStyle w:val="9"/>
        <w:keepNext w:val="0"/>
        <w:keepLines w:val="0"/>
        <w:widowControl/>
        <w:suppressLineNumbers w:val="0"/>
      </w:pPr>
      <w:r>
        <w:t>在体系构建型研究中，一个常见误区是：</w:t>
      </w:r>
    </w:p>
    <w:p w14:paraId="27060B27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“只要体系做出来了，成果输出自然水到渠成。”</w:t>
      </w:r>
    </w:p>
    <w:p w14:paraId="2B73EFA8">
      <w:pPr>
        <w:pStyle w:val="9"/>
        <w:keepNext w:val="0"/>
        <w:keepLines w:val="0"/>
        <w:widowControl/>
        <w:suppressLineNumbers w:val="0"/>
      </w:pPr>
      <w:r>
        <w:t>事实上，</w:t>
      </w:r>
      <w:r>
        <w:rPr>
          <w:rStyle w:val="12"/>
        </w:rPr>
        <w:t>成果输出形式的选择本身，就是研究设计的重要组成部分</w:t>
      </w:r>
      <w:r>
        <w:t>。</w:t>
      </w:r>
      <w:r>
        <w:br w:type="textWrapping"/>
      </w:r>
      <w:r>
        <w:t>若成果类型选择不当，往往导致：</w:t>
      </w:r>
    </w:p>
    <w:p w14:paraId="1981C4D2">
      <w:pPr>
        <w:pStyle w:val="9"/>
        <w:keepNext w:val="0"/>
        <w:keepLines w:val="0"/>
        <w:widowControl/>
        <w:numPr>
          <w:ilvl w:val="0"/>
          <w:numId w:val="106"/>
        </w:numPr>
        <w:suppressLineNumbers w:val="0"/>
        <w:ind w:left="840" w:leftChars="0" w:hanging="420" w:firstLineChars="0"/>
      </w:pPr>
      <w:r>
        <w:t>论文被认为“不像研究”</w:t>
      </w:r>
    </w:p>
    <w:p w14:paraId="222686C1">
      <w:pPr>
        <w:pStyle w:val="9"/>
        <w:keepNext w:val="0"/>
        <w:keepLines w:val="0"/>
        <w:widowControl/>
        <w:numPr>
          <w:ilvl w:val="0"/>
          <w:numId w:val="106"/>
        </w:numPr>
        <w:suppressLineNumbers w:val="0"/>
        <w:ind w:left="840" w:leftChars="0" w:hanging="420" w:firstLineChars="0"/>
      </w:pPr>
      <w:r>
        <w:t>共识被质疑“证据不足”</w:t>
      </w:r>
    </w:p>
    <w:p w14:paraId="2CD15910">
      <w:pPr>
        <w:pStyle w:val="9"/>
        <w:keepNext w:val="0"/>
        <w:keepLines w:val="0"/>
        <w:widowControl/>
        <w:numPr>
          <w:ilvl w:val="0"/>
          <w:numId w:val="106"/>
        </w:numPr>
        <w:suppressLineNumbers w:val="0"/>
        <w:ind w:left="840" w:leftChars="0" w:hanging="420" w:firstLineChars="0"/>
      </w:pPr>
      <w:r>
        <w:t>制度文件缺乏学术支撑，难以推广</w:t>
      </w:r>
    </w:p>
    <w:p w14:paraId="30B49DA2">
      <w:pPr>
        <w:pStyle w:val="9"/>
        <w:keepNext w:val="0"/>
        <w:keepLines w:val="0"/>
        <w:widowControl/>
        <w:suppressLineNumbers w:val="0"/>
      </w:pPr>
      <w:r>
        <w:t>本章的核心目标是回答三个问题：</w:t>
      </w:r>
    </w:p>
    <w:p w14:paraId="322938A2">
      <w:pPr>
        <w:pStyle w:val="9"/>
        <w:keepNext w:val="0"/>
        <w:keepLines w:val="0"/>
        <w:widowControl/>
        <w:numPr>
          <w:ilvl w:val="0"/>
          <w:numId w:val="107"/>
        </w:numPr>
        <w:suppressLineNumbers w:val="0"/>
        <w:ind w:left="425" w:leftChars="0" w:hanging="425" w:firstLineChars="0"/>
      </w:pPr>
      <w:r>
        <w:rPr>
          <w:rStyle w:val="12"/>
        </w:rPr>
        <w:t>什么体系，适合输出什么成果？</w:t>
      </w:r>
    </w:p>
    <w:p w14:paraId="33223B8D">
      <w:pPr>
        <w:pStyle w:val="9"/>
        <w:keepNext w:val="0"/>
        <w:keepLines w:val="0"/>
        <w:widowControl/>
        <w:numPr>
          <w:ilvl w:val="0"/>
          <w:numId w:val="107"/>
        </w:numPr>
        <w:suppressLineNumbers w:val="0"/>
        <w:ind w:left="425" w:leftChars="0" w:hanging="425" w:firstLineChars="0"/>
      </w:pPr>
      <w:r>
        <w:rPr>
          <w:rStyle w:val="12"/>
        </w:rPr>
        <w:t>不同成果形式，各自遵循什么规范？</w:t>
      </w:r>
    </w:p>
    <w:p w14:paraId="5178B258">
      <w:pPr>
        <w:pStyle w:val="9"/>
        <w:keepNext w:val="0"/>
        <w:keepLines w:val="0"/>
        <w:widowControl/>
        <w:numPr>
          <w:ilvl w:val="0"/>
          <w:numId w:val="107"/>
        </w:numPr>
        <w:suppressLineNumbers w:val="0"/>
        <w:ind w:left="425" w:leftChars="0" w:hanging="425" w:firstLineChars="0"/>
      </w:pPr>
      <w:r>
        <w:rPr>
          <w:rStyle w:val="12"/>
        </w:rPr>
        <w:t>如何形成“科研—共识—制度”联动的成果链？</w:t>
      </w:r>
    </w:p>
    <w:p w14:paraId="5BAD26C9">
      <w:pPr>
        <w:bidi w:val="0"/>
        <w:rPr>
          <w:b/>
          <w:bCs/>
        </w:rPr>
      </w:pPr>
      <w:r>
        <w:rPr>
          <w:b/>
          <w:bCs/>
        </w:rPr>
        <w:t>12.2 体系构建研究常见三类成果及适配关系</w:t>
      </w:r>
    </w:p>
    <w:p w14:paraId="32377F4F">
      <w:pPr>
        <w:bidi w:val="0"/>
        <w:rPr>
          <w:b/>
          <w:bCs/>
        </w:rPr>
      </w:pPr>
      <w:r>
        <w:rPr>
          <w:b/>
          <w:bCs/>
        </w:rPr>
        <w:t>12.2.1 学术论文（Paper）</w:t>
      </w:r>
    </w:p>
    <w:p w14:paraId="10D9EEAA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目的</w:t>
      </w:r>
      <w:r>
        <w:t>：</w:t>
      </w:r>
    </w:p>
    <w:p w14:paraId="60FCC3AD">
      <w:pPr>
        <w:pStyle w:val="9"/>
        <w:keepNext w:val="0"/>
        <w:keepLines w:val="0"/>
        <w:widowControl/>
        <w:numPr>
          <w:ilvl w:val="0"/>
          <w:numId w:val="108"/>
        </w:numPr>
        <w:suppressLineNumbers w:val="0"/>
        <w:ind w:left="840" w:leftChars="0" w:hanging="420" w:firstLineChars="0"/>
      </w:pPr>
      <w:r>
        <w:t>证明体系的</w:t>
      </w:r>
      <w:r>
        <w:rPr>
          <w:rStyle w:val="12"/>
        </w:rPr>
        <w:t>科学性、合理性与可复制性</w:t>
      </w:r>
    </w:p>
    <w:p w14:paraId="7432F644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适用体系</w:t>
      </w:r>
      <w:r>
        <w:t>：</w:t>
      </w:r>
    </w:p>
    <w:p w14:paraId="3CA24EF2">
      <w:pPr>
        <w:pStyle w:val="9"/>
        <w:keepNext w:val="0"/>
        <w:keepLines w:val="0"/>
        <w:widowControl/>
        <w:numPr>
          <w:ilvl w:val="0"/>
          <w:numId w:val="109"/>
        </w:numPr>
        <w:suppressLineNumbers w:val="0"/>
        <w:ind w:left="840" w:leftChars="0" w:hanging="420" w:firstLineChars="0"/>
      </w:pPr>
      <w:r>
        <w:t>指数/量表体系（PRI、PARI、PoRA-6）</w:t>
      </w:r>
    </w:p>
    <w:p w14:paraId="11DD4828">
      <w:pPr>
        <w:pStyle w:val="9"/>
        <w:keepNext w:val="0"/>
        <w:keepLines w:val="0"/>
        <w:widowControl/>
        <w:numPr>
          <w:ilvl w:val="0"/>
          <w:numId w:val="109"/>
        </w:numPr>
        <w:suppressLineNumbers w:val="0"/>
        <w:ind w:left="840" w:leftChars="0" w:hanging="420" w:firstLineChars="0"/>
      </w:pPr>
      <w:r>
        <w:t>流程/技术体系的构建与验证阶段（SPC-ERAS、ECO-TECH）</w:t>
      </w:r>
    </w:p>
    <w:p w14:paraId="4813ED23">
      <w:pPr>
        <w:pStyle w:val="9"/>
        <w:keepNext w:val="0"/>
        <w:keepLines w:val="0"/>
        <w:widowControl/>
        <w:numPr>
          <w:ilvl w:val="0"/>
          <w:numId w:val="109"/>
        </w:numPr>
        <w:suppressLineNumbers w:val="0"/>
        <w:ind w:left="840" w:leftChars="0" w:hanging="420" w:firstLineChars="0"/>
      </w:pPr>
      <w:r>
        <w:t>管理体系的实践评估阶段（SRWS、DIO）</w:t>
      </w:r>
    </w:p>
    <w:p w14:paraId="1EC41528">
      <w:pPr>
        <w:bidi w:val="0"/>
        <w:rPr>
          <w:b/>
          <w:bCs/>
        </w:rPr>
      </w:pPr>
      <w:r>
        <w:rPr>
          <w:b/>
          <w:bCs/>
        </w:rPr>
        <w:t>12.2.2 专家共识 / 指导性文件（Consensus / Recommendation）</w:t>
      </w:r>
    </w:p>
    <w:p w14:paraId="0156A66B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目的</w:t>
      </w:r>
      <w:r>
        <w:t>：</w:t>
      </w:r>
    </w:p>
    <w:p w14:paraId="59F5A9C8">
      <w:pPr>
        <w:pStyle w:val="9"/>
        <w:keepNext w:val="0"/>
        <w:keepLines w:val="0"/>
        <w:widowControl/>
        <w:numPr>
          <w:ilvl w:val="0"/>
          <w:numId w:val="109"/>
        </w:numPr>
        <w:suppressLineNumbers w:val="0"/>
        <w:ind w:left="840" w:leftChars="0" w:hanging="420" w:firstLineChars="0"/>
      </w:pPr>
      <w:r>
        <w:t>放大体系的</w:t>
      </w:r>
      <w:r>
        <w:rPr>
          <w:rStyle w:val="12"/>
        </w:rPr>
        <w:t>规范引导意义</w:t>
      </w:r>
    </w:p>
    <w:p w14:paraId="2CD9DA27">
      <w:pPr>
        <w:pStyle w:val="9"/>
        <w:keepNext w:val="0"/>
        <w:keepLines w:val="0"/>
        <w:widowControl/>
        <w:numPr>
          <w:ilvl w:val="0"/>
          <w:numId w:val="109"/>
        </w:numPr>
        <w:suppressLineNumbers w:val="0"/>
        <w:ind w:left="840" w:leftChars="0" w:hanging="420" w:firstLineChars="0"/>
      </w:pPr>
      <w:r>
        <w:t>形成行业或区域内的</w:t>
      </w:r>
      <w:r>
        <w:rPr>
          <w:rStyle w:val="12"/>
        </w:rPr>
        <w:t>共同语言</w:t>
      </w:r>
    </w:p>
    <w:p w14:paraId="509337C0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适用体系</w:t>
      </w:r>
      <w:r>
        <w:t>：</w:t>
      </w:r>
    </w:p>
    <w:p w14:paraId="1CE92D62">
      <w:pPr>
        <w:pStyle w:val="9"/>
        <w:keepNext w:val="0"/>
        <w:keepLines w:val="0"/>
        <w:widowControl/>
        <w:numPr>
          <w:ilvl w:val="0"/>
          <w:numId w:val="109"/>
        </w:numPr>
        <w:suppressLineNumbers w:val="0"/>
        <w:ind w:left="840" w:leftChars="0" w:hanging="420" w:firstLineChars="0"/>
      </w:pPr>
      <w:r>
        <w:t>临床路径与流程体系</w:t>
      </w:r>
    </w:p>
    <w:p w14:paraId="14F52DD9">
      <w:pPr>
        <w:pStyle w:val="9"/>
        <w:keepNext w:val="0"/>
        <w:keepLines w:val="0"/>
        <w:widowControl/>
        <w:numPr>
          <w:ilvl w:val="0"/>
          <w:numId w:val="109"/>
        </w:numPr>
        <w:suppressLineNumbers w:val="0"/>
        <w:ind w:left="840" w:leftChars="0" w:hanging="420" w:firstLineChars="0"/>
      </w:pPr>
      <w:r>
        <w:t>标准化操作或管理体系</w:t>
      </w:r>
    </w:p>
    <w:p w14:paraId="51F56386">
      <w:pPr>
        <w:pStyle w:val="9"/>
        <w:keepNext w:val="0"/>
        <w:keepLines w:val="0"/>
        <w:widowControl/>
        <w:numPr>
          <w:ilvl w:val="0"/>
          <w:numId w:val="109"/>
        </w:numPr>
        <w:suppressLineNumbers w:val="0"/>
        <w:ind w:left="840" w:leftChars="0" w:hanging="420" w:firstLineChars="0"/>
      </w:pPr>
      <w:r>
        <w:t>已完成初步验证、具有一定稳定性的体系</w:t>
      </w:r>
    </w:p>
    <w:p w14:paraId="561213D9">
      <w:pPr>
        <w:bidi w:val="0"/>
        <w:rPr>
          <w:b/>
          <w:bCs/>
        </w:rPr>
      </w:pPr>
      <w:r>
        <w:rPr>
          <w:b/>
          <w:bCs/>
        </w:rPr>
        <w:t>12.2.3 制度 / 操作规范（Policy / SOP）</w:t>
      </w:r>
    </w:p>
    <w:p w14:paraId="6226B531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目的</w:t>
      </w:r>
      <w:r>
        <w:t>：</w:t>
      </w:r>
    </w:p>
    <w:p w14:paraId="78F61DAD">
      <w:pPr>
        <w:pStyle w:val="9"/>
        <w:keepNext w:val="0"/>
        <w:keepLines w:val="0"/>
        <w:widowControl/>
        <w:numPr>
          <w:ilvl w:val="0"/>
          <w:numId w:val="109"/>
        </w:numPr>
        <w:suppressLineNumbers w:val="0"/>
        <w:ind w:left="840" w:leftChars="0" w:hanging="420" w:firstLineChars="0"/>
      </w:pPr>
      <w:r>
        <w:t>固化体系在组织内部的</w:t>
      </w:r>
      <w:r>
        <w:rPr>
          <w:rStyle w:val="12"/>
        </w:rPr>
        <w:t>执行力</w:t>
      </w:r>
    </w:p>
    <w:p w14:paraId="649FEC6D">
      <w:pPr>
        <w:pStyle w:val="9"/>
        <w:keepNext w:val="0"/>
        <w:keepLines w:val="0"/>
        <w:widowControl/>
        <w:numPr>
          <w:ilvl w:val="0"/>
          <w:numId w:val="109"/>
        </w:numPr>
        <w:suppressLineNumbers w:val="0"/>
        <w:ind w:left="840" w:leftChars="0" w:hanging="420" w:firstLineChars="0"/>
      </w:pPr>
      <w:r>
        <w:t>服务于质量管理、绩效考核与持续改进</w:t>
      </w:r>
    </w:p>
    <w:p w14:paraId="2A180453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适用体系</w:t>
      </w:r>
      <w:r>
        <w:t>：</w:t>
      </w:r>
    </w:p>
    <w:p w14:paraId="0A430E76">
      <w:pPr>
        <w:pStyle w:val="9"/>
        <w:keepNext w:val="0"/>
        <w:keepLines w:val="0"/>
        <w:widowControl/>
        <w:numPr>
          <w:ilvl w:val="0"/>
          <w:numId w:val="109"/>
        </w:numPr>
        <w:suppressLineNumbers w:val="0"/>
        <w:ind w:left="840" w:leftChars="0" w:hanging="420" w:firstLineChars="0"/>
      </w:pPr>
      <w:r>
        <w:t>成熟或稳定运行的体系</w:t>
      </w:r>
    </w:p>
    <w:p w14:paraId="5BD9F52F">
      <w:pPr>
        <w:pStyle w:val="9"/>
        <w:keepNext w:val="0"/>
        <w:keepLines w:val="0"/>
        <w:widowControl/>
        <w:numPr>
          <w:ilvl w:val="0"/>
          <w:numId w:val="109"/>
        </w:numPr>
        <w:suppressLineNumbers w:val="0"/>
        <w:ind w:left="840" w:leftChars="0" w:hanging="420" w:firstLineChars="0"/>
      </w:pPr>
      <w:r>
        <w:t>医院/学科层面长期使用的框架</w:t>
      </w:r>
    </w:p>
    <w:p w14:paraId="11FF8C50">
      <w:pPr>
        <w:pStyle w:val="9"/>
        <w:keepNext w:val="0"/>
        <w:keepLines w:val="0"/>
        <w:widowControl/>
        <w:suppressLineNumbers w:val="0"/>
        <w:ind w:left="482" w:right="720" w:hanging="482" w:hangingChars="20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12-1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一套成熟体系，理想状态下应当形成：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Style w:val="12"/>
          <w:rFonts w:hint="eastAsia" w:ascii="宋体" w:hAnsi="宋体" w:eastAsia="宋体" w:cs="宋体"/>
          <w:sz w:val="24"/>
          <w:szCs w:val="24"/>
        </w:rPr>
        <w:t>论文（科学性） + 共识（权威性） + 制度（执行力）</w:t>
      </w:r>
      <w:r>
        <w:rPr>
          <w:rFonts w:hint="eastAsia" w:ascii="宋体" w:hAnsi="宋体" w:eastAsia="宋体" w:cs="宋体"/>
          <w:sz w:val="24"/>
          <w:szCs w:val="24"/>
        </w:rPr>
        <w:t xml:space="preserve"> 的组合成果。</w:t>
      </w:r>
    </w:p>
    <w:p w14:paraId="3C70D926">
      <w:pPr>
        <w:bidi w:val="0"/>
        <w:rPr>
          <w:b/>
          <w:bCs/>
        </w:rPr>
      </w:pPr>
      <w:r>
        <w:rPr>
          <w:b/>
          <w:bCs/>
        </w:rPr>
        <w:t>12.3 学术论文输出规范（体系构建型论文）</w:t>
      </w:r>
    </w:p>
    <w:p w14:paraId="467C7E58">
      <w:pPr>
        <w:bidi w:val="0"/>
        <w:rPr>
          <w:b/>
          <w:bCs/>
        </w:rPr>
      </w:pPr>
      <w:r>
        <w:rPr>
          <w:b/>
          <w:bCs/>
        </w:rPr>
        <w:t>12.3.1 体系构建型论文的常见类型</w:t>
      </w:r>
    </w:p>
    <w:p w14:paraId="0CB180A6">
      <w:pPr>
        <w:pStyle w:val="9"/>
        <w:keepNext w:val="0"/>
        <w:keepLines w:val="0"/>
        <w:widowControl/>
        <w:numPr>
          <w:ilvl w:val="0"/>
          <w:numId w:val="110"/>
        </w:numPr>
        <w:suppressLineNumbers w:val="0"/>
        <w:ind w:left="425" w:leftChars="0" w:hanging="425" w:firstLineChars="0"/>
      </w:pPr>
      <w:r>
        <w:rPr>
          <w:rStyle w:val="12"/>
        </w:rPr>
        <w:t>体系构建与方法学论文</w:t>
      </w:r>
    </w:p>
    <w:p w14:paraId="0ED6484A">
      <w:pPr>
        <w:pStyle w:val="9"/>
        <w:keepNext w:val="0"/>
        <w:keepLines w:val="0"/>
        <w:widowControl/>
        <w:numPr>
          <w:ilvl w:val="0"/>
          <w:numId w:val="111"/>
        </w:numPr>
        <w:suppressLineNumbers w:val="0"/>
        <w:ind w:left="840" w:leftChars="0" w:hanging="420" w:firstLineChars="0"/>
      </w:pPr>
      <w:r>
        <w:t>重点：构建逻辑、方法学框架</w:t>
      </w:r>
    </w:p>
    <w:p w14:paraId="0B1A4F91">
      <w:pPr>
        <w:pStyle w:val="9"/>
        <w:keepNext w:val="0"/>
        <w:keepLines w:val="0"/>
        <w:widowControl/>
        <w:numPr>
          <w:ilvl w:val="0"/>
          <w:numId w:val="110"/>
        </w:numPr>
        <w:suppressLineNumbers w:val="0"/>
        <w:ind w:left="425" w:leftChars="0" w:hanging="425" w:firstLineChars="0"/>
      </w:pPr>
      <w:r>
        <w:rPr>
          <w:rStyle w:val="12"/>
        </w:rPr>
        <w:t>可行性与实施研究</w:t>
      </w:r>
    </w:p>
    <w:p w14:paraId="66D420E4">
      <w:pPr>
        <w:pStyle w:val="9"/>
        <w:keepNext w:val="0"/>
        <w:keepLines w:val="0"/>
        <w:widowControl/>
        <w:numPr>
          <w:ilvl w:val="0"/>
          <w:numId w:val="112"/>
        </w:numPr>
        <w:suppressLineNumbers w:val="0"/>
        <w:ind w:left="840" w:leftChars="0" w:hanging="420" w:firstLineChars="0"/>
      </w:pPr>
      <w:r>
        <w:t>重点：真实世界嵌入与使用情况</w:t>
      </w:r>
    </w:p>
    <w:p w14:paraId="3617686B">
      <w:pPr>
        <w:pStyle w:val="9"/>
        <w:keepNext w:val="0"/>
        <w:keepLines w:val="0"/>
        <w:widowControl/>
        <w:numPr>
          <w:ilvl w:val="0"/>
          <w:numId w:val="110"/>
        </w:numPr>
        <w:suppressLineNumbers w:val="0"/>
        <w:ind w:left="425" w:leftChars="0" w:hanging="425" w:firstLineChars="0"/>
      </w:pPr>
      <w:r>
        <w:rPr>
          <w:rStyle w:val="12"/>
        </w:rPr>
        <w:t>初步效果或比较研究</w:t>
      </w:r>
    </w:p>
    <w:p w14:paraId="436FF832">
      <w:pPr>
        <w:pStyle w:val="9"/>
        <w:keepNext w:val="0"/>
        <w:keepLines w:val="0"/>
        <w:widowControl/>
        <w:numPr>
          <w:ilvl w:val="0"/>
          <w:numId w:val="113"/>
        </w:numPr>
        <w:suppressLineNumbers w:val="0"/>
        <w:ind w:left="840" w:leftChars="0" w:hanging="420" w:firstLineChars="0"/>
      </w:pPr>
      <w:r>
        <w:t>重点：过程或结果变化</w:t>
      </w:r>
    </w:p>
    <w:p w14:paraId="7905AC72">
      <w:pPr>
        <w:pStyle w:val="9"/>
        <w:keepNext w:val="0"/>
        <w:keepLines w:val="0"/>
        <w:widowControl/>
        <w:numPr>
          <w:ilvl w:val="0"/>
          <w:numId w:val="110"/>
        </w:numPr>
        <w:suppressLineNumbers w:val="0"/>
        <w:ind w:left="425" w:leftChars="0" w:hanging="425" w:firstLineChars="0"/>
      </w:pPr>
      <w:r>
        <w:rPr>
          <w:rStyle w:val="12"/>
        </w:rPr>
        <w:t>版本迭代与优化研究</w:t>
      </w:r>
    </w:p>
    <w:p w14:paraId="43E75A39">
      <w:pPr>
        <w:pStyle w:val="9"/>
        <w:keepNext w:val="0"/>
        <w:keepLines w:val="0"/>
        <w:widowControl/>
        <w:numPr>
          <w:ilvl w:val="0"/>
          <w:numId w:val="114"/>
        </w:numPr>
        <w:suppressLineNumbers w:val="0"/>
        <w:ind w:left="840" w:leftChars="0" w:hanging="420" w:firstLineChars="0"/>
      </w:pPr>
      <w:r>
        <w:t>重点：为什么改、改了什么、改后如何</w:t>
      </w:r>
    </w:p>
    <w:p w14:paraId="79EB1ECB">
      <w:pPr>
        <w:bidi w:val="0"/>
        <w:rPr>
          <w:b/>
          <w:bCs/>
        </w:rPr>
      </w:pPr>
      <w:r>
        <w:rPr>
          <w:b/>
          <w:bCs/>
        </w:rPr>
        <w:t>12.3.2 标准论文结构（推荐模板）</w:t>
      </w:r>
    </w:p>
    <w:p w14:paraId="60489DA3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IMRaD 框架可继续使用，但内容需“体系化改写”</w:t>
      </w:r>
    </w:p>
    <w:p w14:paraId="343B1DB0">
      <w:pPr>
        <w:pStyle w:val="9"/>
        <w:keepNext w:val="0"/>
        <w:keepLines w:val="0"/>
        <w:widowControl/>
        <w:numPr>
          <w:ilvl w:val="0"/>
          <w:numId w:val="114"/>
        </w:numPr>
        <w:suppressLineNumbers w:val="0"/>
        <w:ind w:left="840" w:leftChars="0" w:hanging="420" w:firstLineChars="0"/>
      </w:pPr>
      <w:r>
        <w:rPr>
          <w:rStyle w:val="12"/>
        </w:rPr>
        <w:t>Introduction</w:t>
      </w:r>
    </w:p>
    <w:p w14:paraId="30576373">
      <w:pPr>
        <w:pStyle w:val="9"/>
        <w:keepNext w:val="0"/>
        <w:keepLines w:val="0"/>
        <w:widowControl/>
        <w:numPr>
          <w:ilvl w:val="0"/>
          <w:numId w:val="115"/>
        </w:numPr>
        <w:suppressLineNumbers w:val="0"/>
        <w:ind w:left="1260" w:leftChars="0" w:hanging="420" w:firstLineChars="0"/>
      </w:pPr>
      <w:r>
        <w:t>问题复杂性与现有碎片化现状</w:t>
      </w:r>
    </w:p>
    <w:p w14:paraId="312BF4C9">
      <w:pPr>
        <w:pStyle w:val="9"/>
        <w:keepNext w:val="0"/>
        <w:keepLines w:val="0"/>
        <w:widowControl/>
        <w:numPr>
          <w:ilvl w:val="0"/>
          <w:numId w:val="115"/>
        </w:numPr>
        <w:suppressLineNumbers w:val="0"/>
        <w:ind w:left="1260" w:leftChars="0" w:hanging="420" w:firstLineChars="0"/>
      </w:pPr>
      <w:r>
        <w:t>体系构建的必要性</w:t>
      </w:r>
    </w:p>
    <w:p w14:paraId="548FA698">
      <w:pPr>
        <w:pStyle w:val="9"/>
        <w:keepNext w:val="0"/>
        <w:keepLines w:val="0"/>
        <w:widowControl/>
        <w:numPr>
          <w:ilvl w:val="0"/>
          <w:numId w:val="114"/>
        </w:numPr>
        <w:suppressLineNumbers w:val="0"/>
        <w:ind w:left="840" w:leftChars="0" w:hanging="420" w:firstLineChars="0"/>
      </w:pPr>
      <w:r>
        <w:rPr>
          <w:rStyle w:val="12"/>
        </w:rPr>
        <w:t>Methods</w:t>
      </w:r>
      <w:r>
        <w:t>（核心章节）</w:t>
      </w:r>
    </w:p>
    <w:p w14:paraId="7CDDC1AA">
      <w:pPr>
        <w:pStyle w:val="9"/>
        <w:keepNext w:val="0"/>
        <w:keepLines w:val="0"/>
        <w:widowControl/>
        <w:numPr>
          <w:ilvl w:val="0"/>
          <w:numId w:val="116"/>
        </w:numPr>
        <w:suppressLineNumbers w:val="0"/>
        <w:ind w:left="1260" w:leftChars="0" w:hanging="420" w:firstLineChars="0"/>
      </w:pPr>
      <w:r>
        <w:t>体系构建步骤（文献对标、Delphi、MDT 嵌入等）</w:t>
      </w:r>
    </w:p>
    <w:p w14:paraId="1D60EBFF">
      <w:pPr>
        <w:pStyle w:val="9"/>
        <w:keepNext w:val="0"/>
        <w:keepLines w:val="0"/>
        <w:widowControl/>
        <w:numPr>
          <w:ilvl w:val="0"/>
          <w:numId w:val="116"/>
        </w:numPr>
        <w:suppressLineNumbers w:val="0"/>
        <w:ind w:left="1260" w:leftChars="0" w:hanging="420" w:firstLineChars="0"/>
      </w:pPr>
      <w:r>
        <w:t>研究设计类型（RWS / 前后对照 / 可行性研究）</w:t>
      </w:r>
    </w:p>
    <w:p w14:paraId="18B17F7D">
      <w:pPr>
        <w:pStyle w:val="9"/>
        <w:keepNext w:val="0"/>
        <w:keepLines w:val="0"/>
        <w:widowControl/>
        <w:numPr>
          <w:ilvl w:val="0"/>
          <w:numId w:val="114"/>
        </w:numPr>
        <w:suppressLineNumbers w:val="0"/>
        <w:ind w:left="840" w:leftChars="0" w:hanging="420" w:firstLineChars="0"/>
      </w:pPr>
      <w:r>
        <w:rPr>
          <w:rStyle w:val="12"/>
        </w:rPr>
        <w:t>Results</w:t>
      </w:r>
    </w:p>
    <w:p w14:paraId="337FFFC2">
      <w:pPr>
        <w:pStyle w:val="9"/>
        <w:keepNext w:val="0"/>
        <w:keepLines w:val="0"/>
        <w:widowControl/>
        <w:numPr>
          <w:ilvl w:val="0"/>
          <w:numId w:val="117"/>
        </w:numPr>
        <w:suppressLineNumbers w:val="0"/>
        <w:ind w:left="1260" w:leftChars="0" w:hanging="420" w:firstLineChars="0"/>
      </w:pPr>
      <w:r>
        <w:t>首先报告实施情况</w:t>
      </w:r>
    </w:p>
    <w:p w14:paraId="6D62738B">
      <w:pPr>
        <w:pStyle w:val="9"/>
        <w:keepNext w:val="0"/>
        <w:keepLines w:val="0"/>
        <w:widowControl/>
        <w:numPr>
          <w:ilvl w:val="0"/>
          <w:numId w:val="117"/>
        </w:numPr>
        <w:suppressLineNumbers w:val="0"/>
        <w:ind w:left="1260" w:leftChars="0" w:hanging="420" w:firstLineChars="0"/>
      </w:pPr>
      <w:r>
        <w:t>再报告过程指标</w:t>
      </w:r>
    </w:p>
    <w:p w14:paraId="5059030C">
      <w:pPr>
        <w:pStyle w:val="9"/>
        <w:keepNext w:val="0"/>
        <w:keepLines w:val="0"/>
        <w:widowControl/>
        <w:numPr>
          <w:ilvl w:val="0"/>
          <w:numId w:val="117"/>
        </w:numPr>
        <w:suppressLineNumbers w:val="0"/>
        <w:ind w:left="1260" w:leftChars="0" w:hanging="420" w:firstLineChars="0"/>
      </w:pPr>
      <w:r>
        <w:t>最后谨慎呈现结果指标</w:t>
      </w:r>
    </w:p>
    <w:p w14:paraId="5B6BAC39">
      <w:pPr>
        <w:pStyle w:val="9"/>
        <w:keepNext w:val="0"/>
        <w:keepLines w:val="0"/>
        <w:widowControl/>
        <w:numPr>
          <w:ilvl w:val="0"/>
          <w:numId w:val="114"/>
        </w:numPr>
        <w:suppressLineNumbers w:val="0"/>
        <w:ind w:left="840" w:leftChars="0" w:hanging="420" w:firstLineChars="0"/>
      </w:pPr>
      <w:r>
        <w:rPr>
          <w:rStyle w:val="12"/>
        </w:rPr>
        <w:t>Discussion</w:t>
      </w:r>
    </w:p>
    <w:p w14:paraId="158542F5">
      <w:pPr>
        <w:pStyle w:val="9"/>
        <w:keepNext w:val="0"/>
        <w:keepLines w:val="0"/>
        <w:widowControl/>
        <w:numPr>
          <w:ilvl w:val="0"/>
          <w:numId w:val="118"/>
        </w:numPr>
        <w:suppressLineNumbers w:val="0"/>
        <w:ind w:left="1260" w:leftChars="0" w:hanging="420" w:firstLineChars="0"/>
      </w:pPr>
      <w:r>
        <w:t>强调方法学创新</w:t>
      </w:r>
    </w:p>
    <w:p w14:paraId="1952BFCB">
      <w:pPr>
        <w:pStyle w:val="9"/>
        <w:keepNext w:val="0"/>
        <w:keepLines w:val="0"/>
        <w:widowControl/>
        <w:numPr>
          <w:ilvl w:val="0"/>
          <w:numId w:val="118"/>
        </w:numPr>
        <w:suppressLineNumbers w:val="0"/>
        <w:ind w:left="1260" w:leftChars="0" w:hanging="420" w:firstLineChars="0"/>
      </w:pPr>
      <w:r>
        <w:t>解释为什么该体系“可被使用”</w:t>
      </w:r>
    </w:p>
    <w:p w14:paraId="1FC22DD9">
      <w:pPr>
        <w:pStyle w:val="9"/>
        <w:keepNext w:val="0"/>
        <w:keepLines w:val="0"/>
        <w:widowControl/>
        <w:numPr>
          <w:ilvl w:val="0"/>
          <w:numId w:val="118"/>
        </w:numPr>
        <w:suppressLineNumbers w:val="0"/>
        <w:ind w:left="1260" w:leftChars="0" w:hanging="420" w:firstLineChars="0"/>
      </w:pPr>
      <w:r>
        <w:t>不夸大疗效</w:t>
      </w:r>
    </w:p>
    <w:p w14:paraId="1BB2831D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12-2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体系构建型论文，“Methods 的价值 ≥ Results”。</w:t>
      </w:r>
    </w:p>
    <w:p w14:paraId="17942388">
      <w:pPr>
        <w:bidi w:val="0"/>
        <w:rPr>
          <w:b/>
          <w:bCs/>
        </w:rPr>
      </w:pPr>
      <w:r>
        <w:rPr>
          <w:b/>
          <w:bCs/>
        </w:rPr>
        <w:t>12.3.3 常见审稿质疑与应对逻辑</w:t>
      </w:r>
    </w:p>
    <w:tbl>
      <w:tblPr>
        <w:tblW w:w="8463" w:type="dxa"/>
        <w:jc w:val="center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5179"/>
      </w:tblGrid>
      <w:tr w14:paraId="00161C1C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28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9EB53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质疑</w:t>
            </w:r>
          </w:p>
        </w:tc>
        <w:tc>
          <w:tcPr>
            <w:tcW w:w="517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11570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方法学回应</w:t>
            </w:r>
          </w:p>
        </w:tc>
      </w:tr>
      <w:tr w14:paraId="61012585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28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3FACC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“不是随机对照”</w:t>
            </w:r>
          </w:p>
        </w:tc>
        <w:tc>
          <w:tcPr>
            <w:tcW w:w="517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7645B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强调复杂干预与实施完整性</w:t>
            </w:r>
          </w:p>
        </w:tc>
      </w:tr>
      <w:tr w14:paraId="3AD0502C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28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F5C84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“样本量不大”</w:t>
            </w:r>
          </w:p>
        </w:tc>
        <w:tc>
          <w:tcPr>
            <w:tcW w:w="517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89FAE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明确研究为可行性/初步验证</w:t>
            </w:r>
          </w:p>
        </w:tc>
      </w:tr>
      <w:tr w14:paraId="376906D4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3284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AF911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“主观性较强”</w:t>
            </w:r>
          </w:p>
        </w:tc>
        <w:tc>
          <w:tcPr>
            <w:tcW w:w="517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4B264">
            <w:pPr>
              <w:pStyle w:val="9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说明多源证据与专家共识保障</w:t>
            </w:r>
          </w:p>
        </w:tc>
      </w:tr>
    </w:tbl>
    <w:p w14:paraId="22625535">
      <w:pPr>
        <w:bidi w:val="0"/>
        <w:rPr>
          <w:b/>
          <w:bCs/>
        </w:rPr>
      </w:pPr>
      <w:r>
        <w:rPr>
          <w:b/>
          <w:bCs/>
        </w:rPr>
        <w:t>12.4 专家共识的成果输出规范</w:t>
      </w:r>
    </w:p>
    <w:p w14:paraId="7375E67F">
      <w:pPr>
        <w:bidi w:val="0"/>
        <w:rPr>
          <w:b/>
          <w:bCs/>
        </w:rPr>
      </w:pPr>
      <w:r>
        <w:rPr>
          <w:b/>
          <w:bCs/>
        </w:rPr>
        <w:t>12.4.1 共识不是“论文升级版”</w:t>
      </w:r>
    </w:p>
    <w:p w14:paraId="379867DF">
      <w:pPr>
        <w:pStyle w:val="9"/>
        <w:keepNext w:val="0"/>
        <w:keepLines w:val="0"/>
        <w:widowControl/>
        <w:suppressLineNumbers w:val="0"/>
      </w:pPr>
      <w:r>
        <w:t>专家共识的目标不是“再次证明效果”，而是：</w:t>
      </w:r>
    </w:p>
    <w:p w14:paraId="5F710064">
      <w:pPr>
        <w:pStyle w:val="9"/>
        <w:keepNext w:val="0"/>
        <w:keepLines w:val="0"/>
        <w:widowControl/>
        <w:numPr>
          <w:ilvl w:val="0"/>
          <w:numId w:val="119"/>
        </w:numPr>
        <w:suppressLineNumbers w:val="0"/>
        <w:ind w:left="840" w:leftChars="0" w:hanging="420" w:firstLineChars="0"/>
      </w:pPr>
      <w:r>
        <w:t>明确</w:t>
      </w:r>
      <w:r>
        <w:rPr>
          <w:rStyle w:val="12"/>
        </w:rPr>
        <w:t>推荐意见</w:t>
      </w:r>
    </w:p>
    <w:p w14:paraId="0AC4D4F3">
      <w:pPr>
        <w:pStyle w:val="9"/>
        <w:keepNext w:val="0"/>
        <w:keepLines w:val="0"/>
        <w:widowControl/>
        <w:numPr>
          <w:ilvl w:val="0"/>
          <w:numId w:val="119"/>
        </w:numPr>
        <w:suppressLineNumbers w:val="0"/>
        <w:ind w:left="840" w:leftChars="0" w:hanging="420" w:firstLineChars="0"/>
      </w:pPr>
      <w:r>
        <w:t>给出</w:t>
      </w:r>
      <w:r>
        <w:rPr>
          <w:rStyle w:val="12"/>
        </w:rPr>
        <w:t>操作建议</w:t>
      </w:r>
    </w:p>
    <w:p w14:paraId="25F9EE12">
      <w:pPr>
        <w:pStyle w:val="9"/>
        <w:keepNext w:val="0"/>
        <w:keepLines w:val="0"/>
        <w:widowControl/>
        <w:numPr>
          <w:ilvl w:val="0"/>
          <w:numId w:val="119"/>
        </w:numPr>
        <w:suppressLineNumbers w:val="0"/>
        <w:ind w:left="840" w:leftChars="0" w:hanging="420" w:firstLineChars="0"/>
      </w:pPr>
      <w:r>
        <w:t>限定</w:t>
      </w:r>
      <w:r>
        <w:rPr>
          <w:rStyle w:val="12"/>
        </w:rPr>
        <w:t>适用边界</w:t>
      </w:r>
    </w:p>
    <w:p w14:paraId="07791F7C">
      <w:pPr>
        <w:bidi w:val="0"/>
        <w:rPr>
          <w:b/>
          <w:bCs/>
        </w:rPr>
      </w:pPr>
      <w:r>
        <w:rPr>
          <w:b/>
          <w:bCs/>
        </w:rPr>
        <w:t>12.4.2 共识形成的基本条件</w:t>
      </w:r>
    </w:p>
    <w:p w14:paraId="35240D23">
      <w:pPr>
        <w:pStyle w:val="9"/>
        <w:keepNext w:val="0"/>
        <w:keepLines w:val="0"/>
        <w:widowControl/>
        <w:suppressLineNumbers w:val="0"/>
      </w:pPr>
      <w:r>
        <w:t>以下条件至少满足 3 项，方建议启动共识输出：</w:t>
      </w:r>
    </w:p>
    <w:p w14:paraId="5A6167AC">
      <w:pPr>
        <w:pStyle w:val="9"/>
        <w:keepNext w:val="0"/>
        <w:keepLines w:val="0"/>
        <w:widowControl/>
        <w:numPr>
          <w:ilvl w:val="0"/>
          <w:numId w:val="120"/>
        </w:numPr>
        <w:suppressLineNumbers w:val="0"/>
        <w:ind w:left="425" w:leftChars="0" w:hanging="425" w:firstLineChars="0"/>
      </w:pPr>
      <w:r>
        <w:t>有稳定版本的体系（非临时方案）</w:t>
      </w:r>
    </w:p>
    <w:p w14:paraId="1724A91E">
      <w:pPr>
        <w:pStyle w:val="9"/>
        <w:keepNext w:val="0"/>
        <w:keepLines w:val="0"/>
        <w:widowControl/>
        <w:numPr>
          <w:ilvl w:val="0"/>
          <w:numId w:val="120"/>
        </w:numPr>
        <w:suppressLineNumbers w:val="0"/>
        <w:ind w:left="425" w:leftChars="0" w:hanging="425" w:firstLineChars="0"/>
      </w:pPr>
      <w:r>
        <w:t>有真实世界使用经验</w:t>
      </w:r>
    </w:p>
    <w:p w14:paraId="24561CC3">
      <w:pPr>
        <w:pStyle w:val="9"/>
        <w:keepNext w:val="0"/>
        <w:keepLines w:val="0"/>
        <w:widowControl/>
        <w:numPr>
          <w:ilvl w:val="0"/>
          <w:numId w:val="120"/>
        </w:numPr>
        <w:suppressLineNumbers w:val="0"/>
        <w:ind w:left="425" w:leftChars="0" w:hanging="425" w:firstLineChars="0"/>
      </w:pPr>
      <w:r>
        <w:t>有结构化专家共识过程（Delphi/会议）</w:t>
      </w:r>
    </w:p>
    <w:p w14:paraId="61854547">
      <w:pPr>
        <w:pStyle w:val="9"/>
        <w:keepNext w:val="0"/>
        <w:keepLines w:val="0"/>
        <w:widowControl/>
        <w:numPr>
          <w:ilvl w:val="0"/>
          <w:numId w:val="120"/>
        </w:numPr>
        <w:suppressLineNumbers w:val="0"/>
        <w:ind w:left="425" w:leftChars="0" w:hanging="425" w:firstLineChars="0"/>
      </w:pPr>
      <w:r>
        <w:t>有可复制的操作文本</w:t>
      </w:r>
    </w:p>
    <w:p w14:paraId="0B12C9B8">
      <w:pPr>
        <w:bidi w:val="0"/>
        <w:rPr>
          <w:b/>
          <w:bCs/>
        </w:rPr>
      </w:pPr>
      <w:r>
        <w:rPr>
          <w:b/>
          <w:bCs/>
        </w:rPr>
        <w:t>12.4.3 共识文件的标准内容结构</w:t>
      </w:r>
    </w:p>
    <w:p w14:paraId="1E52F595">
      <w:pPr>
        <w:pStyle w:val="9"/>
        <w:keepNext w:val="0"/>
        <w:keepLines w:val="0"/>
        <w:widowControl/>
        <w:numPr>
          <w:ilvl w:val="0"/>
          <w:numId w:val="121"/>
        </w:numPr>
        <w:suppressLineNumbers w:val="0"/>
        <w:ind w:left="425" w:leftChars="0" w:hanging="425" w:firstLineChars="0"/>
      </w:pPr>
      <w:r>
        <w:t>背景与问题界定</w:t>
      </w:r>
    </w:p>
    <w:p w14:paraId="466A6249">
      <w:pPr>
        <w:pStyle w:val="9"/>
        <w:keepNext w:val="0"/>
        <w:keepLines w:val="0"/>
        <w:widowControl/>
        <w:numPr>
          <w:ilvl w:val="0"/>
          <w:numId w:val="121"/>
        </w:numPr>
        <w:suppressLineNumbers w:val="0"/>
        <w:ind w:left="425" w:leftChars="0" w:hanging="425" w:firstLineChars="0"/>
      </w:pPr>
      <w:r>
        <w:t>方法学说明（专家遴选、共识流程）</w:t>
      </w:r>
    </w:p>
    <w:p w14:paraId="4A266568">
      <w:pPr>
        <w:pStyle w:val="9"/>
        <w:keepNext w:val="0"/>
        <w:keepLines w:val="0"/>
        <w:widowControl/>
        <w:numPr>
          <w:ilvl w:val="0"/>
          <w:numId w:val="121"/>
        </w:numPr>
        <w:suppressLineNumbers w:val="0"/>
        <w:ind w:left="425" w:leftChars="0" w:hanging="425" w:firstLineChars="0"/>
      </w:pPr>
      <w:r>
        <w:t>核心推荐要点（分级或分条）</w:t>
      </w:r>
    </w:p>
    <w:p w14:paraId="1199B7DA">
      <w:pPr>
        <w:pStyle w:val="9"/>
        <w:keepNext w:val="0"/>
        <w:keepLines w:val="0"/>
        <w:widowControl/>
        <w:numPr>
          <w:ilvl w:val="0"/>
          <w:numId w:val="121"/>
        </w:numPr>
        <w:suppressLineNumbers w:val="0"/>
        <w:ind w:left="425" w:leftChars="0" w:hanging="425" w:firstLineChars="0"/>
      </w:pPr>
      <w:r>
        <w:t>使用说明与注意事项</w:t>
      </w:r>
    </w:p>
    <w:p w14:paraId="0CB12FD0">
      <w:pPr>
        <w:pStyle w:val="9"/>
        <w:keepNext w:val="0"/>
        <w:keepLines w:val="0"/>
        <w:widowControl/>
        <w:numPr>
          <w:ilvl w:val="0"/>
          <w:numId w:val="121"/>
        </w:numPr>
        <w:suppressLineNumbers w:val="0"/>
        <w:ind w:left="425" w:leftChars="0" w:hanging="425" w:firstLineChars="0"/>
      </w:pPr>
      <w:r>
        <w:t>局限性与未来研究方向</w:t>
      </w:r>
    </w:p>
    <w:p w14:paraId="429E0E8A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方法学原则 12-3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共识的生命力，来自“被用”，而非逻辑的完美。</w:t>
      </w:r>
    </w:p>
    <w:p w14:paraId="115C3183">
      <w:pPr>
        <w:bidi w:val="0"/>
        <w:rPr>
          <w:b/>
          <w:bCs/>
        </w:rPr>
      </w:pPr>
      <w:r>
        <w:rPr>
          <w:b/>
          <w:bCs/>
        </w:rPr>
        <w:t>12.5 制度与操作规范的成果输出规范</w:t>
      </w:r>
    </w:p>
    <w:p w14:paraId="7B891E29">
      <w:pPr>
        <w:bidi w:val="0"/>
        <w:rPr>
          <w:b/>
          <w:bCs/>
        </w:rPr>
      </w:pPr>
      <w:r>
        <w:rPr>
          <w:b/>
          <w:bCs/>
        </w:rPr>
        <w:t>12.5.1 制度文件≠行政公文</w:t>
      </w:r>
    </w:p>
    <w:p w14:paraId="30B3DA11">
      <w:pPr>
        <w:pStyle w:val="9"/>
        <w:keepNext w:val="0"/>
        <w:keepLines w:val="0"/>
        <w:widowControl/>
        <w:suppressLineNumbers w:val="0"/>
      </w:pPr>
      <w:r>
        <w:t>高质量制度应当具备：</w:t>
      </w:r>
    </w:p>
    <w:p w14:paraId="510C437C">
      <w:pPr>
        <w:pStyle w:val="9"/>
        <w:keepNext w:val="0"/>
        <w:keepLines w:val="0"/>
        <w:widowControl/>
        <w:numPr>
          <w:ilvl w:val="0"/>
          <w:numId w:val="122"/>
        </w:numPr>
        <w:suppressLineNumbers w:val="0"/>
        <w:ind w:left="840" w:leftChars="0" w:hanging="420" w:firstLineChars="0"/>
      </w:pPr>
      <w:r>
        <w:t>学术来源可追溯</w:t>
      </w:r>
    </w:p>
    <w:p w14:paraId="4FF72BD0">
      <w:pPr>
        <w:pStyle w:val="9"/>
        <w:keepNext w:val="0"/>
        <w:keepLines w:val="0"/>
        <w:widowControl/>
        <w:numPr>
          <w:ilvl w:val="0"/>
          <w:numId w:val="122"/>
        </w:numPr>
        <w:suppressLineNumbers w:val="0"/>
        <w:ind w:left="840" w:leftChars="0" w:hanging="420" w:firstLineChars="0"/>
      </w:pPr>
      <w:r>
        <w:t>操作流程明确</w:t>
      </w:r>
    </w:p>
    <w:p w14:paraId="7B0C8136">
      <w:pPr>
        <w:pStyle w:val="9"/>
        <w:keepNext w:val="0"/>
        <w:keepLines w:val="0"/>
        <w:widowControl/>
        <w:numPr>
          <w:ilvl w:val="0"/>
          <w:numId w:val="122"/>
        </w:numPr>
        <w:suppressLineNumbers w:val="0"/>
        <w:ind w:left="840" w:leftChars="0" w:hanging="420" w:firstLineChars="0"/>
      </w:pPr>
      <w:r>
        <w:t>可评估、可修订</w:t>
      </w:r>
    </w:p>
    <w:p w14:paraId="53A4D063">
      <w:pPr>
        <w:bidi w:val="0"/>
        <w:rPr>
          <w:b/>
          <w:bCs/>
        </w:rPr>
      </w:pPr>
      <w:r>
        <w:rPr>
          <w:b/>
          <w:bCs/>
        </w:rPr>
        <w:t>12.5.2 建议纳入制度的体系内容</w:t>
      </w:r>
    </w:p>
    <w:p w14:paraId="07D20AAC">
      <w:pPr>
        <w:pStyle w:val="9"/>
        <w:keepNext w:val="0"/>
        <w:keepLines w:val="0"/>
        <w:widowControl/>
        <w:numPr>
          <w:ilvl w:val="0"/>
          <w:numId w:val="122"/>
        </w:numPr>
        <w:suppressLineNumbers w:val="0"/>
        <w:ind w:left="840" w:leftChars="0" w:hanging="420" w:firstLineChars="0"/>
      </w:pPr>
      <w:r>
        <w:t>已稳定运行的流程节点</w:t>
      </w:r>
    </w:p>
    <w:p w14:paraId="03722BA4">
      <w:pPr>
        <w:pStyle w:val="9"/>
        <w:keepNext w:val="0"/>
        <w:keepLines w:val="0"/>
        <w:widowControl/>
        <w:numPr>
          <w:ilvl w:val="0"/>
          <w:numId w:val="122"/>
        </w:numPr>
        <w:suppressLineNumbers w:val="0"/>
        <w:ind w:left="840" w:leftChars="0" w:hanging="420" w:firstLineChars="0"/>
      </w:pPr>
      <w:r>
        <w:t>已明确责任分工的操作步骤</w:t>
      </w:r>
    </w:p>
    <w:p w14:paraId="0C731E43">
      <w:pPr>
        <w:pStyle w:val="9"/>
        <w:keepNext w:val="0"/>
        <w:keepLines w:val="0"/>
        <w:widowControl/>
        <w:numPr>
          <w:ilvl w:val="0"/>
          <w:numId w:val="122"/>
        </w:numPr>
        <w:suppressLineNumbers w:val="0"/>
        <w:ind w:left="840" w:leftChars="0" w:hanging="420" w:firstLineChars="0"/>
      </w:pPr>
      <w:r>
        <w:t>明确不适用情形与兜底规则</w:t>
      </w:r>
    </w:p>
    <w:p w14:paraId="10C66960">
      <w:pPr>
        <w:bidi w:val="0"/>
        <w:rPr>
          <w:b/>
          <w:bCs/>
        </w:rPr>
      </w:pPr>
      <w:r>
        <w:rPr>
          <w:b/>
          <w:bCs/>
        </w:rPr>
        <w:t>12.5.3 制度文件的推荐结构</w:t>
      </w:r>
    </w:p>
    <w:p w14:paraId="1D606341">
      <w:pPr>
        <w:pStyle w:val="9"/>
        <w:keepNext w:val="0"/>
        <w:keepLines w:val="0"/>
        <w:widowControl/>
        <w:numPr>
          <w:ilvl w:val="0"/>
          <w:numId w:val="123"/>
        </w:numPr>
        <w:suppressLineNumbers w:val="0"/>
        <w:ind w:left="425" w:leftChars="0" w:hanging="425" w:firstLineChars="0"/>
      </w:pPr>
      <w:r>
        <w:t>制度目的</w:t>
      </w:r>
    </w:p>
    <w:p w14:paraId="1EA9223B">
      <w:pPr>
        <w:pStyle w:val="9"/>
        <w:keepNext w:val="0"/>
        <w:keepLines w:val="0"/>
        <w:widowControl/>
        <w:numPr>
          <w:ilvl w:val="0"/>
          <w:numId w:val="123"/>
        </w:numPr>
        <w:suppressLineNumbers w:val="0"/>
        <w:ind w:left="425" w:leftChars="0" w:hanging="425" w:firstLineChars="0"/>
      </w:pPr>
      <w:r>
        <w:t>适用范围</w:t>
      </w:r>
    </w:p>
    <w:p w14:paraId="00F00878">
      <w:pPr>
        <w:pStyle w:val="9"/>
        <w:keepNext w:val="0"/>
        <w:keepLines w:val="0"/>
        <w:widowControl/>
        <w:numPr>
          <w:ilvl w:val="0"/>
          <w:numId w:val="123"/>
        </w:numPr>
        <w:suppressLineNumbers w:val="0"/>
        <w:ind w:left="425" w:leftChars="0" w:hanging="425" w:firstLineChars="0"/>
      </w:pPr>
      <w:r>
        <w:t>体系或流程说明</w:t>
      </w:r>
    </w:p>
    <w:p w14:paraId="6F08D722">
      <w:pPr>
        <w:pStyle w:val="9"/>
        <w:keepNext w:val="0"/>
        <w:keepLines w:val="0"/>
        <w:widowControl/>
        <w:numPr>
          <w:ilvl w:val="0"/>
          <w:numId w:val="123"/>
        </w:numPr>
        <w:suppressLineNumbers w:val="0"/>
        <w:ind w:left="425" w:leftChars="0" w:hanging="425" w:firstLineChars="0"/>
      </w:pPr>
      <w:r>
        <w:t>实施责任</w:t>
      </w:r>
    </w:p>
    <w:p w14:paraId="7772D071">
      <w:pPr>
        <w:pStyle w:val="9"/>
        <w:keepNext w:val="0"/>
        <w:keepLines w:val="0"/>
        <w:widowControl/>
        <w:numPr>
          <w:ilvl w:val="0"/>
          <w:numId w:val="123"/>
        </w:numPr>
        <w:suppressLineNumbers w:val="0"/>
        <w:ind w:left="425" w:leftChars="0" w:hanging="425" w:firstLineChars="0"/>
      </w:pPr>
      <w:r>
        <w:t>质控与评估</w:t>
      </w:r>
    </w:p>
    <w:p w14:paraId="7396B62D">
      <w:pPr>
        <w:pStyle w:val="9"/>
        <w:keepNext w:val="0"/>
        <w:keepLines w:val="0"/>
        <w:widowControl/>
        <w:numPr>
          <w:ilvl w:val="0"/>
          <w:numId w:val="123"/>
        </w:numPr>
        <w:suppressLineNumbers w:val="0"/>
        <w:ind w:left="425" w:leftChars="0" w:hanging="425" w:firstLineChars="0"/>
      </w:pPr>
      <w:r>
        <w:t>修订与版本管理</w:t>
      </w:r>
    </w:p>
    <w:p w14:paraId="5914E770">
      <w:pPr>
        <w:bidi w:val="0"/>
        <w:rPr>
          <w:b/>
          <w:bCs/>
        </w:rPr>
      </w:pPr>
      <w:r>
        <w:rPr>
          <w:b/>
          <w:bCs/>
        </w:rPr>
        <w:t>12.6 三类成果的“联动输出”策略（非常关键）</w:t>
      </w:r>
    </w:p>
    <w:p w14:paraId="5BA908CD">
      <w:pPr>
        <w:bidi w:val="0"/>
        <w:rPr>
          <w:b/>
          <w:bCs/>
        </w:rPr>
      </w:pPr>
      <w:r>
        <w:rPr>
          <w:b/>
          <w:bCs/>
        </w:rPr>
        <w:t>12.6.1 推荐输出路径示例</w:t>
      </w:r>
    </w:p>
    <w:p w14:paraId="1BA9363A">
      <w:pPr>
        <w:pStyle w:val="9"/>
        <w:keepNext w:val="0"/>
        <w:keepLines w:val="0"/>
        <w:widowControl/>
        <w:suppressLineNumbers w:val="0"/>
      </w:pPr>
      <w:r>
        <w:t>以 SPC-ERAS 为例：</w:t>
      </w:r>
    </w:p>
    <w:p w14:paraId="42E9FCAC">
      <w:pPr>
        <w:pStyle w:val="9"/>
        <w:keepNext w:val="0"/>
        <w:keepLines w:val="0"/>
        <w:widowControl/>
        <w:numPr>
          <w:ilvl w:val="0"/>
          <w:numId w:val="124"/>
        </w:numPr>
        <w:suppressLineNumbers w:val="0"/>
        <w:ind w:left="425" w:leftChars="0" w:hanging="425" w:firstLineChars="0"/>
      </w:pPr>
      <w:r>
        <w:rPr>
          <w:rStyle w:val="12"/>
        </w:rPr>
        <w:t>论文</w:t>
      </w:r>
      <w:r>
        <w:t>：构建逻辑 + 可行性研究</w:t>
      </w:r>
    </w:p>
    <w:p w14:paraId="6F148EAD">
      <w:pPr>
        <w:pStyle w:val="9"/>
        <w:keepNext w:val="0"/>
        <w:keepLines w:val="0"/>
        <w:widowControl/>
        <w:numPr>
          <w:ilvl w:val="0"/>
          <w:numId w:val="124"/>
        </w:numPr>
        <w:suppressLineNumbers w:val="0"/>
        <w:ind w:left="425" w:leftChars="0" w:hanging="425" w:firstLineChars="0"/>
      </w:pPr>
      <w:r>
        <w:rPr>
          <w:rStyle w:val="12"/>
        </w:rPr>
        <w:t>共识</w:t>
      </w:r>
      <w:r>
        <w:t>：关键流程与核心建议</w:t>
      </w:r>
    </w:p>
    <w:p w14:paraId="34A915DD">
      <w:pPr>
        <w:pStyle w:val="9"/>
        <w:keepNext w:val="0"/>
        <w:keepLines w:val="0"/>
        <w:widowControl/>
        <w:numPr>
          <w:ilvl w:val="0"/>
          <w:numId w:val="124"/>
        </w:numPr>
        <w:suppressLineNumbers w:val="0"/>
        <w:ind w:left="425" w:leftChars="0" w:hanging="425" w:firstLineChars="0"/>
      </w:pPr>
      <w:r>
        <w:rPr>
          <w:rStyle w:val="12"/>
        </w:rPr>
        <w:t>制度</w:t>
      </w:r>
      <w:r>
        <w:t>：医院内部执行规范</w:t>
      </w:r>
    </w:p>
    <w:p w14:paraId="3557C57D">
      <w:pPr>
        <w:pStyle w:val="9"/>
        <w:keepNext w:val="0"/>
        <w:keepLines w:val="0"/>
        <w:widowControl/>
        <w:suppressLineNumbers w:val="0"/>
      </w:pPr>
      <w:r>
        <w:t>这三者</w:t>
      </w:r>
      <w:r>
        <w:rPr>
          <w:rStyle w:val="12"/>
        </w:rPr>
        <w:t>相互支撑，但不相互替代</w:t>
      </w:r>
      <w:r>
        <w:t>。</w:t>
      </w:r>
    </w:p>
    <w:p w14:paraId="49931238">
      <w:pPr>
        <w:bidi w:val="0"/>
        <w:rPr>
          <w:b/>
          <w:bCs/>
        </w:rPr>
      </w:pPr>
      <w:r>
        <w:rPr>
          <w:b/>
          <w:bCs/>
        </w:rPr>
        <w:t>12.6.2 不推荐的做法</w:t>
      </w:r>
    </w:p>
    <w:p w14:paraId="04F8F774">
      <w:pPr>
        <w:pStyle w:val="9"/>
        <w:keepNext w:val="0"/>
        <w:keepLines w:val="0"/>
        <w:widowControl/>
        <w:suppressLineNumbers w:val="0"/>
      </w:pPr>
      <w:r>
        <w:t>❌ 只写制度，不形成研究证据</w:t>
      </w:r>
      <w:r>
        <w:br w:type="textWrapping"/>
      </w:r>
      <w:r>
        <w:t>❌ 共识文件缺乏方法学说明</w:t>
      </w:r>
      <w:r>
        <w:br w:type="textWrapping"/>
      </w:r>
      <w:r>
        <w:t>❌ 论文与制度使用的体系版本不一致</w:t>
      </w:r>
    </w:p>
    <w:p w14:paraId="24DC362E">
      <w:pPr>
        <w:bidi w:val="0"/>
        <w:rPr>
          <w:b/>
          <w:bCs/>
        </w:rPr>
      </w:pPr>
      <w:r>
        <w:rPr>
          <w:b/>
          <w:bCs/>
        </w:rPr>
        <w:t>12.7 成果署名、知识产权与团队管理（实践要点）</w:t>
      </w:r>
    </w:p>
    <w:p w14:paraId="1CB4E2DD">
      <w:pPr>
        <w:pStyle w:val="9"/>
        <w:keepNext w:val="0"/>
        <w:keepLines w:val="0"/>
        <w:widowControl/>
        <w:numPr>
          <w:ilvl w:val="0"/>
          <w:numId w:val="125"/>
        </w:numPr>
        <w:suppressLineNumbers w:val="0"/>
        <w:ind w:left="420" w:leftChars="0" w:hanging="420" w:firstLineChars="0"/>
      </w:pPr>
      <w:r>
        <w:t>论文署名：</w:t>
      </w:r>
    </w:p>
    <w:p w14:paraId="46204654">
      <w:pPr>
        <w:pStyle w:val="9"/>
        <w:keepNext w:val="0"/>
        <w:keepLines w:val="0"/>
        <w:widowControl/>
        <w:numPr>
          <w:ilvl w:val="0"/>
          <w:numId w:val="126"/>
        </w:numPr>
        <w:suppressLineNumbers w:val="0"/>
        <w:ind w:left="840" w:leftChars="0" w:hanging="420" w:firstLineChars="0"/>
      </w:pPr>
      <w:r>
        <w:t>反映学术贡献</w:t>
      </w:r>
    </w:p>
    <w:p w14:paraId="52D550F9">
      <w:pPr>
        <w:pStyle w:val="9"/>
        <w:keepNext w:val="0"/>
        <w:keepLines w:val="0"/>
        <w:widowControl/>
        <w:numPr>
          <w:ilvl w:val="0"/>
          <w:numId w:val="125"/>
        </w:numPr>
        <w:suppressLineNumbers w:val="0"/>
        <w:ind w:left="420" w:leftChars="0" w:hanging="420" w:firstLineChars="0"/>
      </w:pPr>
      <w:r>
        <w:t>共识署名：</w:t>
      </w:r>
    </w:p>
    <w:p w14:paraId="3A2DFAF4">
      <w:pPr>
        <w:pStyle w:val="9"/>
        <w:keepNext w:val="0"/>
        <w:keepLines w:val="0"/>
        <w:widowControl/>
        <w:numPr>
          <w:ilvl w:val="0"/>
          <w:numId w:val="127"/>
        </w:numPr>
        <w:suppressLineNumbers w:val="0"/>
        <w:ind w:left="1260" w:leftChars="0" w:hanging="420" w:firstLineChars="0"/>
      </w:pPr>
      <w:r>
        <w:t>反映专家参与</w:t>
      </w:r>
    </w:p>
    <w:p w14:paraId="7180FB8E">
      <w:pPr>
        <w:pStyle w:val="9"/>
        <w:keepNext w:val="0"/>
        <w:keepLines w:val="0"/>
        <w:widowControl/>
        <w:numPr>
          <w:ilvl w:val="0"/>
          <w:numId w:val="125"/>
        </w:numPr>
        <w:suppressLineNumbers w:val="0"/>
        <w:ind w:left="420" w:leftChars="0" w:hanging="420" w:firstLineChars="0"/>
      </w:pPr>
      <w:r>
        <w:t>制度成果：</w:t>
      </w:r>
    </w:p>
    <w:p w14:paraId="6FA2B22A">
      <w:pPr>
        <w:pStyle w:val="9"/>
        <w:keepNext w:val="0"/>
        <w:keepLines w:val="0"/>
        <w:widowControl/>
        <w:numPr>
          <w:ilvl w:val="0"/>
          <w:numId w:val="128"/>
        </w:numPr>
        <w:suppressLineNumbers w:val="0"/>
        <w:ind w:left="1260" w:leftChars="0" w:hanging="420" w:firstLineChars="0"/>
      </w:pPr>
      <w:r>
        <w:t>通常归属机构</w:t>
      </w:r>
    </w:p>
    <w:p w14:paraId="7825D58C">
      <w:pPr>
        <w:pStyle w:val="9"/>
        <w:keepNext w:val="0"/>
        <w:keepLines w:val="0"/>
        <w:widowControl/>
        <w:suppressLineNumbers w:val="0"/>
        <w:ind w:firstLine="480" w:firstLineChars="200"/>
      </w:pPr>
      <w:r>
        <w:t>建议在项目初期即达成共识，避免后期争议。</w:t>
      </w:r>
    </w:p>
    <w:p w14:paraId="092AF71F">
      <w:pPr>
        <w:bidi w:val="0"/>
        <w:rPr>
          <w:b/>
          <w:bCs/>
        </w:rPr>
      </w:pPr>
      <w:r>
        <w:rPr>
          <w:b/>
          <w:bCs/>
        </w:rPr>
        <w:t>12.8 本章速查清单（Checklist）</w:t>
      </w:r>
    </w:p>
    <w:p w14:paraId="62489DDF">
      <w:pPr>
        <w:pStyle w:val="9"/>
        <w:keepNext w:val="0"/>
        <w:keepLines w:val="0"/>
        <w:widowControl/>
        <w:suppressLineNumbers w:val="0"/>
      </w:pPr>
      <w:r>
        <w:t>✅ 是否选择了恰当的成果形式？</w:t>
      </w:r>
      <w:r>
        <w:br w:type="textWrapping"/>
      </w:r>
      <w:r>
        <w:t>✅ 是否说明了体系构建方法？</w:t>
      </w:r>
      <w:r>
        <w:br w:type="textWrapping"/>
      </w:r>
      <w:r>
        <w:t>✅ 成果之间是否版本一致？</w:t>
      </w:r>
    </w:p>
    <w:p w14:paraId="417E035B">
      <w:pPr>
        <w:bidi w:val="0"/>
        <w:rPr>
          <w:b/>
          <w:bCs/>
        </w:rPr>
      </w:pPr>
      <w:r>
        <w:rPr>
          <w:b/>
          <w:bCs/>
        </w:rPr>
        <w:t>12.9 本章小结</w:t>
      </w:r>
    </w:p>
    <w:p w14:paraId="79D41D4B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成果输出不是“额外工作”，而是体系构建的自然延伸</w:t>
      </w:r>
    </w:p>
    <w:p w14:paraId="2DFBE8E5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rPr>
          <w:rStyle w:val="12"/>
        </w:rPr>
        <w:t>论文解决科学性，共识解决权威性，制度解决执行力</w:t>
      </w:r>
    </w:p>
    <w:p w14:paraId="1942FA3B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好的体系，应当能够同时支撑这三者</w:t>
      </w:r>
    </w:p>
    <w:p w14:paraId="15C347CE">
      <w:pPr>
        <w:pStyle w:val="4"/>
        <w:bidi w:val="0"/>
        <w:rPr>
          <w:rFonts w:hint="eastAsia" w:ascii="黑体" w:hAnsi="黑体" w:eastAsia="黑体" w:cs="黑体"/>
          <w:color w:val="0070C0"/>
        </w:rPr>
      </w:pPr>
      <w:r>
        <w:rPr>
          <w:rFonts w:hint="eastAsia" w:ascii="黑体" w:hAnsi="黑体" w:eastAsia="黑体" w:cs="黑体"/>
          <w:color w:val="0070C0"/>
        </w:rPr>
        <w:t>第13章</w:t>
      </w:r>
      <w:r>
        <w:rPr>
          <w:rFonts w:hint="eastAsia" w:ascii="黑体" w:hAnsi="黑体" w:eastAsia="黑体" w:cs="黑体"/>
          <w:color w:val="0070C0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70C0"/>
        </w:rPr>
        <w:t>常见错误、审稿人质疑与答辩策略</w:t>
      </w:r>
    </w:p>
    <w:p w14:paraId="3339A836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Common Pitfalls, Reviewer Critiques, and Response Strategies in System Construction Research</w:t>
      </w:r>
    </w:p>
    <w:p w14:paraId="301F1B41">
      <w:pPr>
        <w:bidi w:val="0"/>
        <w:rPr>
          <w:b/>
          <w:bCs/>
        </w:rPr>
      </w:pPr>
      <w:r>
        <w:rPr>
          <w:b/>
          <w:bCs/>
        </w:rPr>
        <w:t>13.1 本章方法学定位：避免“方法对，但表达被否”的风险</w:t>
      </w:r>
    </w:p>
    <w:p w14:paraId="6B32AC79">
      <w:pPr>
        <w:pStyle w:val="9"/>
        <w:keepNext w:val="0"/>
        <w:keepLines w:val="0"/>
        <w:widowControl/>
        <w:suppressLineNumbers w:val="0"/>
      </w:pPr>
      <w:r>
        <w:t>实践中，许多体系构建型研究</w:t>
      </w:r>
      <w:r>
        <w:rPr>
          <w:rStyle w:val="12"/>
        </w:rPr>
        <w:t>并非科学性不足</w:t>
      </w:r>
      <w:r>
        <w:t>，而是：</w:t>
      </w:r>
    </w:p>
    <w:p w14:paraId="4BA376D3">
      <w:pPr>
        <w:pStyle w:val="9"/>
        <w:keepNext w:val="0"/>
        <w:keepLines w:val="0"/>
        <w:widowControl/>
        <w:suppressLineNumbers w:val="0"/>
      </w:pPr>
      <w:r>
        <w:t>❌ 方法学逻辑未被清晰呈现</w:t>
      </w:r>
    </w:p>
    <w:p w14:paraId="596383C5">
      <w:pPr>
        <w:pStyle w:val="9"/>
        <w:keepNext w:val="0"/>
        <w:keepLines w:val="0"/>
        <w:widowControl/>
        <w:suppressLineNumbers w:val="0"/>
      </w:pPr>
      <w:r>
        <w:t>❌ 研究定位与评价标准不匹配</w:t>
      </w:r>
    </w:p>
    <w:p w14:paraId="312B8558">
      <w:pPr>
        <w:pStyle w:val="9"/>
        <w:keepNext w:val="0"/>
        <w:keepLines w:val="0"/>
        <w:widowControl/>
        <w:suppressLineNumbers w:val="0"/>
      </w:pPr>
      <w:r>
        <w:t>❌ 对审稿人关切点判断失误</w:t>
      </w:r>
    </w:p>
    <w:p w14:paraId="308DCBF3">
      <w:pPr>
        <w:pStyle w:val="9"/>
        <w:keepNext w:val="0"/>
        <w:keepLines w:val="0"/>
        <w:widowControl/>
        <w:suppressLineNumbers w:val="0"/>
        <w:ind w:right="720"/>
      </w:pPr>
      <w:r>
        <w:rPr>
          <w:rStyle w:val="12"/>
          <w:rFonts w:hint="eastAsia" w:ascii="宋体" w:hAnsi="宋体" w:eastAsia="宋体" w:cs="宋体"/>
          <w:sz w:val="24"/>
          <w:szCs w:val="24"/>
        </w:rPr>
        <w:t>关键认知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审稿人不是否定你的体系，而是质疑：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Style w:val="12"/>
          <w:rFonts w:hint="eastAsia" w:ascii="宋体" w:hAnsi="宋体" w:eastAsia="宋体" w:cs="宋体"/>
          <w:sz w:val="24"/>
          <w:szCs w:val="24"/>
        </w:rPr>
        <w:t>“我是否应当用评估量表/临床试验的标准来评价你的研究？”</w:t>
      </w:r>
    </w:p>
    <w:p w14:paraId="5C2C70DD">
      <w:pPr>
        <w:pStyle w:val="9"/>
        <w:keepNext w:val="0"/>
        <w:keepLines w:val="0"/>
        <w:widowControl/>
        <w:suppressLineNumbers w:val="0"/>
      </w:pPr>
      <w:r>
        <w:t>本章的核心目标是：</w:t>
      </w:r>
      <w:r>
        <w:br w:type="textWrapping"/>
      </w:r>
      <w:r>
        <w:rPr>
          <w:rStyle w:val="12"/>
        </w:rPr>
        <w:t>帮助你主动“框定审稿规则”，而不是被动接受错误评价维度。</w:t>
      </w:r>
    </w:p>
    <w:p w14:paraId="0994837F">
      <w:pPr>
        <w:bidi w:val="0"/>
        <w:rPr>
          <w:b/>
          <w:bCs/>
        </w:rPr>
      </w:pPr>
      <w:r>
        <w:rPr>
          <w:b/>
          <w:bCs/>
        </w:rPr>
        <w:t>13.2 体系构建研究中最常见的八类错误</w:t>
      </w:r>
    </w:p>
    <w:p w14:paraId="572DC64F">
      <w:pPr>
        <w:bidi w:val="0"/>
        <w:rPr>
          <w:b/>
          <w:bCs/>
        </w:rPr>
      </w:pPr>
      <w:r>
        <w:rPr>
          <w:b/>
          <w:bCs/>
        </w:rPr>
        <w:t>错误一：未明确研究类型，导致评价标准错位</w:t>
      </w:r>
    </w:p>
    <w:p w14:paraId="23A22317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表现</w:t>
      </w:r>
    </w:p>
    <w:p w14:paraId="33EEEDDF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未在摘要或方法中声明“体系构建型研究 / 复杂干预研究”</w:t>
      </w:r>
    </w:p>
    <w:p w14:paraId="0E1849A6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任由审稿人按 RCT 或量表验证研究来评价</w:t>
      </w:r>
    </w:p>
    <w:p w14:paraId="3E7AACB2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对策</w:t>
      </w:r>
    </w:p>
    <w:p w14:paraId="60250C0E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在 Introduction 或 Methods 首段明确声明研究类型</w:t>
      </w:r>
    </w:p>
    <w:p w14:paraId="0A278BB0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强调研究目标是</w:t>
      </w:r>
      <w:r>
        <w:rPr>
          <w:rStyle w:val="12"/>
        </w:rPr>
        <w:t>构建、可行性与实施</w:t>
      </w:r>
      <w:r>
        <w:t>，而非疗效确认</w:t>
      </w:r>
    </w:p>
    <w:p w14:paraId="3791F7B8">
      <w:pPr>
        <w:pStyle w:val="9"/>
        <w:keepNext w:val="0"/>
        <w:keepLines w:val="0"/>
        <w:widowControl/>
        <w:suppressLineNumbers w:val="0"/>
        <w:rPr>
          <w:b/>
          <w:bCs/>
        </w:rPr>
      </w:pPr>
      <w:r>
        <w:rPr>
          <w:b/>
          <w:bCs/>
        </w:rPr>
        <w:t>推荐表述：</w:t>
      </w:r>
    </w:p>
    <w:p w14:paraId="23491B6B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“This study was designed as a system construction and feasibility study under real-world conditions.”</w:t>
      </w:r>
    </w:p>
    <w:p w14:paraId="4F354369">
      <w:pPr>
        <w:bidi w:val="0"/>
        <w:rPr>
          <w:b/>
          <w:bCs/>
        </w:rPr>
      </w:pPr>
      <w:r>
        <w:rPr>
          <w:b/>
          <w:bCs/>
        </w:rPr>
        <w:t>错误二：把 Delphi 或专家共识当作“证据本身”</w:t>
      </w:r>
    </w:p>
    <w:p w14:paraId="1A08E791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表现</w:t>
      </w:r>
    </w:p>
    <w:p w14:paraId="70D4225A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将“专家一致认为”直接等同于“科学证据”</w:t>
      </w:r>
    </w:p>
    <w:p w14:paraId="6B92CC7D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未说明 Delphi 的方法学定位</w:t>
      </w:r>
    </w:p>
    <w:p w14:paraId="0FD10B34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对策</w:t>
      </w:r>
    </w:p>
    <w:p w14:paraId="433329DE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明确写出：Delphi 用于</w:t>
      </w:r>
      <w:r>
        <w:rPr>
          <w:rStyle w:val="12"/>
        </w:rPr>
        <w:t>结构确认</w:t>
      </w:r>
      <w:r>
        <w:t>，不是效果验证</w:t>
      </w:r>
    </w:p>
    <w:p w14:paraId="1242AA60">
      <w:pPr>
        <w:bidi w:val="0"/>
        <w:rPr>
          <w:b/>
          <w:bCs/>
        </w:rPr>
      </w:pPr>
      <w:r>
        <w:rPr>
          <w:b/>
          <w:bCs/>
        </w:rPr>
        <w:t>错误三：对信效度的“滥用或缺失”两极化</w:t>
      </w:r>
    </w:p>
    <w:p w14:paraId="5EBD8CE8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表现</w:t>
      </w:r>
    </w:p>
    <w:p w14:paraId="763EC63A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非量表体系强行做 Cronbach’s α</w:t>
      </w:r>
    </w:p>
    <w:p w14:paraId="2DCC1386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量表体系却完全不做内容效度</w:t>
      </w:r>
    </w:p>
    <w:p w14:paraId="79D3270E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对策</w:t>
      </w:r>
    </w:p>
    <w:p w14:paraId="64B84F69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依据体系类型，声明“为何不做/只做部分验证”</w:t>
      </w:r>
    </w:p>
    <w:p w14:paraId="17FB9E9F">
      <w:pPr>
        <w:pStyle w:val="9"/>
        <w:keepNext w:val="0"/>
        <w:keepLines w:val="0"/>
        <w:widowControl/>
        <w:suppressLineNumbers w:val="0"/>
        <w:rPr>
          <w:b/>
          <w:bCs/>
        </w:rPr>
      </w:pPr>
      <w:r>
        <w:rPr>
          <w:b/>
          <w:bCs/>
        </w:rPr>
        <w:t>推荐表述：</w:t>
      </w:r>
    </w:p>
    <w:p w14:paraId="35FC3CEA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“Traditional psychometric validation was not applicable due to the process-oriented nature of the system.”</w:t>
      </w:r>
    </w:p>
    <w:p w14:paraId="6CD20FF0">
      <w:pPr>
        <w:bidi w:val="0"/>
        <w:rPr>
          <w:b/>
          <w:bCs/>
        </w:rPr>
      </w:pPr>
      <w:r>
        <w:rPr>
          <w:b/>
          <w:bCs/>
        </w:rPr>
        <w:t>错误四：样本量被错误质疑却未正面回应</w:t>
      </w:r>
    </w:p>
    <w:p w14:paraId="157263C0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表现</w:t>
      </w:r>
    </w:p>
    <w:p w14:paraId="523F288F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被追问“样本量计算依据”</w:t>
      </w:r>
    </w:p>
    <w:p w14:paraId="30562250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被批评样本量不足以检验结局</w:t>
      </w:r>
    </w:p>
    <w:p w14:paraId="562ECC51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对策</w:t>
      </w:r>
    </w:p>
    <w:p w14:paraId="20831EA5">
      <w:pPr>
        <w:pStyle w:val="9"/>
        <w:keepNext w:val="0"/>
        <w:keepLines w:val="0"/>
        <w:widowControl/>
        <w:numPr>
          <w:ilvl w:val="0"/>
          <w:numId w:val="129"/>
        </w:numPr>
        <w:suppressLineNumbers w:val="0"/>
        <w:ind w:left="840" w:leftChars="0" w:hanging="420" w:firstLineChars="0"/>
      </w:pPr>
      <w:r>
        <w:t>明确研究阶段：</w:t>
      </w:r>
    </w:p>
    <w:p w14:paraId="10A5D587">
      <w:pPr>
        <w:pStyle w:val="9"/>
        <w:keepNext w:val="0"/>
        <w:keepLines w:val="0"/>
        <w:widowControl/>
        <w:numPr>
          <w:ilvl w:val="0"/>
          <w:numId w:val="130"/>
        </w:numPr>
        <w:suppressLineNumbers w:val="0"/>
        <w:ind w:left="1260" w:leftChars="0" w:hanging="420" w:firstLineChars="0"/>
      </w:pPr>
      <w:r>
        <w:t>构建期 / 可行性期 ≠ 确证期</w:t>
      </w:r>
    </w:p>
    <w:p w14:paraId="57F8A477">
      <w:pPr>
        <w:pStyle w:val="9"/>
        <w:keepNext w:val="0"/>
        <w:keepLines w:val="0"/>
        <w:widowControl/>
        <w:suppressLineNumbers w:val="0"/>
      </w:pPr>
      <w:r>
        <w:t>推荐回应逻辑：</w:t>
      </w:r>
    </w:p>
    <w:p w14:paraId="1509CA4C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“The primary objective was feasibility and implementation, not definitive outcome assessment.”</w:t>
      </w:r>
    </w:p>
    <w:p w14:paraId="60EB89A1">
      <w:pPr>
        <w:bidi w:val="0"/>
        <w:rPr>
          <w:b/>
          <w:bCs/>
        </w:rPr>
      </w:pPr>
      <w:r>
        <w:rPr>
          <w:b/>
          <w:bCs/>
        </w:rPr>
        <w:t>错误五：混合不同版本体系的数据进行分析</w:t>
      </w:r>
    </w:p>
    <w:p w14:paraId="50316473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表现</w:t>
      </w:r>
    </w:p>
    <w:p w14:paraId="1450AA35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体系在研究期间发生调整，却未说明</w:t>
      </w:r>
    </w:p>
    <w:p w14:paraId="6AC00F0B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多版本数据混合分析</w:t>
      </w:r>
    </w:p>
    <w:p w14:paraId="32C4AD75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对策</w:t>
      </w:r>
    </w:p>
    <w:p w14:paraId="4F65D6B9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方法中明确版本号</w:t>
      </w:r>
    </w:p>
    <w:p w14:paraId="3DA444D4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不同版本分层分析或明确排除</w:t>
      </w:r>
    </w:p>
    <w:p w14:paraId="2F8ED6E2">
      <w:pPr>
        <w:bidi w:val="0"/>
        <w:rPr>
          <w:b/>
          <w:bCs/>
        </w:rPr>
      </w:pPr>
      <w:r>
        <w:rPr>
          <w:b/>
          <w:bCs/>
        </w:rPr>
        <w:t>错误六：过度强调显著性，反而削弱可信度</w:t>
      </w:r>
    </w:p>
    <w:p w14:paraId="76865F98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表现</w:t>
      </w:r>
    </w:p>
    <w:p w14:paraId="32214892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小样本强行 P 值比较</w:t>
      </w:r>
    </w:p>
    <w:p w14:paraId="06CD597A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结局差异被“放大解读”</w:t>
      </w:r>
    </w:p>
    <w:p w14:paraId="08D0FF81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对策</w:t>
      </w:r>
    </w:p>
    <w:p w14:paraId="257CC1DE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使用方向性、趋势性描述</w:t>
      </w:r>
    </w:p>
    <w:p w14:paraId="6772E20A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强调可行性与一致性</w:t>
      </w:r>
    </w:p>
    <w:p w14:paraId="1541C0E1">
      <w:pPr>
        <w:bidi w:val="0"/>
        <w:rPr>
          <w:b/>
          <w:bCs/>
        </w:rPr>
      </w:pPr>
      <w:r>
        <w:rPr>
          <w:b/>
          <w:bCs/>
        </w:rPr>
        <w:t>错误七：论文“像制度说明书，不像研究”</w:t>
      </w:r>
    </w:p>
    <w:p w14:paraId="2F097765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表现</w:t>
      </w:r>
    </w:p>
    <w:p w14:paraId="16F5DB48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全文描述流程，却缺乏研究结构</w:t>
      </w:r>
    </w:p>
    <w:p w14:paraId="00F82BB5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无 Methods 的方法学逻辑</w:t>
      </w:r>
    </w:p>
    <w:p w14:paraId="682156BC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对策</w:t>
      </w:r>
    </w:p>
    <w:p w14:paraId="2ACD7504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将体系构建过程方法学化</w:t>
      </w:r>
    </w:p>
    <w:p w14:paraId="775A25B4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使用 IMRaD 架构表达</w:t>
      </w:r>
    </w:p>
    <w:p w14:paraId="2AAC4EC2">
      <w:pPr>
        <w:bidi w:val="0"/>
        <w:rPr>
          <w:b/>
          <w:bCs/>
        </w:rPr>
      </w:pPr>
      <w:r>
        <w:rPr>
          <w:b/>
          <w:bCs/>
        </w:rPr>
        <w:t>错误八：未预设“局限性范围”，被审稿人牵着走</w:t>
      </w:r>
    </w:p>
    <w:p w14:paraId="348D801F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表现</w:t>
      </w:r>
    </w:p>
    <w:p w14:paraId="74E09B11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局限性写得过少或过晚</w:t>
      </w:r>
    </w:p>
    <w:p w14:paraId="1F8A615F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审稿人提出的局限性“击中要害”</w:t>
      </w:r>
    </w:p>
    <w:p w14:paraId="61365DF8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对策</w:t>
      </w:r>
    </w:p>
    <w:p w14:paraId="3B36FA54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主动在 Discussion 中提前限定研究边界</w:t>
      </w:r>
    </w:p>
    <w:p w14:paraId="5BAF63BE">
      <w:pPr>
        <w:bidi w:val="0"/>
        <w:rPr>
          <w:b/>
          <w:bCs/>
        </w:rPr>
      </w:pPr>
      <w:r>
        <w:rPr>
          <w:b/>
          <w:bCs/>
        </w:rPr>
        <w:t>13.3 审稿人最常见的十类质疑与标准答辩逻辑</w:t>
      </w:r>
    </w:p>
    <w:p w14:paraId="021F48BE">
      <w:pPr>
        <w:pStyle w:val="9"/>
        <w:keepNext w:val="0"/>
        <w:keepLines w:val="0"/>
        <w:widowControl/>
        <w:suppressLineNumbers w:val="0"/>
      </w:pPr>
      <w:r>
        <w:t>以下质疑，</w:t>
      </w:r>
      <w:r>
        <w:rPr>
          <w:rStyle w:val="12"/>
        </w:rPr>
        <w:t>几乎在所有体系构建论文中都会出现</w:t>
      </w:r>
      <w:r>
        <w:t>。</w:t>
      </w:r>
    </w:p>
    <w:p w14:paraId="1A5EA43B">
      <w:pPr>
        <w:bidi w:val="0"/>
        <w:rPr>
          <w:b/>
          <w:bCs/>
        </w:rPr>
      </w:pPr>
      <w:r>
        <w:rPr>
          <w:b/>
          <w:bCs/>
        </w:rPr>
        <w:t>Q1：为什么不采用随机对照试验（RCT）？</w:t>
      </w:r>
    </w:p>
    <w:p w14:paraId="72CEB73D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核心回应思路</w:t>
      </w:r>
    </w:p>
    <w:p w14:paraId="34CF68A4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体系构建属于复杂干预</w:t>
      </w:r>
    </w:p>
    <w:p w14:paraId="2130EE3F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实施完整性优先于随机化</w:t>
      </w:r>
    </w:p>
    <w:p w14:paraId="6958F858">
      <w:pPr>
        <w:pStyle w:val="9"/>
        <w:keepNext w:val="0"/>
        <w:keepLines w:val="0"/>
        <w:widowControl/>
        <w:suppressLineNumbers w:val="0"/>
      </w:pPr>
      <w:r>
        <w:t>推荐表述：</w:t>
      </w:r>
    </w:p>
    <w:p w14:paraId="62A9FB2D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“Randomization was not prioritized to avoid compromising the integrity of system implementation.”</w:t>
      </w:r>
    </w:p>
    <w:p w14:paraId="4289664E">
      <w:pPr>
        <w:bidi w:val="0"/>
        <w:rPr>
          <w:b/>
          <w:bCs/>
        </w:rPr>
      </w:pPr>
      <w:r>
        <w:rPr>
          <w:b/>
          <w:bCs/>
        </w:rPr>
        <w:t>Q2：为何不直接使用已有国际量表／流程？</w:t>
      </w:r>
    </w:p>
    <w:p w14:paraId="02C97D8C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回应策略</w:t>
      </w:r>
    </w:p>
    <w:p w14:paraId="36F76FD4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说明情境差异</w:t>
      </w:r>
    </w:p>
    <w:p w14:paraId="2CC956BE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强调适配性不足</w:t>
      </w:r>
    </w:p>
    <w:p w14:paraId="7B4CA8E2">
      <w:pPr>
        <w:pStyle w:val="9"/>
        <w:keepNext w:val="0"/>
        <w:keepLines w:val="0"/>
        <w:widowControl/>
        <w:suppressLineNumbers w:val="0"/>
      </w:pPr>
      <w:r>
        <w:t>推荐表述：</w:t>
      </w:r>
    </w:p>
    <w:p w14:paraId="0164ADE0">
      <w:pPr>
        <w:pStyle w:val="9"/>
        <w:keepNext w:val="0"/>
        <w:keepLines w:val="0"/>
        <w:widowControl/>
        <w:suppressLineNumbers w:val="0"/>
        <w:ind w:left="720" w:right="720"/>
      </w:pPr>
      <w:r>
        <w:rPr>
          <w:rFonts w:hint="eastAsia" w:ascii="宋体" w:hAnsi="宋体" w:eastAsia="宋体" w:cs="宋体"/>
          <w:sz w:val="24"/>
          <w:szCs w:val="24"/>
        </w:rPr>
        <w:t>“Existing tools did not adequately address the specific clinical and organizational context.”</w:t>
      </w:r>
    </w:p>
    <w:p w14:paraId="31D6F40D">
      <w:pPr>
        <w:bidi w:val="0"/>
        <w:rPr>
          <w:b/>
          <w:bCs/>
        </w:rPr>
      </w:pPr>
      <w:r>
        <w:rPr>
          <w:b/>
          <w:bCs/>
        </w:rPr>
        <w:t>Q3：专家共识是否存在主观性偏倚？</w:t>
      </w:r>
    </w:p>
    <w:p w14:paraId="466ACB4A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回应策略</w:t>
      </w:r>
    </w:p>
    <w:p w14:paraId="70EDE543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说明匿名 Delphi</w:t>
      </w:r>
    </w:p>
    <w:p w14:paraId="234F0BC5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强调多学科结构</w:t>
      </w:r>
    </w:p>
    <w:p w14:paraId="7DE2BA41">
      <w:pPr>
        <w:bidi w:val="0"/>
        <w:rPr>
          <w:b/>
          <w:bCs/>
        </w:rPr>
      </w:pPr>
      <w:r>
        <w:rPr>
          <w:b/>
          <w:bCs/>
        </w:rPr>
        <w:t>Q4：样本量是否不足？</w:t>
      </w:r>
    </w:p>
    <w:p w14:paraId="613751DB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回应策略</w:t>
      </w:r>
    </w:p>
    <w:p w14:paraId="72430558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重申研究目标</w:t>
      </w:r>
    </w:p>
    <w:p w14:paraId="438C96F2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强调阶段属性</w:t>
      </w:r>
    </w:p>
    <w:p w14:paraId="14786A37">
      <w:pPr>
        <w:bidi w:val="0"/>
        <w:rPr>
          <w:b/>
          <w:bCs/>
        </w:rPr>
      </w:pPr>
      <w:r>
        <w:rPr>
          <w:b/>
          <w:bCs/>
        </w:rPr>
        <w:t>Q5：结果是否具有推广价值？</w:t>
      </w:r>
    </w:p>
    <w:p w14:paraId="0F164145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回应策略</w:t>
      </w:r>
    </w:p>
    <w:p w14:paraId="2C12B254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指出“机制可复制”</w:t>
      </w:r>
    </w:p>
    <w:p w14:paraId="66F5FC3C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不承诺“结局必然复制”</w:t>
      </w:r>
    </w:p>
    <w:p w14:paraId="2A160929">
      <w:pPr>
        <w:bidi w:val="0"/>
        <w:rPr>
          <w:b/>
          <w:bCs/>
        </w:rPr>
      </w:pPr>
      <w:r>
        <w:rPr>
          <w:b/>
          <w:bCs/>
        </w:rPr>
        <w:t>Q6：为何未进行完整信效度分析？</w:t>
      </w:r>
    </w:p>
    <w:p w14:paraId="0E595787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回应策略</w:t>
      </w:r>
    </w:p>
    <w:p w14:paraId="2A15C8F0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指出体系类型不适配</w:t>
      </w:r>
    </w:p>
    <w:p w14:paraId="03DF0104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强调替代验证路径</w:t>
      </w:r>
    </w:p>
    <w:p w14:paraId="4A591B4C">
      <w:pPr>
        <w:bidi w:val="0"/>
        <w:rPr>
          <w:b/>
          <w:bCs/>
        </w:rPr>
      </w:pPr>
      <w:r>
        <w:rPr>
          <w:b/>
          <w:bCs/>
        </w:rPr>
        <w:t>Q7：体系是否增加了工作负担？</w:t>
      </w:r>
    </w:p>
    <w:p w14:paraId="17BF07CC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回应策略</w:t>
      </w:r>
    </w:p>
    <w:p w14:paraId="02F6398B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报告实施耗时</w:t>
      </w:r>
    </w:p>
    <w:p w14:paraId="092BD15F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引用 MDT 嵌入结果</w:t>
      </w:r>
    </w:p>
    <w:p w14:paraId="2CA4D940">
      <w:pPr>
        <w:bidi w:val="0"/>
        <w:rPr>
          <w:b/>
          <w:bCs/>
        </w:rPr>
      </w:pPr>
      <w:r>
        <w:rPr>
          <w:b/>
          <w:bCs/>
        </w:rPr>
        <w:t>Q8：是否存在实施者偏倚？</w:t>
      </w:r>
    </w:p>
    <w:p w14:paraId="157AEC16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回应策略</w:t>
      </w:r>
    </w:p>
    <w:p w14:paraId="1761614C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承认存在</w:t>
      </w:r>
    </w:p>
    <w:p w14:paraId="70C98063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强调真实世界研究属性</w:t>
      </w:r>
    </w:p>
    <w:p w14:paraId="1F46B035">
      <w:pPr>
        <w:bidi w:val="0"/>
        <w:rPr>
          <w:b/>
          <w:bCs/>
        </w:rPr>
      </w:pPr>
      <w:r>
        <w:rPr>
          <w:b/>
          <w:bCs/>
        </w:rPr>
        <w:t>Q9：如何保证体系长期有效？</w:t>
      </w:r>
    </w:p>
    <w:p w14:paraId="420D51FF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回应策略</w:t>
      </w:r>
    </w:p>
    <w:p w14:paraId="2F933E35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说明版本管理与迭代机制</w:t>
      </w:r>
    </w:p>
    <w:p w14:paraId="00143768">
      <w:pPr>
        <w:bidi w:val="0"/>
        <w:rPr>
          <w:b/>
          <w:bCs/>
        </w:rPr>
      </w:pPr>
      <w:r>
        <w:rPr>
          <w:b/>
          <w:bCs/>
        </w:rPr>
        <w:t>Q10：未来研究计划是什么？</w:t>
      </w:r>
    </w:p>
    <w:p w14:paraId="6C78FC3B">
      <w:pPr>
        <w:pStyle w:val="9"/>
        <w:keepNext w:val="0"/>
        <w:keepLines w:val="0"/>
        <w:widowControl/>
        <w:suppressLineNumbers w:val="0"/>
      </w:pPr>
      <w:r>
        <w:rPr>
          <w:rStyle w:val="12"/>
        </w:rPr>
        <w:t>回应策略</w:t>
      </w:r>
    </w:p>
    <w:p w14:paraId="2170CFB4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描述渐进路线（多中心 / 数字化）</w:t>
      </w:r>
    </w:p>
    <w:p w14:paraId="790B2365">
      <w:pPr>
        <w:bidi w:val="0"/>
        <w:rPr>
          <w:b/>
          <w:bCs/>
        </w:rPr>
      </w:pPr>
      <w:r>
        <w:rPr>
          <w:b/>
          <w:bCs/>
        </w:rPr>
        <w:t>13.4 面对基金评审、会议答辩的差异化策略</w:t>
      </w:r>
    </w:p>
    <w:p w14:paraId="70E66BF7">
      <w:pPr>
        <w:bidi w:val="0"/>
        <w:rPr>
          <w:b/>
          <w:bCs/>
        </w:rPr>
      </w:pPr>
      <w:r>
        <w:rPr>
          <w:b/>
          <w:bCs/>
        </w:rPr>
        <w:t>13.4.1 基金评审关注点</w:t>
      </w:r>
    </w:p>
    <w:p w14:paraId="7BB10543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科学问题是否真实</w:t>
      </w:r>
    </w:p>
    <w:p w14:paraId="12A8121A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方法学路径是否清晰</w:t>
      </w:r>
    </w:p>
    <w:p w14:paraId="405BA53E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是否具有可持续发展潜力</w:t>
      </w:r>
    </w:p>
    <w:p w14:paraId="79FECC45">
      <w:pPr>
        <w:pStyle w:val="9"/>
        <w:keepNext w:val="0"/>
        <w:keepLines w:val="0"/>
        <w:widowControl/>
        <w:suppressLineNumbers w:val="0"/>
      </w:pPr>
      <w:r>
        <w:t>✅ 策略：强调</w:t>
      </w:r>
      <w:r>
        <w:rPr>
          <w:rStyle w:val="12"/>
        </w:rPr>
        <w:t>方法学创新与平台价值</w:t>
      </w:r>
    </w:p>
    <w:p w14:paraId="44655EFC">
      <w:pPr>
        <w:bidi w:val="0"/>
        <w:rPr>
          <w:b/>
          <w:bCs/>
        </w:rPr>
      </w:pPr>
      <w:r>
        <w:rPr>
          <w:b/>
          <w:bCs/>
        </w:rPr>
        <w:t>13.4.2 学术会议答辩关注点</w:t>
      </w:r>
    </w:p>
    <w:p w14:paraId="6337313A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为什么值得听？</w:t>
      </w:r>
    </w:p>
    <w:p w14:paraId="64DE4CB9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是否有启发性？</w:t>
      </w:r>
    </w:p>
    <w:p w14:paraId="3B0B5009">
      <w:pPr>
        <w:pStyle w:val="9"/>
        <w:keepNext w:val="0"/>
        <w:keepLines w:val="0"/>
        <w:widowControl/>
        <w:suppressLineNumbers w:val="0"/>
      </w:pPr>
      <w:r>
        <w:t>✅ 策略：强调</w:t>
      </w:r>
      <w:r>
        <w:rPr>
          <w:rStyle w:val="12"/>
        </w:rPr>
        <w:t>落地经验与失败教训</w:t>
      </w:r>
    </w:p>
    <w:p w14:paraId="609DE918">
      <w:pPr>
        <w:bidi w:val="0"/>
        <w:rPr>
          <w:b/>
          <w:bCs/>
        </w:rPr>
      </w:pPr>
      <w:r>
        <w:rPr>
          <w:b/>
          <w:bCs/>
        </w:rPr>
        <w:t>13.5 标准答辩结构（3–5 分钟）</w:t>
      </w:r>
    </w:p>
    <w:p w14:paraId="39A98B7A">
      <w:pPr>
        <w:pStyle w:val="9"/>
        <w:keepNext w:val="0"/>
        <w:keepLines w:val="0"/>
        <w:widowControl/>
        <w:suppressLineNumbers w:val="0"/>
      </w:pPr>
      <w:r>
        <w:t>Why：为什么要建立体系</w:t>
      </w:r>
    </w:p>
    <w:p w14:paraId="316BC695">
      <w:pPr>
        <w:pStyle w:val="9"/>
        <w:keepNext w:val="0"/>
        <w:keepLines w:val="0"/>
        <w:widowControl/>
        <w:suppressLineNumbers w:val="0"/>
      </w:pPr>
      <w:r>
        <w:t>How：方法学路径</w:t>
      </w:r>
    </w:p>
    <w:p w14:paraId="0881247C">
      <w:pPr>
        <w:pStyle w:val="9"/>
        <w:keepNext w:val="0"/>
        <w:keepLines w:val="0"/>
        <w:widowControl/>
        <w:suppressLineNumbers w:val="0"/>
      </w:pPr>
      <w:r>
        <w:t>What：做到了什么</w:t>
      </w:r>
    </w:p>
    <w:p w14:paraId="0CD8C3A7">
      <w:pPr>
        <w:pStyle w:val="9"/>
        <w:keepNext w:val="0"/>
        <w:keepLines w:val="0"/>
        <w:widowControl/>
        <w:suppressLineNumbers w:val="0"/>
      </w:pPr>
      <w:r>
        <w:t>So what：意味着什么</w:t>
      </w:r>
    </w:p>
    <w:p w14:paraId="429CBE01">
      <w:pPr>
        <w:bidi w:val="0"/>
        <w:rPr>
          <w:b/>
          <w:bCs/>
        </w:rPr>
      </w:pPr>
      <w:r>
        <w:rPr>
          <w:b/>
          <w:bCs/>
        </w:rPr>
        <w:t>13.6 本章速查清单（Checklist，投稿前必看）</w:t>
      </w:r>
    </w:p>
    <w:p w14:paraId="392AD482">
      <w:pPr>
        <w:pStyle w:val="9"/>
        <w:keepNext w:val="0"/>
        <w:keepLines w:val="0"/>
        <w:widowControl/>
        <w:suppressLineNumbers w:val="0"/>
      </w:pPr>
      <w:r>
        <w:t>✅ 是否明确研究类型？</w:t>
      </w:r>
      <w:r>
        <w:br w:type="textWrapping"/>
      </w:r>
      <w:r>
        <w:t>✅ 是否选对了验证方法？</w:t>
      </w:r>
      <w:r>
        <w:br w:type="textWrapping"/>
      </w:r>
      <w:r>
        <w:t>✅ 是否提前声明局限性？</w:t>
      </w:r>
      <w:r>
        <w:br w:type="textWrapping"/>
      </w:r>
      <w:r>
        <w:t>✅ 是否准备好“标准回应话术”？</w:t>
      </w:r>
    </w:p>
    <w:p w14:paraId="3E448B02">
      <w:pPr>
        <w:bidi w:val="0"/>
        <w:rPr>
          <w:b/>
          <w:bCs/>
        </w:rPr>
      </w:pPr>
      <w:r>
        <w:rPr>
          <w:b/>
          <w:bCs/>
        </w:rPr>
        <w:t>13.7 终章总结（作为《工作手册》的收束）</w:t>
      </w:r>
    </w:p>
    <w:p w14:paraId="10408A32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 xml:space="preserve">体系构建型研究 </w:t>
      </w:r>
      <w:r>
        <w:rPr>
          <w:rStyle w:val="12"/>
        </w:rPr>
        <w:t>不是低标准研究</w:t>
      </w:r>
      <w:r>
        <w:t>，而是</w:t>
      </w:r>
      <w:r>
        <w:rPr>
          <w:rStyle w:val="12"/>
        </w:rPr>
        <w:t>高方法学要求的研究</w:t>
      </w:r>
    </w:p>
    <w:p w14:paraId="7575DDB7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真正的难点不在设计，而在</w:t>
      </w:r>
      <w:r>
        <w:rPr>
          <w:rStyle w:val="12"/>
        </w:rPr>
        <w:t>表达与沟通</w:t>
      </w:r>
    </w:p>
    <w:p w14:paraId="1D33A7E4">
      <w:pPr>
        <w:pStyle w:val="9"/>
        <w:keepNext w:val="0"/>
        <w:keepLines w:val="0"/>
        <w:widowControl/>
        <w:numPr>
          <w:ilvl w:val="0"/>
          <w:numId w:val="131"/>
        </w:numPr>
        <w:suppressLineNumbers w:val="0"/>
        <w:ind w:left="840" w:leftChars="0" w:hanging="420" w:firstLineChars="0"/>
      </w:pPr>
      <w:r>
        <w:t>能讲清楚“为什么这样做”，就能经得起质疑</w:t>
      </w:r>
    </w:p>
    <w:p w14:paraId="2DCEA8AE">
      <w:pPr>
        <w:pStyle w:val="9"/>
        <w:keepNext w:val="0"/>
        <w:keepLines w:val="0"/>
        <w:widowControl/>
        <w:suppressLineNumbers w:val="0"/>
        <w:ind w:right="720"/>
        <w:rPr>
          <w:rStyle w:val="12"/>
          <w:rFonts w:hint="eastAsia" w:ascii="宋体" w:hAnsi="宋体" w:eastAsia="宋体" w:cs="宋体"/>
          <w:sz w:val="24"/>
          <w:szCs w:val="24"/>
        </w:rPr>
      </w:pPr>
      <w:r>
        <w:rPr>
          <w:rStyle w:val="12"/>
          <w:rFonts w:hint="eastAsia" w:ascii="宋体" w:hAnsi="宋体" w:eastAsia="宋体" w:cs="宋体"/>
          <w:sz w:val="24"/>
          <w:szCs w:val="24"/>
        </w:rPr>
        <w:t>一句话结论（送给团队）：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Style w:val="12"/>
          <w:rFonts w:hint="eastAsia" w:ascii="宋体" w:hAnsi="宋体" w:eastAsia="宋体" w:cs="宋体"/>
          <w:sz w:val="24"/>
          <w:szCs w:val="24"/>
        </w:rPr>
        <w:t>让审稿人理解你的规则，你就赢了一半。</w:t>
      </w:r>
    </w:p>
    <w:p w14:paraId="325B440B">
      <w:pPr>
        <w:pStyle w:val="9"/>
        <w:keepNext w:val="0"/>
        <w:keepLines w:val="0"/>
        <w:widowControl/>
        <w:suppressLineNumbers w:val="0"/>
        <w:ind w:right="720"/>
        <w:jc w:val="right"/>
        <w:rPr>
          <w:rStyle w:val="12"/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Style w:val="12"/>
          <w:rFonts w:hint="eastAsia" w:ascii="宋体" w:hAnsi="宋体" w:eastAsia="宋体" w:cs="宋体"/>
          <w:sz w:val="24"/>
          <w:szCs w:val="24"/>
          <w:lang w:val="en-US" w:eastAsia="zh-CN"/>
        </w:rPr>
        <w:t>编写时间：2025-12</w:t>
      </w:r>
    </w:p>
    <w:p w14:paraId="616BB2BC">
      <w:pPr>
        <w:pStyle w:val="9"/>
        <w:keepNext w:val="0"/>
        <w:keepLines w:val="0"/>
        <w:widowControl/>
        <w:suppressLineNumbers w:val="0"/>
      </w:pPr>
    </w:p>
    <w:p w14:paraId="52701D30">
      <w:pPr>
        <w:pStyle w:val="3"/>
        <w:keepNext w:val="0"/>
        <w:keepLines w:val="0"/>
        <w:widowControl/>
        <w:suppressLineNumbers w:val="0"/>
        <w:rPr>
          <w:color w:val="0070C0"/>
        </w:rPr>
      </w:pPr>
      <w:r>
        <w:rPr>
          <w:color w:val="0070C0"/>
        </w:rPr>
        <w:t>五、附录（作为长期工具库）</w:t>
      </w:r>
    </w:p>
    <w:p w14:paraId="4EDCC7E8">
      <w:pPr>
        <w:pStyle w:val="9"/>
        <w:keepNext w:val="0"/>
        <w:keepLines w:val="0"/>
        <w:widowControl/>
        <w:suppressLineNumbers w:val="0"/>
      </w:pPr>
      <w:r>
        <w:t>附录A：指标遴选记录表模板</w:t>
      </w:r>
    </w:p>
    <w:p w14:paraId="01522300">
      <w:pPr>
        <w:pStyle w:val="9"/>
        <w:keepNext w:val="0"/>
        <w:keepLines w:val="0"/>
        <w:widowControl/>
        <w:suppressLineNumbers w:val="0"/>
      </w:pPr>
      <w:r>
        <w:t>附录B：Delphi 专家评分表模板</w:t>
      </w:r>
    </w:p>
    <w:p w14:paraId="76F2CF73">
      <w:pPr>
        <w:pStyle w:val="9"/>
        <w:keepNext w:val="0"/>
        <w:keepLines w:val="0"/>
        <w:widowControl/>
        <w:suppressLineNumbers w:val="0"/>
      </w:pPr>
      <w:r>
        <w:t>附录C：专家会议纪要模板</w:t>
      </w:r>
    </w:p>
    <w:p w14:paraId="101A2F2D">
      <w:pPr>
        <w:pStyle w:val="9"/>
        <w:keepNext w:val="0"/>
        <w:keepLines w:val="0"/>
        <w:widowControl/>
        <w:suppressLineNumbers w:val="0"/>
      </w:pPr>
      <w:r>
        <w:t>附录D：信效度分析Checklist</w:t>
      </w:r>
    </w:p>
    <w:p w14:paraId="740E75B5">
      <w:pPr>
        <w:pStyle w:val="9"/>
        <w:keepNext w:val="0"/>
        <w:keepLines w:val="0"/>
        <w:widowControl/>
        <w:suppressLineNumbers w:val="0"/>
      </w:pPr>
      <w:r>
        <w:t>附录E：体系构建项目时间轴示例</w:t>
      </w:r>
    </w:p>
    <w:p w14:paraId="53B3E703"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0EF2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78E39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78E39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A56A5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5BAE1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6D1CD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F48D1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FB1ECC"/>
    <w:multiLevelType w:val="singleLevel"/>
    <w:tmpl w:val="84FB1EC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">
    <w:nsid w:val="85068673"/>
    <w:multiLevelType w:val="singleLevel"/>
    <w:tmpl w:val="8506867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2">
    <w:nsid w:val="86BE2754"/>
    <w:multiLevelType w:val="singleLevel"/>
    <w:tmpl w:val="86BE2754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3">
    <w:nsid w:val="876B7375"/>
    <w:multiLevelType w:val="singleLevel"/>
    <w:tmpl w:val="876B737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882322A3"/>
    <w:multiLevelType w:val="singleLevel"/>
    <w:tmpl w:val="882322A3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5">
    <w:nsid w:val="91584B26"/>
    <w:multiLevelType w:val="singleLevel"/>
    <w:tmpl w:val="91584B26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6">
    <w:nsid w:val="91BB4803"/>
    <w:multiLevelType w:val="singleLevel"/>
    <w:tmpl w:val="91BB480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7">
    <w:nsid w:val="92036F9A"/>
    <w:multiLevelType w:val="singleLevel"/>
    <w:tmpl w:val="92036F9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93DE72C0"/>
    <w:multiLevelType w:val="singleLevel"/>
    <w:tmpl w:val="93DE72C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9">
    <w:nsid w:val="9A0AE0B4"/>
    <w:multiLevelType w:val="singleLevel"/>
    <w:tmpl w:val="9A0AE0B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0">
    <w:nsid w:val="9CCBB791"/>
    <w:multiLevelType w:val="multilevel"/>
    <w:tmpl w:val="9CCBB79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Courier New" w:hAnsi="Courier New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Courier New" w:hAnsi="Courier New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Courier New" w:hAnsi="Courier New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Courier New" w:hAnsi="Courier New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Courier New" w:hAnsi="Courier New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Courier New" w:hAnsi="Courier New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Courier New" w:hAnsi="Courier New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Courier New" w:hAnsi="Courier New"/>
      </w:rPr>
    </w:lvl>
  </w:abstractNum>
  <w:abstractNum w:abstractNumId="11">
    <w:nsid w:val="A06AAF31"/>
    <w:multiLevelType w:val="singleLevel"/>
    <w:tmpl w:val="A06AAF31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2">
    <w:nsid w:val="A33251BB"/>
    <w:multiLevelType w:val="singleLevel"/>
    <w:tmpl w:val="A33251B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3">
    <w:nsid w:val="A3A66177"/>
    <w:multiLevelType w:val="singleLevel"/>
    <w:tmpl w:val="A3A66177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4">
    <w:nsid w:val="A5C85856"/>
    <w:multiLevelType w:val="singleLevel"/>
    <w:tmpl w:val="A5C8585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A649EE69"/>
    <w:multiLevelType w:val="singleLevel"/>
    <w:tmpl w:val="A649EE69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6">
    <w:nsid w:val="A7403A64"/>
    <w:multiLevelType w:val="singleLevel"/>
    <w:tmpl w:val="A7403A6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7">
    <w:nsid w:val="AC033899"/>
    <w:multiLevelType w:val="singleLevel"/>
    <w:tmpl w:val="AC03389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8">
    <w:nsid w:val="AD0F5A7F"/>
    <w:multiLevelType w:val="singleLevel"/>
    <w:tmpl w:val="AD0F5A7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9">
    <w:nsid w:val="B2C31C96"/>
    <w:multiLevelType w:val="singleLevel"/>
    <w:tmpl w:val="B2C31C9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0">
    <w:nsid w:val="B5280699"/>
    <w:multiLevelType w:val="singleLevel"/>
    <w:tmpl w:val="B528069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1">
    <w:nsid w:val="B5D7DF0C"/>
    <w:multiLevelType w:val="singleLevel"/>
    <w:tmpl w:val="B5D7DF0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22">
    <w:nsid w:val="B647CEB6"/>
    <w:multiLevelType w:val="singleLevel"/>
    <w:tmpl w:val="B647CEB6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23">
    <w:nsid w:val="BBF14BD6"/>
    <w:multiLevelType w:val="singleLevel"/>
    <w:tmpl w:val="BBF14BD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24">
    <w:nsid w:val="BCB70927"/>
    <w:multiLevelType w:val="singleLevel"/>
    <w:tmpl w:val="BCB7092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25">
    <w:nsid w:val="BE5400FC"/>
    <w:multiLevelType w:val="singleLevel"/>
    <w:tmpl w:val="BE5400F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6">
    <w:nsid w:val="C099A81A"/>
    <w:multiLevelType w:val="singleLevel"/>
    <w:tmpl w:val="C099A81A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27">
    <w:nsid w:val="C1A4F688"/>
    <w:multiLevelType w:val="singleLevel"/>
    <w:tmpl w:val="C1A4F68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28">
    <w:nsid w:val="C2A729B8"/>
    <w:multiLevelType w:val="singleLevel"/>
    <w:tmpl w:val="C2A729B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29">
    <w:nsid w:val="C3F483A6"/>
    <w:multiLevelType w:val="singleLevel"/>
    <w:tmpl w:val="C3F483A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0">
    <w:nsid w:val="C6DEDC25"/>
    <w:multiLevelType w:val="singleLevel"/>
    <w:tmpl w:val="C6DEDC2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31">
    <w:nsid w:val="C723D983"/>
    <w:multiLevelType w:val="singleLevel"/>
    <w:tmpl w:val="C723D983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32">
    <w:nsid w:val="C73F456D"/>
    <w:multiLevelType w:val="singleLevel"/>
    <w:tmpl w:val="C73F456D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33">
    <w:nsid w:val="C7AEA3CA"/>
    <w:multiLevelType w:val="singleLevel"/>
    <w:tmpl w:val="C7AEA3C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34">
    <w:nsid w:val="CB016E34"/>
    <w:multiLevelType w:val="singleLevel"/>
    <w:tmpl w:val="CB016E3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35">
    <w:nsid w:val="CCB51FBC"/>
    <w:multiLevelType w:val="singleLevel"/>
    <w:tmpl w:val="CCB51FB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36">
    <w:nsid w:val="CE50A75C"/>
    <w:multiLevelType w:val="singleLevel"/>
    <w:tmpl w:val="CE50A75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37">
    <w:nsid w:val="D292F887"/>
    <w:multiLevelType w:val="singleLevel"/>
    <w:tmpl w:val="D292F887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38">
    <w:nsid w:val="D37F00AF"/>
    <w:multiLevelType w:val="singleLevel"/>
    <w:tmpl w:val="D37F00A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9">
    <w:nsid w:val="D3CB9322"/>
    <w:multiLevelType w:val="singleLevel"/>
    <w:tmpl w:val="D3CB9322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40">
    <w:nsid w:val="D4399414"/>
    <w:multiLevelType w:val="singleLevel"/>
    <w:tmpl w:val="D4399414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41">
    <w:nsid w:val="D533699E"/>
    <w:multiLevelType w:val="singleLevel"/>
    <w:tmpl w:val="D533699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42">
    <w:nsid w:val="D74FCFFB"/>
    <w:multiLevelType w:val="singleLevel"/>
    <w:tmpl w:val="D74FCFFB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43">
    <w:nsid w:val="D7B6A5F9"/>
    <w:multiLevelType w:val="singleLevel"/>
    <w:tmpl w:val="D7B6A5F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4">
    <w:nsid w:val="D84D7E74"/>
    <w:multiLevelType w:val="singleLevel"/>
    <w:tmpl w:val="D84D7E7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45">
    <w:nsid w:val="DB986C41"/>
    <w:multiLevelType w:val="singleLevel"/>
    <w:tmpl w:val="DB986C4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6">
    <w:nsid w:val="DD976D93"/>
    <w:multiLevelType w:val="singleLevel"/>
    <w:tmpl w:val="DD976D9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47">
    <w:nsid w:val="DE5D365B"/>
    <w:multiLevelType w:val="singleLevel"/>
    <w:tmpl w:val="DE5D365B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48">
    <w:nsid w:val="DE7DB000"/>
    <w:multiLevelType w:val="singleLevel"/>
    <w:tmpl w:val="DE7DB00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49">
    <w:nsid w:val="E073E073"/>
    <w:multiLevelType w:val="singleLevel"/>
    <w:tmpl w:val="E073E07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50">
    <w:nsid w:val="E254CC9D"/>
    <w:multiLevelType w:val="singleLevel"/>
    <w:tmpl w:val="E254CC9D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51">
    <w:nsid w:val="E2EBE2FF"/>
    <w:multiLevelType w:val="singleLevel"/>
    <w:tmpl w:val="E2EBE2FF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52">
    <w:nsid w:val="E36857E8"/>
    <w:multiLevelType w:val="singleLevel"/>
    <w:tmpl w:val="E36857E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53">
    <w:nsid w:val="E4051B06"/>
    <w:multiLevelType w:val="singleLevel"/>
    <w:tmpl w:val="E4051B0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54">
    <w:nsid w:val="E76D78E3"/>
    <w:multiLevelType w:val="singleLevel"/>
    <w:tmpl w:val="E76D78E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55">
    <w:nsid w:val="EA83FE33"/>
    <w:multiLevelType w:val="singleLevel"/>
    <w:tmpl w:val="EA83FE3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56">
    <w:nsid w:val="EB3E4C3C"/>
    <w:multiLevelType w:val="singleLevel"/>
    <w:tmpl w:val="EB3E4C3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57">
    <w:nsid w:val="ECBD9A3E"/>
    <w:multiLevelType w:val="singleLevel"/>
    <w:tmpl w:val="ECBD9A3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8">
    <w:nsid w:val="ED9A3E77"/>
    <w:multiLevelType w:val="singleLevel"/>
    <w:tmpl w:val="ED9A3E77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59">
    <w:nsid w:val="EF1DFF63"/>
    <w:multiLevelType w:val="singleLevel"/>
    <w:tmpl w:val="EF1DFF6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0">
    <w:nsid w:val="EF2FAE02"/>
    <w:multiLevelType w:val="singleLevel"/>
    <w:tmpl w:val="EF2FAE0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1">
    <w:nsid w:val="F145DA59"/>
    <w:multiLevelType w:val="singleLevel"/>
    <w:tmpl w:val="F145DA5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2">
    <w:nsid w:val="F244378B"/>
    <w:multiLevelType w:val="singleLevel"/>
    <w:tmpl w:val="F244378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63">
    <w:nsid w:val="F5830BF7"/>
    <w:multiLevelType w:val="multilevel"/>
    <w:tmpl w:val="F5830BF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Courier New" w:hAnsi="Courier New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Courier New" w:hAnsi="Courier New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Courier New" w:hAnsi="Courier New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Courier New" w:hAnsi="Courier New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Courier New" w:hAnsi="Courier New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Courier New" w:hAnsi="Courier New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Courier New" w:hAnsi="Courier New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Courier New" w:hAnsi="Courier New"/>
      </w:rPr>
    </w:lvl>
  </w:abstractNum>
  <w:abstractNum w:abstractNumId="64">
    <w:nsid w:val="F70BAEB8"/>
    <w:multiLevelType w:val="singleLevel"/>
    <w:tmpl w:val="F70BAEB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65">
    <w:nsid w:val="F765B2C3"/>
    <w:multiLevelType w:val="singleLevel"/>
    <w:tmpl w:val="F765B2C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66">
    <w:nsid w:val="F7CDA0C3"/>
    <w:multiLevelType w:val="singleLevel"/>
    <w:tmpl w:val="F7CDA0C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67">
    <w:nsid w:val="FC098A26"/>
    <w:multiLevelType w:val="singleLevel"/>
    <w:tmpl w:val="FC098A26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68">
    <w:nsid w:val="FD453D36"/>
    <w:multiLevelType w:val="singleLevel"/>
    <w:tmpl w:val="FD453D3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9">
    <w:nsid w:val="00BC9591"/>
    <w:multiLevelType w:val="singleLevel"/>
    <w:tmpl w:val="00BC959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0">
    <w:nsid w:val="00DB3A74"/>
    <w:multiLevelType w:val="singleLevel"/>
    <w:tmpl w:val="00DB3A7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71">
    <w:nsid w:val="010E684F"/>
    <w:multiLevelType w:val="singleLevel"/>
    <w:tmpl w:val="010E684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72">
    <w:nsid w:val="0182B3A9"/>
    <w:multiLevelType w:val="singleLevel"/>
    <w:tmpl w:val="0182B3A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73">
    <w:nsid w:val="0658D276"/>
    <w:multiLevelType w:val="singleLevel"/>
    <w:tmpl w:val="0658D27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74">
    <w:nsid w:val="070E01F1"/>
    <w:multiLevelType w:val="singleLevel"/>
    <w:tmpl w:val="070E01F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75">
    <w:nsid w:val="07A6BF54"/>
    <w:multiLevelType w:val="singleLevel"/>
    <w:tmpl w:val="07A6BF54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76">
    <w:nsid w:val="0A77D189"/>
    <w:multiLevelType w:val="singleLevel"/>
    <w:tmpl w:val="0A77D18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77">
    <w:nsid w:val="0BA8DE44"/>
    <w:multiLevelType w:val="singleLevel"/>
    <w:tmpl w:val="0BA8DE4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8">
    <w:nsid w:val="0C97D6A6"/>
    <w:multiLevelType w:val="singleLevel"/>
    <w:tmpl w:val="0C97D6A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79">
    <w:nsid w:val="0D8746B6"/>
    <w:multiLevelType w:val="singleLevel"/>
    <w:tmpl w:val="0D8746B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80">
    <w:nsid w:val="0D9AF995"/>
    <w:multiLevelType w:val="multilevel"/>
    <w:tmpl w:val="0D9AF99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Courier New" w:hAnsi="Courier New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Courier New" w:hAnsi="Courier New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Courier New" w:hAnsi="Courier New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Courier New" w:hAnsi="Courier New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Courier New" w:hAnsi="Courier New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Courier New" w:hAnsi="Courier New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Courier New" w:hAnsi="Courier New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Courier New" w:hAnsi="Courier New"/>
      </w:rPr>
    </w:lvl>
  </w:abstractNum>
  <w:abstractNum w:abstractNumId="81">
    <w:nsid w:val="0FE574E8"/>
    <w:multiLevelType w:val="singleLevel"/>
    <w:tmpl w:val="0FE574E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2">
    <w:nsid w:val="161AE0D4"/>
    <w:multiLevelType w:val="singleLevel"/>
    <w:tmpl w:val="161AE0D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83">
    <w:nsid w:val="17A8FEFF"/>
    <w:multiLevelType w:val="singleLevel"/>
    <w:tmpl w:val="17A8FEF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84">
    <w:nsid w:val="1A0DE8C9"/>
    <w:multiLevelType w:val="singleLevel"/>
    <w:tmpl w:val="1A0DE8C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5">
    <w:nsid w:val="1B40316E"/>
    <w:multiLevelType w:val="singleLevel"/>
    <w:tmpl w:val="1B40316E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86">
    <w:nsid w:val="1CBC3476"/>
    <w:multiLevelType w:val="singleLevel"/>
    <w:tmpl w:val="1CBC347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7">
    <w:nsid w:val="1CE9B98B"/>
    <w:multiLevelType w:val="singleLevel"/>
    <w:tmpl w:val="1CE9B98B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88">
    <w:nsid w:val="1D605148"/>
    <w:multiLevelType w:val="singleLevel"/>
    <w:tmpl w:val="1D60514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89">
    <w:nsid w:val="1F02C5AC"/>
    <w:multiLevelType w:val="singleLevel"/>
    <w:tmpl w:val="1F02C5AC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90">
    <w:nsid w:val="226CA352"/>
    <w:multiLevelType w:val="singleLevel"/>
    <w:tmpl w:val="226CA35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1">
    <w:nsid w:val="23553583"/>
    <w:multiLevelType w:val="singleLevel"/>
    <w:tmpl w:val="2355358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92">
    <w:nsid w:val="24C06536"/>
    <w:multiLevelType w:val="singleLevel"/>
    <w:tmpl w:val="24C0653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3">
    <w:nsid w:val="253E5552"/>
    <w:multiLevelType w:val="singleLevel"/>
    <w:tmpl w:val="253E555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4">
    <w:nsid w:val="27B10883"/>
    <w:multiLevelType w:val="singleLevel"/>
    <w:tmpl w:val="27B1088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95">
    <w:nsid w:val="29A1F00D"/>
    <w:multiLevelType w:val="singleLevel"/>
    <w:tmpl w:val="29A1F00D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96">
    <w:nsid w:val="2DD47833"/>
    <w:multiLevelType w:val="singleLevel"/>
    <w:tmpl w:val="2DD4783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7">
    <w:nsid w:val="2EB784E2"/>
    <w:multiLevelType w:val="singleLevel"/>
    <w:tmpl w:val="2EB784E2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98">
    <w:nsid w:val="2EE59B08"/>
    <w:multiLevelType w:val="singleLevel"/>
    <w:tmpl w:val="2EE59B08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99">
    <w:nsid w:val="2F101A95"/>
    <w:multiLevelType w:val="singleLevel"/>
    <w:tmpl w:val="2F101A9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00">
    <w:nsid w:val="308E35CA"/>
    <w:multiLevelType w:val="singleLevel"/>
    <w:tmpl w:val="308E35C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1">
    <w:nsid w:val="31555EA2"/>
    <w:multiLevelType w:val="singleLevel"/>
    <w:tmpl w:val="31555EA2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02">
    <w:nsid w:val="31F8B0E2"/>
    <w:multiLevelType w:val="singleLevel"/>
    <w:tmpl w:val="31F8B0E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03">
    <w:nsid w:val="32C48902"/>
    <w:multiLevelType w:val="singleLevel"/>
    <w:tmpl w:val="32C4890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4">
    <w:nsid w:val="36D2A893"/>
    <w:multiLevelType w:val="singleLevel"/>
    <w:tmpl w:val="36D2A89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05">
    <w:nsid w:val="3BBD29ED"/>
    <w:multiLevelType w:val="singleLevel"/>
    <w:tmpl w:val="3BBD29ED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06">
    <w:nsid w:val="3EF556EA"/>
    <w:multiLevelType w:val="singleLevel"/>
    <w:tmpl w:val="3EF556E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07">
    <w:nsid w:val="40336837"/>
    <w:multiLevelType w:val="singleLevel"/>
    <w:tmpl w:val="40336837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08">
    <w:nsid w:val="404509F6"/>
    <w:multiLevelType w:val="singleLevel"/>
    <w:tmpl w:val="404509F6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09">
    <w:nsid w:val="44AEFA7A"/>
    <w:multiLevelType w:val="singleLevel"/>
    <w:tmpl w:val="44AEFA7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0">
    <w:nsid w:val="45E44483"/>
    <w:multiLevelType w:val="singleLevel"/>
    <w:tmpl w:val="45E44483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11">
    <w:nsid w:val="46E8CD70"/>
    <w:multiLevelType w:val="singleLevel"/>
    <w:tmpl w:val="46E8CD7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2">
    <w:nsid w:val="4896744F"/>
    <w:multiLevelType w:val="multilevel"/>
    <w:tmpl w:val="4896744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Courier New" w:hAnsi="Courier New"/>
      </w:rPr>
    </w:lvl>
    <w:lvl w:ilvl="2" w:tentative="0">
      <w:start w:val="1"/>
      <w:numFmt w:val="bullet"/>
      <w:lvlText w:val="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Courier New" w:hAnsi="Courier New"/>
      </w:rPr>
    </w:lvl>
    <w:lvl w:ilvl="3" w:tentative="0">
      <w:start w:val="1"/>
      <w:numFmt w:val="bullet"/>
      <w:lvlText w:val="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Courier New" w:hAnsi="Courier New"/>
      </w:rPr>
    </w:lvl>
    <w:lvl w:ilvl="4" w:tentative="0">
      <w:start w:val="1"/>
      <w:numFmt w:val="bullet"/>
      <w:lvlText w:val="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Courier New" w:hAnsi="Courier New"/>
      </w:rPr>
    </w:lvl>
    <w:lvl w:ilvl="5" w:tentative="0">
      <w:start w:val="1"/>
      <w:numFmt w:val="bullet"/>
      <w:lvlText w:val="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Courier New" w:hAnsi="Courier New"/>
      </w:rPr>
    </w:lvl>
    <w:lvl w:ilvl="6" w:tentative="0">
      <w:start w:val="1"/>
      <w:numFmt w:val="bullet"/>
      <w:lvlText w:val="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Courier New" w:hAnsi="Courier New"/>
      </w:rPr>
    </w:lvl>
    <w:lvl w:ilvl="7" w:tentative="0">
      <w:start w:val="1"/>
      <w:numFmt w:val="bullet"/>
      <w:lvlText w:val="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Courier New" w:hAnsi="Courier New"/>
      </w:rPr>
    </w:lvl>
    <w:lvl w:ilvl="8" w:tentative="0">
      <w:start w:val="1"/>
      <w:numFmt w:val="bullet"/>
      <w:lvlText w:val=""/>
      <w:lvlJc w:val="left"/>
      <w:pPr>
        <w:tabs>
          <w:tab w:val="left" w:pos="4200"/>
        </w:tabs>
        <w:ind w:left="4200" w:leftChars="0" w:hanging="420" w:firstLineChars="0"/>
      </w:pPr>
      <w:rPr>
        <w:rFonts w:hint="default" w:ascii="Courier New" w:hAnsi="Courier New"/>
      </w:rPr>
    </w:lvl>
  </w:abstractNum>
  <w:abstractNum w:abstractNumId="113">
    <w:nsid w:val="4BB9F0A8"/>
    <w:multiLevelType w:val="singleLevel"/>
    <w:tmpl w:val="4BB9F0A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14">
    <w:nsid w:val="4E6B5DF4"/>
    <w:multiLevelType w:val="singleLevel"/>
    <w:tmpl w:val="4E6B5DF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5">
    <w:nsid w:val="54A0514E"/>
    <w:multiLevelType w:val="singleLevel"/>
    <w:tmpl w:val="54A0514E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16">
    <w:nsid w:val="5951A073"/>
    <w:multiLevelType w:val="singleLevel"/>
    <w:tmpl w:val="5951A07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7">
    <w:nsid w:val="599C9B20"/>
    <w:multiLevelType w:val="singleLevel"/>
    <w:tmpl w:val="599C9B2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18">
    <w:nsid w:val="5C40D120"/>
    <w:multiLevelType w:val="singleLevel"/>
    <w:tmpl w:val="5C40D120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19">
    <w:nsid w:val="5DD5087D"/>
    <w:multiLevelType w:val="singleLevel"/>
    <w:tmpl w:val="5DD5087D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20">
    <w:nsid w:val="614109B2"/>
    <w:multiLevelType w:val="singleLevel"/>
    <w:tmpl w:val="614109B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21">
    <w:nsid w:val="62662A83"/>
    <w:multiLevelType w:val="singleLevel"/>
    <w:tmpl w:val="62662A8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22">
    <w:nsid w:val="62771A87"/>
    <w:multiLevelType w:val="singleLevel"/>
    <w:tmpl w:val="62771A87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23">
    <w:nsid w:val="62F0BA66"/>
    <w:multiLevelType w:val="singleLevel"/>
    <w:tmpl w:val="62F0BA6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4">
    <w:nsid w:val="67E0064D"/>
    <w:multiLevelType w:val="singleLevel"/>
    <w:tmpl w:val="67E0064D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25">
    <w:nsid w:val="68A997E9"/>
    <w:multiLevelType w:val="singleLevel"/>
    <w:tmpl w:val="68A997E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126">
    <w:nsid w:val="6A78D136"/>
    <w:multiLevelType w:val="singleLevel"/>
    <w:tmpl w:val="6A78D13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27">
    <w:nsid w:val="6AF9EC40"/>
    <w:multiLevelType w:val="singleLevel"/>
    <w:tmpl w:val="6AF9EC4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8">
    <w:nsid w:val="6EB74A61"/>
    <w:multiLevelType w:val="singleLevel"/>
    <w:tmpl w:val="6EB74A61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abstractNum w:abstractNumId="129">
    <w:nsid w:val="6F9634C1"/>
    <w:multiLevelType w:val="singleLevel"/>
    <w:tmpl w:val="6F9634C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30">
    <w:nsid w:val="7D230085"/>
    <w:multiLevelType w:val="singleLevel"/>
    <w:tmpl w:val="7D230085"/>
    <w:lvl w:ilvl="0" w:tentative="0">
      <w:start w:val="1"/>
      <w:numFmt w:val="bullet"/>
      <w:lvlText w:val="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</w:abstractNum>
  <w:num w:numId="1">
    <w:abstractNumId w:val="112"/>
  </w:num>
  <w:num w:numId="2">
    <w:abstractNumId w:val="66"/>
  </w:num>
  <w:num w:numId="3">
    <w:abstractNumId w:val="120"/>
  </w:num>
  <w:num w:numId="4">
    <w:abstractNumId w:val="127"/>
  </w:num>
  <w:num w:numId="5">
    <w:abstractNumId w:val="52"/>
  </w:num>
  <w:num w:numId="6">
    <w:abstractNumId w:val="24"/>
  </w:num>
  <w:num w:numId="7">
    <w:abstractNumId w:val="121"/>
  </w:num>
  <w:num w:numId="8">
    <w:abstractNumId w:val="36"/>
  </w:num>
  <w:num w:numId="9">
    <w:abstractNumId w:val="60"/>
  </w:num>
  <w:num w:numId="10">
    <w:abstractNumId w:val="28"/>
  </w:num>
  <w:num w:numId="11">
    <w:abstractNumId w:val="128"/>
  </w:num>
  <w:num w:numId="12">
    <w:abstractNumId w:val="122"/>
  </w:num>
  <w:num w:numId="13">
    <w:abstractNumId w:val="104"/>
  </w:num>
  <w:num w:numId="14">
    <w:abstractNumId w:val="115"/>
  </w:num>
  <w:num w:numId="15">
    <w:abstractNumId w:val="5"/>
  </w:num>
  <w:num w:numId="16">
    <w:abstractNumId w:val="34"/>
  </w:num>
  <w:num w:numId="17">
    <w:abstractNumId w:val="118"/>
  </w:num>
  <w:num w:numId="18">
    <w:abstractNumId w:val="67"/>
  </w:num>
  <w:num w:numId="19">
    <w:abstractNumId w:val="84"/>
  </w:num>
  <w:num w:numId="20">
    <w:abstractNumId w:val="109"/>
  </w:num>
  <w:num w:numId="21">
    <w:abstractNumId w:val="35"/>
  </w:num>
  <w:num w:numId="22">
    <w:abstractNumId w:val="40"/>
  </w:num>
  <w:num w:numId="23">
    <w:abstractNumId w:val="13"/>
  </w:num>
  <w:num w:numId="24">
    <w:abstractNumId w:val="113"/>
  </w:num>
  <w:num w:numId="25">
    <w:abstractNumId w:val="108"/>
  </w:num>
  <w:num w:numId="26">
    <w:abstractNumId w:val="22"/>
  </w:num>
  <w:num w:numId="27">
    <w:abstractNumId w:val="119"/>
  </w:num>
  <w:num w:numId="28">
    <w:abstractNumId w:val="39"/>
  </w:num>
  <w:num w:numId="29">
    <w:abstractNumId w:val="116"/>
  </w:num>
  <w:num w:numId="30">
    <w:abstractNumId w:val="25"/>
  </w:num>
  <w:num w:numId="31">
    <w:abstractNumId w:val="41"/>
  </w:num>
  <w:num w:numId="32">
    <w:abstractNumId w:val="18"/>
  </w:num>
  <w:num w:numId="33">
    <w:abstractNumId w:val="125"/>
  </w:num>
  <w:num w:numId="34">
    <w:abstractNumId w:val="19"/>
  </w:num>
  <w:num w:numId="35">
    <w:abstractNumId w:val="55"/>
  </w:num>
  <w:num w:numId="36">
    <w:abstractNumId w:val="8"/>
  </w:num>
  <w:num w:numId="37">
    <w:abstractNumId w:val="106"/>
  </w:num>
  <w:num w:numId="38">
    <w:abstractNumId w:val="117"/>
  </w:num>
  <w:num w:numId="39">
    <w:abstractNumId w:val="12"/>
  </w:num>
  <w:num w:numId="40">
    <w:abstractNumId w:val="4"/>
  </w:num>
  <w:num w:numId="41">
    <w:abstractNumId w:val="98"/>
  </w:num>
  <w:num w:numId="42">
    <w:abstractNumId w:val="126"/>
  </w:num>
  <w:num w:numId="43">
    <w:abstractNumId w:val="1"/>
  </w:num>
  <w:num w:numId="44">
    <w:abstractNumId w:val="129"/>
  </w:num>
  <w:num w:numId="45">
    <w:abstractNumId w:val="99"/>
  </w:num>
  <w:num w:numId="46">
    <w:abstractNumId w:val="76"/>
  </w:num>
  <w:num w:numId="47">
    <w:abstractNumId w:val="72"/>
  </w:num>
  <w:num w:numId="48">
    <w:abstractNumId w:val="111"/>
  </w:num>
  <w:num w:numId="49">
    <w:abstractNumId w:val="49"/>
  </w:num>
  <w:num w:numId="50">
    <w:abstractNumId w:val="82"/>
  </w:num>
  <w:num w:numId="51">
    <w:abstractNumId w:val="93"/>
  </w:num>
  <w:num w:numId="52">
    <w:abstractNumId w:val="95"/>
  </w:num>
  <w:num w:numId="53">
    <w:abstractNumId w:val="63"/>
  </w:num>
  <w:num w:numId="54">
    <w:abstractNumId w:val="48"/>
  </w:num>
  <w:num w:numId="55">
    <w:abstractNumId w:val="85"/>
  </w:num>
  <w:num w:numId="56">
    <w:abstractNumId w:val="38"/>
  </w:num>
  <w:num w:numId="57">
    <w:abstractNumId w:val="21"/>
  </w:num>
  <w:num w:numId="58">
    <w:abstractNumId w:val="15"/>
  </w:num>
  <w:num w:numId="59">
    <w:abstractNumId w:val="92"/>
  </w:num>
  <w:num w:numId="60">
    <w:abstractNumId w:val="71"/>
  </w:num>
  <w:num w:numId="61">
    <w:abstractNumId w:val="83"/>
  </w:num>
  <w:num w:numId="62">
    <w:abstractNumId w:val="44"/>
  </w:num>
  <w:num w:numId="63">
    <w:abstractNumId w:val="79"/>
  </w:num>
  <w:num w:numId="64">
    <w:abstractNumId w:val="96"/>
  </w:num>
  <w:num w:numId="65">
    <w:abstractNumId w:val="80"/>
  </w:num>
  <w:num w:numId="66">
    <w:abstractNumId w:val="70"/>
  </w:num>
  <w:num w:numId="67">
    <w:abstractNumId w:val="65"/>
  </w:num>
  <w:num w:numId="68">
    <w:abstractNumId w:val="59"/>
  </w:num>
  <w:num w:numId="69">
    <w:abstractNumId w:val="90"/>
  </w:num>
  <w:num w:numId="70">
    <w:abstractNumId w:val="14"/>
  </w:num>
  <w:num w:numId="71">
    <w:abstractNumId w:val="61"/>
  </w:num>
  <w:num w:numId="72">
    <w:abstractNumId w:val="105"/>
  </w:num>
  <w:num w:numId="73">
    <w:abstractNumId w:val="2"/>
  </w:num>
  <w:num w:numId="74">
    <w:abstractNumId w:val="88"/>
  </w:num>
  <w:num w:numId="75">
    <w:abstractNumId w:val="114"/>
  </w:num>
  <w:num w:numId="76">
    <w:abstractNumId w:val="54"/>
  </w:num>
  <w:num w:numId="77">
    <w:abstractNumId w:val="74"/>
  </w:num>
  <w:num w:numId="78">
    <w:abstractNumId w:val="124"/>
  </w:num>
  <w:num w:numId="79">
    <w:abstractNumId w:val="75"/>
  </w:num>
  <w:num w:numId="80">
    <w:abstractNumId w:val="73"/>
  </w:num>
  <w:num w:numId="81">
    <w:abstractNumId w:val="110"/>
  </w:num>
  <w:num w:numId="82">
    <w:abstractNumId w:val="45"/>
  </w:num>
  <w:num w:numId="83">
    <w:abstractNumId w:val="77"/>
  </w:num>
  <w:num w:numId="84">
    <w:abstractNumId w:val="58"/>
  </w:num>
  <w:num w:numId="85">
    <w:abstractNumId w:val="57"/>
  </w:num>
  <w:num w:numId="86">
    <w:abstractNumId w:val="102"/>
  </w:num>
  <w:num w:numId="87">
    <w:abstractNumId w:val="89"/>
  </w:num>
  <w:num w:numId="88">
    <w:abstractNumId w:val="86"/>
  </w:num>
  <w:num w:numId="89">
    <w:abstractNumId w:val="26"/>
  </w:num>
  <w:num w:numId="90">
    <w:abstractNumId w:val="3"/>
  </w:num>
  <w:num w:numId="91">
    <w:abstractNumId w:val="42"/>
  </w:num>
  <w:num w:numId="92">
    <w:abstractNumId w:val="9"/>
  </w:num>
  <w:num w:numId="93">
    <w:abstractNumId w:val="81"/>
  </w:num>
  <w:num w:numId="94">
    <w:abstractNumId w:val="17"/>
  </w:num>
  <w:num w:numId="95">
    <w:abstractNumId w:val="20"/>
  </w:num>
  <w:num w:numId="96">
    <w:abstractNumId w:val="23"/>
  </w:num>
  <w:num w:numId="97">
    <w:abstractNumId w:val="31"/>
  </w:num>
  <w:num w:numId="98">
    <w:abstractNumId w:val="103"/>
  </w:num>
  <w:num w:numId="99">
    <w:abstractNumId w:val="30"/>
  </w:num>
  <w:num w:numId="100">
    <w:abstractNumId w:val="33"/>
  </w:num>
  <w:num w:numId="101">
    <w:abstractNumId w:val="27"/>
  </w:num>
  <w:num w:numId="102">
    <w:abstractNumId w:val="69"/>
  </w:num>
  <w:num w:numId="103">
    <w:abstractNumId w:val="64"/>
  </w:num>
  <w:num w:numId="104">
    <w:abstractNumId w:val="11"/>
  </w:num>
  <w:num w:numId="105">
    <w:abstractNumId w:val="107"/>
  </w:num>
  <w:num w:numId="106">
    <w:abstractNumId w:val="94"/>
  </w:num>
  <w:num w:numId="107">
    <w:abstractNumId w:val="43"/>
  </w:num>
  <w:num w:numId="108">
    <w:abstractNumId w:val="46"/>
  </w:num>
  <w:num w:numId="109">
    <w:abstractNumId w:val="91"/>
  </w:num>
  <w:num w:numId="110">
    <w:abstractNumId w:val="100"/>
  </w:num>
  <w:num w:numId="111">
    <w:abstractNumId w:val="32"/>
  </w:num>
  <w:num w:numId="112">
    <w:abstractNumId w:val="6"/>
  </w:num>
  <w:num w:numId="113">
    <w:abstractNumId w:val="78"/>
  </w:num>
  <w:num w:numId="114">
    <w:abstractNumId w:val="53"/>
  </w:num>
  <w:num w:numId="115">
    <w:abstractNumId w:val="47"/>
  </w:num>
  <w:num w:numId="116">
    <w:abstractNumId w:val="101"/>
  </w:num>
  <w:num w:numId="117">
    <w:abstractNumId w:val="130"/>
  </w:num>
  <w:num w:numId="118">
    <w:abstractNumId w:val="87"/>
  </w:num>
  <w:num w:numId="119">
    <w:abstractNumId w:val="62"/>
  </w:num>
  <w:num w:numId="120">
    <w:abstractNumId w:val="68"/>
  </w:num>
  <w:num w:numId="121">
    <w:abstractNumId w:val="7"/>
  </w:num>
  <w:num w:numId="122">
    <w:abstractNumId w:val="16"/>
  </w:num>
  <w:num w:numId="123">
    <w:abstractNumId w:val="29"/>
  </w:num>
  <w:num w:numId="124">
    <w:abstractNumId w:val="123"/>
  </w:num>
  <w:num w:numId="125">
    <w:abstractNumId w:val="10"/>
  </w:num>
  <w:num w:numId="126">
    <w:abstractNumId w:val="51"/>
  </w:num>
  <w:num w:numId="127">
    <w:abstractNumId w:val="97"/>
  </w:num>
  <w:num w:numId="128">
    <w:abstractNumId w:val="37"/>
  </w:num>
  <w:num w:numId="129">
    <w:abstractNumId w:val="0"/>
  </w:num>
  <w:num w:numId="130">
    <w:abstractNumId w:val="50"/>
  </w:num>
  <w:num w:numId="131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07477"/>
    <w:rsid w:val="01270201"/>
    <w:rsid w:val="019D55FE"/>
    <w:rsid w:val="06385E4B"/>
    <w:rsid w:val="09B93F11"/>
    <w:rsid w:val="0A0631A5"/>
    <w:rsid w:val="0EC5310D"/>
    <w:rsid w:val="1154260D"/>
    <w:rsid w:val="12675DB0"/>
    <w:rsid w:val="12770D63"/>
    <w:rsid w:val="14D05A14"/>
    <w:rsid w:val="16804E96"/>
    <w:rsid w:val="174E6969"/>
    <w:rsid w:val="17E471CD"/>
    <w:rsid w:val="191E4E1F"/>
    <w:rsid w:val="1A6567E3"/>
    <w:rsid w:val="1E854EB0"/>
    <w:rsid w:val="1F18331B"/>
    <w:rsid w:val="23E65005"/>
    <w:rsid w:val="2F0108C5"/>
    <w:rsid w:val="30CD2521"/>
    <w:rsid w:val="376426FB"/>
    <w:rsid w:val="3B9E7FA4"/>
    <w:rsid w:val="3BE81F6B"/>
    <w:rsid w:val="3D10193C"/>
    <w:rsid w:val="3E944C27"/>
    <w:rsid w:val="42507477"/>
    <w:rsid w:val="42832E2D"/>
    <w:rsid w:val="438902EA"/>
    <w:rsid w:val="447E42BF"/>
    <w:rsid w:val="47F87617"/>
    <w:rsid w:val="48A00B3C"/>
    <w:rsid w:val="49766D2C"/>
    <w:rsid w:val="4CDD5E7C"/>
    <w:rsid w:val="4D505B3E"/>
    <w:rsid w:val="4E397B12"/>
    <w:rsid w:val="4E901BE3"/>
    <w:rsid w:val="50217266"/>
    <w:rsid w:val="52636E23"/>
    <w:rsid w:val="53B20651"/>
    <w:rsid w:val="5446520A"/>
    <w:rsid w:val="54EE765B"/>
    <w:rsid w:val="58516B1B"/>
    <w:rsid w:val="5A3A460D"/>
    <w:rsid w:val="5A9C6CB5"/>
    <w:rsid w:val="5E0F1B60"/>
    <w:rsid w:val="625039B3"/>
    <w:rsid w:val="64A92D88"/>
    <w:rsid w:val="6B864EA6"/>
    <w:rsid w:val="6FC35714"/>
    <w:rsid w:val="705454BE"/>
    <w:rsid w:val="7A436ED9"/>
    <w:rsid w:val="7AAB0B58"/>
    <w:rsid w:val="7DC97BD3"/>
    <w:rsid w:val="7F5E6392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cs="仿宋" w:asciiTheme="minorHAnsi" w:hAnsiTheme="minorHAnsi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TML Code"/>
    <w:basedOn w:val="11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60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2025-12-08T12:13:00Z</dcterms:created>
  <dc:creator>王腾祺</dc:creator>
  <cp:lastModifiedBy>王腾祺</cp:lastModifiedBy>
  <dcterms:modified xsi:type="dcterms:W3CDTF">2025-12-08T17:19:35Z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6969FB0EECCC4E79851DB0664554B631_13</vt:lpwstr>
  </property>
  <property fmtid="{D5CDD505-2E9C-101B-9397-08002B2CF9AE}" pid="4" name="KSOTemplateDocerSaveRecord">
    <vt:lpwstr>eyJoZGlkIjoiODg3M2RjMWE3ZWVjY2EzN2VkNTIyYjY3M2Q5NGE0MzMiLCJ1c2VySWQiOiIxNDgwMTQyMTM0In0=</vt:lpwstr>
  </property>
</Properties>
</file>