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DF3D9">
      <w:pPr>
        <w:bidi w:val="0"/>
        <w:rPr>
          <w:rFonts w:hint="default" w:ascii="Times New Roman" w:hAnsi="Times New Roman" w:cs="Times New Roman"/>
          <w:color w:val="auto"/>
          <w:highlight w:val="none"/>
          <w:lang w:val="en-US" w:eastAsia="zh-CN"/>
        </w:rPr>
      </w:pPr>
    </w:p>
    <w:p w14:paraId="293869B6">
      <w:pPr>
        <w:jc w:val="center"/>
        <w:rPr>
          <w:rFonts w:hint="default" w:ascii="Times New Roman" w:hAnsi="Times New Roman" w:cs="Times New Roman"/>
          <w:color w:val="auto"/>
          <w:sz w:val="52"/>
          <w:szCs w:val="52"/>
          <w:highlight w:val="none"/>
          <w:lang w:val="en-US"/>
        </w:rPr>
      </w:pPr>
      <w:r>
        <w:rPr>
          <w:rFonts w:hint="eastAsia" w:ascii="Times New Roman" w:hAnsi="Times New Roman" w:eastAsia="方正小标宋简体" w:cs="Times New Roman"/>
          <w:b/>
          <w:bCs/>
          <w:color w:val="auto"/>
          <w:sz w:val="44"/>
          <w:szCs w:val="44"/>
          <w:highlight w:val="none"/>
          <w:lang w:val="en-US" w:eastAsia="zh-CN"/>
        </w:rPr>
        <w:t>巴彦淖尔市医院</w:t>
      </w:r>
      <w:r>
        <w:rPr>
          <w:rFonts w:hint="eastAsia" w:ascii="方正小标宋简体" w:hAnsi="方正小标宋简体" w:eastAsia="方正小标宋简体" w:cs="方正小标宋简体"/>
          <w:b/>
          <w:bCs/>
          <w:color w:val="FF0000"/>
          <w:sz w:val="44"/>
          <w:szCs w:val="44"/>
          <w:lang w:val="en-US" w:eastAsia="zh-CN"/>
        </w:rPr>
        <w:t>21号、22号手术间铅屏蔽防护系统施工项目</w:t>
      </w:r>
    </w:p>
    <w:p w14:paraId="13B45932">
      <w:pPr>
        <w:pStyle w:val="13"/>
        <w:rPr>
          <w:rFonts w:hint="default" w:ascii="Times New Roman" w:hAnsi="Times New Roman" w:cs="Times New Roman"/>
          <w:color w:val="auto"/>
          <w:highlight w:val="none"/>
        </w:rPr>
      </w:pPr>
    </w:p>
    <w:p w14:paraId="4139FF32">
      <w:pPr>
        <w:ind w:left="538"/>
        <w:jc w:val="both"/>
        <w:rPr>
          <w:rFonts w:hint="default" w:ascii="Times New Roman" w:hAnsi="Times New Roman" w:eastAsia="黑体" w:cs="Times New Roman"/>
          <w:b/>
          <w:bCs/>
          <w:color w:val="auto"/>
          <w:sz w:val="32"/>
          <w:szCs w:val="32"/>
          <w:highlight w:val="none"/>
          <w:lang w:val="en-US" w:eastAsia="zh-CN"/>
        </w:rPr>
      </w:pPr>
    </w:p>
    <w:p w14:paraId="3B2F0BE8">
      <w:pPr>
        <w:ind w:left="538"/>
        <w:jc w:val="center"/>
        <w:rPr>
          <w:rFonts w:hint="default" w:ascii="Times New Roman" w:hAnsi="Times New Roman" w:eastAsia="黑体" w:cs="Times New Roman"/>
          <w:b/>
          <w:bCs/>
          <w:color w:val="auto"/>
          <w:sz w:val="32"/>
          <w:szCs w:val="32"/>
          <w:highlight w:val="none"/>
          <w:lang w:val="en-US" w:eastAsia="zh-CN"/>
        </w:rPr>
      </w:pPr>
      <w:r>
        <w:rPr>
          <w:rFonts w:hint="default" w:ascii="Times New Roman" w:hAnsi="Times New Roman" w:eastAsia="黑体" w:cs="Times New Roman"/>
          <w:b/>
          <w:bCs/>
          <w:color w:val="auto"/>
          <w:sz w:val="32"/>
          <w:szCs w:val="32"/>
          <w:highlight w:val="none"/>
          <w:lang w:val="en-US" w:eastAsia="zh-CN"/>
        </w:rPr>
        <w:t>竞 争 性 磋 商 文 件</w:t>
      </w:r>
    </w:p>
    <w:p w14:paraId="0FB2C736">
      <w:pPr>
        <w:pStyle w:val="71"/>
        <w:rPr>
          <w:rFonts w:hint="default" w:ascii="Times New Roman" w:hAnsi="Times New Roman" w:eastAsia="黑体" w:cs="Times New Roman"/>
          <w:color w:val="auto"/>
          <w:sz w:val="32"/>
          <w:szCs w:val="32"/>
          <w:highlight w:val="none"/>
          <w:lang w:val="en-US"/>
        </w:rPr>
      </w:pPr>
    </w:p>
    <w:p w14:paraId="6CC9D9A4">
      <w:pPr>
        <w:pStyle w:val="28"/>
        <w:spacing w:before="0" w:beforeAutospacing="0" w:after="0" w:afterAutospacing="0" w:line="360" w:lineRule="auto"/>
        <w:jc w:val="center"/>
        <w:rPr>
          <w:rFonts w:hint="default" w:ascii="Times New Roman" w:hAnsi="Times New Roman" w:eastAsia="黑体" w:cs="Times New Roman"/>
          <w:b/>
          <w:bCs/>
          <w:color w:val="auto"/>
          <w:sz w:val="32"/>
          <w:szCs w:val="32"/>
          <w:highlight w:val="none"/>
          <w:lang w:val="en-US" w:eastAsia="zh-CN"/>
        </w:rPr>
      </w:pPr>
      <w:r>
        <w:rPr>
          <w:rFonts w:hint="default" w:ascii="Times New Roman" w:hAnsi="Times New Roman" w:eastAsia="黑体" w:cs="Times New Roman"/>
          <w:b/>
          <w:bCs/>
          <w:color w:val="auto"/>
          <w:sz w:val="32"/>
          <w:szCs w:val="32"/>
          <w:highlight w:val="none"/>
        </w:rPr>
        <w:t>招标编号：</w:t>
      </w:r>
      <w:r>
        <w:rPr>
          <w:rFonts w:hint="default" w:ascii="Times New Roman" w:hAnsi="Times New Roman" w:eastAsia="黑体" w:cs="Times New Roman"/>
          <w:b/>
          <w:bCs/>
          <w:color w:val="FF0000"/>
          <w:sz w:val="32"/>
          <w:szCs w:val="32"/>
          <w:highlight w:val="none"/>
          <w:lang w:val="en-US" w:eastAsia="zh-CN"/>
        </w:rPr>
        <w:t>BSYY</w:t>
      </w:r>
      <w:r>
        <w:rPr>
          <w:rFonts w:hint="default" w:ascii="Times New Roman" w:hAnsi="Times New Roman" w:eastAsia="黑体" w:cs="Times New Roman"/>
          <w:b/>
          <w:bCs/>
          <w:color w:val="FF0000"/>
          <w:sz w:val="32"/>
          <w:szCs w:val="32"/>
          <w:highlight w:val="none"/>
        </w:rPr>
        <w:t>-202</w:t>
      </w:r>
      <w:r>
        <w:rPr>
          <w:rFonts w:hint="eastAsia" w:ascii="Times New Roman" w:hAnsi="Times New Roman" w:eastAsia="黑体" w:cs="Times New Roman"/>
          <w:b/>
          <w:bCs/>
          <w:color w:val="FF0000"/>
          <w:sz w:val="32"/>
          <w:szCs w:val="32"/>
          <w:highlight w:val="none"/>
          <w:lang w:val="en-US" w:eastAsia="zh-CN"/>
        </w:rPr>
        <w:t>6</w:t>
      </w:r>
      <w:r>
        <w:rPr>
          <w:rFonts w:hint="default" w:ascii="Times New Roman" w:hAnsi="Times New Roman" w:eastAsia="黑体" w:cs="Times New Roman"/>
          <w:b/>
          <w:bCs/>
          <w:color w:val="FF0000"/>
          <w:sz w:val="32"/>
          <w:szCs w:val="32"/>
          <w:highlight w:val="none"/>
        </w:rPr>
        <w:t>-</w:t>
      </w:r>
      <w:r>
        <w:rPr>
          <w:rFonts w:hint="default" w:ascii="Times New Roman" w:hAnsi="Times New Roman" w:eastAsia="黑体" w:cs="Times New Roman"/>
          <w:b/>
          <w:bCs/>
          <w:color w:val="FF0000"/>
          <w:sz w:val="32"/>
          <w:szCs w:val="32"/>
          <w:highlight w:val="none"/>
          <w:lang w:val="en-US" w:eastAsia="zh-CN"/>
        </w:rPr>
        <w:t>00</w:t>
      </w:r>
      <w:r>
        <w:rPr>
          <w:rFonts w:hint="eastAsia" w:ascii="Times New Roman" w:hAnsi="Times New Roman" w:eastAsia="黑体" w:cs="Times New Roman"/>
          <w:b/>
          <w:bCs/>
          <w:color w:val="FF0000"/>
          <w:sz w:val="32"/>
          <w:szCs w:val="32"/>
          <w:highlight w:val="none"/>
          <w:lang w:val="en-US" w:eastAsia="zh-CN"/>
        </w:rPr>
        <w:t>20</w:t>
      </w:r>
    </w:p>
    <w:p w14:paraId="51A859C7">
      <w:pPr>
        <w:spacing w:line="360" w:lineRule="auto"/>
        <w:jc w:val="center"/>
        <w:rPr>
          <w:rFonts w:hint="default" w:ascii="Times New Roman" w:hAnsi="Times New Roman" w:eastAsia="黑体" w:cs="Times New Roman"/>
          <w:b/>
          <w:bCs/>
          <w:color w:val="auto"/>
          <w:sz w:val="32"/>
          <w:szCs w:val="32"/>
          <w:highlight w:val="none"/>
          <w:lang w:val="en-US" w:eastAsia="zh-CN"/>
        </w:rPr>
      </w:pPr>
    </w:p>
    <w:p w14:paraId="7C42D926">
      <w:pPr>
        <w:pStyle w:val="5"/>
        <w:rPr>
          <w:rFonts w:hint="default" w:ascii="Times New Roman" w:hAnsi="Times New Roman" w:eastAsia="黑体" w:cs="Times New Roman"/>
          <w:color w:val="auto"/>
          <w:sz w:val="32"/>
          <w:szCs w:val="32"/>
          <w:highlight w:val="none"/>
        </w:rPr>
      </w:pPr>
    </w:p>
    <w:p w14:paraId="4F93220E">
      <w:pPr>
        <w:pStyle w:val="28"/>
        <w:spacing w:before="0" w:beforeAutospacing="0" w:after="0" w:afterAutospacing="0" w:line="360" w:lineRule="auto"/>
        <w:ind w:left="0" w:leftChars="0" w:firstLine="2570" w:firstLineChars="800"/>
        <w:rPr>
          <w:rFonts w:hint="default" w:ascii="Times New Roman" w:hAnsi="Times New Roman" w:eastAsia="黑体" w:cs="Times New Roman"/>
          <w:b/>
          <w:color w:val="auto"/>
          <w:kern w:val="2"/>
          <w:sz w:val="32"/>
          <w:szCs w:val="32"/>
          <w:highlight w:val="none"/>
          <w:lang w:val="en-US" w:eastAsia="zh-CN" w:bidi="ar-SA"/>
        </w:rPr>
      </w:pPr>
      <w:bookmarkStart w:id="0" w:name="_Toc30215"/>
      <w:r>
        <w:rPr>
          <w:rFonts w:hint="default" w:ascii="Times New Roman" w:hAnsi="Times New Roman" w:eastAsia="黑体" w:cs="Times New Roman"/>
          <w:b/>
          <w:color w:val="auto"/>
          <w:kern w:val="2"/>
          <w:sz w:val="32"/>
          <w:szCs w:val="32"/>
          <w:highlight w:val="none"/>
          <w:lang w:val="en-US" w:eastAsia="zh-CN" w:bidi="ar-SA"/>
        </w:rPr>
        <w:t>采购单位:内蒙古自治区巴彦淖尔</w:t>
      </w:r>
      <w:r>
        <w:rPr>
          <w:rFonts w:hint="eastAsia" w:ascii="Times New Roman" w:hAnsi="Times New Roman" w:eastAsia="黑体" w:cs="Times New Roman"/>
          <w:b/>
          <w:color w:val="auto"/>
          <w:kern w:val="2"/>
          <w:sz w:val="32"/>
          <w:szCs w:val="32"/>
          <w:highlight w:val="none"/>
          <w:lang w:val="en-US" w:eastAsia="zh-CN" w:bidi="ar-SA"/>
        </w:rPr>
        <w:t>市</w:t>
      </w:r>
      <w:r>
        <w:rPr>
          <w:rFonts w:hint="default" w:ascii="Times New Roman" w:hAnsi="Times New Roman" w:eastAsia="黑体" w:cs="Times New Roman"/>
          <w:b/>
          <w:color w:val="auto"/>
          <w:kern w:val="2"/>
          <w:sz w:val="32"/>
          <w:szCs w:val="32"/>
          <w:highlight w:val="none"/>
          <w:lang w:val="en-US" w:eastAsia="zh-CN" w:bidi="ar-SA"/>
        </w:rPr>
        <w:t>医院</w:t>
      </w:r>
    </w:p>
    <w:p w14:paraId="24BE9ABB">
      <w:pPr>
        <w:pStyle w:val="71"/>
        <w:ind w:left="0" w:leftChars="0" w:firstLine="0" w:firstLineChars="0"/>
        <w:rPr>
          <w:rFonts w:hint="default" w:ascii="Times New Roman" w:hAnsi="Times New Roman" w:eastAsia="黑体" w:cs="Times New Roman"/>
          <w:color w:val="auto"/>
          <w:sz w:val="32"/>
          <w:szCs w:val="32"/>
          <w:highlight w:val="none"/>
          <w:lang w:val="en-US" w:eastAsia="zh-CN"/>
        </w:rPr>
      </w:pPr>
    </w:p>
    <w:p w14:paraId="27470641">
      <w:pPr>
        <w:snapToGrid w:val="0"/>
        <w:spacing w:line="360" w:lineRule="auto"/>
        <w:ind w:firstLine="960" w:firstLineChars="300"/>
        <w:jc w:val="left"/>
        <w:rPr>
          <w:rFonts w:hint="default" w:ascii="Times New Roman" w:hAnsi="Times New Roman" w:eastAsia="黑体" w:cs="Times New Roman"/>
          <w:color w:val="auto"/>
          <w:sz w:val="32"/>
          <w:szCs w:val="32"/>
          <w:highlight w:val="none"/>
          <w:lang w:val="en-US" w:eastAsia="zh-CN"/>
        </w:rPr>
      </w:pPr>
    </w:p>
    <w:p w14:paraId="6D9F7096">
      <w:pPr>
        <w:pStyle w:val="27"/>
        <w:jc w:val="center"/>
        <w:rPr>
          <w:rFonts w:hint="default" w:ascii="Times New Roman" w:hAnsi="Times New Roman" w:eastAsia="黑体" w:cs="Times New Roman"/>
          <w:b/>
          <w:color w:val="FF0000"/>
          <w:sz w:val="32"/>
          <w:szCs w:val="32"/>
          <w:highlight w:val="none"/>
          <w:lang w:val="en-US" w:eastAsia="zh-CN"/>
        </w:rPr>
        <w:sectPr>
          <w:headerReference r:id="rId5" w:type="default"/>
          <w:pgSz w:w="11906" w:h="16838"/>
          <w:pgMar w:top="1440" w:right="1174" w:bottom="1440" w:left="1174" w:header="851" w:footer="992" w:gutter="0"/>
          <w:pgNumType w:fmt="numberInDash" w:start="1"/>
          <w:cols w:space="720" w:num="1"/>
          <w:docGrid w:type="lines" w:linePitch="312" w:charSpace="0"/>
        </w:sectPr>
      </w:pPr>
      <w:r>
        <w:rPr>
          <w:rFonts w:hint="default" w:ascii="Times New Roman" w:hAnsi="Times New Roman" w:eastAsia="黑体" w:cs="Times New Roman"/>
          <w:b/>
          <w:bCs w:val="0"/>
          <w:color w:val="FF0000"/>
          <w:kern w:val="2"/>
          <w:sz w:val="32"/>
          <w:szCs w:val="32"/>
          <w:highlight w:val="none"/>
          <w:lang w:val="en-US" w:eastAsia="zh-CN" w:bidi="ar-SA"/>
        </w:rPr>
        <w:t>202</w:t>
      </w:r>
      <w:r>
        <w:rPr>
          <w:rFonts w:hint="eastAsia" w:ascii="Times New Roman" w:eastAsia="黑体" w:cs="Times New Roman"/>
          <w:b/>
          <w:bCs w:val="0"/>
          <w:color w:val="FF0000"/>
          <w:kern w:val="2"/>
          <w:sz w:val="32"/>
          <w:szCs w:val="32"/>
          <w:highlight w:val="none"/>
          <w:lang w:val="en-US" w:eastAsia="zh-CN" w:bidi="ar-SA"/>
        </w:rPr>
        <w:t>6</w:t>
      </w:r>
      <w:r>
        <w:rPr>
          <w:rFonts w:hint="default" w:ascii="Times New Roman" w:hAnsi="Times New Roman" w:eastAsia="黑体" w:cs="Times New Roman"/>
          <w:b/>
          <w:bCs w:val="0"/>
          <w:color w:val="FF0000"/>
          <w:kern w:val="2"/>
          <w:sz w:val="32"/>
          <w:szCs w:val="32"/>
          <w:highlight w:val="none"/>
          <w:lang w:val="en-US" w:eastAsia="zh-CN" w:bidi="ar-SA"/>
        </w:rPr>
        <w:t>年</w:t>
      </w:r>
      <w:r>
        <w:rPr>
          <w:rFonts w:hint="eastAsia" w:ascii="Times New Roman" w:eastAsia="黑体" w:cs="Times New Roman"/>
          <w:b/>
          <w:bCs w:val="0"/>
          <w:color w:val="FF0000"/>
          <w:kern w:val="2"/>
          <w:sz w:val="32"/>
          <w:szCs w:val="32"/>
          <w:highlight w:val="none"/>
          <w:lang w:val="en-US" w:eastAsia="zh-CN" w:bidi="ar-SA"/>
        </w:rPr>
        <w:t>7</w:t>
      </w:r>
      <w:r>
        <w:rPr>
          <w:rFonts w:hint="default" w:ascii="Times New Roman" w:hAnsi="Times New Roman" w:eastAsia="黑体" w:cs="Times New Roman"/>
          <w:b/>
          <w:bCs w:val="0"/>
          <w:color w:val="FF0000"/>
          <w:kern w:val="2"/>
          <w:sz w:val="32"/>
          <w:szCs w:val="32"/>
          <w:highlight w:val="none"/>
          <w:lang w:val="en-US" w:eastAsia="zh-CN" w:bidi="ar-SA"/>
        </w:rPr>
        <w:t>月</w:t>
      </w:r>
      <w:r>
        <w:rPr>
          <w:rFonts w:hint="eastAsia" w:ascii="Times New Roman" w:eastAsia="黑体" w:cs="Times New Roman"/>
          <w:b/>
          <w:bCs w:val="0"/>
          <w:color w:val="FF0000"/>
          <w:kern w:val="2"/>
          <w:sz w:val="32"/>
          <w:szCs w:val="32"/>
          <w:highlight w:val="none"/>
          <w:lang w:val="en-US" w:eastAsia="zh-CN" w:bidi="ar-SA"/>
        </w:rPr>
        <w:t>8</w:t>
      </w:r>
      <w:r>
        <w:rPr>
          <w:rFonts w:hint="default" w:ascii="Times New Roman" w:hAnsi="Times New Roman" w:eastAsia="黑体" w:cs="Times New Roman"/>
          <w:b/>
          <w:bCs w:val="0"/>
          <w:color w:val="FF0000"/>
          <w:kern w:val="2"/>
          <w:sz w:val="32"/>
          <w:szCs w:val="32"/>
          <w:highlight w:val="none"/>
          <w:lang w:val="en-US" w:eastAsia="zh-CN" w:bidi="ar-SA"/>
        </w:rPr>
        <w:t>日</w:t>
      </w:r>
    </w:p>
    <w:p w14:paraId="52EA8ACB">
      <w:pPr>
        <w:pStyle w:val="27"/>
        <w:jc w:val="center"/>
        <w:rPr>
          <w:rFonts w:hint="default" w:ascii="Times New Roman" w:hAnsi="Times New Roman" w:cs="Times New Roman"/>
          <w:b/>
          <w:color w:val="auto"/>
          <w:sz w:val="32"/>
          <w:szCs w:val="32"/>
          <w:highlight w:val="none"/>
          <w:lang w:val="en-US" w:eastAsia="zh-CN"/>
        </w:rPr>
      </w:pPr>
    </w:p>
    <w:p w14:paraId="0EBC61B8">
      <w:pPr>
        <w:pStyle w:val="29"/>
        <w:jc w:val="center"/>
        <w:rPr>
          <w:rFonts w:hint="default" w:ascii="Times New Roman" w:hAnsi="Times New Roman" w:cs="Times New Roman"/>
          <w:color w:val="auto"/>
          <w:sz w:val="32"/>
          <w:szCs w:val="32"/>
          <w:highlight w:val="none"/>
        </w:rPr>
      </w:pPr>
      <w:bookmarkStart w:id="1" w:name="_Toc30448"/>
      <w:bookmarkStart w:id="2" w:name="_Toc12411"/>
      <w:bookmarkStart w:id="3" w:name="_Toc28919"/>
      <w:r>
        <w:rPr>
          <w:rFonts w:hint="default" w:ascii="Times New Roman" w:hAnsi="Times New Roman" w:cs="Times New Roman"/>
          <w:color w:val="auto"/>
          <w:sz w:val="32"/>
          <w:szCs w:val="32"/>
          <w:highlight w:val="none"/>
          <w:lang w:val="zh-CN"/>
        </w:rPr>
        <w:t>目    录</w:t>
      </w:r>
      <w:bookmarkEnd w:id="0"/>
      <w:bookmarkEnd w:id="1"/>
      <w:bookmarkEnd w:id="2"/>
      <w:bookmarkEnd w:id="3"/>
    </w:p>
    <w:p w14:paraId="7DDDBDCE">
      <w:pPr>
        <w:pStyle w:val="29"/>
        <w:numPr>
          <w:ilvl w:val="0"/>
          <w:numId w:val="0"/>
        </w:numPr>
        <w:spacing w:line="240" w:lineRule="auto"/>
        <w:ind w:leftChars="0"/>
        <w:jc w:val="center"/>
        <w:outlineLvl w:val="9"/>
        <w:rPr>
          <w:rFonts w:hint="default" w:ascii="Times New Roman" w:hAnsi="Times New Roman" w:eastAsia="宋体" w:cs="Times New Roman"/>
          <w:color w:val="auto"/>
          <w:szCs w:val="24"/>
          <w:highlight w:val="none"/>
        </w:rPr>
      </w:pPr>
      <w:bookmarkStart w:id="4" w:name="_Toc19939"/>
      <w:bookmarkStart w:id="5" w:name="_Toc2735"/>
    </w:p>
    <w:p w14:paraId="4CC77A5B">
      <w:pPr>
        <w:numPr>
          <w:ilvl w:val="0"/>
          <w:numId w:val="5"/>
        </w:numPr>
        <w:jc w:val="left"/>
        <w:outlineLvl w:val="0"/>
        <w:rPr>
          <w:rFonts w:hint="default" w:ascii="Times New Roman" w:hAnsi="Times New Roman" w:cs="Times New Roman"/>
          <w:color w:val="auto"/>
          <w:szCs w:val="22"/>
          <w:highlight w:val="none"/>
          <w:lang w:val="en-US" w:eastAsia="zh-CN"/>
        </w:rPr>
      </w:pPr>
      <w:r>
        <w:rPr>
          <w:rFonts w:hint="eastAsia" w:ascii="仿宋_GB2312" w:hAnsi="仿宋_GB2312" w:eastAsia="仿宋_GB2312" w:cs="仿宋_GB2312"/>
          <w:color w:val="auto"/>
          <w:szCs w:val="22"/>
          <w:highlight w:val="none"/>
          <w:lang w:val="en-US" w:eastAsia="zh-CN"/>
        </w:rPr>
        <w:t>邀请书</w:t>
      </w:r>
      <w:r>
        <w:rPr>
          <w:rFonts w:hint="default" w:ascii="Times New Roman" w:hAnsi="Times New Roman" w:cs="Times New Roman"/>
          <w:color w:val="auto"/>
          <w:szCs w:val="22"/>
          <w:highlight w:val="none"/>
          <w:lang w:val="en-US" w:eastAsia="zh-CN"/>
        </w:rPr>
        <w:t>............................................................................................1</w:t>
      </w:r>
    </w:p>
    <w:p w14:paraId="43E6252E">
      <w:pPr>
        <w:numPr>
          <w:ilvl w:val="0"/>
          <w:numId w:val="5"/>
        </w:numPr>
        <w:jc w:val="left"/>
        <w:outlineLvl w:val="0"/>
        <w:rPr>
          <w:rFonts w:hint="default" w:ascii="Times New Roman" w:hAnsi="Times New Roman" w:cs="Times New Roman"/>
          <w:color w:val="auto"/>
          <w:highlight w:val="none"/>
          <w:lang w:val="en-US" w:eastAsia="zh-CN"/>
        </w:rPr>
      </w:pPr>
      <w:r>
        <w:rPr>
          <w:rFonts w:hint="eastAsia" w:ascii="仿宋_GB2312" w:hAnsi="仿宋_GB2312" w:eastAsia="仿宋_GB2312" w:cs="仿宋_GB2312"/>
          <w:color w:val="auto"/>
          <w:highlight w:val="none"/>
          <w:lang w:val="en-US" w:eastAsia="zh-CN"/>
        </w:rPr>
        <w:t>磋商须知前附表</w:t>
      </w:r>
      <w:r>
        <w:rPr>
          <w:rFonts w:hint="default" w:ascii="Times New Roman" w:hAnsi="Times New Roman" w:cs="Times New Roman"/>
          <w:color w:val="auto"/>
          <w:highlight w:val="none"/>
          <w:lang w:val="en-US" w:eastAsia="zh-CN"/>
        </w:rPr>
        <w:t>............................................................................5</w:t>
      </w:r>
    </w:p>
    <w:p w14:paraId="52B658AA">
      <w:pPr>
        <w:numPr>
          <w:ilvl w:val="0"/>
          <w:numId w:val="5"/>
        </w:numPr>
        <w:jc w:val="left"/>
        <w:outlineLvl w:val="0"/>
        <w:rPr>
          <w:rFonts w:hint="default" w:ascii="Times New Roman" w:hAnsi="Times New Roman" w:cs="Times New Roman"/>
          <w:color w:val="auto"/>
          <w:highlight w:val="none"/>
          <w:lang w:val="en-US" w:eastAsia="zh-CN"/>
        </w:rPr>
      </w:pPr>
      <w:r>
        <w:rPr>
          <w:rFonts w:hint="eastAsia" w:ascii="仿宋_GB2312" w:hAnsi="仿宋_GB2312" w:eastAsia="仿宋_GB2312" w:cs="仿宋_GB2312"/>
          <w:color w:val="auto"/>
          <w:highlight w:val="none"/>
          <w:lang w:val="en-US" w:eastAsia="zh-CN"/>
        </w:rPr>
        <w:t>磋商须知</w:t>
      </w:r>
      <w:r>
        <w:rPr>
          <w:rFonts w:hint="default" w:ascii="Times New Roman" w:hAnsi="Times New Roman" w:cs="Times New Roman"/>
          <w:color w:val="auto"/>
          <w:highlight w:val="none"/>
          <w:lang w:val="en-US" w:eastAsia="zh-CN"/>
        </w:rPr>
        <w:t>........................................................................................7</w:t>
      </w:r>
    </w:p>
    <w:p w14:paraId="2800CC33">
      <w:pPr>
        <w:numPr>
          <w:ilvl w:val="0"/>
          <w:numId w:val="5"/>
        </w:numPr>
        <w:jc w:val="left"/>
        <w:outlineLvl w:val="0"/>
        <w:rPr>
          <w:rFonts w:hint="default" w:ascii="Times New Roman" w:hAnsi="Times New Roman" w:cs="Times New Roman"/>
          <w:color w:val="auto"/>
          <w:szCs w:val="22"/>
          <w:highlight w:val="none"/>
          <w:lang w:val="en-US" w:eastAsia="zh-CN"/>
        </w:rPr>
      </w:pPr>
      <w:r>
        <w:rPr>
          <w:rFonts w:hint="eastAsia" w:ascii="仿宋_GB2312" w:hAnsi="仿宋_GB2312" w:eastAsia="仿宋_GB2312" w:cs="仿宋_GB2312"/>
          <w:color w:val="auto"/>
          <w:szCs w:val="22"/>
          <w:highlight w:val="none"/>
          <w:lang w:val="en-US" w:eastAsia="zh-CN"/>
        </w:rPr>
        <w:t>合同条款及格式</w:t>
      </w:r>
      <w:r>
        <w:rPr>
          <w:rFonts w:hint="default" w:ascii="Times New Roman" w:hAnsi="Times New Roman" w:cs="Times New Roman"/>
          <w:color w:val="auto"/>
          <w:highlight w:val="none"/>
          <w:lang w:val="en-US" w:eastAsia="zh-CN"/>
        </w:rPr>
        <w:t>..........................................................................18</w:t>
      </w:r>
    </w:p>
    <w:p w14:paraId="36B3C9C4">
      <w:pPr>
        <w:numPr>
          <w:ilvl w:val="0"/>
          <w:numId w:val="5"/>
        </w:numPr>
        <w:jc w:val="left"/>
        <w:outlineLvl w:val="0"/>
        <w:rPr>
          <w:rFonts w:hint="default" w:ascii="Times New Roman" w:hAnsi="Times New Roman" w:eastAsia="宋体" w:cs="Times New Roman"/>
          <w:color w:val="auto"/>
          <w:szCs w:val="24"/>
          <w:highlight w:val="none"/>
        </w:rPr>
      </w:pPr>
      <w:r>
        <w:rPr>
          <w:rFonts w:hint="eastAsia" w:ascii="仿宋_GB2312" w:hAnsi="仿宋_GB2312" w:eastAsia="仿宋_GB2312" w:cs="仿宋_GB2312"/>
          <w:color w:val="auto"/>
          <w:sz w:val="28"/>
          <w:szCs w:val="28"/>
          <w:highlight w:val="none"/>
          <w:lang w:val="en-US" w:eastAsia="en-US"/>
        </w:rPr>
        <w:t>招标项目说明和要求</w:t>
      </w:r>
      <w:r>
        <w:rPr>
          <w:rFonts w:hint="default" w:ascii="Times New Roman" w:hAnsi="Times New Roman" w:cs="Times New Roman"/>
          <w:color w:val="auto"/>
          <w:szCs w:val="22"/>
          <w:highlight w:val="none"/>
          <w:lang w:val="en-US" w:eastAsia="zh-CN"/>
        </w:rPr>
        <w:t>..................................................................20</w:t>
      </w:r>
    </w:p>
    <w:p w14:paraId="2E0094D5">
      <w:pPr>
        <w:numPr>
          <w:ilvl w:val="0"/>
          <w:numId w:val="5"/>
        </w:numPr>
        <w:jc w:val="left"/>
        <w:outlineLvl w:val="0"/>
        <w:rPr>
          <w:rFonts w:hint="default" w:ascii="Times New Roman" w:hAnsi="Times New Roman" w:cs="Times New Roman"/>
          <w:color w:val="auto"/>
          <w:szCs w:val="22"/>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磋商</w:t>
      </w:r>
      <w:r>
        <w:rPr>
          <w:rFonts w:hint="eastAsia" w:ascii="仿宋_GB2312" w:hAnsi="仿宋_GB2312" w:eastAsia="仿宋_GB2312" w:cs="仿宋_GB2312"/>
          <w:b w:val="0"/>
          <w:bCs w:val="0"/>
          <w:color w:val="auto"/>
          <w:sz w:val="28"/>
          <w:szCs w:val="28"/>
          <w:highlight w:val="none"/>
          <w:lang w:val="en-US" w:eastAsia="en-US"/>
        </w:rPr>
        <w:t>响应文件格式与要求</w:t>
      </w:r>
      <w:r>
        <w:rPr>
          <w:rFonts w:hint="default" w:ascii="Times New Roman" w:hAnsi="Times New Roman" w:cs="Times New Roman"/>
          <w:color w:val="auto"/>
          <w:szCs w:val="22"/>
          <w:highlight w:val="none"/>
          <w:lang w:val="en-US" w:eastAsia="zh-CN"/>
        </w:rPr>
        <w:t>..........................................................21</w:t>
      </w:r>
    </w:p>
    <w:p w14:paraId="70AEAE09">
      <w:pPr>
        <w:widowControl w:val="0"/>
        <w:numPr>
          <w:ilvl w:val="0"/>
          <w:numId w:val="0"/>
        </w:numPr>
        <w:spacing w:line="360" w:lineRule="auto"/>
        <w:jc w:val="left"/>
        <w:outlineLvl w:val="0"/>
        <w:rPr>
          <w:rFonts w:hint="default" w:ascii="Times New Roman" w:hAnsi="Times New Roman" w:cs="Times New Roman"/>
          <w:color w:val="auto"/>
          <w:szCs w:val="22"/>
          <w:highlight w:val="none"/>
          <w:lang w:val="en-US" w:eastAsia="zh-CN"/>
        </w:rPr>
      </w:pPr>
    </w:p>
    <w:p w14:paraId="28CA4111">
      <w:pPr>
        <w:widowControl w:val="0"/>
        <w:numPr>
          <w:ilvl w:val="0"/>
          <w:numId w:val="0"/>
        </w:numPr>
        <w:spacing w:line="360" w:lineRule="auto"/>
        <w:jc w:val="left"/>
        <w:outlineLvl w:val="0"/>
        <w:rPr>
          <w:rFonts w:hint="default" w:ascii="Times New Roman" w:hAnsi="Times New Roman" w:cs="Times New Roman"/>
          <w:color w:val="auto"/>
          <w:szCs w:val="22"/>
          <w:highlight w:val="none"/>
          <w:lang w:val="en-US" w:eastAsia="zh-CN"/>
        </w:rPr>
      </w:pPr>
    </w:p>
    <w:p w14:paraId="18A97D3D">
      <w:pPr>
        <w:pStyle w:val="29"/>
        <w:numPr>
          <w:ilvl w:val="0"/>
          <w:numId w:val="0"/>
        </w:numPr>
        <w:spacing w:line="240" w:lineRule="auto"/>
        <w:ind w:leftChars="0"/>
        <w:jc w:val="center"/>
        <w:outlineLvl w:val="9"/>
        <w:rPr>
          <w:rFonts w:hint="default" w:ascii="Times New Roman" w:hAnsi="Times New Roman" w:eastAsia="宋体" w:cs="Times New Roman"/>
          <w:b/>
          <w:bCs/>
          <w:color w:val="auto"/>
          <w:sz w:val="28"/>
          <w:szCs w:val="28"/>
          <w:highlight w:val="none"/>
          <w:lang w:val="en-US" w:eastAsia="zh-CN"/>
        </w:rPr>
        <w:sectPr>
          <w:footerReference r:id="rId6" w:type="default"/>
          <w:pgSz w:w="11906" w:h="16838"/>
          <w:pgMar w:top="1440" w:right="1174" w:bottom="1440" w:left="1174" w:header="851" w:footer="992" w:gutter="0"/>
          <w:pgNumType w:fmt="numberInDash" w:start="1"/>
          <w:cols w:space="720" w:num="1"/>
          <w:docGrid w:type="lines" w:linePitch="312" w:charSpace="0"/>
        </w:sectPr>
      </w:pPr>
    </w:p>
    <w:p w14:paraId="7CEF610A">
      <w:pPr>
        <w:pStyle w:val="29"/>
        <w:numPr>
          <w:ilvl w:val="0"/>
          <w:numId w:val="0"/>
        </w:numPr>
        <w:spacing w:line="240" w:lineRule="auto"/>
        <w:ind w:leftChars="0"/>
        <w:jc w:val="center"/>
        <w:rPr>
          <w:rFonts w:hint="eastAsia" w:ascii="仿宋_GB2312" w:hAnsi="仿宋_GB2312" w:eastAsia="仿宋_GB2312" w:cs="仿宋_GB2312"/>
          <w:b w:val="0"/>
          <w:i w:val="0"/>
          <w:caps w:val="0"/>
          <w:color w:val="auto"/>
          <w:spacing w:val="0"/>
          <w:szCs w:val="28"/>
          <w:highlight w:val="none"/>
          <w:lang w:eastAsia="zh-CN"/>
        </w:rPr>
      </w:pPr>
      <w:bookmarkStart w:id="6" w:name="_Toc12826"/>
      <w:r>
        <w:rPr>
          <w:rFonts w:hint="eastAsia" w:ascii="仿宋_GB2312" w:hAnsi="仿宋_GB2312" w:eastAsia="仿宋_GB2312" w:cs="仿宋_GB2312"/>
          <w:b/>
          <w:bCs/>
          <w:color w:val="auto"/>
          <w:sz w:val="28"/>
          <w:szCs w:val="28"/>
          <w:highlight w:val="none"/>
          <w:lang w:val="en-US" w:eastAsia="zh-CN"/>
        </w:rPr>
        <w:t xml:space="preserve">第一章 </w:t>
      </w:r>
      <w:bookmarkEnd w:id="4"/>
      <w:bookmarkEnd w:id="5"/>
      <w:bookmarkEnd w:id="6"/>
      <w:r>
        <w:rPr>
          <w:rFonts w:hint="eastAsia" w:ascii="仿宋_GB2312" w:hAnsi="仿宋_GB2312" w:eastAsia="仿宋_GB2312" w:cs="仿宋_GB2312"/>
          <w:b/>
          <w:bCs/>
          <w:color w:val="auto"/>
          <w:sz w:val="28"/>
          <w:szCs w:val="28"/>
          <w:highlight w:val="none"/>
          <w:lang w:val="en-US" w:eastAsia="zh-CN"/>
        </w:rPr>
        <w:t>邀请书</w:t>
      </w:r>
    </w:p>
    <w:p w14:paraId="40014178">
      <w:pPr>
        <w:pStyle w:val="3"/>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1. 条件</w:t>
      </w:r>
      <w:r>
        <w:rPr>
          <w:rFonts w:hint="eastAsia" w:ascii="仿宋_GB2312" w:hAnsi="仿宋_GB2312" w:eastAsia="仿宋_GB2312" w:cs="仿宋_GB2312"/>
          <w:color w:val="auto"/>
          <w:sz w:val="24"/>
          <w:szCs w:val="24"/>
          <w:highlight w:val="none"/>
          <w:lang w:val="en-US" w:eastAsia="zh-CN"/>
        </w:rPr>
        <w:t xml:space="preserve"> </w:t>
      </w:r>
    </w:p>
    <w:p w14:paraId="5019F2EC">
      <w:pPr>
        <w:keepNext w:val="0"/>
        <w:keepLines w:val="0"/>
        <w:widowControl/>
        <w:suppressLineNumbers w:val="0"/>
        <w:ind w:firstLine="480" w:firstLineChars="200"/>
        <w:jc w:val="left"/>
        <w:rPr>
          <w:rFonts w:hint="eastAsia" w:ascii="仿宋_GB2312" w:hAnsi="仿宋_GB2312" w:eastAsia="仿宋_GB2312" w:cs="仿宋_GB2312"/>
          <w:color w:val="auto"/>
          <w:sz w:val="24"/>
          <w:szCs w:val="24"/>
          <w:highlight w:val="none"/>
        </w:rPr>
      </w:pPr>
      <w:bookmarkStart w:id="7" w:name="_Toc26553"/>
      <w:bookmarkStart w:id="8" w:name="_Toc32608"/>
      <w:bookmarkStart w:id="9" w:name="_Toc360107106"/>
      <w:bookmarkStart w:id="10" w:name="_Toc22625"/>
      <w:bookmarkStart w:id="11" w:name="_Toc30209"/>
      <w:r>
        <w:rPr>
          <w:rFonts w:hint="eastAsia" w:ascii="仿宋_GB2312" w:hAnsi="仿宋_GB2312" w:eastAsia="仿宋_GB2312" w:cs="仿宋_GB2312"/>
          <w:color w:val="auto"/>
          <w:sz w:val="24"/>
          <w:szCs w:val="24"/>
          <w:highlight w:val="none"/>
        </w:rPr>
        <w:t>本项</w:t>
      </w:r>
      <w:r>
        <w:rPr>
          <w:rFonts w:hint="eastAsia" w:ascii="仿宋_GB2312" w:hAnsi="仿宋_GB2312" w:eastAsia="仿宋_GB2312" w:cs="仿宋_GB2312"/>
          <w:color w:val="auto"/>
          <w:sz w:val="24"/>
          <w:szCs w:val="24"/>
          <w:highlight w:val="none"/>
          <w:lang w:val="en-US" w:eastAsia="zh-CN"/>
        </w:rPr>
        <w:t>目巴彦淖尔市医院</w:t>
      </w:r>
      <w:r>
        <w:rPr>
          <w:rFonts w:hint="eastAsia" w:ascii="仿宋_GB2312" w:hAnsi="仿宋_GB2312" w:eastAsia="仿宋_GB2312" w:cs="仿宋_GB2312"/>
          <w:color w:val="FF0000"/>
          <w:sz w:val="24"/>
          <w:szCs w:val="24"/>
          <w:highlight w:val="none"/>
          <w:lang w:eastAsia="zh-CN"/>
        </w:rPr>
        <w:t>21号、22号手术间铅屏蔽防护系统施工项目</w:t>
      </w:r>
      <w:r>
        <w:rPr>
          <w:rFonts w:hint="eastAsia" w:ascii="仿宋_GB2312" w:hAnsi="仿宋_GB2312" w:eastAsia="仿宋_GB2312" w:cs="仿宋_GB2312"/>
          <w:color w:val="auto"/>
          <w:sz w:val="24"/>
          <w:szCs w:val="24"/>
          <w:highlight w:val="none"/>
          <w:lang w:val="en-US" w:eastAsia="zh-CN"/>
        </w:rPr>
        <w:t xml:space="preserve">已由 </w:t>
      </w:r>
      <w:r>
        <w:rPr>
          <w:rFonts w:hint="eastAsia" w:ascii="仿宋_GB2312" w:hAnsi="仿宋_GB2312" w:eastAsia="仿宋_GB2312" w:cs="仿宋_GB2312"/>
          <w:color w:val="FF0000"/>
          <w:sz w:val="24"/>
          <w:szCs w:val="24"/>
          <w:highlight w:val="none"/>
          <w:lang w:val="en-US" w:eastAsia="zh-CN"/>
        </w:rPr>
        <w:t>2026年4月23日</w:t>
      </w:r>
      <w:r>
        <w:rPr>
          <w:rFonts w:hint="eastAsia" w:ascii="仿宋_GB2312" w:hAnsi="仿宋_GB2312" w:eastAsia="仿宋_GB2312" w:cs="仿宋_GB2312"/>
          <w:color w:val="FF0000"/>
          <w:sz w:val="24"/>
          <w:szCs w:val="24"/>
          <w:highlight w:val="none"/>
          <w:lang w:eastAsia="zh-CN"/>
        </w:rPr>
        <w:t>《</w:t>
      </w:r>
      <w:r>
        <w:rPr>
          <w:rFonts w:hint="eastAsia" w:ascii="仿宋_GB2312" w:hAnsi="仿宋_GB2312" w:eastAsia="仿宋_GB2312" w:cs="仿宋_GB2312"/>
          <w:color w:val="FF0000"/>
          <w:sz w:val="24"/>
          <w:szCs w:val="24"/>
          <w:highlight w:val="none"/>
          <w:lang w:val="en-US" w:eastAsia="zh-CN"/>
        </w:rPr>
        <w:t>巴彦淖尔市医院党委会议</w:t>
      </w:r>
      <w:r>
        <w:rPr>
          <w:rFonts w:hint="eastAsia" w:ascii="仿宋_GB2312" w:hAnsi="仿宋_GB2312" w:eastAsia="仿宋_GB2312" w:cs="仿宋_GB2312"/>
          <w:color w:val="FF0000"/>
          <w:sz w:val="24"/>
          <w:szCs w:val="24"/>
          <w:highlight w:val="none"/>
          <w:lang w:eastAsia="zh-CN"/>
        </w:rPr>
        <w:t>纪</w:t>
      </w:r>
      <w:r>
        <w:rPr>
          <w:rFonts w:hint="eastAsia" w:ascii="仿宋_GB2312" w:hAnsi="仿宋_GB2312" w:eastAsia="仿宋_GB2312" w:cs="仿宋_GB2312"/>
          <w:color w:val="FF0000"/>
          <w:sz w:val="24"/>
          <w:szCs w:val="24"/>
          <w:highlight w:val="none"/>
          <w:lang w:val="en-US" w:eastAsia="zh-CN"/>
        </w:rPr>
        <w:t>要》（巴医党纪要〔2026〕13号）批准实</w:t>
      </w:r>
      <w:r>
        <w:rPr>
          <w:rFonts w:hint="eastAsia" w:ascii="仿宋_GB2312" w:hAnsi="仿宋_GB2312" w:eastAsia="仿宋_GB2312" w:cs="仿宋_GB2312"/>
          <w:color w:val="FF0000"/>
          <w:sz w:val="24"/>
          <w:szCs w:val="24"/>
          <w:highlight w:val="none"/>
          <w:lang w:eastAsia="zh-CN"/>
        </w:rPr>
        <w:t>施</w:t>
      </w:r>
      <w:r>
        <w:rPr>
          <w:rFonts w:hint="eastAsia" w:ascii="仿宋_GB2312" w:hAnsi="仿宋_GB2312" w:eastAsia="仿宋_GB2312" w:cs="仿宋_GB2312"/>
          <w:color w:val="auto"/>
          <w:sz w:val="24"/>
          <w:szCs w:val="24"/>
          <w:highlight w:val="none"/>
          <w:lang w:eastAsia="zh-CN"/>
        </w:rPr>
        <w:t>，资金</w:t>
      </w:r>
      <w:r>
        <w:rPr>
          <w:rFonts w:hint="eastAsia" w:ascii="仿宋_GB2312" w:hAnsi="仿宋_GB2312" w:eastAsia="仿宋_GB2312" w:cs="仿宋_GB2312"/>
          <w:color w:val="auto"/>
          <w:sz w:val="24"/>
          <w:szCs w:val="24"/>
          <w:highlight w:val="none"/>
        </w:rPr>
        <w:t>来自</w:t>
      </w:r>
      <w:r>
        <w:rPr>
          <w:rFonts w:hint="eastAsia" w:ascii="仿宋_GB2312" w:hAnsi="仿宋_GB2312" w:eastAsia="仿宋_GB2312" w:cs="仿宋_GB2312"/>
          <w:color w:val="auto"/>
          <w:sz w:val="24"/>
          <w:szCs w:val="24"/>
          <w:highlight w:val="none"/>
          <w:lang w:eastAsia="zh-CN"/>
        </w:rPr>
        <w:t>源自有资金</w:t>
      </w:r>
      <w:r>
        <w:rPr>
          <w:rFonts w:hint="eastAsia" w:ascii="仿宋_GB2312" w:hAnsi="仿宋_GB2312" w:eastAsia="仿宋_GB2312" w:cs="仿宋_GB2312"/>
          <w:color w:val="auto"/>
          <w:sz w:val="24"/>
          <w:szCs w:val="24"/>
          <w:highlight w:val="none"/>
        </w:rPr>
        <w:t>，项目出资比例为100%。项目已具备</w:t>
      </w:r>
      <w:r>
        <w:rPr>
          <w:rFonts w:hint="eastAsia" w:ascii="仿宋_GB2312" w:hAnsi="仿宋_GB2312" w:eastAsia="仿宋_GB2312" w:cs="仿宋_GB2312"/>
          <w:color w:val="auto"/>
          <w:sz w:val="24"/>
          <w:szCs w:val="24"/>
          <w:highlight w:val="none"/>
          <w:lang w:eastAsia="zh-CN"/>
        </w:rPr>
        <w:t>招标</w:t>
      </w:r>
      <w:r>
        <w:rPr>
          <w:rFonts w:hint="eastAsia" w:ascii="仿宋_GB2312" w:hAnsi="仿宋_GB2312" w:eastAsia="仿宋_GB2312" w:cs="仿宋_GB2312"/>
          <w:color w:val="auto"/>
          <w:sz w:val="24"/>
          <w:szCs w:val="24"/>
          <w:highlight w:val="none"/>
        </w:rPr>
        <w:t>条件，诚邀贵单位参加。</w:t>
      </w:r>
    </w:p>
    <w:p w14:paraId="0C742D59">
      <w:pPr>
        <w:pStyle w:val="3"/>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 项目概况与</w:t>
      </w:r>
      <w:r>
        <w:rPr>
          <w:rFonts w:hint="eastAsia" w:ascii="仿宋_GB2312" w:hAnsi="仿宋_GB2312" w:eastAsia="仿宋_GB2312" w:cs="仿宋_GB2312"/>
          <w:color w:val="auto"/>
          <w:sz w:val="24"/>
          <w:szCs w:val="24"/>
          <w:highlight w:val="none"/>
          <w:lang w:eastAsia="zh-CN"/>
        </w:rPr>
        <w:t>招标</w:t>
      </w:r>
      <w:r>
        <w:rPr>
          <w:rFonts w:hint="eastAsia" w:ascii="仿宋_GB2312" w:hAnsi="仿宋_GB2312" w:eastAsia="仿宋_GB2312" w:cs="仿宋_GB2312"/>
          <w:color w:val="auto"/>
          <w:sz w:val="24"/>
          <w:szCs w:val="24"/>
          <w:highlight w:val="none"/>
        </w:rPr>
        <w:t>范围</w:t>
      </w:r>
      <w:bookmarkEnd w:id="7"/>
      <w:bookmarkEnd w:id="8"/>
      <w:bookmarkEnd w:id="9"/>
      <w:bookmarkEnd w:id="10"/>
      <w:bookmarkEnd w:id="11"/>
    </w:p>
    <w:p w14:paraId="5FD64EC5">
      <w:pPr>
        <w:spacing w:line="360" w:lineRule="auto"/>
        <w:ind w:firstLine="480" w:firstLineChars="200"/>
        <w:rPr>
          <w:rFonts w:hint="eastAsia" w:ascii="仿宋_GB2312" w:hAnsi="仿宋_GB2312" w:eastAsia="仿宋_GB2312" w:cs="仿宋_GB2312"/>
          <w:color w:val="auto"/>
          <w:sz w:val="24"/>
          <w:szCs w:val="24"/>
          <w:highlight w:val="none"/>
          <w:u w:val="single"/>
          <w:lang w:eastAsia="zh-CN"/>
        </w:rPr>
      </w:pPr>
      <w:r>
        <w:rPr>
          <w:rFonts w:hint="eastAsia" w:ascii="仿宋_GB2312" w:hAnsi="仿宋_GB2312" w:eastAsia="仿宋_GB2312" w:cs="仿宋_GB2312"/>
          <w:color w:val="auto"/>
          <w:sz w:val="24"/>
          <w:szCs w:val="24"/>
          <w:highlight w:val="none"/>
        </w:rPr>
        <w:t>2.1项目的实施地点：</w:t>
      </w:r>
      <w:r>
        <w:rPr>
          <w:rFonts w:hint="eastAsia" w:ascii="仿宋_GB2312" w:hAnsi="仿宋_GB2312" w:eastAsia="仿宋_GB2312" w:cs="仿宋_GB2312"/>
          <w:color w:val="auto"/>
          <w:sz w:val="24"/>
          <w:szCs w:val="24"/>
          <w:highlight w:val="none"/>
          <w:u w:val="single"/>
        </w:rPr>
        <w:t xml:space="preserve"> 巴彦淖尔市</w:t>
      </w:r>
      <w:r>
        <w:rPr>
          <w:rFonts w:hint="eastAsia" w:ascii="仿宋_GB2312" w:hAnsi="仿宋_GB2312" w:eastAsia="仿宋_GB2312" w:cs="仿宋_GB2312"/>
          <w:color w:val="auto"/>
          <w:sz w:val="24"/>
          <w:szCs w:val="24"/>
          <w:highlight w:val="none"/>
          <w:u w:val="single"/>
          <w:lang w:eastAsia="zh-CN"/>
        </w:rPr>
        <w:t>医院</w:t>
      </w:r>
    </w:p>
    <w:p w14:paraId="177361B3">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2.2预算金额：4866</w:t>
      </w:r>
      <w:r>
        <w:rPr>
          <w:rFonts w:hint="eastAsia" w:ascii="仿宋_GB2312" w:hAnsi="仿宋_GB2312" w:eastAsia="仿宋_GB2312" w:cs="仿宋_GB2312"/>
          <w:color w:val="auto"/>
          <w:sz w:val="24"/>
          <w:szCs w:val="24"/>
          <w:highlight w:val="none"/>
          <w:lang w:val="en-US" w:eastAsia="zh-CN"/>
        </w:rPr>
        <w:t>0</w:t>
      </w:r>
      <w:r>
        <w:rPr>
          <w:rFonts w:hint="eastAsia" w:ascii="仿宋_GB2312" w:hAnsi="仿宋_GB2312" w:eastAsia="仿宋_GB2312" w:cs="仿宋_GB2312"/>
          <w:color w:val="auto"/>
          <w:sz w:val="24"/>
          <w:szCs w:val="24"/>
          <w:highlight w:val="none"/>
        </w:rPr>
        <w:t>0元（其中：改造工程预算3866</w:t>
      </w:r>
      <w:r>
        <w:rPr>
          <w:rFonts w:hint="eastAsia" w:ascii="仿宋_GB2312" w:hAnsi="仿宋_GB2312" w:eastAsia="仿宋_GB2312" w:cs="仿宋_GB2312"/>
          <w:color w:val="auto"/>
          <w:sz w:val="24"/>
          <w:szCs w:val="24"/>
          <w:highlight w:val="none"/>
          <w:lang w:val="en-US" w:eastAsia="zh-CN"/>
        </w:rPr>
        <w:t>0</w:t>
      </w:r>
      <w:r>
        <w:rPr>
          <w:rFonts w:hint="eastAsia" w:ascii="仿宋_GB2312" w:hAnsi="仿宋_GB2312" w:eastAsia="仿宋_GB2312" w:cs="仿宋_GB2312"/>
          <w:color w:val="auto"/>
          <w:sz w:val="24"/>
          <w:szCs w:val="24"/>
          <w:highlight w:val="none"/>
        </w:rPr>
        <w:t>0元，可移动铅防护屏风暂定预算100000元）</w:t>
      </w:r>
      <w:r>
        <w:rPr>
          <w:rFonts w:hint="eastAsia" w:ascii="仿宋_GB2312" w:hAnsi="仿宋_GB2312" w:eastAsia="仿宋_GB2312" w:cs="仿宋_GB2312"/>
          <w:color w:val="auto"/>
          <w:sz w:val="24"/>
          <w:szCs w:val="24"/>
          <w:highlight w:val="none"/>
          <w:u w:val="none"/>
          <w:lang w:val="en-US" w:eastAsia="zh-CN"/>
        </w:rPr>
        <w:t>。</w:t>
      </w:r>
    </w:p>
    <w:p w14:paraId="0D2F9051">
      <w:pPr>
        <w:spacing w:line="360" w:lineRule="auto"/>
        <w:ind w:firstLine="480" w:firstLineChars="200"/>
        <w:rPr>
          <w:rFonts w:hint="default" w:ascii="宋体" w:hAnsi="宋体" w:eastAsia="仿宋_GB2312" w:cs="宋体"/>
          <w:bCs/>
          <w:color w:val="auto"/>
          <w:sz w:val="24"/>
          <w:highlight w:val="none"/>
          <w:lang w:val="en-US" w:eastAsia="zh-CN"/>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服务期限为</w:t>
      </w:r>
      <w:r>
        <w:rPr>
          <w:rFonts w:hint="eastAsia" w:ascii="仿宋_GB2312" w:hAnsi="仿宋_GB2312" w:eastAsia="仿宋_GB2312" w:cs="仿宋_GB2312"/>
          <w:color w:val="FF0000"/>
          <w:sz w:val="24"/>
          <w:szCs w:val="24"/>
          <w:highlight w:val="none"/>
        </w:rPr>
        <w:t xml:space="preserve"> </w:t>
      </w:r>
      <w:r>
        <w:rPr>
          <w:rFonts w:hint="eastAsia" w:ascii="宋体" w:hAnsi="宋体" w:eastAsia="仿宋_GB2312" w:cs="宋体"/>
          <w:bCs/>
          <w:color w:val="auto"/>
          <w:sz w:val="24"/>
          <w:highlight w:val="none"/>
          <w:lang w:val="en-US" w:eastAsia="zh-CN"/>
        </w:rPr>
        <w:t>：</w:t>
      </w:r>
      <w:r>
        <w:rPr>
          <w:rFonts w:hint="eastAsia" w:ascii="仿宋_GB2312" w:hAnsi="仿宋_GB2312" w:eastAsia="仿宋_GB2312" w:cs="仿宋_GB2312"/>
          <w:color w:val="auto"/>
          <w:sz w:val="24"/>
          <w:szCs w:val="24"/>
          <w:highlight w:val="none"/>
        </w:rPr>
        <w:t>合同签订后</w:t>
      </w:r>
      <w:r>
        <w:rPr>
          <w:rFonts w:hint="eastAsia" w:ascii="仿宋_GB2312" w:hAnsi="仿宋_GB2312" w:eastAsia="仿宋_GB2312" w:cs="仿宋_GB2312"/>
          <w:color w:val="auto"/>
          <w:sz w:val="24"/>
          <w:szCs w:val="24"/>
          <w:highlight w:val="none"/>
          <w:lang w:val="en-US" w:eastAsia="zh-CN"/>
        </w:rPr>
        <w:t>30</w:t>
      </w:r>
      <w:r>
        <w:rPr>
          <w:rFonts w:hint="eastAsia" w:ascii="仿宋_GB2312" w:hAnsi="仿宋_GB2312" w:eastAsia="仿宋_GB2312" w:cs="仿宋_GB2312"/>
          <w:color w:val="auto"/>
          <w:sz w:val="24"/>
          <w:szCs w:val="24"/>
          <w:highlight w:val="none"/>
        </w:rPr>
        <w:t>日内交付，质保期</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w:t>
      </w:r>
    </w:p>
    <w:p w14:paraId="2F01CA92">
      <w:pPr>
        <w:spacing w:line="360" w:lineRule="auto"/>
        <w:ind w:firstLine="480" w:firstLineChars="200"/>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项目的包次划分（如果有）</w:t>
      </w:r>
      <w:r>
        <w:rPr>
          <w:rFonts w:hint="eastAsia" w:ascii="仿宋_GB2312" w:hAnsi="仿宋_GB2312" w:eastAsia="仿宋_GB2312" w:cs="仿宋_GB2312"/>
          <w:color w:val="auto"/>
          <w:sz w:val="24"/>
          <w:szCs w:val="24"/>
          <w:highlight w:val="none"/>
          <w:u w:val="none"/>
          <w:lang w:val="en-US" w:eastAsia="zh-CN"/>
        </w:rPr>
        <w:t>1包</w:t>
      </w:r>
      <w:r>
        <w:rPr>
          <w:rFonts w:hint="eastAsia" w:ascii="仿宋_GB2312" w:hAnsi="仿宋_GB2312" w:eastAsia="仿宋_GB2312" w:cs="仿宋_GB2312"/>
          <w:color w:val="auto"/>
          <w:sz w:val="24"/>
          <w:szCs w:val="24"/>
          <w:highlight w:val="none"/>
          <w:u w:val="none"/>
        </w:rPr>
        <w:t xml:space="preserve">    </w:t>
      </w:r>
    </w:p>
    <w:p w14:paraId="492157C9">
      <w:pPr>
        <w:spacing w:line="360" w:lineRule="auto"/>
        <w:ind w:firstLine="480" w:firstLineChars="200"/>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其他</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 xml:space="preserve">具体改造位置详见施工图纸  </w:t>
      </w:r>
      <w:r>
        <w:rPr>
          <w:rFonts w:hint="eastAsia" w:ascii="仿宋_GB2312" w:hAnsi="仿宋_GB2312" w:eastAsia="仿宋_GB2312" w:cs="仿宋_GB2312"/>
          <w:color w:val="auto"/>
          <w:sz w:val="24"/>
          <w:szCs w:val="24"/>
          <w:highlight w:val="none"/>
          <w:u w:val="none"/>
        </w:rPr>
        <w:t xml:space="preserve">      </w:t>
      </w:r>
    </w:p>
    <w:p w14:paraId="0552767A">
      <w:pPr>
        <w:pStyle w:val="3"/>
        <w:spacing w:line="240" w:lineRule="auto"/>
        <w:jc w:val="both"/>
        <w:rPr>
          <w:rFonts w:hint="eastAsia" w:ascii="仿宋_GB2312" w:hAnsi="仿宋_GB2312" w:eastAsia="仿宋_GB2312" w:cs="仿宋_GB2312"/>
          <w:color w:val="auto"/>
          <w:sz w:val="24"/>
          <w:szCs w:val="24"/>
          <w:highlight w:val="none"/>
          <w:lang w:eastAsia="zh-CN"/>
        </w:rPr>
      </w:pPr>
      <w:bookmarkStart w:id="12" w:name="_Toc25665"/>
      <w:bookmarkStart w:id="13" w:name="_Toc26184"/>
      <w:bookmarkStart w:id="14" w:name="_Toc3205"/>
      <w:bookmarkStart w:id="15" w:name="_Toc360107107"/>
      <w:bookmarkStart w:id="16" w:name="_Toc23257"/>
      <w:r>
        <w:rPr>
          <w:rFonts w:hint="eastAsia" w:ascii="仿宋_GB2312" w:hAnsi="仿宋_GB2312"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lang w:eastAsia="zh-CN"/>
        </w:rPr>
        <w:t>邀请</w:t>
      </w:r>
      <w:r>
        <w:rPr>
          <w:rFonts w:hint="eastAsia" w:ascii="仿宋_GB2312" w:hAnsi="仿宋_GB2312" w:eastAsia="仿宋_GB2312" w:cs="仿宋_GB2312"/>
          <w:color w:val="auto"/>
          <w:sz w:val="24"/>
          <w:szCs w:val="24"/>
          <w:highlight w:val="none"/>
        </w:rPr>
        <w:t>申请人资格要求</w:t>
      </w:r>
      <w:bookmarkEnd w:id="12"/>
      <w:bookmarkEnd w:id="13"/>
      <w:bookmarkEnd w:id="14"/>
      <w:bookmarkEnd w:id="15"/>
      <w:bookmarkEnd w:id="16"/>
      <w:r>
        <w:rPr>
          <w:rFonts w:hint="eastAsia" w:ascii="仿宋_GB2312" w:hAnsi="仿宋_GB2312" w:eastAsia="仿宋_GB2312" w:cs="仿宋_GB2312"/>
          <w:color w:val="auto"/>
          <w:sz w:val="24"/>
          <w:szCs w:val="24"/>
          <w:highlight w:val="none"/>
          <w:lang w:eastAsia="zh-CN"/>
        </w:rPr>
        <w:t>（报名资料）</w:t>
      </w:r>
    </w:p>
    <w:p w14:paraId="32709EAA">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3.1、</w:t>
      </w:r>
      <w:r>
        <w:rPr>
          <w:rFonts w:hint="eastAsia" w:ascii="仿宋_GB2312" w:hAnsi="仿宋_GB2312" w:eastAsia="仿宋_GB2312" w:cs="仿宋_GB2312"/>
          <w:i w:val="0"/>
          <w:iCs w:val="0"/>
          <w:caps w:val="0"/>
          <w:color w:val="auto"/>
          <w:spacing w:val="0"/>
          <w:sz w:val="24"/>
          <w:szCs w:val="24"/>
          <w:highlight w:val="none"/>
          <w:shd w:val="clear" w:color="auto" w:fill="FFFFFF"/>
        </w:rPr>
        <w:t>具有独立承担民事责任的能力</w:t>
      </w:r>
      <w:r>
        <w:rPr>
          <w:rFonts w:hint="eastAsia" w:ascii="仿宋_GB2312" w:hAnsi="仿宋_GB2312" w:eastAsia="仿宋_GB2312" w:cs="仿宋_GB2312"/>
          <w:i w:val="0"/>
          <w:iCs w:val="0"/>
          <w:caps w:val="0"/>
          <w:color w:val="auto"/>
          <w:spacing w:val="0"/>
          <w:sz w:val="24"/>
          <w:szCs w:val="24"/>
          <w:highlight w:val="none"/>
          <w:shd w:val="clear" w:color="auto" w:fill="FFFFFF"/>
          <w:lang w:eastAsia="zh-CN"/>
        </w:rPr>
        <w:t>，</w:t>
      </w:r>
      <w:r>
        <w:rPr>
          <w:rFonts w:hint="eastAsia" w:ascii="仿宋_GB2312" w:hAnsi="仿宋_GB2312" w:eastAsia="仿宋_GB2312" w:cs="仿宋_GB2312"/>
          <w:color w:val="auto"/>
          <w:sz w:val="24"/>
          <w:szCs w:val="24"/>
          <w:highlight w:val="none"/>
        </w:rPr>
        <w:t>行政主管部门颁发的有效营业执照；</w:t>
      </w:r>
    </w:p>
    <w:p w14:paraId="39FF1F18">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w:t>
      </w:r>
      <w:r>
        <w:rPr>
          <w:rFonts w:hint="eastAsia" w:ascii="仿宋_GB2312" w:hAnsi="仿宋_GB2312" w:eastAsia="仿宋_GB2312" w:cs="仿宋_GB2312"/>
          <w:i w:val="0"/>
          <w:iCs w:val="0"/>
          <w:caps w:val="0"/>
          <w:color w:val="auto"/>
          <w:spacing w:val="0"/>
          <w:sz w:val="24"/>
          <w:szCs w:val="24"/>
          <w:highlight w:val="none"/>
          <w:shd w:val="clear" w:color="auto" w:fill="FFFFFF"/>
        </w:rPr>
        <w:t>具有良好的商业信誉和健全的财务会计制度；</w:t>
      </w:r>
      <w:r>
        <w:rPr>
          <w:rFonts w:hint="eastAsia" w:ascii="仿宋_GB2312" w:hAnsi="仿宋_GB2312" w:eastAsia="仿宋_GB2312" w:cs="仿宋_GB2312"/>
          <w:i w:val="0"/>
          <w:iCs w:val="0"/>
          <w:caps w:val="0"/>
          <w:color w:val="auto"/>
          <w:spacing w:val="0"/>
          <w:sz w:val="24"/>
          <w:szCs w:val="24"/>
          <w:highlight w:val="none"/>
          <w:shd w:val="clear" w:color="auto" w:fill="FFFFFF"/>
          <w:lang w:eastAsia="zh-CN"/>
        </w:rPr>
        <w:t>（</w:t>
      </w:r>
      <w:r>
        <w:rPr>
          <w:rFonts w:hint="eastAsia" w:ascii="仿宋_GB2312" w:hAnsi="仿宋_GB2312" w:eastAsia="仿宋_GB2312" w:cs="仿宋_GB2312"/>
          <w:i w:val="0"/>
          <w:iCs w:val="0"/>
          <w:caps w:val="0"/>
          <w:color w:val="auto"/>
          <w:spacing w:val="0"/>
          <w:sz w:val="24"/>
          <w:szCs w:val="24"/>
          <w:highlight w:val="none"/>
          <w:shd w:val="clear" w:color="auto" w:fill="FFFFFF"/>
          <w:lang w:val="en-US" w:eastAsia="zh-CN"/>
        </w:rPr>
        <w:t>2025</w:t>
      </w:r>
      <w:r>
        <w:rPr>
          <w:rFonts w:hint="eastAsia" w:ascii="仿宋_GB2312" w:hAnsi="仿宋_GB2312" w:eastAsia="仿宋_GB2312" w:cs="仿宋_GB2312"/>
          <w:i w:val="0"/>
          <w:iCs w:val="0"/>
          <w:caps w:val="0"/>
          <w:color w:val="auto"/>
          <w:spacing w:val="0"/>
          <w:sz w:val="24"/>
          <w:szCs w:val="24"/>
          <w:highlight w:val="none"/>
          <w:shd w:val="clear" w:color="auto" w:fill="FFFFFF"/>
          <w:lang w:eastAsia="zh-CN"/>
        </w:rPr>
        <w:t>审计报告或</w:t>
      </w:r>
      <w:r>
        <w:rPr>
          <w:rFonts w:hint="eastAsia" w:ascii="仿宋_GB2312" w:hAnsi="仿宋_GB2312" w:eastAsia="仿宋_GB2312" w:cs="仿宋_GB2312"/>
          <w:i w:val="0"/>
          <w:iCs w:val="0"/>
          <w:caps w:val="0"/>
          <w:color w:val="auto"/>
          <w:spacing w:val="0"/>
          <w:sz w:val="24"/>
          <w:szCs w:val="24"/>
          <w:highlight w:val="none"/>
          <w:shd w:val="clear" w:color="auto" w:fill="FFFFFF"/>
          <w:lang w:val="en-US" w:eastAsia="zh-CN"/>
        </w:rPr>
        <w:t>2025年至今</w:t>
      </w:r>
      <w:r>
        <w:rPr>
          <w:rFonts w:hint="eastAsia" w:ascii="仿宋_GB2312" w:hAnsi="仿宋_GB2312" w:eastAsia="仿宋_GB2312" w:cs="仿宋_GB2312"/>
          <w:i w:val="0"/>
          <w:iCs w:val="0"/>
          <w:caps w:val="0"/>
          <w:color w:val="auto"/>
          <w:spacing w:val="0"/>
          <w:sz w:val="24"/>
          <w:szCs w:val="24"/>
          <w:highlight w:val="none"/>
          <w:shd w:val="clear" w:color="auto" w:fill="FFFFFF"/>
          <w:lang w:eastAsia="zh-CN"/>
        </w:rPr>
        <w:t>银行资信证明）</w:t>
      </w:r>
      <w:r>
        <w:rPr>
          <w:rFonts w:hint="eastAsia" w:ascii="仿宋_GB2312" w:hAnsi="仿宋_GB2312" w:eastAsia="仿宋_GB2312" w:cs="仿宋_GB2312"/>
          <w:color w:val="auto"/>
          <w:sz w:val="24"/>
          <w:szCs w:val="24"/>
          <w:highlight w:val="none"/>
        </w:rPr>
        <w:t>；</w:t>
      </w:r>
    </w:p>
    <w:p w14:paraId="0C7CFF18">
      <w:pPr>
        <w:spacing w:line="360" w:lineRule="auto"/>
        <w:ind w:firstLine="480" w:firstLineChars="200"/>
        <w:rPr>
          <w:rFonts w:hint="eastAsia" w:ascii="仿宋_GB2312" w:hAnsi="仿宋_GB2312" w:eastAsia="仿宋_GB2312" w:cs="仿宋_GB2312"/>
          <w:i w:val="0"/>
          <w:iCs w:val="0"/>
          <w:caps w:val="0"/>
          <w:color w:val="auto"/>
          <w:spacing w:val="0"/>
          <w:sz w:val="24"/>
          <w:szCs w:val="24"/>
          <w:highlight w:val="none"/>
          <w:shd w:val="clear" w:color="auto" w:fill="FFFFFF"/>
          <w:lang w:eastAsia="zh-CN"/>
        </w:rPr>
      </w:pPr>
      <w:r>
        <w:rPr>
          <w:rFonts w:hint="eastAsia" w:ascii="仿宋_GB2312" w:hAnsi="仿宋_GB2312" w:eastAsia="仿宋_GB2312" w:cs="仿宋_GB2312"/>
          <w:color w:val="auto"/>
          <w:sz w:val="24"/>
          <w:szCs w:val="24"/>
          <w:highlight w:val="none"/>
        </w:rPr>
        <w:t>3.3、</w:t>
      </w:r>
      <w:r>
        <w:rPr>
          <w:rFonts w:hint="eastAsia" w:ascii="仿宋_GB2312" w:hAnsi="仿宋_GB2312" w:eastAsia="仿宋_GB2312" w:cs="仿宋_GB2312"/>
          <w:i w:val="0"/>
          <w:iCs w:val="0"/>
          <w:caps w:val="0"/>
          <w:color w:val="000000"/>
          <w:spacing w:val="0"/>
          <w:sz w:val="24"/>
          <w:szCs w:val="24"/>
          <w:lang w:val="en-US" w:eastAsia="zh-CN"/>
        </w:rPr>
        <w:t>法定代表人授权委托书、法定代表人身份证复印件、被授权人身份证复印件，供应商联系方式</w:t>
      </w:r>
      <w:r>
        <w:rPr>
          <w:rFonts w:hint="eastAsia" w:ascii="仿宋_GB2312" w:hAnsi="仿宋_GB2312" w:eastAsia="仿宋_GB2312" w:cs="仿宋_GB2312"/>
          <w:i w:val="0"/>
          <w:iCs w:val="0"/>
          <w:caps w:val="0"/>
          <w:color w:val="000000"/>
          <w:spacing w:val="0"/>
          <w:sz w:val="24"/>
          <w:szCs w:val="24"/>
        </w:rPr>
        <w:t>；</w:t>
      </w:r>
    </w:p>
    <w:p w14:paraId="7DF37E9D">
      <w:pPr>
        <w:spacing w:line="360" w:lineRule="auto"/>
        <w:ind w:firstLine="480" w:firstLineChars="200"/>
        <w:rPr>
          <w:rFonts w:hint="eastAsia" w:ascii="仿宋_GB2312" w:hAnsi="仿宋_GB2312" w:eastAsia="仿宋_GB2312" w:cs="仿宋_GB2312"/>
          <w:i w:val="0"/>
          <w:iCs w:val="0"/>
          <w:caps w:val="0"/>
          <w:color w:val="auto"/>
          <w:spacing w:val="0"/>
          <w:sz w:val="24"/>
          <w:szCs w:val="24"/>
          <w:highlight w:val="none"/>
          <w:shd w:val="clear" w:color="auto" w:fill="FFFFFF"/>
          <w:lang w:val="en-US" w:eastAsia="zh-CN"/>
        </w:rPr>
      </w:pPr>
      <w:r>
        <w:rPr>
          <w:rFonts w:hint="eastAsia" w:ascii="仿宋_GB2312" w:hAnsi="仿宋_GB2312" w:eastAsia="仿宋_GB2312" w:cs="仿宋_GB2312"/>
          <w:i w:val="0"/>
          <w:iCs w:val="0"/>
          <w:caps w:val="0"/>
          <w:color w:val="auto"/>
          <w:spacing w:val="0"/>
          <w:sz w:val="24"/>
          <w:szCs w:val="24"/>
          <w:highlight w:val="none"/>
          <w:shd w:val="clear" w:color="auto" w:fill="FFFFFF"/>
          <w:lang w:val="en-US" w:eastAsia="zh-CN"/>
        </w:rPr>
        <w:t>3.4、</w:t>
      </w:r>
      <w:r>
        <w:rPr>
          <w:rFonts w:hint="eastAsia" w:ascii="仿宋_GB2312" w:hAnsi="仿宋_GB2312" w:eastAsia="仿宋_GB2312" w:cs="仿宋_GB2312"/>
          <w:i w:val="0"/>
          <w:iCs w:val="0"/>
          <w:caps w:val="0"/>
          <w:color w:val="auto"/>
          <w:spacing w:val="0"/>
          <w:sz w:val="24"/>
          <w:szCs w:val="24"/>
          <w:highlight w:val="none"/>
          <w:shd w:val="clear" w:color="auto" w:fill="FFFFFF"/>
        </w:rPr>
        <w:t>有依法缴纳税收和社会保障资金的良好记录</w:t>
      </w:r>
    </w:p>
    <w:p w14:paraId="252F639E">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、本项目不接受联合体投标；</w:t>
      </w:r>
    </w:p>
    <w:p w14:paraId="5BD07C22">
      <w:pPr>
        <w:spacing w:line="360" w:lineRule="auto"/>
        <w:ind w:firstLine="480" w:firstLineChars="200"/>
        <w:rPr>
          <w:rFonts w:hint="eastAsia" w:ascii="仿宋_GB2312" w:hAnsi="仿宋_GB2312" w:eastAsia="仿宋_GB2312" w:cs="仿宋_GB2312"/>
          <w:color w:val="FF0000"/>
          <w:sz w:val="24"/>
          <w:szCs w:val="24"/>
          <w:highlight w:val="none"/>
          <w:lang w:val="en-US" w:eastAsia="zh-CN"/>
        </w:rPr>
      </w:pPr>
      <w:r>
        <w:rPr>
          <w:rFonts w:hint="eastAsia" w:ascii="仿宋_GB2312" w:hAnsi="仿宋_GB2312" w:eastAsia="仿宋_GB2312" w:cs="仿宋_GB2312"/>
          <w:color w:val="FF0000"/>
          <w:sz w:val="24"/>
          <w:szCs w:val="24"/>
          <w:highlight w:val="none"/>
          <w:lang w:val="en-US" w:eastAsia="zh-CN"/>
        </w:rPr>
        <w:t>3.6特定资格要求：</w:t>
      </w:r>
    </w:p>
    <w:p w14:paraId="02A11C36">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00" w:lineRule="atLeast"/>
        <w:ind w:left="0" w:right="0" w:firstLine="480"/>
        <w:jc w:val="both"/>
        <w:textAlignment w:val="auto"/>
        <w:rPr>
          <w:rFonts w:hint="eastAsia" w:ascii="仿宋_GB2312" w:hAnsi="仿宋_GB2312" w:eastAsia="仿宋_GB2312" w:cs="仿宋_GB2312"/>
          <w:i w:val="0"/>
          <w:iCs w:val="0"/>
          <w:caps w:val="0"/>
          <w:color w:val="FF0000"/>
          <w:spacing w:val="0"/>
          <w:sz w:val="24"/>
          <w:szCs w:val="24"/>
          <w:lang w:val="en-US" w:eastAsia="zh-CN"/>
        </w:rPr>
      </w:pPr>
      <w:r>
        <w:rPr>
          <w:rFonts w:hint="eastAsia" w:ascii="仿宋_GB2312" w:hAnsi="仿宋_GB2312" w:eastAsia="仿宋_GB2312" w:cs="仿宋_GB2312"/>
          <w:i w:val="0"/>
          <w:iCs w:val="0"/>
          <w:caps w:val="0"/>
          <w:color w:val="FF0000"/>
          <w:spacing w:val="0"/>
          <w:sz w:val="24"/>
          <w:szCs w:val="24"/>
          <w:lang w:val="en-US" w:eastAsia="zh-CN"/>
        </w:rPr>
        <w:t>3.6.1</w:t>
      </w:r>
      <w:r>
        <w:rPr>
          <w:rFonts w:hint="eastAsia" w:ascii="仿宋_GB2312" w:hAnsi="仿宋_GB2312" w:eastAsia="仿宋_GB2312" w:cs="仿宋_GB2312"/>
          <w:i w:val="0"/>
          <w:iCs w:val="0"/>
          <w:caps w:val="0"/>
          <w:color w:val="000000"/>
          <w:spacing w:val="0"/>
          <w:kern w:val="0"/>
          <w:sz w:val="24"/>
          <w:szCs w:val="24"/>
          <w:lang w:val="en-US" w:eastAsia="zh-CN" w:bidi="ar"/>
        </w:rPr>
        <w:t>具备建设行政主管部门颁发的建筑装修装饰工程专业承包二级及以上资质，同时具备有效的安全生产许可证。</w:t>
      </w:r>
      <w:r>
        <w:rPr>
          <w:rFonts w:hint="eastAsia" w:ascii="仿宋_GB2312" w:hAnsi="仿宋_GB2312" w:eastAsia="仿宋_GB2312" w:cs="仿宋_GB2312"/>
          <w:i w:val="0"/>
          <w:iCs w:val="0"/>
          <w:caps w:val="0"/>
          <w:color w:val="FF0000"/>
          <w:spacing w:val="0"/>
          <w:sz w:val="24"/>
          <w:szCs w:val="24"/>
          <w:lang w:val="en-US" w:eastAsia="zh-CN"/>
        </w:rPr>
        <w:t xml:space="preserve"> </w:t>
      </w:r>
    </w:p>
    <w:p w14:paraId="74930792">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00" w:lineRule="atLeast"/>
        <w:ind w:left="0" w:right="0" w:firstLine="480"/>
        <w:jc w:val="both"/>
        <w:textAlignment w:val="auto"/>
        <w:rPr>
          <w:rFonts w:hint="eastAsia" w:ascii="仿宋_GB2312" w:hAnsi="仿宋_GB2312" w:eastAsia="仿宋_GB2312" w:cs="仿宋_GB2312"/>
          <w:i w:val="0"/>
          <w:iCs w:val="0"/>
          <w:caps w:val="0"/>
          <w:color w:val="FF0000"/>
          <w:spacing w:val="0"/>
          <w:sz w:val="24"/>
          <w:szCs w:val="24"/>
          <w:lang w:val="en-US" w:eastAsia="zh-CN"/>
        </w:rPr>
      </w:pPr>
      <w:r>
        <w:rPr>
          <w:rFonts w:hint="eastAsia" w:ascii="仿宋_GB2312" w:hAnsi="仿宋_GB2312" w:eastAsia="仿宋_GB2312" w:cs="仿宋_GB2312"/>
          <w:i w:val="0"/>
          <w:iCs w:val="0"/>
          <w:caps w:val="0"/>
          <w:color w:val="FF0000"/>
          <w:spacing w:val="0"/>
          <w:sz w:val="24"/>
          <w:szCs w:val="24"/>
          <w:lang w:val="en-US" w:eastAsia="zh-CN"/>
        </w:rPr>
        <w:t>3.6.2</w:t>
      </w:r>
      <w:r>
        <w:rPr>
          <w:rFonts w:hint="eastAsia" w:ascii="仿宋_GB2312" w:hAnsi="仿宋_GB2312" w:eastAsia="仿宋_GB2312" w:cs="仿宋_GB2312"/>
          <w:i w:val="0"/>
          <w:iCs w:val="0"/>
          <w:caps w:val="0"/>
          <w:color w:val="000000"/>
          <w:spacing w:val="0"/>
          <w:kern w:val="0"/>
          <w:sz w:val="24"/>
          <w:szCs w:val="24"/>
          <w:lang w:val="en-US" w:eastAsia="zh-CN" w:bidi="ar"/>
        </w:rPr>
        <w:t>项目负责人（项目经理）应具有建筑工程或机电工程专业二级及以上注册建造师执业资格，并持有有效的安全生产考核合格证书（B证），且未担任其他在建工程项目的项目经理。</w:t>
      </w:r>
      <w:r>
        <w:rPr>
          <w:rFonts w:hint="eastAsia" w:ascii="仿宋_GB2312" w:hAnsi="仿宋_GB2312" w:eastAsia="仿宋_GB2312" w:cs="仿宋_GB2312"/>
          <w:i w:val="0"/>
          <w:iCs w:val="0"/>
          <w:caps w:val="0"/>
          <w:color w:val="FF0000"/>
          <w:spacing w:val="0"/>
          <w:sz w:val="24"/>
          <w:szCs w:val="24"/>
          <w:lang w:val="en-US" w:eastAsia="zh-CN"/>
        </w:rPr>
        <w:t xml:space="preserve"> </w:t>
      </w:r>
    </w:p>
    <w:p w14:paraId="07A962DD">
      <w:pPr>
        <w:spacing w:line="360" w:lineRule="auto"/>
        <w:ind w:firstLine="480" w:firstLineChars="200"/>
        <w:rPr>
          <w:rFonts w:hint="eastAsia" w:ascii="仿宋_GB2312" w:hAnsi="仿宋_GB2312" w:eastAsia="仿宋_GB2312" w:cs="仿宋_GB2312"/>
          <w:i w:val="0"/>
          <w:iCs w:val="0"/>
          <w:caps w:val="0"/>
          <w:color w:val="FF0000"/>
          <w:spacing w:val="0"/>
          <w:sz w:val="24"/>
          <w:szCs w:val="24"/>
          <w:lang w:val="en-US" w:eastAsia="zh-CN"/>
        </w:rPr>
      </w:pPr>
      <w:r>
        <w:rPr>
          <w:rFonts w:hint="eastAsia" w:ascii="仿宋_GB2312" w:hAnsi="仿宋_GB2312" w:eastAsia="仿宋_GB2312" w:cs="仿宋_GB2312"/>
          <w:i w:val="0"/>
          <w:iCs w:val="0"/>
          <w:caps w:val="0"/>
          <w:color w:val="FF0000"/>
          <w:spacing w:val="0"/>
          <w:sz w:val="24"/>
          <w:szCs w:val="24"/>
          <w:lang w:val="en-US" w:eastAsia="zh-CN"/>
        </w:rPr>
        <w:t>3.6.3本采购包属于专门面向中小企业采购，提供《中小企业声明函》。监狱企业、残疾人福利性单位视同小型、微型企业。</w:t>
      </w:r>
    </w:p>
    <w:p w14:paraId="18446AD5">
      <w:pPr>
        <w:spacing w:line="360" w:lineRule="auto"/>
        <w:ind w:firstLine="480" w:firstLineChars="200"/>
        <w:rPr>
          <w:rFonts w:hint="default" w:ascii="仿宋_GB2312" w:hAnsi="仿宋_GB2312" w:eastAsia="仿宋_GB2312" w:cs="仿宋_GB2312"/>
          <w:i w:val="0"/>
          <w:iCs w:val="0"/>
          <w:caps w:val="0"/>
          <w:color w:val="FF0000"/>
          <w:spacing w:val="0"/>
          <w:sz w:val="24"/>
          <w:szCs w:val="24"/>
          <w:lang w:val="en-US" w:eastAsia="zh-CN"/>
        </w:rPr>
      </w:pPr>
      <w:r>
        <w:rPr>
          <w:rFonts w:hint="eastAsia" w:ascii="仿宋_GB2312" w:hAnsi="仿宋_GB2312" w:eastAsia="仿宋_GB2312" w:cs="仿宋_GB2312"/>
          <w:i w:val="0"/>
          <w:iCs w:val="0"/>
          <w:caps w:val="0"/>
          <w:color w:val="FF0000"/>
          <w:spacing w:val="0"/>
          <w:sz w:val="24"/>
          <w:szCs w:val="24"/>
          <w:lang w:val="en-US" w:eastAsia="zh-CN"/>
        </w:rPr>
        <w:t>3.6.</w:t>
      </w:r>
      <w:r>
        <w:rPr>
          <w:rFonts w:hint="eastAsia" w:ascii="仿宋_GB2312" w:hAnsi="仿宋_GB2312" w:eastAsia="仿宋_GB2312" w:cs="仿宋_GB2312"/>
          <w:i w:val="0"/>
          <w:iCs w:val="0"/>
          <w:caps w:val="0"/>
          <w:color w:val="000000"/>
          <w:spacing w:val="0"/>
          <w:kern w:val="0"/>
          <w:sz w:val="24"/>
          <w:szCs w:val="24"/>
          <w:lang w:val="en-US" w:eastAsia="zh-CN" w:bidi="ar"/>
        </w:rPr>
        <w:t>4响应验收要求：工程交付应按照国家及行业主管部门的技术规定执行，由乙方委托第三方有资质的检测机构对21号、22号手术间铅屏蔽防护系统进行辐射防护效果检测，出具符合《放射诊断放射防护要求》（GBZ 130－2022）及《电离辐射防护与辐射源安全基本标准》（GB 18871－2002）要求的检测报告，确保手术间辐射环境达到国家甲级防护标准（承诺函）。</w:t>
      </w:r>
    </w:p>
    <w:p w14:paraId="54723093">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、有以下情况的不得参与本次招标：</w:t>
      </w:r>
    </w:p>
    <w:p w14:paraId="5CE3237B">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.1 招标人存在利害关系可能影响招标公正性的法人、其他组织或者个人；</w:t>
      </w:r>
    </w:p>
    <w:p w14:paraId="5182E8B2">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.2参加本次政府采购活动前三年内</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2023、2024、2025</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，在经营活动中有重大违法记录；被“信用中国”网站列入失信被执行人、重大税收违法</w:t>
      </w:r>
      <w:r>
        <w:rPr>
          <w:rFonts w:hint="eastAsia" w:ascii="仿宋_GB2312" w:hAnsi="仿宋_GB2312" w:eastAsia="仿宋_GB2312" w:cs="仿宋_GB2312"/>
          <w:color w:val="auto"/>
          <w:sz w:val="24"/>
          <w:szCs w:val="24"/>
          <w:highlight w:val="none"/>
          <w:lang w:eastAsia="zh-CN"/>
        </w:rPr>
        <w:t>失信主体</w:t>
      </w:r>
      <w:r>
        <w:rPr>
          <w:rFonts w:hint="eastAsia" w:ascii="仿宋_GB2312" w:hAnsi="仿宋_GB2312" w:eastAsia="仿宋_GB2312" w:cs="仿宋_GB2312"/>
          <w:color w:val="auto"/>
          <w:sz w:val="24"/>
          <w:szCs w:val="24"/>
          <w:highlight w:val="none"/>
        </w:rPr>
        <w:t>，被 “中国政府采购网”网站列入政府采购严重违法失信行为记录名单。</w:t>
      </w:r>
    </w:p>
    <w:p w14:paraId="1DFFC4EC">
      <w:pPr>
        <w:pStyle w:val="90"/>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资格审查方法：</w:t>
      </w:r>
      <w:r>
        <w:rPr>
          <w:rFonts w:hint="eastAsia" w:ascii="仿宋_GB2312" w:hAnsi="仿宋_GB2312" w:eastAsia="仿宋_GB2312" w:cs="仿宋_GB2312"/>
          <w:color w:val="auto"/>
          <w:sz w:val="24"/>
          <w:szCs w:val="24"/>
          <w:highlight w:val="none"/>
          <w:u w:val="single"/>
        </w:rPr>
        <w:t xml:space="preserve"> 资格后审</w:t>
      </w:r>
    </w:p>
    <w:p w14:paraId="184ADD31">
      <w:pPr>
        <w:pStyle w:val="3"/>
        <w:jc w:val="both"/>
        <w:rPr>
          <w:rFonts w:hint="eastAsia" w:ascii="仿宋_GB2312" w:hAnsi="仿宋_GB2312" w:eastAsia="仿宋_GB2312" w:cs="仿宋_GB2312"/>
          <w:color w:val="auto"/>
          <w:sz w:val="24"/>
          <w:szCs w:val="24"/>
          <w:highlight w:val="none"/>
        </w:rPr>
      </w:pPr>
      <w:bookmarkStart w:id="17" w:name="_Toc23728"/>
      <w:bookmarkStart w:id="18" w:name="_Toc27248"/>
      <w:bookmarkStart w:id="19" w:name="_Toc360107108"/>
      <w:bookmarkStart w:id="20" w:name="_Toc11390"/>
      <w:bookmarkStart w:id="21" w:name="_Toc14459"/>
      <w:r>
        <w:rPr>
          <w:rFonts w:hint="eastAsia" w:ascii="仿宋_GB2312" w:hAnsi="仿宋_GB2312" w:eastAsia="仿宋_GB2312" w:cs="仿宋_GB2312"/>
          <w:color w:val="auto"/>
          <w:sz w:val="24"/>
          <w:szCs w:val="24"/>
          <w:highlight w:val="none"/>
        </w:rPr>
        <w:t xml:space="preserve">4. </w:t>
      </w:r>
      <w:r>
        <w:rPr>
          <w:rFonts w:hint="eastAsia" w:ascii="仿宋_GB2312" w:hAnsi="仿宋_GB2312" w:eastAsia="仿宋_GB2312" w:cs="仿宋_GB2312"/>
          <w:color w:val="auto"/>
          <w:sz w:val="24"/>
          <w:szCs w:val="24"/>
          <w:highlight w:val="none"/>
          <w:lang w:eastAsia="zh-CN"/>
        </w:rPr>
        <w:t>邀请</w:t>
      </w:r>
      <w:r>
        <w:rPr>
          <w:rFonts w:hint="eastAsia" w:ascii="仿宋_GB2312" w:hAnsi="仿宋_GB2312" w:eastAsia="仿宋_GB2312" w:cs="仿宋_GB2312"/>
          <w:color w:val="auto"/>
          <w:sz w:val="24"/>
          <w:szCs w:val="24"/>
          <w:highlight w:val="none"/>
        </w:rPr>
        <w:t>文件的获取</w:t>
      </w:r>
      <w:bookmarkEnd w:id="17"/>
      <w:bookmarkEnd w:id="18"/>
      <w:bookmarkEnd w:id="19"/>
      <w:bookmarkEnd w:id="20"/>
      <w:bookmarkEnd w:id="21"/>
    </w:p>
    <w:p w14:paraId="6832FF9D">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atLeast"/>
        <w:ind w:right="0" w:firstLine="480"/>
        <w:jc w:val="both"/>
        <w:textAlignment w:val="auto"/>
        <w:rPr>
          <w:rFonts w:hint="eastAsia" w:ascii="仿宋_GB2312" w:hAnsi="仿宋_GB2312" w:eastAsia="仿宋_GB2312" w:cs="仿宋_GB2312"/>
          <w:i w:val="0"/>
          <w:iCs w:val="0"/>
          <w:caps w:val="0"/>
          <w:color w:val="auto"/>
          <w:spacing w:val="0"/>
          <w:sz w:val="24"/>
          <w:szCs w:val="24"/>
          <w:highlight w:val="none"/>
          <w:shd w:val="clear" w:color="auto" w:fill="FFFFFF"/>
          <w:lang w:val="en-US" w:eastAsia="zh-CN"/>
        </w:rPr>
      </w:pPr>
      <w:r>
        <w:rPr>
          <w:rFonts w:hint="eastAsia" w:ascii="仿宋_GB2312" w:hAnsi="仿宋_GB2312" w:eastAsia="仿宋_GB2312" w:cs="仿宋_GB2312"/>
          <w:color w:val="auto"/>
          <w:sz w:val="24"/>
          <w:szCs w:val="24"/>
          <w:highlight w:val="none"/>
        </w:rPr>
        <w:t xml:space="preserve">4.1 </w:t>
      </w:r>
      <w:r>
        <w:rPr>
          <w:rFonts w:hint="eastAsia" w:ascii="仿宋_GB2312" w:hAnsi="仿宋_GB2312" w:eastAsia="仿宋_GB2312" w:cs="仿宋_GB2312"/>
          <w:i w:val="0"/>
          <w:iCs w:val="0"/>
          <w:caps w:val="0"/>
          <w:color w:val="auto"/>
          <w:spacing w:val="0"/>
          <w:w w:val="90"/>
          <w:sz w:val="24"/>
          <w:szCs w:val="24"/>
          <w:highlight w:val="none"/>
          <w:shd w:val="clear" w:color="auto" w:fill="FFFFFF"/>
          <w:lang w:val="en-US" w:eastAsia="zh-CN"/>
        </w:rPr>
        <w:t>时间：</w:t>
      </w:r>
      <w:r>
        <w:rPr>
          <w:rFonts w:hint="eastAsia" w:ascii="仿宋_GB2312" w:hAnsi="仿宋_GB2312" w:eastAsia="仿宋_GB2312" w:cs="仿宋_GB2312"/>
          <w:i w:val="0"/>
          <w:iCs w:val="0"/>
          <w:caps w:val="0"/>
          <w:color w:val="FF0000"/>
          <w:spacing w:val="0"/>
          <w:w w:val="90"/>
          <w:sz w:val="24"/>
          <w:szCs w:val="24"/>
          <w:highlight w:val="none"/>
          <w:shd w:val="clear" w:color="auto" w:fill="FFFFFF"/>
          <w:lang w:val="en-US" w:eastAsia="zh-CN"/>
        </w:rPr>
        <w:t>2026年7月8日-2026年7月13日</w:t>
      </w:r>
      <w:r>
        <w:rPr>
          <w:rFonts w:hint="eastAsia" w:ascii="仿宋_GB2312" w:hAnsi="仿宋_GB2312" w:eastAsia="仿宋_GB2312" w:cs="仿宋_GB2312"/>
          <w:i w:val="0"/>
          <w:iCs w:val="0"/>
          <w:caps w:val="0"/>
          <w:color w:val="auto"/>
          <w:spacing w:val="0"/>
          <w:w w:val="90"/>
          <w:sz w:val="24"/>
          <w:szCs w:val="24"/>
          <w:highlight w:val="none"/>
          <w:shd w:val="clear" w:color="auto" w:fill="FFFFFF"/>
          <w:lang w:val="en-US" w:eastAsia="zh-CN"/>
        </w:rPr>
        <w:t>，</w:t>
      </w:r>
      <w:r>
        <w:rPr>
          <w:rFonts w:hint="eastAsia" w:ascii="仿宋_GB2312" w:hAnsi="仿宋_GB2312" w:eastAsia="仿宋_GB2312" w:cs="仿宋_GB2312"/>
          <w:i w:val="0"/>
          <w:iCs w:val="0"/>
          <w:caps w:val="0"/>
          <w:color w:val="auto"/>
          <w:spacing w:val="0"/>
          <w:w w:val="90"/>
          <w:sz w:val="24"/>
          <w:szCs w:val="24"/>
          <w:highlight w:val="none"/>
          <w:shd w:val="clear" w:color="auto" w:fill="FFFFFF"/>
        </w:rPr>
        <w:t>每天上</w:t>
      </w:r>
      <w:r>
        <w:rPr>
          <w:rFonts w:hint="eastAsia" w:ascii="仿宋_GB2312" w:hAnsi="仿宋_GB2312" w:eastAsia="仿宋_GB2312" w:cs="仿宋_GB2312"/>
          <w:i w:val="0"/>
          <w:iCs w:val="0"/>
          <w:caps w:val="0"/>
          <w:color w:val="auto"/>
          <w:spacing w:val="0"/>
          <w:sz w:val="24"/>
          <w:szCs w:val="24"/>
          <w:highlight w:val="none"/>
          <w:shd w:val="clear" w:color="auto" w:fill="FFFFFF"/>
        </w:rPr>
        <w:t>午00:00:00至12:00:00，下午12:00:00至23:59:59（北京时间）</w:t>
      </w:r>
    </w:p>
    <w:p w14:paraId="1F74F773">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atLeast"/>
        <w:ind w:right="0" w:firstLine="480"/>
        <w:jc w:val="both"/>
        <w:textAlignment w:val="auto"/>
        <w:rPr>
          <w:rFonts w:hint="eastAsia" w:ascii="仿宋_GB2312" w:hAnsi="仿宋_GB2312" w:eastAsia="仿宋_GB2312" w:cs="仿宋_GB2312"/>
          <w:i w:val="0"/>
          <w:iCs w:val="0"/>
          <w:caps w:val="0"/>
          <w:color w:val="auto"/>
          <w:spacing w:val="0"/>
          <w:sz w:val="24"/>
          <w:szCs w:val="24"/>
          <w:highlight w:val="none"/>
          <w:shd w:val="clear" w:color="auto" w:fill="FFFFFF"/>
          <w:lang w:val="en-US" w:eastAsia="zh-CN"/>
        </w:rPr>
      </w:pPr>
      <w:r>
        <w:rPr>
          <w:rFonts w:hint="eastAsia" w:ascii="仿宋_GB2312" w:hAnsi="仿宋_GB2312" w:eastAsia="仿宋_GB2312" w:cs="仿宋_GB2312"/>
          <w:i w:val="0"/>
          <w:iCs w:val="0"/>
          <w:caps w:val="0"/>
          <w:color w:val="auto"/>
          <w:spacing w:val="0"/>
          <w:sz w:val="24"/>
          <w:szCs w:val="24"/>
          <w:highlight w:val="none"/>
          <w:shd w:val="clear" w:color="auto" w:fill="FFFFFF"/>
          <w:lang w:val="en-US" w:eastAsia="zh-CN"/>
        </w:rPr>
        <w:t>地点：巴彦淖尔市医院官网</w:t>
      </w:r>
    </w:p>
    <w:p w14:paraId="6488F887">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lang w:val="en-US" w:eastAsia="zh-CN"/>
        </w:rPr>
        <w:t>方式：巴彦淖尔市医院官网下载</w:t>
      </w:r>
      <w:r>
        <w:rPr>
          <w:rFonts w:hint="eastAsia" w:ascii="仿宋_GB2312" w:hAnsi="仿宋_GB2312" w:eastAsia="仿宋_GB2312" w:cs="仿宋_GB2312"/>
          <w:color w:val="auto"/>
          <w:sz w:val="24"/>
          <w:szCs w:val="24"/>
          <w:highlight w:val="none"/>
        </w:rPr>
        <w:t xml:space="preserve"> </w:t>
      </w:r>
    </w:p>
    <w:p w14:paraId="2AB33770">
      <w:pPr>
        <w:pStyle w:val="2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atLeast"/>
        <w:ind w:leftChars="0" w:right="0" w:rightChars="0" w:firstLine="480" w:firstLineChars="200"/>
        <w:jc w:val="both"/>
        <w:textAlignment w:val="auto"/>
        <w:rPr>
          <w:rFonts w:hint="eastAsia" w:ascii="仿宋_GB2312" w:hAnsi="仿宋_GB2312" w:eastAsia="仿宋_GB2312" w:cs="仿宋_GB2312"/>
          <w:i w:val="0"/>
          <w:iCs w:val="0"/>
          <w:caps w:val="0"/>
          <w:color w:val="auto"/>
          <w:spacing w:val="0"/>
          <w:sz w:val="24"/>
          <w:szCs w:val="24"/>
          <w:highlight w:val="none"/>
          <w:shd w:val="clear" w:color="auto" w:fill="FFFFFF"/>
          <w:lang w:val="en-US" w:eastAsia="zh-CN"/>
        </w:rPr>
      </w:pPr>
      <w:r>
        <w:rPr>
          <w:rFonts w:hint="eastAsia" w:ascii="仿宋_GB2312" w:hAnsi="仿宋_GB2312" w:eastAsia="仿宋_GB2312" w:cs="仿宋_GB2312"/>
          <w:i w:val="0"/>
          <w:iCs w:val="0"/>
          <w:caps w:val="0"/>
          <w:color w:val="auto"/>
          <w:spacing w:val="0"/>
          <w:sz w:val="24"/>
          <w:szCs w:val="24"/>
          <w:highlight w:val="none"/>
          <w:shd w:val="clear" w:color="auto" w:fill="FFFFFF"/>
          <w:lang w:val="en-US" w:eastAsia="zh-CN"/>
        </w:rPr>
        <w:t>4.2报名文件提交</w:t>
      </w:r>
    </w:p>
    <w:p w14:paraId="0440F4F1">
      <w:pPr>
        <w:keepNext w:val="0"/>
        <w:keepLines w:val="0"/>
        <w:pageBreakBefore w:val="0"/>
        <w:widowControl w:val="0"/>
        <w:numPr>
          <w:ilvl w:val="0"/>
          <w:numId w:val="0"/>
        </w:numPr>
        <w:kinsoku/>
        <w:wordWrap/>
        <w:overflowPunct/>
        <w:topLinePunct w:val="0"/>
        <w:autoSpaceDE/>
        <w:autoSpaceDN/>
        <w:bidi w:val="0"/>
        <w:adjustRightInd/>
        <w:snapToGrid/>
        <w:spacing w:line="480" w:lineRule="atLeast"/>
        <w:ind w:leftChars="0"/>
        <w:jc w:val="left"/>
        <w:textAlignment w:val="auto"/>
        <w:rPr>
          <w:rFonts w:hint="eastAsia" w:ascii="仿宋_GB2312" w:hAnsi="仿宋_GB2312" w:eastAsia="仿宋_GB2312" w:cs="仿宋_GB2312"/>
          <w:color w:val="FF0000"/>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报名截止时间：</w:t>
      </w:r>
      <w:r>
        <w:rPr>
          <w:rFonts w:hint="eastAsia" w:ascii="仿宋_GB2312" w:hAnsi="仿宋_GB2312" w:eastAsia="仿宋_GB2312" w:cs="仿宋_GB2312"/>
          <w:color w:val="FF0000"/>
          <w:sz w:val="24"/>
          <w:szCs w:val="24"/>
          <w:highlight w:val="none"/>
          <w:lang w:val="en-US" w:eastAsia="zh-CN"/>
        </w:rPr>
        <w:t>2026年7月13日18时00分</w:t>
      </w:r>
    </w:p>
    <w:p w14:paraId="21FF6395">
      <w:pPr>
        <w:keepNext w:val="0"/>
        <w:keepLines w:val="0"/>
        <w:pageBreakBefore w:val="0"/>
        <w:widowControl w:val="0"/>
        <w:numPr>
          <w:ilvl w:val="0"/>
          <w:numId w:val="0"/>
        </w:numPr>
        <w:kinsoku/>
        <w:wordWrap/>
        <w:overflowPunct/>
        <w:topLinePunct w:val="0"/>
        <w:autoSpaceDE/>
        <w:autoSpaceDN/>
        <w:bidi w:val="0"/>
        <w:adjustRightInd/>
        <w:snapToGrid/>
        <w:spacing w:line="480" w:lineRule="atLeast"/>
        <w:ind w:left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地点：内蒙古巴彦淖尔市临河区乌兰布和路98号</w:t>
      </w:r>
    </w:p>
    <w:p w14:paraId="7A309D0B">
      <w:pPr>
        <w:pStyle w:val="13"/>
        <w:keepNext w:val="0"/>
        <w:keepLines w:val="0"/>
        <w:pageBreakBefore w:val="0"/>
        <w:widowControl w:val="0"/>
        <w:kinsoku/>
        <w:wordWrap/>
        <w:overflowPunct/>
        <w:topLinePunct w:val="0"/>
        <w:autoSpaceDE/>
        <w:autoSpaceDN/>
        <w:bidi w:val="0"/>
        <w:adjustRightInd/>
        <w:snapToGrid/>
        <w:spacing w:line="480" w:lineRule="atLeas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报名方式：报名资料纸质版送达至巴彦淖尔市医院门诊楼4楼招标采购办公室</w:t>
      </w:r>
    </w:p>
    <w:p w14:paraId="308113CE">
      <w:pPr>
        <w:pStyle w:val="3"/>
        <w:numPr>
          <w:ilvl w:val="0"/>
          <w:numId w:val="0"/>
        </w:numPr>
        <w:jc w:val="both"/>
        <w:rPr>
          <w:rFonts w:hint="eastAsia" w:ascii="仿宋_GB2312" w:hAnsi="仿宋_GB2312" w:eastAsia="仿宋_GB2312" w:cs="仿宋_GB2312"/>
          <w:color w:val="auto"/>
          <w:sz w:val="24"/>
          <w:szCs w:val="24"/>
          <w:highlight w:val="none"/>
        </w:rPr>
      </w:pPr>
      <w:bookmarkStart w:id="22" w:name="_Toc17437"/>
      <w:bookmarkStart w:id="23" w:name="_Toc28222"/>
      <w:bookmarkStart w:id="24" w:name="_Toc4562"/>
      <w:bookmarkStart w:id="25" w:name="_Toc360107109"/>
      <w:bookmarkStart w:id="26" w:name="_Toc24767"/>
      <w:r>
        <w:rPr>
          <w:rFonts w:hint="eastAsia" w:ascii="仿宋_GB2312" w:hAnsi="仿宋_GB2312" w:eastAsia="仿宋_GB2312" w:cs="仿宋_GB2312"/>
          <w:b/>
          <w:bCs/>
          <w:color w:val="auto"/>
          <w:kern w:val="2"/>
          <w:sz w:val="24"/>
          <w:szCs w:val="24"/>
          <w:highlight w:val="none"/>
          <w:lang w:val="en-US" w:eastAsia="zh-CN" w:bidi="ar-SA"/>
        </w:rPr>
        <w:t>5.</w:t>
      </w:r>
      <w:r>
        <w:rPr>
          <w:rFonts w:hint="eastAsia" w:ascii="仿宋_GB2312" w:hAnsi="仿宋_GB2312" w:eastAsia="仿宋_GB2312" w:cs="仿宋_GB2312"/>
          <w:color w:val="auto"/>
          <w:sz w:val="24"/>
          <w:szCs w:val="24"/>
          <w:highlight w:val="none"/>
          <w:lang w:eastAsia="zh-CN"/>
        </w:rPr>
        <w:t>投标</w:t>
      </w:r>
      <w:r>
        <w:rPr>
          <w:rFonts w:hint="eastAsia" w:ascii="仿宋_GB2312" w:hAnsi="仿宋_GB2312" w:eastAsia="仿宋_GB2312" w:cs="仿宋_GB2312"/>
          <w:color w:val="auto"/>
          <w:sz w:val="24"/>
          <w:szCs w:val="24"/>
          <w:highlight w:val="none"/>
        </w:rPr>
        <w:t>文件的递交</w:t>
      </w:r>
      <w:bookmarkEnd w:id="22"/>
      <w:bookmarkEnd w:id="23"/>
      <w:bookmarkEnd w:id="24"/>
      <w:bookmarkEnd w:id="25"/>
      <w:bookmarkEnd w:id="26"/>
    </w:p>
    <w:p w14:paraId="30A1A687">
      <w:pPr>
        <w:spacing w:line="360" w:lineRule="auto"/>
        <w:ind w:firstLine="480" w:firstLineChars="200"/>
        <w:rPr>
          <w:rFonts w:hint="eastAsia" w:ascii="仿宋_GB2312" w:hAnsi="仿宋_GB2312" w:eastAsia="仿宋_GB2312" w:cs="仿宋_GB2312"/>
          <w:color w:val="auto"/>
          <w:sz w:val="24"/>
          <w:szCs w:val="24"/>
          <w:highlight w:val="none"/>
          <w:u w:val="none"/>
        </w:rPr>
      </w:pPr>
      <w:r>
        <w:rPr>
          <w:rFonts w:hint="eastAsia" w:ascii="仿宋_GB2312" w:hAnsi="仿宋_GB2312" w:eastAsia="仿宋_GB2312" w:cs="仿宋_GB2312"/>
          <w:color w:val="auto"/>
          <w:sz w:val="24"/>
          <w:szCs w:val="24"/>
          <w:highlight w:val="none"/>
        </w:rPr>
        <w:t xml:space="preserve">5.1 </w:t>
      </w:r>
      <w:r>
        <w:rPr>
          <w:rFonts w:hint="eastAsia" w:ascii="仿宋_GB2312" w:hAnsi="仿宋_GB2312" w:eastAsia="仿宋_GB2312" w:cs="仿宋_GB2312"/>
          <w:color w:val="auto"/>
          <w:sz w:val="24"/>
          <w:szCs w:val="24"/>
          <w:highlight w:val="none"/>
          <w:lang w:eastAsia="zh-CN"/>
        </w:rPr>
        <w:t>投标</w:t>
      </w:r>
      <w:r>
        <w:rPr>
          <w:rFonts w:hint="eastAsia" w:ascii="仿宋_GB2312" w:hAnsi="仿宋_GB2312" w:eastAsia="仿宋_GB2312" w:cs="仿宋_GB2312"/>
          <w:color w:val="auto"/>
          <w:sz w:val="24"/>
          <w:szCs w:val="24"/>
          <w:highlight w:val="none"/>
        </w:rPr>
        <w:t>文件递交的截止时间为</w:t>
      </w:r>
      <w:r>
        <w:rPr>
          <w:rFonts w:hint="eastAsia" w:ascii="仿宋_GB2312" w:hAnsi="仿宋_GB2312" w:eastAsia="仿宋_GB2312" w:cs="仿宋_GB2312"/>
          <w:color w:val="auto"/>
          <w:sz w:val="24"/>
          <w:szCs w:val="24"/>
          <w:highlight w:val="none"/>
          <w:u w:val="none"/>
        </w:rPr>
        <w:t xml:space="preserve"> </w:t>
      </w:r>
      <w:r>
        <w:rPr>
          <w:rFonts w:hint="eastAsia" w:ascii="仿宋_GB2312" w:hAnsi="仿宋_GB2312" w:eastAsia="仿宋_GB2312" w:cs="仿宋_GB2312"/>
          <w:color w:val="FF0000"/>
          <w:sz w:val="24"/>
          <w:szCs w:val="24"/>
          <w:highlight w:val="none"/>
          <w:u w:val="none"/>
          <w:lang w:eastAsia="zh-CN"/>
        </w:rPr>
        <w:t>202</w:t>
      </w:r>
      <w:r>
        <w:rPr>
          <w:rFonts w:hint="eastAsia" w:ascii="仿宋_GB2312" w:hAnsi="仿宋_GB2312" w:eastAsia="仿宋_GB2312" w:cs="仿宋_GB2312"/>
          <w:color w:val="FF0000"/>
          <w:sz w:val="24"/>
          <w:szCs w:val="24"/>
          <w:highlight w:val="none"/>
          <w:u w:val="none"/>
          <w:lang w:val="en-US" w:eastAsia="zh-CN"/>
        </w:rPr>
        <w:t>6</w:t>
      </w:r>
      <w:r>
        <w:rPr>
          <w:rFonts w:hint="eastAsia" w:ascii="仿宋_GB2312" w:hAnsi="仿宋_GB2312" w:eastAsia="仿宋_GB2312" w:cs="仿宋_GB2312"/>
          <w:color w:val="FF0000"/>
          <w:sz w:val="24"/>
          <w:szCs w:val="24"/>
          <w:highlight w:val="none"/>
          <w:u w:val="none"/>
          <w:lang w:eastAsia="zh-CN"/>
        </w:rPr>
        <w:t>年</w:t>
      </w:r>
      <w:r>
        <w:rPr>
          <w:rFonts w:hint="eastAsia" w:ascii="仿宋_GB2312" w:hAnsi="仿宋_GB2312" w:eastAsia="仿宋_GB2312" w:cs="仿宋_GB2312"/>
          <w:color w:val="FF0000"/>
          <w:sz w:val="24"/>
          <w:szCs w:val="24"/>
          <w:highlight w:val="none"/>
          <w:u w:val="none"/>
          <w:lang w:val="en-US" w:eastAsia="zh-CN"/>
        </w:rPr>
        <w:t>7</w:t>
      </w:r>
      <w:r>
        <w:rPr>
          <w:rFonts w:hint="eastAsia" w:ascii="仿宋_GB2312" w:hAnsi="仿宋_GB2312" w:eastAsia="仿宋_GB2312" w:cs="仿宋_GB2312"/>
          <w:color w:val="FF0000"/>
          <w:sz w:val="24"/>
          <w:szCs w:val="24"/>
          <w:highlight w:val="none"/>
          <w:u w:val="none"/>
          <w:lang w:eastAsia="zh-CN"/>
        </w:rPr>
        <w:t>月</w:t>
      </w:r>
      <w:r>
        <w:rPr>
          <w:rFonts w:hint="eastAsia" w:ascii="仿宋_GB2312" w:hAnsi="仿宋_GB2312" w:eastAsia="仿宋_GB2312" w:cs="仿宋_GB2312"/>
          <w:color w:val="FF0000"/>
          <w:sz w:val="24"/>
          <w:szCs w:val="24"/>
          <w:highlight w:val="none"/>
          <w:u w:val="none"/>
          <w:lang w:val="en-US" w:eastAsia="zh-CN"/>
        </w:rPr>
        <w:t>20</w:t>
      </w:r>
      <w:r>
        <w:rPr>
          <w:rFonts w:hint="eastAsia" w:ascii="仿宋_GB2312" w:hAnsi="仿宋_GB2312" w:eastAsia="仿宋_GB2312" w:cs="仿宋_GB2312"/>
          <w:color w:val="FF0000"/>
          <w:sz w:val="24"/>
          <w:szCs w:val="24"/>
          <w:highlight w:val="none"/>
          <w:u w:val="none"/>
          <w:lang w:eastAsia="zh-CN"/>
        </w:rPr>
        <w:t>日</w:t>
      </w:r>
      <w:r>
        <w:rPr>
          <w:rFonts w:hint="eastAsia" w:ascii="仿宋_GB2312" w:hAnsi="仿宋_GB2312" w:eastAsia="仿宋_GB2312" w:cs="仿宋_GB2312"/>
          <w:color w:val="FF0000"/>
          <w:sz w:val="24"/>
          <w:szCs w:val="24"/>
          <w:highlight w:val="none"/>
          <w:u w:val="none"/>
          <w:lang w:val="en-US" w:eastAsia="zh-CN"/>
        </w:rPr>
        <w:t>15</w:t>
      </w:r>
      <w:r>
        <w:rPr>
          <w:rFonts w:hint="eastAsia" w:ascii="仿宋_GB2312" w:hAnsi="仿宋_GB2312" w:eastAsia="仿宋_GB2312" w:cs="仿宋_GB2312"/>
          <w:color w:val="FF0000"/>
          <w:sz w:val="24"/>
          <w:szCs w:val="24"/>
          <w:highlight w:val="none"/>
          <w:u w:val="none"/>
        </w:rPr>
        <w:t>时</w:t>
      </w:r>
      <w:r>
        <w:rPr>
          <w:rFonts w:hint="eastAsia" w:ascii="仿宋_GB2312" w:hAnsi="仿宋_GB2312" w:eastAsia="仿宋_GB2312" w:cs="仿宋_GB2312"/>
          <w:color w:val="FF0000"/>
          <w:sz w:val="24"/>
          <w:szCs w:val="24"/>
          <w:highlight w:val="none"/>
          <w:u w:val="none"/>
          <w:lang w:val="en-US" w:eastAsia="zh-CN"/>
        </w:rPr>
        <w:t>3</w:t>
      </w:r>
      <w:r>
        <w:rPr>
          <w:rFonts w:hint="eastAsia" w:ascii="仿宋_GB2312" w:hAnsi="仿宋_GB2312" w:eastAsia="仿宋_GB2312" w:cs="仿宋_GB2312"/>
          <w:color w:val="FF0000"/>
          <w:sz w:val="24"/>
          <w:szCs w:val="24"/>
          <w:highlight w:val="none"/>
          <w:u w:val="none"/>
        </w:rPr>
        <w:t>0分</w:t>
      </w:r>
      <w:r>
        <w:rPr>
          <w:rFonts w:hint="eastAsia" w:ascii="仿宋_GB2312" w:hAnsi="仿宋_GB2312" w:eastAsia="仿宋_GB2312" w:cs="仿宋_GB2312"/>
          <w:color w:val="auto"/>
          <w:sz w:val="24"/>
          <w:szCs w:val="24"/>
          <w:highlight w:val="none"/>
        </w:rPr>
        <w:t>，地点为</w:t>
      </w:r>
      <w:r>
        <w:rPr>
          <w:rFonts w:hint="eastAsia" w:ascii="仿宋_GB2312" w:hAnsi="仿宋_GB2312" w:eastAsia="仿宋_GB2312" w:cs="仿宋_GB2312"/>
          <w:color w:val="auto"/>
          <w:sz w:val="24"/>
          <w:szCs w:val="24"/>
          <w:highlight w:val="none"/>
          <w:u w:val="none"/>
        </w:rPr>
        <w:t>巴彦淖尔市临河区</w:t>
      </w:r>
      <w:r>
        <w:rPr>
          <w:rFonts w:hint="eastAsia" w:ascii="仿宋_GB2312" w:hAnsi="仿宋_GB2312" w:eastAsia="仿宋_GB2312" w:cs="仿宋_GB2312"/>
          <w:color w:val="auto"/>
          <w:sz w:val="24"/>
          <w:szCs w:val="24"/>
          <w:highlight w:val="none"/>
          <w:u w:val="none"/>
          <w:lang w:eastAsia="zh-CN"/>
        </w:rPr>
        <w:t>乌兰布和路</w:t>
      </w:r>
      <w:r>
        <w:rPr>
          <w:rFonts w:hint="eastAsia" w:ascii="仿宋_GB2312" w:hAnsi="仿宋_GB2312" w:eastAsia="仿宋_GB2312" w:cs="仿宋_GB2312"/>
          <w:color w:val="auto"/>
          <w:sz w:val="24"/>
          <w:szCs w:val="24"/>
          <w:highlight w:val="none"/>
          <w:u w:val="none"/>
          <w:lang w:val="en-US" w:eastAsia="zh-CN"/>
        </w:rPr>
        <w:t>98号巴彦淖尔市医院信息工程科会议室</w:t>
      </w:r>
      <w:r>
        <w:rPr>
          <w:rFonts w:hint="eastAsia" w:ascii="仿宋_GB2312" w:hAnsi="仿宋_GB2312" w:eastAsia="仿宋_GB2312" w:cs="仿宋_GB2312"/>
          <w:color w:val="auto"/>
          <w:sz w:val="24"/>
          <w:szCs w:val="24"/>
          <w:highlight w:val="none"/>
          <w:u w:val="none"/>
        </w:rPr>
        <w:t>。</w:t>
      </w:r>
    </w:p>
    <w:p w14:paraId="2BAA5144">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5.2 逾期送达的</w:t>
      </w:r>
      <w:r>
        <w:rPr>
          <w:rFonts w:hint="eastAsia" w:ascii="仿宋_GB2312" w:hAnsi="仿宋_GB2312" w:eastAsia="仿宋_GB2312" w:cs="仿宋_GB2312"/>
          <w:color w:val="auto"/>
          <w:sz w:val="24"/>
          <w:szCs w:val="24"/>
          <w:highlight w:val="none"/>
          <w:lang w:eastAsia="zh-CN"/>
        </w:rPr>
        <w:t>响应</w:t>
      </w:r>
      <w:r>
        <w:rPr>
          <w:rFonts w:hint="eastAsia" w:ascii="仿宋_GB2312" w:hAnsi="仿宋_GB2312" w:eastAsia="仿宋_GB2312" w:cs="仿宋_GB2312"/>
          <w:color w:val="auto"/>
          <w:sz w:val="24"/>
          <w:szCs w:val="24"/>
          <w:highlight w:val="none"/>
        </w:rPr>
        <w:t>文件，</w:t>
      </w:r>
      <w:r>
        <w:rPr>
          <w:rFonts w:hint="eastAsia" w:ascii="仿宋_GB2312" w:hAnsi="仿宋_GB2312" w:eastAsia="仿宋_GB2312" w:cs="仿宋_GB2312"/>
          <w:color w:val="auto"/>
          <w:sz w:val="24"/>
          <w:szCs w:val="24"/>
          <w:highlight w:val="none"/>
          <w:lang w:eastAsia="zh-CN"/>
        </w:rPr>
        <w:t>邀请</w:t>
      </w:r>
      <w:r>
        <w:rPr>
          <w:rFonts w:hint="eastAsia" w:ascii="仿宋_GB2312" w:hAnsi="仿宋_GB2312" w:eastAsia="仿宋_GB2312" w:cs="仿宋_GB2312"/>
          <w:color w:val="auto"/>
          <w:sz w:val="24"/>
          <w:szCs w:val="24"/>
          <w:highlight w:val="none"/>
        </w:rPr>
        <w:t>人不予受理。</w:t>
      </w:r>
    </w:p>
    <w:p w14:paraId="7D267B60">
      <w:pPr>
        <w:spacing w:line="360" w:lineRule="auto"/>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6.联系方式</w:t>
      </w:r>
    </w:p>
    <w:p w14:paraId="0A37FBBD">
      <w:pPr>
        <w:topLinePunct/>
        <w:spacing w:line="360" w:lineRule="auto"/>
        <w:rPr>
          <w:rFonts w:hint="eastAsia" w:ascii="仿宋_GB2312" w:hAnsi="仿宋_GB2312" w:eastAsia="仿宋_GB2312" w:cs="仿宋_GB2312"/>
          <w:color w:val="auto"/>
          <w:sz w:val="24"/>
          <w:szCs w:val="24"/>
          <w:highlight w:val="none"/>
          <w:u w:val="single"/>
          <w:lang w:eastAsia="zh-CN"/>
        </w:rPr>
      </w:pPr>
      <w:r>
        <w:rPr>
          <w:rFonts w:hint="eastAsia" w:ascii="仿宋_GB2312" w:hAnsi="仿宋_GB2312" w:eastAsia="仿宋_GB2312" w:cs="仿宋_GB2312"/>
          <w:color w:val="auto"/>
          <w:sz w:val="24"/>
          <w:szCs w:val="24"/>
          <w:highlight w:val="none"/>
          <w:u w:val="none"/>
          <w:lang w:val="en-US" w:eastAsia="zh-CN"/>
        </w:rPr>
        <w:t xml:space="preserve"> </w:t>
      </w:r>
      <w:r>
        <w:rPr>
          <w:rFonts w:hint="eastAsia" w:ascii="仿宋_GB2312" w:hAnsi="仿宋_GB2312" w:eastAsia="仿宋_GB2312" w:cs="仿宋_GB2312"/>
          <w:color w:val="auto"/>
          <w:sz w:val="24"/>
          <w:szCs w:val="24"/>
          <w:highlight w:val="none"/>
        </w:rPr>
        <w:t>联 系 人：</w:t>
      </w:r>
      <w:r>
        <w:rPr>
          <w:rFonts w:hint="eastAsia" w:ascii="仿宋_GB2312" w:hAnsi="仿宋_GB2312" w:eastAsia="仿宋_GB2312" w:cs="仿宋_GB2312"/>
          <w:color w:val="auto"/>
          <w:sz w:val="24"/>
          <w:szCs w:val="24"/>
          <w:highlight w:val="none"/>
          <w:u w:val="none"/>
          <w:lang w:eastAsia="zh-CN"/>
        </w:rPr>
        <w:t>贾先生</w:t>
      </w:r>
    </w:p>
    <w:p w14:paraId="778BEB96">
      <w:pPr>
        <w:topLinePunct/>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地  址：</w:t>
      </w:r>
      <w:r>
        <w:rPr>
          <w:rFonts w:hint="eastAsia" w:ascii="仿宋_GB2312" w:hAnsi="仿宋_GB2312" w:eastAsia="仿宋_GB2312" w:cs="仿宋_GB2312"/>
          <w:color w:val="auto"/>
          <w:sz w:val="24"/>
          <w:szCs w:val="24"/>
          <w:highlight w:val="none"/>
          <w:u w:val="none"/>
        </w:rPr>
        <w:t xml:space="preserve"> </w:t>
      </w:r>
      <w:r>
        <w:rPr>
          <w:rFonts w:hint="eastAsia" w:ascii="仿宋_GB2312" w:hAnsi="仿宋_GB2312" w:eastAsia="仿宋_GB2312" w:cs="仿宋_GB2312"/>
          <w:color w:val="auto"/>
          <w:sz w:val="24"/>
          <w:szCs w:val="24"/>
          <w:highlight w:val="none"/>
          <w:u w:val="none"/>
          <w:lang w:val="en-US" w:eastAsia="zh-CN"/>
        </w:rPr>
        <w:t xml:space="preserve"> 巴彦淖尔市临河区乌兰布和路98号 </w:t>
      </w:r>
      <w:r>
        <w:rPr>
          <w:rFonts w:hint="eastAsia" w:ascii="仿宋_GB2312" w:hAnsi="仿宋_GB2312" w:eastAsia="仿宋_GB2312" w:cs="仿宋_GB2312"/>
          <w:color w:val="auto"/>
          <w:sz w:val="24"/>
          <w:szCs w:val="24"/>
          <w:highlight w:val="none"/>
          <w:u w:val="none"/>
        </w:rPr>
        <w:t xml:space="preserve">   </w:t>
      </w:r>
    </w:p>
    <w:p w14:paraId="3466587F">
      <w:pPr>
        <w:topLinePunct/>
        <w:spacing w:line="360" w:lineRule="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4"/>
          <w:szCs w:val="24"/>
          <w:highlight w:val="none"/>
        </w:rPr>
        <w:t>电    话：</w:t>
      </w:r>
      <w:r>
        <w:rPr>
          <w:rFonts w:hint="eastAsia" w:ascii="仿宋_GB2312" w:hAnsi="仿宋_GB2312" w:eastAsia="仿宋_GB2312" w:cs="仿宋_GB2312"/>
          <w:color w:val="auto"/>
          <w:sz w:val="24"/>
          <w:szCs w:val="24"/>
          <w:highlight w:val="none"/>
          <w:u w:val="none"/>
          <w:lang w:val="en-US" w:eastAsia="zh-CN"/>
        </w:rPr>
        <w:t>0478-8780066</w:t>
      </w:r>
      <w:bookmarkStart w:id="27" w:name="_Toc19314"/>
      <w:bookmarkStart w:id="28" w:name="_Toc6834"/>
      <w:bookmarkStart w:id="29" w:name="_Toc14476"/>
      <w:bookmarkStart w:id="30" w:name="_Toc12553"/>
    </w:p>
    <w:p w14:paraId="6C8E5684">
      <w:pPr>
        <w:pStyle w:val="29"/>
        <w:ind w:firstLine="3654" w:firstLineChars="13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第二章  </w:t>
      </w:r>
      <w:r>
        <w:rPr>
          <w:rFonts w:hint="eastAsia" w:ascii="仿宋_GB2312" w:hAnsi="仿宋_GB2312" w:eastAsia="仿宋_GB2312" w:cs="仿宋_GB2312"/>
          <w:color w:val="auto"/>
          <w:sz w:val="28"/>
          <w:szCs w:val="28"/>
          <w:highlight w:val="none"/>
          <w:lang w:eastAsia="zh-CN"/>
        </w:rPr>
        <w:t>磋商</w:t>
      </w:r>
      <w:r>
        <w:rPr>
          <w:rFonts w:hint="eastAsia" w:ascii="仿宋_GB2312" w:hAnsi="仿宋_GB2312" w:eastAsia="仿宋_GB2312" w:cs="仿宋_GB2312"/>
          <w:color w:val="auto"/>
          <w:sz w:val="28"/>
          <w:szCs w:val="28"/>
          <w:highlight w:val="none"/>
        </w:rPr>
        <w:t>须知前附表</w:t>
      </w:r>
      <w:bookmarkEnd w:id="27"/>
      <w:bookmarkEnd w:id="28"/>
      <w:bookmarkEnd w:id="29"/>
      <w:bookmarkEnd w:id="30"/>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252"/>
        <w:gridCol w:w="6070"/>
      </w:tblGrid>
      <w:tr w14:paraId="7A1BD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78" w:type="dxa"/>
            <w:noWrap w:val="0"/>
            <w:vAlign w:val="center"/>
          </w:tcPr>
          <w:p w14:paraId="35774151">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2252" w:type="dxa"/>
            <w:noWrap w:val="0"/>
            <w:vAlign w:val="center"/>
          </w:tcPr>
          <w:p w14:paraId="04F5B6A9">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条款名称</w:t>
            </w:r>
          </w:p>
        </w:tc>
        <w:tc>
          <w:tcPr>
            <w:tcW w:w="6070" w:type="dxa"/>
            <w:noWrap w:val="0"/>
            <w:vAlign w:val="center"/>
          </w:tcPr>
          <w:p w14:paraId="30971B80">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说明与要求</w:t>
            </w:r>
          </w:p>
        </w:tc>
      </w:tr>
      <w:tr w14:paraId="79F03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78" w:type="dxa"/>
            <w:noWrap w:val="0"/>
            <w:vAlign w:val="center"/>
          </w:tcPr>
          <w:p w14:paraId="504D187E">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2252" w:type="dxa"/>
            <w:noWrap w:val="0"/>
            <w:vAlign w:val="center"/>
          </w:tcPr>
          <w:p w14:paraId="0EE584D8">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采购</w:t>
            </w:r>
            <w:r>
              <w:rPr>
                <w:rFonts w:hint="eastAsia" w:ascii="仿宋_GB2312" w:hAnsi="仿宋_GB2312" w:eastAsia="仿宋_GB2312" w:cs="仿宋_GB2312"/>
                <w:color w:val="auto"/>
                <w:sz w:val="24"/>
                <w:szCs w:val="24"/>
                <w:highlight w:val="none"/>
              </w:rPr>
              <w:t>人</w:t>
            </w:r>
          </w:p>
        </w:tc>
        <w:tc>
          <w:tcPr>
            <w:tcW w:w="6070" w:type="dxa"/>
            <w:noWrap w:val="0"/>
            <w:vAlign w:val="center"/>
          </w:tcPr>
          <w:p w14:paraId="778BA0C3">
            <w:pPr>
              <w:pStyle w:val="28"/>
              <w:spacing w:before="0" w:beforeAutospacing="0" w:after="0" w:afterAutospacing="0" w:line="360" w:lineRule="auto"/>
              <w:ind w:left="0" w:leftChars="0" w:firstLine="0" w:firstLineChars="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内蒙古自治区巴彦淖尔市医院</w:t>
            </w:r>
          </w:p>
        </w:tc>
      </w:tr>
      <w:tr w14:paraId="47817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78" w:type="dxa"/>
            <w:noWrap w:val="0"/>
            <w:vAlign w:val="center"/>
          </w:tcPr>
          <w:p w14:paraId="649A6B80">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2252" w:type="dxa"/>
            <w:noWrap w:val="0"/>
            <w:vAlign w:val="center"/>
          </w:tcPr>
          <w:p w14:paraId="0D96F09F">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采购代理机构</w:t>
            </w:r>
          </w:p>
        </w:tc>
        <w:tc>
          <w:tcPr>
            <w:tcW w:w="6070" w:type="dxa"/>
            <w:noWrap w:val="0"/>
            <w:vAlign w:val="center"/>
          </w:tcPr>
          <w:p w14:paraId="61346CA1">
            <w:pPr>
              <w:keepNext w:val="0"/>
              <w:keepLines w:val="0"/>
              <w:pageBreakBefore w:val="0"/>
              <w:kinsoku/>
              <w:wordWrap/>
              <w:overflowPunct/>
              <w:topLinePunct w:val="0"/>
              <w:autoSpaceDE/>
              <w:autoSpaceDN/>
              <w:bidi w:val="0"/>
              <w:adjustRightInd/>
              <w:snapToGrid/>
              <w:spacing w:line="360" w:lineRule="auto"/>
              <w:ind w:right="0" w:rightChars="0"/>
              <w:jc w:val="lef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无</w:t>
            </w:r>
          </w:p>
        </w:tc>
      </w:tr>
      <w:tr w14:paraId="3EC4E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78" w:type="dxa"/>
            <w:noWrap w:val="0"/>
            <w:vAlign w:val="center"/>
          </w:tcPr>
          <w:p w14:paraId="717AFCB4">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2252" w:type="dxa"/>
            <w:noWrap w:val="0"/>
            <w:vAlign w:val="center"/>
          </w:tcPr>
          <w:p w14:paraId="61C4EEF9">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项目名称</w:t>
            </w:r>
          </w:p>
        </w:tc>
        <w:tc>
          <w:tcPr>
            <w:tcW w:w="6070" w:type="dxa"/>
            <w:noWrap w:val="0"/>
            <w:vAlign w:val="center"/>
          </w:tcPr>
          <w:p w14:paraId="3B8D400A">
            <w:pPr>
              <w:ind w:firstLine="0" w:firstLineChars="0"/>
              <w:jc w:val="both"/>
              <w:rPr>
                <w:rFonts w:hint="default" w:ascii="仿宋_GB2312" w:hAnsi="仿宋_GB2312" w:eastAsia="仿宋_GB2312" w:cs="仿宋_GB2312"/>
                <w:color w:val="auto"/>
                <w:highlight w:val="none"/>
                <w:lang w:val="en-US"/>
              </w:rPr>
            </w:pPr>
            <w:r>
              <w:rPr>
                <w:rFonts w:hint="eastAsia" w:ascii="仿宋_GB2312" w:hAnsi="仿宋_GB2312" w:eastAsia="仿宋_GB2312" w:cs="仿宋_GB2312"/>
                <w:color w:val="auto"/>
                <w:sz w:val="24"/>
                <w:szCs w:val="24"/>
                <w:highlight w:val="none"/>
                <w:lang w:val="en-US" w:eastAsia="zh-CN"/>
              </w:rPr>
              <w:t>巴彦淖尔市医院</w:t>
            </w:r>
            <w:r>
              <w:rPr>
                <w:rFonts w:hint="eastAsia" w:ascii="仿宋_GB2312" w:hAnsi="仿宋_GB2312" w:eastAsia="仿宋_GB2312" w:cs="仿宋_GB2312"/>
                <w:color w:val="FF0000"/>
                <w:sz w:val="24"/>
                <w:szCs w:val="24"/>
                <w:highlight w:val="none"/>
                <w:lang w:eastAsia="zh-CN"/>
              </w:rPr>
              <w:t>21号、22号手术间铅屏蔽防护系统施工项目</w:t>
            </w:r>
          </w:p>
        </w:tc>
      </w:tr>
      <w:tr w14:paraId="2AE9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78" w:type="dxa"/>
            <w:noWrap w:val="0"/>
            <w:vAlign w:val="center"/>
          </w:tcPr>
          <w:p w14:paraId="4B3118D3">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p>
        </w:tc>
        <w:tc>
          <w:tcPr>
            <w:tcW w:w="2252" w:type="dxa"/>
            <w:noWrap w:val="0"/>
            <w:vAlign w:val="center"/>
          </w:tcPr>
          <w:p w14:paraId="3DF31727">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招标内容及范围</w:t>
            </w:r>
          </w:p>
        </w:tc>
        <w:tc>
          <w:tcPr>
            <w:tcW w:w="6070" w:type="dxa"/>
            <w:noWrap w:val="0"/>
            <w:vAlign w:val="center"/>
          </w:tcPr>
          <w:p w14:paraId="433A8068">
            <w:pPr>
              <w:pStyle w:val="28"/>
              <w:numPr>
                <w:ilvl w:val="0"/>
                <w:numId w:val="0"/>
              </w:numPr>
              <w:spacing w:before="0" w:beforeAutospacing="0" w:after="0" w:afterAutospacing="0" w:line="360" w:lineRule="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详见采购清单</w:t>
            </w:r>
          </w:p>
        </w:tc>
      </w:tr>
      <w:tr w14:paraId="6255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78" w:type="dxa"/>
            <w:noWrap w:val="0"/>
            <w:vAlign w:val="center"/>
          </w:tcPr>
          <w:p w14:paraId="3098FC31">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c>
          <w:tcPr>
            <w:tcW w:w="2252" w:type="dxa"/>
            <w:noWrap w:val="0"/>
            <w:vAlign w:val="center"/>
          </w:tcPr>
          <w:p w14:paraId="4EA1511F">
            <w:pPr>
              <w:spacing w:line="240" w:lineRule="auto"/>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资金来源</w:t>
            </w:r>
          </w:p>
        </w:tc>
        <w:tc>
          <w:tcPr>
            <w:tcW w:w="6070" w:type="dxa"/>
            <w:noWrap w:val="0"/>
            <w:vAlign w:val="center"/>
          </w:tcPr>
          <w:p w14:paraId="1471BA40">
            <w:pPr>
              <w:spacing w:line="240" w:lineRule="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自有资金</w:t>
            </w:r>
          </w:p>
        </w:tc>
      </w:tr>
      <w:tr w14:paraId="64AB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778" w:type="dxa"/>
            <w:noWrap w:val="0"/>
            <w:vAlign w:val="center"/>
          </w:tcPr>
          <w:p w14:paraId="0E7EA40A">
            <w:pPr>
              <w:spacing w:line="276"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w:t>
            </w:r>
          </w:p>
        </w:tc>
        <w:tc>
          <w:tcPr>
            <w:tcW w:w="2252" w:type="dxa"/>
            <w:noWrap w:val="0"/>
            <w:vAlign w:val="center"/>
          </w:tcPr>
          <w:p w14:paraId="35C96460">
            <w:pPr>
              <w:spacing w:line="240" w:lineRule="auto"/>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val="en-US" w:eastAsia="zh-CN"/>
              </w:rPr>
              <w:t>最高采购预算金额（元）</w:t>
            </w:r>
          </w:p>
        </w:tc>
        <w:tc>
          <w:tcPr>
            <w:tcW w:w="6070" w:type="dxa"/>
            <w:noWrap w:val="0"/>
            <w:vAlign w:val="center"/>
          </w:tcPr>
          <w:p w14:paraId="0946FF0F">
            <w:pPr>
              <w:spacing w:line="240" w:lineRule="auto"/>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FF0000"/>
                <w:kern w:val="0"/>
                <w:sz w:val="24"/>
                <w:szCs w:val="24"/>
                <w:highlight w:val="none"/>
                <w:lang w:val="en-US" w:eastAsia="zh-CN" w:bidi="ar-SA"/>
              </w:rPr>
              <w:t>小写：486600元(大写：肆拾捌万陆仟陆佰元整)</w:t>
            </w:r>
            <w:r>
              <w:rPr>
                <w:rFonts w:hint="eastAsia" w:ascii="仿宋_GB2312" w:hAnsi="仿宋_GB2312" w:eastAsia="仿宋_GB2312" w:cs="仿宋_GB2312"/>
                <w:color w:val="auto"/>
                <w:kern w:val="0"/>
                <w:sz w:val="24"/>
                <w:szCs w:val="24"/>
                <w:highlight w:val="none"/>
                <w:lang w:val="en-US" w:eastAsia="zh-CN" w:bidi="ar-SA"/>
              </w:rPr>
              <w:t xml:space="preserve">   </w:t>
            </w:r>
            <w:r>
              <w:rPr>
                <w:rFonts w:hint="eastAsia" w:ascii="仿宋_GB2312" w:hAnsi="仿宋_GB2312" w:eastAsia="仿宋_GB2312" w:cs="仿宋_GB2312"/>
                <w:b/>
                <w:color w:val="auto"/>
                <w:sz w:val="24"/>
                <w:szCs w:val="24"/>
                <w:highlight w:val="none"/>
                <w:lang w:val="en-US" w:eastAsia="zh-CN"/>
              </w:rPr>
              <w:t xml:space="preserve">                                                                                                                                                                                                                                                                                                                                                                                                                                                                                                                                                                                                                                                                                                                                                                                                                                                                                                                                                                                                                                                                                                                                                                                                                                                                                                                                                                                                                                                                                                                                                                                                                                                                                                                                                                                                                                                                                                                                                                                                    </w:t>
            </w:r>
          </w:p>
        </w:tc>
      </w:tr>
      <w:tr w14:paraId="15B1C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78" w:type="dxa"/>
            <w:noWrap w:val="0"/>
            <w:vAlign w:val="center"/>
          </w:tcPr>
          <w:p w14:paraId="1D4346DF">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w:t>
            </w:r>
          </w:p>
        </w:tc>
        <w:tc>
          <w:tcPr>
            <w:tcW w:w="2252" w:type="dxa"/>
            <w:noWrap w:val="0"/>
            <w:vAlign w:val="center"/>
          </w:tcPr>
          <w:p w14:paraId="049CFB1B">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招标方式</w:t>
            </w:r>
          </w:p>
        </w:tc>
        <w:tc>
          <w:tcPr>
            <w:tcW w:w="6070" w:type="dxa"/>
            <w:noWrap w:val="0"/>
            <w:vAlign w:val="center"/>
          </w:tcPr>
          <w:p w14:paraId="2822B4CF">
            <w:pPr>
              <w:spacing w:line="240" w:lineRule="auto"/>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竞争性磋商</w:t>
            </w:r>
          </w:p>
        </w:tc>
      </w:tr>
      <w:tr w14:paraId="07174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778" w:type="dxa"/>
            <w:noWrap w:val="0"/>
            <w:vAlign w:val="center"/>
          </w:tcPr>
          <w:p w14:paraId="556CDE3A">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w:t>
            </w:r>
          </w:p>
        </w:tc>
        <w:tc>
          <w:tcPr>
            <w:tcW w:w="2252" w:type="dxa"/>
            <w:noWrap w:val="0"/>
            <w:vAlign w:val="center"/>
          </w:tcPr>
          <w:p w14:paraId="548FD79F">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资格审查方式</w:t>
            </w:r>
          </w:p>
        </w:tc>
        <w:tc>
          <w:tcPr>
            <w:tcW w:w="6070" w:type="dxa"/>
            <w:noWrap w:val="0"/>
            <w:vAlign w:val="center"/>
          </w:tcPr>
          <w:p w14:paraId="4E6E2F38">
            <w:pPr>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资格后审</w:t>
            </w:r>
          </w:p>
        </w:tc>
      </w:tr>
      <w:tr w14:paraId="7EBF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8" w:type="dxa"/>
            <w:noWrap w:val="0"/>
            <w:vAlign w:val="center"/>
          </w:tcPr>
          <w:p w14:paraId="1B36B4E3">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9</w:t>
            </w:r>
          </w:p>
        </w:tc>
        <w:tc>
          <w:tcPr>
            <w:tcW w:w="2252" w:type="dxa"/>
            <w:noWrap w:val="0"/>
            <w:vAlign w:val="center"/>
          </w:tcPr>
          <w:p w14:paraId="0874EEB1">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联合体协议</w:t>
            </w:r>
          </w:p>
        </w:tc>
        <w:tc>
          <w:tcPr>
            <w:tcW w:w="6070" w:type="dxa"/>
            <w:noWrap w:val="0"/>
            <w:vAlign w:val="center"/>
          </w:tcPr>
          <w:p w14:paraId="03616564">
            <w:pPr>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不接受联合体投标</w:t>
            </w:r>
          </w:p>
        </w:tc>
      </w:tr>
      <w:tr w14:paraId="7D078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778" w:type="dxa"/>
            <w:noWrap w:val="0"/>
            <w:vAlign w:val="center"/>
          </w:tcPr>
          <w:p w14:paraId="0FFEFBC0">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10</w:t>
            </w:r>
          </w:p>
        </w:tc>
        <w:tc>
          <w:tcPr>
            <w:tcW w:w="2252" w:type="dxa"/>
            <w:noWrap w:val="0"/>
            <w:vAlign w:val="center"/>
          </w:tcPr>
          <w:p w14:paraId="28A930E4">
            <w:pPr>
              <w:spacing w:line="240" w:lineRule="auto"/>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工期</w:t>
            </w:r>
          </w:p>
        </w:tc>
        <w:tc>
          <w:tcPr>
            <w:tcW w:w="6070" w:type="dxa"/>
            <w:noWrap w:val="0"/>
            <w:vAlign w:val="center"/>
          </w:tcPr>
          <w:p w14:paraId="327BE124">
            <w:pPr>
              <w:spacing w:line="240" w:lineRule="auto"/>
              <w:jc w:val="left"/>
              <w:rPr>
                <w:rFonts w:hint="default" w:ascii="仿宋_GB2312" w:hAnsi="仿宋_GB2312" w:eastAsia="仿宋_GB2312" w:cs="仿宋_GB2312"/>
                <w:color w:val="auto"/>
                <w:sz w:val="24"/>
                <w:szCs w:val="24"/>
                <w:highlight w:val="none"/>
                <w:lang w:val="en-US" w:eastAsia="zh-CN"/>
              </w:rPr>
            </w:pPr>
            <w:r>
              <w:rPr>
                <w:rFonts w:hint="default" w:ascii="仿宋_GB2312" w:hAnsi="仿宋_GB2312" w:eastAsia="仿宋_GB2312" w:cs="仿宋_GB2312"/>
                <w:color w:val="auto"/>
                <w:sz w:val="24"/>
                <w:szCs w:val="24"/>
                <w:highlight w:val="none"/>
                <w:lang w:val="en-US" w:eastAsia="zh-CN" w:bidi="ar-SA"/>
              </w:rPr>
              <w:t>合同签订后</w:t>
            </w:r>
            <w:r>
              <w:rPr>
                <w:rFonts w:hint="eastAsia" w:ascii="仿宋_GB2312" w:hAnsi="仿宋_GB2312" w:eastAsia="仿宋_GB2312" w:cs="仿宋_GB2312"/>
                <w:color w:val="auto"/>
                <w:sz w:val="24"/>
                <w:szCs w:val="24"/>
                <w:highlight w:val="none"/>
                <w:lang w:val="en-US" w:eastAsia="zh-CN" w:bidi="ar-SA"/>
              </w:rPr>
              <w:t>30</w:t>
            </w:r>
            <w:r>
              <w:rPr>
                <w:rFonts w:hint="default" w:ascii="仿宋_GB2312" w:hAnsi="仿宋_GB2312" w:eastAsia="仿宋_GB2312" w:cs="仿宋_GB2312"/>
                <w:color w:val="auto"/>
                <w:sz w:val="24"/>
                <w:szCs w:val="24"/>
                <w:highlight w:val="none"/>
                <w:lang w:val="en-US" w:eastAsia="zh-CN" w:bidi="ar-SA"/>
              </w:rPr>
              <w:t>日内施工交付，质保期</w:t>
            </w:r>
            <w:r>
              <w:rPr>
                <w:rFonts w:hint="eastAsia" w:ascii="仿宋_GB2312" w:hAnsi="仿宋_GB2312" w:eastAsia="仿宋_GB2312" w:cs="仿宋_GB2312"/>
                <w:color w:val="auto"/>
                <w:sz w:val="24"/>
                <w:szCs w:val="24"/>
                <w:highlight w:val="none"/>
                <w:lang w:val="en-US" w:eastAsia="zh-CN" w:bidi="ar-SA"/>
              </w:rPr>
              <w:t>2</w:t>
            </w:r>
            <w:r>
              <w:rPr>
                <w:rFonts w:hint="default" w:ascii="仿宋_GB2312" w:hAnsi="仿宋_GB2312" w:eastAsia="仿宋_GB2312" w:cs="仿宋_GB2312"/>
                <w:color w:val="auto"/>
                <w:sz w:val="24"/>
                <w:szCs w:val="24"/>
                <w:highlight w:val="none"/>
                <w:lang w:val="en-US" w:eastAsia="zh-CN" w:bidi="ar-SA"/>
              </w:rPr>
              <w:t>年</w:t>
            </w:r>
          </w:p>
        </w:tc>
      </w:tr>
      <w:tr w14:paraId="0647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778" w:type="dxa"/>
            <w:noWrap w:val="0"/>
            <w:vAlign w:val="center"/>
          </w:tcPr>
          <w:p w14:paraId="098AD019">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w:t>
            </w:r>
          </w:p>
        </w:tc>
        <w:tc>
          <w:tcPr>
            <w:tcW w:w="2252" w:type="dxa"/>
            <w:noWrap w:val="0"/>
            <w:vAlign w:val="center"/>
          </w:tcPr>
          <w:p w14:paraId="0DF2B805">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en-US" w:bidi="ar-SA"/>
              </w:rPr>
              <w:t>质量标准</w:t>
            </w:r>
          </w:p>
        </w:tc>
        <w:tc>
          <w:tcPr>
            <w:tcW w:w="6070" w:type="dxa"/>
            <w:noWrap w:val="0"/>
            <w:vAlign w:val="center"/>
          </w:tcPr>
          <w:p w14:paraId="528F7764">
            <w:pPr>
              <w:spacing w:line="240" w:lineRule="auto"/>
              <w:rPr>
                <w:rFonts w:hint="eastAsia" w:ascii="仿宋_GB2312" w:hAnsi="仿宋_GB2312" w:eastAsia="仿宋_GB2312" w:cs="仿宋_GB2312"/>
                <w:color w:val="auto"/>
                <w:sz w:val="24"/>
                <w:szCs w:val="24"/>
                <w:highlight w:val="none"/>
                <w:lang w:val="en-US" w:eastAsia="zh-CN"/>
              </w:rPr>
            </w:pPr>
            <w:r>
              <w:rPr>
                <w:rFonts w:hint="default" w:ascii="仿宋_GB2312" w:hAnsi="仿宋_GB2312" w:eastAsia="仿宋_GB2312" w:cs="仿宋_GB2312"/>
                <w:color w:val="auto"/>
                <w:sz w:val="24"/>
                <w:szCs w:val="24"/>
                <w:highlight w:val="none"/>
                <w:lang w:val="en-US" w:eastAsia="zh-CN" w:bidi="ar-SA"/>
              </w:rPr>
              <w:t>符合医院定制要求及国家和行业标准，辐射防护效果须达到《放射诊断放射防护要求》（GBZ 130</w:t>
            </w:r>
            <w:r>
              <w:rPr>
                <w:rFonts w:hint="eastAsia" w:ascii="仿宋_GB2312" w:hAnsi="仿宋_GB2312" w:eastAsia="仿宋_GB2312" w:cs="仿宋_GB2312"/>
                <w:color w:val="auto"/>
                <w:sz w:val="24"/>
                <w:szCs w:val="24"/>
                <w:highlight w:val="none"/>
                <w:lang w:val="en-US" w:eastAsia="zh-CN" w:bidi="ar-SA"/>
              </w:rPr>
              <w:t>－</w:t>
            </w:r>
            <w:r>
              <w:rPr>
                <w:rFonts w:hint="default" w:ascii="仿宋_GB2312" w:hAnsi="仿宋_GB2312" w:eastAsia="仿宋_GB2312" w:cs="仿宋_GB2312"/>
                <w:color w:val="auto"/>
                <w:sz w:val="24"/>
                <w:szCs w:val="24"/>
                <w:highlight w:val="none"/>
                <w:lang w:val="en-US" w:eastAsia="zh-CN" w:bidi="ar-SA"/>
              </w:rPr>
              <w:t>202</w:t>
            </w:r>
            <w:r>
              <w:rPr>
                <w:rFonts w:hint="eastAsia" w:ascii="仿宋_GB2312" w:hAnsi="仿宋_GB2312" w:eastAsia="仿宋_GB2312" w:cs="仿宋_GB2312"/>
                <w:color w:val="auto"/>
                <w:sz w:val="24"/>
                <w:szCs w:val="24"/>
                <w:highlight w:val="none"/>
                <w:lang w:val="en-US" w:eastAsia="zh-CN" w:bidi="ar-SA"/>
              </w:rPr>
              <w:t>2</w:t>
            </w:r>
            <w:r>
              <w:rPr>
                <w:rFonts w:hint="default" w:ascii="仿宋_GB2312" w:hAnsi="仿宋_GB2312" w:eastAsia="仿宋_GB2312" w:cs="仿宋_GB2312"/>
                <w:color w:val="auto"/>
                <w:sz w:val="24"/>
                <w:szCs w:val="24"/>
                <w:highlight w:val="none"/>
                <w:lang w:val="en-US" w:eastAsia="zh-CN" w:bidi="ar-SA"/>
              </w:rPr>
              <w:t>）及《电离辐射防护与辐射源安全基本标准》（GB 18871</w:t>
            </w:r>
            <w:r>
              <w:rPr>
                <w:rFonts w:hint="eastAsia" w:ascii="仿宋_GB2312" w:hAnsi="仿宋_GB2312" w:eastAsia="仿宋_GB2312" w:cs="仿宋_GB2312"/>
                <w:color w:val="auto"/>
                <w:sz w:val="24"/>
                <w:szCs w:val="24"/>
                <w:highlight w:val="none"/>
                <w:lang w:val="en-US" w:eastAsia="zh-CN" w:bidi="ar-SA"/>
              </w:rPr>
              <w:t>－</w:t>
            </w:r>
            <w:r>
              <w:rPr>
                <w:rFonts w:hint="default" w:ascii="仿宋_GB2312" w:hAnsi="仿宋_GB2312" w:eastAsia="仿宋_GB2312" w:cs="仿宋_GB2312"/>
                <w:color w:val="auto"/>
                <w:sz w:val="24"/>
                <w:szCs w:val="24"/>
                <w:highlight w:val="none"/>
                <w:lang w:val="en-US" w:eastAsia="zh-CN" w:bidi="ar-SA"/>
              </w:rPr>
              <w:t>2002）规定的甲级防护标准</w:t>
            </w:r>
          </w:p>
        </w:tc>
      </w:tr>
      <w:tr w14:paraId="38C1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7" w:hRule="atLeast"/>
          <w:jc w:val="center"/>
        </w:trPr>
        <w:tc>
          <w:tcPr>
            <w:tcW w:w="778" w:type="dxa"/>
            <w:noWrap w:val="0"/>
            <w:vAlign w:val="center"/>
          </w:tcPr>
          <w:p w14:paraId="463465E3">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val="en-US" w:eastAsia="zh-CN"/>
              </w:rPr>
              <w:t>2</w:t>
            </w:r>
          </w:p>
        </w:tc>
        <w:tc>
          <w:tcPr>
            <w:tcW w:w="2252" w:type="dxa"/>
            <w:noWrap w:val="0"/>
            <w:vAlign w:val="center"/>
          </w:tcPr>
          <w:p w14:paraId="4C12ED6A">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响应文件份数及装订</w:t>
            </w:r>
          </w:p>
        </w:tc>
        <w:tc>
          <w:tcPr>
            <w:tcW w:w="6070" w:type="dxa"/>
            <w:noWrap w:val="0"/>
            <w:vAlign w:val="center"/>
          </w:tcPr>
          <w:p w14:paraId="7643B0B9">
            <w:pPr>
              <w:spacing w:line="24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响应文件正本1份，副本</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份</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电子版U盘1份</w:t>
            </w:r>
            <w:r>
              <w:rPr>
                <w:rFonts w:hint="eastAsia" w:ascii="仿宋_GB2312" w:hAnsi="仿宋_GB2312" w:eastAsia="仿宋_GB2312" w:cs="仿宋_GB2312"/>
                <w:color w:val="auto"/>
                <w:sz w:val="24"/>
                <w:szCs w:val="24"/>
                <w:highlight w:val="none"/>
              </w:rPr>
              <w:t>；</w:t>
            </w:r>
          </w:p>
          <w:p w14:paraId="6CF17AF1">
            <w:pPr>
              <w:spacing w:line="24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响应文件装订成册，采用胶装方式装订,装订应牢固、不易拆散和换页；</w:t>
            </w:r>
          </w:p>
        </w:tc>
      </w:tr>
      <w:tr w14:paraId="5A56B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778" w:type="dxa"/>
            <w:noWrap w:val="0"/>
            <w:vAlign w:val="center"/>
          </w:tcPr>
          <w:p w14:paraId="742E87CC">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val="en-US" w:eastAsia="zh-CN"/>
              </w:rPr>
              <w:t>3</w:t>
            </w:r>
          </w:p>
        </w:tc>
        <w:tc>
          <w:tcPr>
            <w:tcW w:w="2252" w:type="dxa"/>
            <w:noWrap w:val="0"/>
            <w:vAlign w:val="center"/>
          </w:tcPr>
          <w:p w14:paraId="4A3756E7">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投标文件密封</w:t>
            </w:r>
          </w:p>
        </w:tc>
        <w:tc>
          <w:tcPr>
            <w:tcW w:w="6070" w:type="dxa"/>
            <w:noWrap w:val="0"/>
            <w:vAlign w:val="center"/>
          </w:tcPr>
          <w:p w14:paraId="782B0BDC">
            <w:pPr>
              <w:spacing w:line="24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密封的包装袋上及包装袋所有封边必须加盖</w:t>
            </w:r>
            <w:r>
              <w:rPr>
                <w:rFonts w:hint="eastAsia" w:ascii="仿宋_GB2312" w:hAnsi="仿宋_GB2312" w:eastAsia="仿宋_GB2312" w:cs="仿宋_GB2312"/>
                <w:color w:val="auto"/>
                <w:sz w:val="24"/>
                <w:szCs w:val="24"/>
                <w:highlight w:val="none"/>
                <w:lang w:val="en-US" w:eastAsia="zh-CN"/>
              </w:rPr>
              <w:t>响应单位公章</w:t>
            </w:r>
            <w:r>
              <w:rPr>
                <w:rFonts w:hint="eastAsia" w:ascii="仿宋_GB2312" w:hAnsi="仿宋_GB2312" w:eastAsia="仿宋_GB2312" w:cs="仿宋_GB2312"/>
                <w:color w:val="auto"/>
                <w:sz w:val="24"/>
                <w:szCs w:val="24"/>
                <w:highlight w:val="none"/>
              </w:rPr>
              <w:t>，否则不予接收。（包装袋外表完整无破损）</w:t>
            </w:r>
          </w:p>
        </w:tc>
      </w:tr>
      <w:tr w14:paraId="3ED6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jc w:val="center"/>
        </w:trPr>
        <w:tc>
          <w:tcPr>
            <w:tcW w:w="778" w:type="dxa"/>
            <w:noWrap w:val="0"/>
            <w:vAlign w:val="center"/>
          </w:tcPr>
          <w:p w14:paraId="6E0453AB">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val="en-US" w:eastAsia="zh-CN"/>
              </w:rPr>
              <w:t>4</w:t>
            </w:r>
          </w:p>
        </w:tc>
        <w:tc>
          <w:tcPr>
            <w:tcW w:w="2252" w:type="dxa"/>
            <w:noWrap w:val="0"/>
            <w:vAlign w:val="center"/>
          </w:tcPr>
          <w:p w14:paraId="74BC48AC">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踏勘现场和质疑</w:t>
            </w:r>
          </w:p>
        </w:tc>
        <w:tc>
          <w:tcPr>
            <w:tcW w:w="6070" w:type="dxa"/>
            <w:noWrap w:val="0"/>
            <w:vAlign w:val="center"/>
          </w:tcPr>
          <w:p w14:paraId="70C0484B">
            <w:pPr>
              <w:spacing w:line="240" w:lineRule="auto"/>
              <w:rPr>
                <w:rFonts w:hint="eastAsia" w:ascii="仿宋_GB2312" w:hAnsi="仿宋_GB2312" w:eastAsia="仿宋_GB2312" w:cs="仿宋_GB2312"/>
                <w:snapToGrid w:val="0"/>
                <w:color w:val="auto"/>
                <w:sz w:val="24"/>
                <w:szCs w:val="24"/>
                <w:highlight w:val="none"/>
              </w:rPr>
            </w:pPr>
            <w:r>
              <w:rPr>
                <w:rFonts w:hint="eastAsia" w:ascii="仿宋_GB2312" w:hAnsi="仿宋_GB2312" w:eastAsia="仿宋_GB2312" w:cs="仿宋_GB2312"/>
                <w:snapToGrid w:val="0"/>
                <w:color w:val="auto"/>
                <w:sz w:val="24"/>
                <w:szCs w:val="24"/>
                <w:highlight w:val="none"/>
              </w:rPr>
              <w:t>各</w:t>
            </w:r>
            <w:r>
              <w:rPr>
                <w:rFonts w:hint="eastAsia" w:ascii="仿宋_GB2312" w:hAnsi="仿宋_GB2312" w:eastAsia="仿宋_GB2312" w:cs="仿宋_GB2312"/>
                <w:snapToGrid w:val="0"/>
                <w:color w:val="auto"/>
                <w:sz w:val="24"/>
                <w:szCs w:val="24"/>
                <w:highlight w:val="none"/>
                <w:lang w:eastAsia="zh-CN"/>
              </w:rPr>
              <w:t>响应人</w:t>
            </w:r>
            <w:r>
              <w:rPr>
                <w:rFonts w:hint="eastAsia" w:ascii="仿宋_GB2312" w:hAnsi="仿宋_GB2312" w:eastAsia="仿宋_GB2312" w:cs="仿宋_GB2312"/>
                <w:snapToGrid w:val="0"/>
                <w:color w:val="auto"/>
                <w:sz w:val="24"/>
                <w:szCs w:val="24"/>
                <w:highlight w:val="none"/>
              </w:rPr>
              <w:t>可自行前往现场踏勘，如有需要，请主动与招标人联系，以便开展工作；发生费用由意向</w:t>
            </w:r>
            <w:r>
              <w:rPr>
                <w:rFonts w:hint="eastAsia" w:ascii="仿宋_GB2312" w:hAnsi="仿宋_GB2312" w:eastAsia="仿宋_GB2312" w:cs="仿宋_GB2312"/>
                <w:snapToGrid w:val="0"/>
                <w:color w:val="auto"/>
                <w:sz w:val="24"/>
                <w:szCs w:val="24"/>
                <w:highlight w:val="none"/>
                <w:lang w:eastAsia="zh-CN"/>
              </w:rPr>
              <w:t>响应人</w:t>
            </w:r>
            <w:r>
              <w:rPr>
                <w:rFonts w:hint="eastAsia" w:ascii="仿宋_GB2312" w:hAnsi="仿宋_GB2312" w:eastAsia="仿宋_GB2312" w:cs="仿宋_GB2312"/>
                <w:snapToGrid w:val="0"/>
                <w:color w:val="auto"/>
                <w:sz w:val="24"/>
                <w:szCs w:val="24"/>
                <w:highlight w:val="none"/>
              </w:rPr>
              <w:t>自行承担。本项目</w:t>
            </w:r>
            <w:r>
              <w:rPr>
                <w:rFonts w:hint="eastAsia" w:ascii="仿宋_GB2312" w:hAnsi="仿宋_GB2312" w:eastAsia="仿宋_GB2312" w:cs="仿宋_GB2312"/>
                <w:color w:val="auto"/>
                <w:sz w:val="24"/>
                <w:szCs w:val="24"/>
                <w:highlight w:val="none"/>
              </w:rPr>
              <w:t>不统一组织现场踏勘和答疑</w:t>
            </w:r>
          </w:p>
        </w:tc>
      </w:tr>
    </w:tbl>
    <w:p w14:paraId="39D0C84F">
      <w:pPr>
        <w:spacing w:line="240" w:lineRule="auto"/>
        <w:jc w:val="center"/>
        <w:rPr>
          <w:rFonts w:hint="eastAsia" w:ascii="仿宋_GB2312" w:hAnsi="仿宋_GB2312" w:eastAsia="仿宋_GB2312" w:cs="仿宋_GB2312"/>
          <w:color w:val="auto"/>
          <w:sz w:val="24"/>
          <w:szCs w:val="24"/>
          <w:highlight w:val="none"/>
        </w:rPr>
        <w:sectPr>
          <w:footerReference r:id="rId7" w:type="default"/>
          <w:pgSz w:w="11906" w:h="16838"/>
          <w:pgMar w:top="1440" w:right="1174" w:bottom="1440" w:left="1174" w:header="851" w:footer="992" w:gutter="0"/>
          <w:pgNumType w:fmt="numberInDash"/>
          <w:cols w:space="720" w:num="1"/>
          <w:docGrid w:type="lines" w:linePitch="312" w:charSpace="0"/>
        </w:sect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252"/>
        <w:gridCol w:w="6070"/>
      </w:tblGrid>
      <w:tr w14:paraId="0EA87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778" w:type="dxa"/>
            <w:noWrap w:val="0"/>
            <w:vAlign w:val="center"/>
          </w:tcPr>
          <w:p w14:paraId="3B73080D">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val="en-US" w:eastAsia="zh-CN"/>
              </w:rPr>
              <w:t>5</w:t>
            </w:r>
          </w:p>
        </w:tc>
        <w:tc>
          <w:tcPr>
            <w:tcW w:w="2252" w:type="dxa"/>
            <w:noWrap w:val="0"/>
            <w:vAlign w:val="center"/>
          </w:tcPr>
          <w:p w14:paraId="53438565">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分包</w:t>
            </w:r>
          </w:p>
        </w:tc>
        <w:tc>
          <w:tcPr>
            <w:tcW w:w="6070" w:type="dxa"/>
            <w:noWrap w:val="0"/>
            <w:vAlign w:val="center"/>
          </w:tcPr>
          <w:p w14:paraId="1691D0EE">
            <w:pPr>
              <w:spacing w:line="24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w:t>
            </w:r>
            <w:r>
              <w:rPr>
                <w:rFonts w:hint="eastAsia" w:ascii="仿宋_GB2312" w:hAnsi="仿宋_GB2312" w:eastAsia="仿宋_GB2312" w:cs="仿宋_GB2312"/>
                <w:color w:val="auto"/>
                <w:sz w:val="24"/>
                <w:szCs w:val="24"/>
                <w:highlight w:val="none"/>
                <w:lang w:eastAsia="zh-CN"/>
              </w:rPr>
              <w:t>项目</w:t>
            </w:r>
            <w:r>
              <w:rPr>
                <w:rFonts w:hint="eastAsia" w:ascii="仿宋_GB2312" w:hAnsi="仿宋_GB2312" w:eastAsia="仿宋_GB2312" w:cs="仿宋_GB2312"/>
                <w:color w:val="auto"/>
                <w:sz w:val="24"/>
                <w:szCs w:val="24"/>
                <w:highlight w:val="none"/>
              </w:rPr>
              <w:t>不允许分包</w:t>
            </w:r>
          </w:p>
        </w:tc>
      </w:tr>
      <w:tr w14:paraId="36AC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78" w:type="dxa"/>
            <w:noWrap w:val="0"/>
            <w:vAlign w:val="center"/>
          </w:tcPr>
          <w:p w14:paraId="347111EC">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val="en-US" w:eastAsia="zh-CN"/>
              </w:rPr>
              <w:t>6</w:t>
            </w:r>
          </w:p>
        </w:tc>
        <w:tc>
          <w:tcPr>
            <w:tcW w:w="2252" w:type="dxa"/>
            <w:noWrap w:val="0"/>
            <w:vAlign w:val="center"/>
          </w:tcPr>
          <w:p w14:paraId="33F9E680">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评标方法</w:t>
            </w:r>
          </w:p>
        </w:tc>
        <w:tc>
          <w:tcPr>
            <w:tcW w:w="6070" w:type="dxa"/>
            <w:noWrap w:val="0"/>
            <w:vAlign w:val="center"/>
          </w:tcPr>
          <w:p w14:paraId="1FF01429">
            <w:pPr>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综合评标法</w:t>
            </w:r>
          </w:p>
        </w:tc>
      </w:tr>
      <w:tr w14:paraId="3FBF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778" w:type="dxa"/>
            <w:noWrap w:val="0"/>
            <w:vAlign w:val="center"/>
          </w:tcPr>
          <w:p w14:paraId="698FB5D3">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val="en-US" w:eastAsia="zh-CN"/>
              </w:rPr>
              <w:t>7</w:t>
            </w:r>
          </w:p>
        </w:tc>
        <w:tc>
          <w:tcPr>
            <w:tcW w:w="2252" w:type="dxa"/>
            <w:noWrap w:val="0"/>
            <w:vAlign w:val="center"/>
          </w:tcPr>
          <w:p w14:paraId="49FDF68E">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投标有效期</w:t>
            </w:r>
          </w:p>
        </w:tc>
        <w:tc>
          <w:tcPr>
            <w:tcW w:w="6070" w:type="dxa"/>
            <w:noWrap w:val="0"/>
            <w:vAlign w:val="center"/>
          </w:tcPr>
          <w:p w14:paraId="1BBEECDD">
            <w:pPr>
              <w:spacing w:line="24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开标之日起90天</w:t>
            </w:r>
          </w:p>
        </w:tc>
      </w:tr>
      <w:tr w14:paraId="18E2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778" w:type="dxa"/>
            <w:noWrap w:val="0"/>
            <w:vAlign w:val="center"/>
          </w:tcPr>
          <w:p w14:paraId="64D28A88">
            <w:pPr>
              <w:spacing w:line="24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18</w:t>
            </w:r>
          </w:p>
        </w:tc>
        <w:tc>
          <w:tcPr>
            <w:tcW w:w="2252" w:type="dxa"/>
            <w:noWrap w:val="0"/>
            <w:vAlign w:val="center"/>
          </w:tcPr>
          <w:p w14:paraId="0BCEAA7F">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投标保证金</w:t>
            </w:r>
          </w:p>
        </w:tc>
        <w:tc>
          <w:tcPr>
            <w:tcW w:w="6070" w:type="dxa"/>
            <w:noWrap w:val="0"/>
            <w:vAlign w:val="center"/>
          </w:tcPr>
          <w:p w14:paraId="06F9ABA5">
            <w:pPr>
              <w:spacing w:line="240" w:lineRule="auto"/>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无</w:t>
            </w:r>
          </w:p>
        </w:tc>
      </w:tr>
      <w:tr w14:paraId="6DB30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778" w:type="dxa"/>
            <w:noWrap w:val="0"/>
            <w:vAlign w:val="center"/>
          </w:tcPr>
          <w:p w14:paraId="1F49CC89">
            <w:pPr>
              <w:spacing w:line="24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19</w:t>
            </w:r>
          </w:p>
        </w:tc>
        <w:tc>
          <w:tcPr>
            <w:tcW w:w="2252" w:type="dxa"/>
            <w:noWrap w:val="0"/>
            <w:vAlign w:val="center"/>
          </w:tcPr>
          <w:p w14:paraId="78E392E0">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响应文件提交地点及截止日期</w:t>
            </w:r>
          </w:p>
        </w:tc>
        <w:tc>
          <w:tcPr>
            <w:tcW w:w="6070" w:type="dxa"/>
            <w:noWrap w:val="0"/>
            <w:vAlign w:val="center"/>
          </w:tcPr>
          <w:p w14:paraId="5FC2843D">
            <w:pPr>
              <w:spacing w:line="240" w:lineRule="auto"/>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地点：巴彦淖尔市医院信息工程科会议室</w:t>
            </w:r>
          </w:p>
          <w:p w14:paraId="12A29754">
            <w:pPr>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截止日期：</w:t>
            </w:r>
            <w:r>
              <w:rPr>
                <w:rFonts w:hint="eastAsia" w:ascii="仿宋_GB2312" w:hAnsi="仿宋_GB2312" w:eastAsia="仿宋_GB2312" w:cs="仿宋_GB2312"/>
                <w:color w:val="FF0000"/>
                <w:sz w:val="24"/>
                <w:szCs w:val="24"/>
                <w:highlight w:val="none"/>
                <w:lang w:val="en-US" w:eastAsia="zh-CN"/>
              </w:rPr>
              <w:t>2026年7月20日15时30分</w:t>
            </w:r>
          </w:p>
        </w:tc>
      </w:tr>
      <w:tr w14:paraId="21A64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778" w:type="dxa"/>
            <w:noWrap w:val="0"/>
            <w:vAlign w:val="center"/>
          </w:tcPr>
          <w:p w14:paraId="58577088">
            <w:pPr>
              <w:spacing w:line="24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20</w:t>
            </w:r>
          </w:p>
        </w:tc>
        <w:tc>
          <w:tcPr>
            <w:tcW w:w="2252" w:type="dxa"/>
            <w:noWrap w:val="0"/>
            <w:vAlign w:val="center"/>
          </w:tcPr>
          <w:p w14:paraId="6C467576">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w:t>
            </w:r>
          </w:p>
        </w:tc>
        <w:tc>
          <w:tcPr>
            <w:tcW w:w="6070" w:type="dxa"/>
            <w:noWrap w:val="0"/>
            <w:vAlign w:val="center"/>
          </w:tcPr>
          <w:p w14:paraId="7AA30D7A">
            <w:pPr>
              <w:spacing w:line="24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开标时间：</w:t>
            </w:r>
            <w:r>
              <w:rPr>
                <w:rFonts w:hint="eastAsia" w:ascii="仿宋_GB2312" w:hAnsi="仿宋_GB2312" w:eastAsia="仿宋_GB2312" w:cs="仿宋_GB2312"/>
                <w:color w:val="FF0000"/>
                <w:sz w:val="24"/>
                <w:szCs w:val="24"/>
                <w:highlight w:val="none"/>
                <w:lang w:val="en-US" w:eastAsia="zh-CN"/>
              </w:rPr>
              <w:t>2026年7</w:t>
            </w:r>
            <w:bookmarkStart w:id="156" w:name="_GoBack"/>
            <w:bookmarkEnd w:id="156"/>
            <w:r>
              <w:rPr>
                <w:rFonts w:hint="eastAsia" w:ascii="仿宋_GB2312" w:hAnsi="仿宋_GB2312" w:eastAsia="仿宋_GB2312" w:cs="仿宋_GB2312"/>
                <w:color w:val="FF0000"/>
                <w:sz w:val="24"/>
                <w:szCs w:val="24"/>
                <w:highlight w:val="none"/>
                <w:lang w:val="en-US" w:eastAsia="zh-CN"/>
              </w:rPr>
              <w:t>月20日15时30分</w:t>
            </w:r>
          </w:p>
          <w:p w14:paraId="48D4BE7E">
            <w:pPr>
              <w:spacing w:line="240" w:lineRule="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地点：</w:t>
            </w:r>
            <w:r>
              <w:rPr>
                <w:rFonts w:hint="eastAsia" w:ascii="仿宋_GB2312" w:hAnsi="仿宋_GB2312" w:eastAsia="仿宋_GB2312" w:cs="仿宋_GB2312"/>
                <w:color w:val="auto"/>
                <w:sz w:val="24"/>
                <w:szCs w:val="24"/>
                <w:highlight w:val="none"/>
                <w:lang w:val="en-US" w:eastAsia="zh-CN"/>
              </w:rPr>
              <w:t>巴彦淖尔市医院信息工程科会议室</w:t>
            </w:r>
          </w:p>
        </w:tc>
      </w:tr>
      <w:tr w14:paraId="5ADA1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778" w:type="dxa"/>
            <w:noWrap w:val="0"/>
            <w:vAlign w:val="center"/>
          </w:tcPr>
          <w:p w14:paraId="21EC0337">
            <w:pPr>
              <w:spacing w:line="240" w:lineRule="auto"/>
              <w:jc w:val="center"/>
              <w:rPr>
                <w:rFonts w:hint="eastAsia" w:ascii="仿宋_GB2312" w:hAnsi="仿宋_GB2312" w:eastAsia="仿宋_GB2312" w:cs="仿宋_GB2312"/>
                <w:color w:val="auto"/>
                <w:sz w:val="24"/>
                <w:szCs w:val="24"/>
                <w:highlight w:val="none"/>
                <w:lang w:val="en-US" w:eastAsia="zh-CN"/>
              </w:rPr>
            </w:pPr>
            <w:bookmarkStart w:id="31" w:name="_Toc333571400"/>
            <w:r>
              <w:rPr>
                <w:rFonts w:hint="eastAsia" w:ascii="仿宋_GB2312" w:hAnsi="仿宋_GB2312" w:eastAsia="仿宋_GB2312" w:cs="仿宋_GB2312"/>
                <w:color w:val="auto"/>
                <w:sz w:val="24"/>
                <w:szCs w:val="24"/>
                <w:highlight w:val="none"/>
                <w:lang w:val="en-US" w:eastAsia="zh-CN"/>
              </w:rPr>
              <w:t>21</w:t>
            </w:r>
          </w:p>
        </w:tc>
        <w:tc>
          <w:tcPr>
            <w:tcW w:w="2252" w:type="dxa"/>
            <w:noWrap w:val="0"/>
            <w:vAlign w:val="center"/>
          </w:tcPr>
          <w:p w14:paraId="6EC108E0">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开标查验的原件</w:t>
            </w:r>
          </w:p>
        </w:tc>
        <w:tc>
          <w:tcPr>
            <w:tcW w:w="6070" w:type="dxa"/>
            <w:noWrap w:val="0"/>
            <w:vAlign w:val="center"/>
          </w:tcPr>
          <w:p w14:paraId="00A7DCF7">
            <w:pPr>
              <w:spacing w:line="240" w:lineRule="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授权人身份证</w:t>
            </w:r>
          </w:p>
        </w:tc>
      </w:tr>
      <w:tr w14:paraId="5BAE9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6" w:hRule="atLeast"/>
          <w:jc w:val="center"/>
        </w:trPr>
        <w:tc>
          <w:tcPr>
            <w:tcW w:w="778" w:type="dxa"/>
            <w:noWrap w:val="0"/>
            <w:vAlign w:val="center"/>
          </w:tcPr>
          <w:p w14:paraId="67E95248">
            <w:pPr>
              <w:spacing w:line="24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22</w:t>
            </w:r>
          </w:p>
        </w:tc>
        <w:tc>
          <w:tcPr>
            <w:tcW w:w="2252" w:type="dxa"/>
            <w:noWrap w:val="0"/>
            <w:vAlign w:val="center"/>
          </w:tcPr>
          <w:p w14:paraId="40644960">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付款方式</w:t>
            </w:r>
          </w:p>
        </w:tc>
        <w:tc>
          <w:tcPr>
            <w:tcW w:w="6070" w:type="dxa"/>
            <w:noWrap w:val="0"/>
            <w:vAlign w:val="center"/>
          </w:tcPr>
          <w:p w14:paraId="563165F4">
            <w:pPr>
              <w:pStyle w:val="2"/>
              <w:numPr>
                <w:ilvl w:val="0"/>
                <w:numId w:val="0"/>
              </w:numPr>
              <w:topLinePunct w:val="0"/>
              <w:jc w:val="both"/>
              <w:rPr>
                <w:rFonts w:hint="eastAsia" w:ascii="仿宋_GB2312" w:hAnsi="仿宋_GB2312" w:eastAsia="仿宋_GB2312" w:cs="仿宋_GB2312"/>
                <w:color w:val="FF0000"/>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bidi="ar-SA"/>
              </w:rPr>
              <w:t>竣工</w:t>
            </w:r>
            <w:r>
              <w:rPr>
                <w:rFonts w:hint="default" w:ascii="仿宋_GB2312" w:hAnsi="仿宋_GB2312" w:eastAsia="仿宋_GB2312" w:cs="仿宋_GB2312"/>
                <w:color w:val="auto"/>
                <w:kern w:val="2"/>
                <w:sz w:val="24"/>
                <w:szCs w:val="24"/>
                <w:highlight w:val="none"/>
                <w:lang w:val="en-US" w:eastAsia="zh-CN" w:bidi="ar-SA"/>
              </w:rPr>
              <w:t>验收合格，</w:t>
            </w:r>
            <w:r>
              <w:rPr>
                <w:rFonts w:hint="eastAsia" w:ascii="仿宋_GB2312" w:hAnsi="仿宋_GB2312" w:eastAsia="仿宋_GB2312" w:cs="仿宋_GB2312"/>
                <w:color w:val="auto"/>
                <w:kern w:val="2"/>
                <w:sz w:val="24"/>
                <w:szCs w:val="24"/>
                <w:highlight w:val="none"/>
                <w:lang w:val="en-US" w:eastAsia="zh-CN" w:bidi="ar-SA"/>
              </w:rPr>
              <w:t>并</w:t>
            </w:r>
            <w:r>
              <w:rPr>
                <w:rFonts w:hint="default" w:ascii="仿宋_GB2312" w:hAnsi="仿宋_GB2312" w:eastAsia="仿宋_GB2312" w:cs="仿宋_GB2312"/>
                <w:color w:val="auto"/>
                <w:kern w:val="2"/>
                <w:sz w:val="24"/>
                <w:szCs w:val="24"/>
                <w:highlight w:val="none"/>
                <w:lang w:val="en-US" w:eastAsia="zh-CN" w:bidi="ar-SA"/>
              </w:rPr>
              <w:t>出具第三方有资质的检测机构</w:t>
            </w:r>
            <w:r>
              <w:rPr>
                <w:rFonts w:hint="eastAsia" w:ascii="仿宋_GB2312" w:hAnsi="仿宋_GB2312" w:eastAsia="仿宋_GB2312" w:cs="仿宋_GB2312"/>
                <w:color w:val="auto"/>
                <w:kern w:val="2"/>
                <w:sz w:val="24"/>
                <w:szCs w:val="24"/>
                <w:highlight w:val="none"/>
                <w:lang w:val="en-US" w:eastAsia="zh-CN" w:bidi="ar-SA"/>
              </w:rPr>
              <w:t>出具的合格</w:t>
            </w:r>
            <w:r>
              <w:rPr>
                <w:rFonts w:hint="default" w:ascii="仿宋_GB2312" w:hAnsi="仿宋_GB2312" w:eastAsia="仿宋_GB2312" w:cs="仿宋_GB2312"/>
                <w:color w:val="auto"/>
                <w:kern w:val="2"/>
                <w:sz w:val="24"/>
                <w:szCs w:val="24"/>
                <w:highlight w:val="none"/>
                <w:lang w:val="en-US" w:eastAsia="zh-CN" w:bidi="ar-SA"/>
              </w:rPr>
              <w:t>的辐射防护检测报告</w:t>
            </w:r>
            <w:r>
              <w:rPr>
                <w:rFonts w:hint="eastAsia" w:ascii="仿宋_GB2312" w:hAnsi="仿宋_GB2312" w:eastAsia="仿宋_GB2312" w:cs="仿宋_GB2312"/>
                <w:color w:val="auto"/>
                <w:kern w:val="2"/>
                <w:sz w:val="24"/>
                <w:szCs w:val="24"/>
                <w:highlight w:val="none"/>
                <w:lang w:val="en-US" w:eastAsia="zh-CN" w:bidi="ar-SA"/>
              </w:rPr>
              <w:t>，且</w:t>
            </w:r>
            <w:r>
              <w:rPr>
                <w:rFonts w:hint="default" w:ascii="仿宋_GB2312" w:hAnsi="仿宋_GB2312" w:eastAsia="仿宋_GB2312" w:cs="仿宋_GB2312"/>
                <w:color w:val="auto"/>
                <w:kern w:val="2"/>
                <w:sz w:val="24"/>
                <w:szCs w:val="24"/>
                <w:highlight w:val="none"/>
                <w:lang w:val="en-US" w:eastAsia="zh-CN" w:bidi="ar-SA"/>
              </w:rPr>
              <w:t>通过第三方审计</w:t>
            </w:r>
            <w:r>
              <w:rPr>
                <w:rFonts w:hint="eastAsia" w:ascii="仿宋_GB2312" w:hAnsi="仿宋_GB2312" w:eastAsia="仿宋_GB2312" w:cs="仿宋_GB2312"/>
                <w:color w:val="auto"/>
                <w:kern w:val="2"/>
                <w:sz w:val="24"/>
                <w:szCs w:val="24"/>
                <w:highlight w:val="none"/>
                <w:lang w:val="en-US" w:eastAsia="zh-CN" w:bidi="ar-SA"/>
              </w:rPr>
              <w:t>。</w:t>
            </w:r>
            <w:r>
              <w:rPr>
                <w:rFonts w:hint="default" w:ascii="仿宋_GB2312" w:hAnsi="仿宋_GB2312" w:eastAsia="仿宋_GB2312" w:cs="仿宋_GB2312"/>
                <w:color w:val="auto"/>
                <w:kern w:val="2"/>
                <w:sz w:val="24"/>
                <w:szCs w:val="24"/>
                <w:highlight w:val="none"/>
                <w:lang w:val="en-US" w:eastAsia="zh-CN" w:bidi="ar-SA"/>
              </w:rPr>
              <w:t>根据审计报告金额开具符合国家有关税务要求的发票，</w:t>
            </w:r>
            <w:r>
              <w:rPr>
                <w:rFonts w:hint="eastAsia" w:ascii="仿宋_GB2312" w:hAnsi="仿宋_GB2312" w:eastAsia="仿宋_GB2312" w:cs="仿宋_GB2312"/>
                <w:color w:val="auto"/>
                <w:kern w:val="2"/>
                <w:sz w:val="24"/>
                <w:szCs w:val="24"/>
                <w:highlight w:val="none"/>
                <w:lang w:val="en-US" w:eastAsia="zh-CN" w:bidi="ar-SA"/>
              </w:rPr>
              <w:t>9个月内支</w:t>
            </w:r>
            <w:r>
              <w:rPr>
                <w:rFonts w:hint="default" w:ascii="仿宋_GB2312" w:hAnsi="仿宋_GB2312" w:eastAsia="仿宋_GB2312" w:cs="仿宋_GB2312"/>
                <w:color w:val="auto"/>
                <w:kern w:val="2"/>
                <w:sz w:val="24"/>
                <w:szCs w:val="24"/>
                <w:highlight w:val="none"/>
                <w:lang w:val="en-US" w:eastAsia="zh-CN" w:bidi="ar-SA"/>
              </w:rPr>
              <w:t>付</w:t>
            </w:r>
            <w:r>
              <w:rPr>
                <w:rFonts w:hint="eastAsia" w:ascii="仿宋_GB2312" w:hAnsi="仿宋_GB2312" w:eastAsia="仿宋_GB2312" w:cs="仿宋_GB2312"/>
                <w:color w:val="auto"/>
                <w:kern w:val="2"/>
                <w:sz w:val="24"/>
                <w:szCs w:val="24"/>
                <w:highlight w:val="none"/>
                <w:lang w:val="en-US" w:eastAsia="zh-CN" w:bidi="ar-SA"/>
              </w:rPr>
              <w:t>审计报告金额的97%，2年保质期后无质量问题支付剩余3%。</w:t>
            </w:r>
          </w:p>
        </w:tc>
      </w:tr>
      <w:tr w14:paraId="1335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778" w:type="dxa"/>
            <w:noWrap w:val="0"/>
            <w:vAlign w:val="center"/>
          </w:tcPr>
          <w:p w14:paraId="3B62D3A9">
            <w:pPr>
              <w:spacing w:line="276"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23</w:t>
            </w:r>
          </w:p>
        </w:tc>
        <w:tc>
          <w:tcPr>
            <w:tcW w:w="2252" w:type="dxa"/>
            <w:noWrap w:val="0"/>
            <w:vAlign w:val="center"/>
          </w:tcPr>
          <w:p w14:paraId="181CD912">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代理</w:t>
            </w:r>
            <w:r>
              <w:rPr>
                <w:rFonts w:hint="eastAsia" w:ascii="仿宋_GB2312" w:hAnsi="仿宋_GB2312" w:eastAsia="仿宋_GB2312" w:cs="仿宋_GB2312"/>
                <w:color w:val="auto"/>
                <w:sz w:val="24"/>
                <w:szCs w:val="24"/>
                <w:highlight w:val="none"/>
              </w:rPr>
              <w:t>服务费</w:t>
            </w:r>
          </w:p>
        </w:tc>
        <w:tc>
          <w:tcPr>
            <w:tcW w:w="6070" w:type="dxa"/>
            <w:noWrap w:val="0"/>
            <w:vAlign w:val="center"/>
          </w:tcPr>
          <w:p w14:paraId="22213F4B">
            <w:pPr>
              <w:spacing w:line="240" w:lineRule="auto"/>
              <w:rPr>
                <w:rFonts w:hint="eastAsia" w:ascii="仿宋_GB2312" w:hAnsi="仿宋_GB2312" w:eastAsia="仿宋_GB2312" w:cs="仿宋_GB2312"/>
                <w:b/>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无</w:t>
            </w:r>
          </w:p>
        </w:tc>
      </w:tr>
      <w:tr w14:paraId="1A75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78" w:type="dxa"/>
            <w:noWrap w:val="0"/>
            <w:vAlign w:val="center"/>
          </w:tcPr>
          <w:p w14:paraId="71BC3D50">
            <w:pPr>
              <w:spacing w:line="276"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24</w:t>
            </w:r>
          </w:p>
        </w:tc>
        <w:tc>
          <w:tcPr>
            <w:tcW w:w="2252" w:type="dxa"/>
            <w:noWrap w:val="0"/>
            <w:vAlign w:val="center"/>
          </w:tcPr>
          <w:p w14:paraId="2A697DCA">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其它说明</w:t>
            </w:r>
          </w:p>
        </w:tc>
        <w:tc>
          <w:tcPr>
            <w:tcW w:w="6070" w:type="dxa"/>
            <w:noWrap w:val="0"/>
            <w:vAlign w:val="center"/>
          </w:tcPr>
          <w:p w14:paraId="29562F10">
            <w:pPr>
              <w:rPr>
                <w:rFonts w:hint="eastAsia" w:ascii="仿宋_GB2312" w:hAnsi="仿宋_GB2312" w:eastAsia="仿宋_GB2312" w:cs="仿宋_GB2312"/>
                <w:color w:val="auto"/>
                <w:sz w:val="24"/>
                <w:szCs w:val="24"/>
                <w:highlight w:val="none"/>
              </w:rPr>
            </w:pPr>
          </w:p>
        </w:tc>
      </w:tr>
      <w:bookmarkEnd w:id="31"/>
    </w:tbl>
    <w:p w14:paraId="627ABE03">
      <w:pPr>
        <w:pStyle w:val="29"/>
        <w:rPr>
          <w:rFonts w:hint="eastAsia" w:ascii="仿宋_GB2312" w:hAnsi="仿宋_GB2312" w:eastAsia="仿宋_GB2312" w:cs="仿宋_GB2312"/>
          <w:color w:val="auto"/>
          <w:sz w:val="28"/>
          <w:szCs w:val="28"/>
          <w:highlight w:val="none"/>
        </w:rPr>
        <w:sectPr>
          <w:footerReference r:id="rId8" w:type="default"/>
          <w:pgSz w:w="11906" w:h="16838"/>
          <w:pgMar w:top="1440" w:right="1174" w:bottom="1440" w:left="1174" w:header="851" w:footer="992" w:gutter="0"/>
          <w:pgNumType w:fmt="numberInDash"/>
          <w:cols w:space="720" w:num="1"/>
          <w:docGrid w:type="lines" w:linePitch="312" w:charSpace="0"/>
        </w:sectPr>
      </w:pPr>
      <w:bookmarkStart w:id="32" w:name="_Toc13777"/>
      <w:bookmarkStart w:id="33" w:name="_Toc8734"/>
      <w:bookmarkStart w:id="34" w:name="_Toc31132"/>
      <w:bookmarkStart w:id="35" w:name="_Toc7899"/>
    </w:p>
    <w:p w14:paraId="61BC3FAE">
      <w:pPr>
        <w:pStyle w:val="29"/>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8"/>
          <w:szCs w:val="28"/>
          <w:highlight w:val="none"/>
        </w:rPr>
        <w:t>第</w:t>
      </w:r>
      <w:r>
        <w:rPr>
          <w:rFonts w:hint="eastAsia" w:ascii="仿宋_GB2312" w:hAnsi="仿宋_GB2312" w:eastAsia="仿宋_GB2312" w:cs="仿宋_GB2312"/>
          <w:color w:val="auto"/>
          <w:sz w:val="28"/>
          <w:szCs w:val="28"/>
          <w:highlight w:val="none"/>
          <w:lang w:val="en-US" w:eastAsia="zh-CN"/>
        </w:rPr>
        <w:t>三</w:t>
      </w:r>
      <w:r>
        <w:rPr>
          <w:rFonts w:hint="eastAsia" w:ascii="仿宋_GB2312" w:hAnsi="仿宋_GB2312" w:eastAsia="仿宋_GB2312" w:cs="仿宋_GB2312"/>
          <w:color w:val="auto"/>
          <w:sz w:val="28"/>
          <w:szCs w:val="28"/>
          <w:highlight w:val="none"/>
        </w:rPr>
        <w:t xml:space="preserve">章 </w:t>
      </w:r>
      <w:r>
        <w:rPr>
          <w:rFonts w:hint="eastAsia" w:ascii="仿宋_GB2312" w:hAnsi="仿宋_GB2312" w:eastAsia="仿宋_GB2312" w:cs="仿宋_GB2312"/>
          <w:color w:val="auto"/>
          <w:sz w:val="28"/>
          <w:szCs w:val="28"/>
          <w:highlight w:val="none"/>
          <w:lang w:eastAsia="zh-CN"/>
        </w:rPr>
        <w:t>磋商</w:t>
      </w:r>
      <w:r>
        <w:rPr>
          <w:rFonts w:hint="eastAsia" w:ascii="仿宋_GB2312" w:hAnsi="仿宋_GB2312" w:eastAsia="仿宋_GB2312" w:cs="仿宋_GB2312"/>
          <w:color w:val="auto"/>
          <w:sz w:val="28"/>
          <w:szCs w:val="28"/>
          <w:highlight w:val="none"/>
        </w:rPr>
        <w:t>须知</w:t>
      </w:r>
      <w:bookmarkEnd w:id="32"/>
      <w:bookmarkEnd w:id="33"/>
      <w:bookmarkEnd w:id="34"/>
      <w:bookmarkEnd w:id="35"/>
    </w:p>
    <w:p w14:paraId="0867180E">
      <w:pPr>
        <w:pStyle w:val="3"/>
        <w:pageBreakBefore w:val="0"/>
        <w:widowControl w:val="0"/>
        <w:kinsoku/>
        <w:wordWrap/>
        <w:overflowPunct/>
        <w:topLinePunct w:val="0"/>
        <w:bidi w:val="0"/>
        <w:spacing w:before="0" w:after="0" w:line="360" w:lineRule="auto"/>
        <w:textAlignment w:val="auto"/>
        <w:rPr>
          <w:rFonts w:hint="eastAsia" w:ascii="仿宋_GB2312" w:hAnsi="仿宋_GB2312" w:eastAsia="仿宋_GB2312" w:cs="仿宋_GB2312"/>
          <w:color w:val="auto"/>
          <w:sz w:val="24"/>
          <w:szCs w:val="24"/>
          <w:highlight w:val="none"/>
        </w:rPr>
      </w:pPr>
      <w:bookmarkStart w:id="36" w:name="_Toc16711"/>
      <w:bookmarkStart w:id="37" w:name="_Toc14701"/>
      <w:bookmarkStart w:id="38" w:name="_Toc462127003"/>
      <w:r>
        <w:rPr>
          <w:rFonts w:hint="eastAsia" w:ascii="仿宋_GB2312" w:hAnsi="仿宋_GB2312" w:eastAsia="仿宋_GB2312" w:cs="仿宋_GB2312"/>
          <w:color w:val="auto"/>
          <w:sz w:val="24"/>
          <w:szCs w:val="24"/>
          <w:highlight w:val="none"/>
        </w:rPr>
        <w:t>一、说明</w:t>
      </w:r>
      <w:bookmarkEnd w:id="36"/>
      <w:bookmarkEnd w:id="37"/>
      <w:bookmarkEnd w:id="38"/>
    </w:p>
    <w:p w14:paraId="531D6623">
      <w:pPr>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w:t>
      </w:r>
      <w:r>
        <w:rPr>
          <w:rFonts w:hint="eastAsia" w:ascii="仿宋_GB2312" w:hAnsi="仿宋_GB2312" w:eastAsia="仿宋_GB2312" w:cs="仿宋_GB2312"/>
          <w:color w:val="auto"/>
          <w:sz w:val="24"/>
          <w:szCs w:val="24"/>
          <w:highlight w:val="none"/>
          <w:lang w:eastAsia="zh-CN"/>
        </w:rPr>
        <w:t>磋商文件</w:t>
      </w:r>
      <w:r>
        <w:rPr>
          <w:rFonts w:hint="eastAsia" w:ascii="仿宋_GB2312" w:hAnsi="仿宋_GB2312" w:eastAsia="仿宋_GB2312" w:cs="仿宋_GB2312"/>
          <w:color w:val="auto"/>
          <w:sz w:val="24"/>
          <w:szCs w:val="24"/>
          <w:highlight w:val="none"/>
        </w:rPr>
        <w:t>依据《中华人民共和国政府采购法》和《中华人民共和国招标投标法》及国家和自治区有关法律、法规、规章制度编制。</w:t>
      </w:r>
    </w:p>
    <w:p w14:paraId="401F620C">
      <w:pPr>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1．适用范围</w:t>
      </w:r>
    </w:p>
    <w:p w14:paraId="1C2CD3CB">
      <w:pPr>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 本</w:t>
      </w:r>
      <w:r>
        <w:rPr>
          <w:rFonts w:hint="eastAsia" w:ascii="仿宋_GB2312" w:hAnsi="仿宋_GB2312" w:eastAsia="仿宋_GB2312" w:cs="仿宋_GB2312"/>
          <w:color w:val="auto"/>
          <w:sz w:val="24"/>
          <w:szCs w:val="24"/>
          <w:highlight w:val="none"/>
          <w:lang w:eastAsia="zh-CN"/>
        </w:rPr>
        <w:t>磋商文件</w:t>
      </w:r>
      <w:r>
        <w:rPr>
          <w:rFonts w:hint="eastAsia" w:ascii="仿宋_GB2312" w:hAnsi="仿宋_GB2312" w:eastAsia="仿宋_GB2312" w:cs="仿宋_GB2312"/>
          <w:color w:val="auto"/>
          <w:sz w:val="24"/>
          <w:szCs w:val="24"/>
          <w:highlight w:val="none"/>
        </w:rPr>
        <w:t>仅适用于本次招标公告中所涉及的项目和内容。</w:t>
      </w:r>
    </w:p>
    <w:p w14:paraId="3283C543">
      <w:pPr>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 本</w:t>
      </w:r>
      <w:r>
        <w:rPr>
          <w:rFonts w:hint="eastAsia" w:ascii="仿宋_GB2312" w:hAnsi="仿宋_GB2312" w:eastAsia="仿宋_GB2312" w:cs="仿宋_GB2312"/>
          <w:color w:val="auto"/>
          <w:sz w:val="24"/>
          <w:szCs w:val="24"/>
          <w:highlight w:val="none"/>
          <w:lang w:eastAsia="zh-CN"/>
        </w:rPr>
        <w:t>磋商文件</w:t>
      </w:r>
      <w:r>
        <w:rPr>
          <w:rFonts w:hint="eastAsia" w:ascii="仿宋_GB2312" w:hAnsi="仿宋_GB2312" w:eastAsia="仿宋_GB2312" w:cs="仿宋_GB2312"/>
          <w:color w:val="auto"/>
          <w:sz w:val="24"/>
          <w:szCs w:val="24"/>
          <w:highlight w:val="none"/>
        </w:rPr>
        <w:t>的解释权为组织本次采购活动的</w:t>
      </w:r>
      <w:r>
        <w:rPr>
          <w:rFonts w:hint="eastAsia" w:ascii="仿宋_GB2312" w:hAnsi="仿宋_GB2312" w:eastAsia="仿宋_GB2312" w:cs="仿宋_GB2312"/>
          <w:color w:val="auto"/>
          <w:sz w:val="24"/>
          <w:szCs w:val="24"/>
          <w:highlight w:val="none"/>
          <w:lang w:eastAsia="zh-CN"/>
        </w:rPr>
        <w:t>巴彦淖尔市医院招标采购办公室</w:t>
      </w:r>
      <w:r>
        <w:rPr>
          <w:rFonts w:hint="eastAsia" w:ascii="仿宋_GB2312" w:hAnsi="仿宋_GB2312" w:eastAsia="仿宋_GB2312" w:cs="仿宋_GB2312"/>
          <w:color w:val="auto"/>
          <w:sz w:val="24"/>
          <w:szCs w:val="24"/>
          <w:highlight w:val="none"/>
        </w:rPr>
        <w:t>。</w:t>
      </w:r>
    </w:p>
    <w:p w14:paraId="0BF9FD9F">
      <w:pPr>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 定义</w:t>
      </w:r>
    </w:p>
    <w:p w14:paraId="57A54210">
      <w:pPr>
        <w:pStyle w:val="28"/>
        <w:pageBreakBefore w:val="0"/>
        <w:kinsoku/>
        <w:wordWrap/>
        <w:overflowPunct/>
        <w:topLinePunct w:val="0"/>
        <w:bidi w:val="0"/>
        <w:spacing w:before="0" w:beforeAutospacing="0" w:after="0" w:afterAutospacing="0" w:line="360" w:lineRule="auto"/>
        <w:ind w:left="0" w:leftChars="0"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 “采购人”是指依法进行政府采购的国家机关、事业单位、团体组织。本项目</w:t>
      </w:r>
      <w:r>
        <w:rPr>
          <w:rFonts w:hint="eastAsia" w:ascii="仿宋_GB2312" w:hAnsi="仿宋_GB2312" w:eastAsia="仿宋_GB2312" w:cs="仿宋_GB2312"/>
          <w:color w:val="auto"/>
          <w:sz w:val="24"/>
          <w:szCs w:val="24"/>
          <w:highlight w:val="none"/>
          <w:lang w:eastAsia="zh-CN"/>
        </w:rPr>
        <w:t>磋商文件</w:t>
      </w:r>
      <w:r>
        <w:rPr>
          <w:rFonts w:hint="eastAsia" w:ascii="仿宋_GB2312" w:hAnsi="仿宋_GB2312" w:eastAsia="仿宋_GB2312" w:cs="仿宋_GB2312"/>
          <w:color w:val="auto"/>
          <w:sz w:val="24"/>
          <w:szCs w:val="24"/>
          <w:highlight w:val="none"/>
        </w:rPr>
        <w:t>的采购人特指</w:t>
      </w:r>
      <w:r>
        <w:rPr>
          <w:rFonts w:hint="eastAsia" w:ascii="仿宋_GB2312" w:hAnsi="仿宋_GB2312" w:eastAsia="仿宋_GB2312" w:cs="仿宋_GB2312"/>
          <w:color w:val="auto"/>
          <w:sz w:val="24"/>
          <w:szCs w:val="24"/>
          <w:highlight w:val="none"/>
          <w:u w:val="single"/>
          <w:lang w:val="en-US" w:eastAsia="zh-CN"/>
        </w:rPr>
        <w:t>内蒙古自治区巴彦淖尔市医院</w:t>
      </w:r>
      <w:r>
        <w:rPr>
          <w:rFonts w:hint="eastAsia" w:ascii="仿宋_GB2312" w:hAnsi="仿宋_GB2312" w:eastAsia="仿宋_GB2312" w:cs="仿宋_GB2312"/>
          <w:color w:val="auto"/>
          <w:sz w:val="24"/>
          <w:szCs w:val="24"/>
          <w:highlight w:val="none"/>
        </w:rPr>
        <w:t>。</w:t>
      </w:r>
    </w:p>
    <w:p w14:paraId="510A94C8">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 “采购代理机构”是指政府设立的负责本级财政性资金的集中采购和招标组织工作的专门机构。本</w:t>
      </w:r>
      <w:r>
        <w:rPr>
          <w:rFonts w:hint="eastAsia" w:ascii="仿宋_GB2312" w:hAnsi="仿宋_GB2312" w:eastAsia="仿宋_GB2312" w:cs="仿宋_GB2312"/>
          <w:color w:val="auto"/>
          <w:sz w:val="24"/>
          <w:szCs w:val="24"/>
          <w:highlight w:val="none"/>
          <w:lang w:eastAsia="zh-CN"/>
        </w:rPr>
        <w:t>磋商文件</w:t>
      </w:r>
      <w:r>
        <w:rPr>
          <w:rFonts w:hint="eastAsia" w:ascii="仿宋_GB2312" w:hAnsi="仿宋_GB2312" w:eastAsia="仿宋_GB2312" w:cs="仿宋_GB2312"/>
          <w:color w:val="auto"/>
          <w:sz w:val="24"/>
          <w:szCs w:val="24"/>
          <w:highlight w:val="none"/>
        </w:rPr>
        <w:t>的采购代理机构特指</w:t>
      </w:r>
      <w:r>
        <w:rPr>
          <w:rFonts w:hint="eastAsia" w:ascii="仿宋_GB2312" w:hAnsi="仿宋_GB2312" w:eastAsia="仿宋_GB2312" w:cs="仿宋_GB2312"/>
          <w:color w:val="auto"/>
          <w:sz w:val="24"/>
          <w:szCs w:val="24"/>
          <w:highlight w:val="none"/>
          <w:lang w:eastAsia="zh-CN"/>
        </w:rPr>
        <w:t>无。</w:t>
      </w:r>
    </w:p>
    <w:p w14:paraId="70E92828">
      <w:pPr>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 “</w:t>
      </w:r>
      <w:r>
        <w:rPr>
          <w:rFonts w:hint="eastAsia" w:ascii="仿宋_GB2312" w:hAnsi="仿宋_GB2312" w:eastAsia="仿宋_GB2312" w:cs="仿宋_GB2312"/>
          <w:color w:val="auto"/>
          <w:sz w:val="24"/>
          <w:szCs w:val="24"/>
          <w:highlight w:val="none"/>
          <w:lang w:eastAsia="zh-CN"/>
        </w:rPr>
        <w:t>响应人</w:t>
      </w:r>
      <w:r>
        <w:rPr>
          <w:rFonts w:hint="eastAsia" w:ascii="仿宋_GB2312" w:hAnsi="仿宋_GB2312" w:eastAsia="仿宋_GB2312" w:cs="仿宋_GB2312"/>
          <w:color w:val="auto"/>
          <w:sz w:val="24"/>
          <w:szCs w:val="24"/>
          <w:highlight w:val="none"/>
        </w:rPr>
        <w:t>”是指向采购人提供货物、工程或者服务的法人、其他组织或者自然人。本项目</w:t>
      </w:r>
      <w:r>
        <w:rPr>
          <w:rFonts w:hint="eastAsia" w:ascii="仿宋_GB2312" w:hAnsi="仿宋_GB2312" w:eastAsia="仿宋_GB2312" w:cs="仿宋_GB2312"/>
          <w:color w:val="auto"/>
          <w:sz w:val="24"/>
          <w:szCs w:val="24"/>
          <w:highlight w:val="none"/>
          <w:lang w:eastAsia="zh-CN"/>
        </w:rPr>
        <w:t>磋商文件</w:t>
      </w:r>
      <w:r>
        <w:rPr>
          <w:rFonts w:hint="eastAsia" w:ascii="仿宋_GB2312" w:hAnsi="仿宋_GB2312" w:eastAsia="仿宋_GB2312" w:cs="仿宋_GB2312"/>
          <w:color w:val="auto"/>
          <w:sz w:val="24"/>
          <w:szCs w:val="24"/>
          <w:highlight w:val="none"/>
        </w:rPr>
        <w:t>的</w:t>
      </w:r>
      <w:r>
        <w:rPr>
          <w:rFonts w:hint="eastAsia" w:ascii="仿宋_GB2312" w:hAnsi="仿宋_GB2312" w:eastAsia="仿宋_GB2312" w:cs="仿宋_GB2312"/>
          <w:color w:val="auto"/>
          <w:sz w:val="24"/>
          <w:szCs w:val="24"/>
          <w:highlight w:val="none"/>
          <w:lang w:eastAsia="zh-CN"/>
        </w:rPr>
        <w:t>响应人</w:t>
      </w:r>
      <w:r>
        <w:rPr>
          <w:rFonts w:hint="eastAsia" w:ascii="仿宋_GB2312" w:hAnsi="仿宋_GB2312" w:eastAsia="仿宋_GB2312" w:cs="仿宋_GB2312"/>
          <w:color w:val="auto"/>
          <w:sz w:val="24"/>
          <w:szCs w:val="24"/>
          <w:highlight w:val="none"/>
        </w:rPr>
        <w:t>特指响应本次</w:t>
      </w:r>
      <w:r>
        <w:rPr>
          <w:rFonts w:hint="eastAsia" w:ascii="仿宋_GB2312" w:hAnsi="仿宋_GB2312" w:eastAsia="仿宋_GB2312" w:cs="仿宋_GB2312"/>
          <w:color w:val="auto"/>
          <w:sz w:val="24"/>
          <w:szCs w:val="24"/>
          <w:highlight w:val="none"/>
          <w:lang w:eastAsia="zh-CN"/>
        </w:rPr>
        <w:t>磋商文件</w:t>
      </w:r>
      <w:r>
        <w:rPr>
          <w:rFonts w:hint="eastAsia" w:ascii="仿宋_GB2312" w:hAnsi="仿宋_GB2312" w:eastAsia="仿宋_GB2312" w:cs="仿宋_GB2312"/>
          <w:color w:val="auto"/>
          <w:sz w:val="24"/>
          <w:szCs w:val="24"/>
          <w:highlight w:val="none"/>
        </w:rPr>
        <w:t>要求，向</w:t>
      </w:r>
      <w:r>
        <w:rPr>
          <w:rFonts w:hint="eastAsia" w:ascii="仿宋_GB2312" w:hAnsi="仿宋_GB2312" w:eastAsia="仿宋_GB2312" w:cs="仿宋_GB2312"/>
          <w:color w:val="auto"/>
          <w:sz w:val="24"/>
          <w:szCs w:val="24"/>
          <w:highlight w:val="none"/>
          <w:lang w:eastAsia="zh-CN"/>
        </w:rPr>
        <w:t>采购人</w:t>
      </w:r>
      <w:r>
        <w:rPr>
          <w:rFonts w:hint="eastAsia" w:ascii="仿宋_GB2312" w:hAnsi="仿宋_GB2312" w:eastAsia="仿宋_GB2312" w:cs="仿宋_GB2312"/>
          <w:color w:val="auto"/>
          <w:sz w:val="24"/>
          <w:szCs w:val="24"/>
          <w:highlight w:val="none"/>
        </w:rPr>
        <w:t>提交投标文件的</w:t>
      </w:r>
      <w:r>
        <w:rPr>
          <w:rFonts w:hint="eastAsia" w:ascii="仿宋_GB2312" w:hAnsi="仿宋_GB2312" w:eastAsia="仿宋_GB2312" w:cs="仿宋_GB2312"/>
          <w:color w:val="auto"/>
          <w:sz w:val="24"/>
          <w:szCs w:val="24"/>
          <w:highlight w:val="none"/>
          <w:lang w:eastAsia="zh-CN"/>
        </w:rPr>
        <w:t>响应人</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响应人</w:t>
      </w:r>
      <w:r>
        <w:rPr>
          <w:rFonts w:hint="eastAsia" w:ascii="仿宋_GB2312" w:hAnsi="仿宋_GB2312" w:eastAsia="仿宋_GB2312" w:cs="仿宋_GB2312"/>
          <w:color w:val="auto"/>
          <w:sz w:val="24"/>
          <w:szCs w:val="24"/>
          <w:highlight w:val="none"/>
        </w:rPr>
        <w:t>在参加采购活动中也被称为</w:t>
      </w:r>
      <w:r>
        <w:rPr>
          <w:rFonts w:hint="eastAsia" w:ascii="仿宋_GB2312" w:hAnsi="仿宋_GB2312" w:eastAsia="仿宋_GB2312" w:cs="仿宋_GB2312"/>
          <w:color w:val="auto"/>
          <w:sz w:val="24"/>
          <w:szCs w:val="24"/>
          <w:highlight w:val="none"/>
          <w:lang w:eastAsia="zh-CN"/>
        </w:rPr>
        <w:t>响应人</w:t>
      </w:r>
      <w:r>
        <w:rPr>
          <w:rFonts w:hint="eastAsia" w:ascii="仿宋_GB2312" w:hAnsi="仿宋_GB2312" w:eastAsia="仿宋_GB2312" w:cs="仿宋_GB2312"/>
          <w:color w:val="auto"/>
          <w:sz w:val="24"/>
          <w:szCs w:val="24"/>
          <w:highlight w:val="none"/>
        </w:rPr>
        <w:t>。</w:t>
      </w:r>
    </w:p>
    <w:p w14:paraId="54E20C13">
      <w:pPr>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2.4 “</w:t>
      </w:r>
      <w:r>
        <w:rPr>
          <w:rFonts w:hint="eastAsia" w:ascii="仿宋_GB2312" w:hAnsi="仿宋_GB2312" w:eastAsia="仿宋_GB2312" w:cs="仿宋_GB2312"/>
          <w:color w:val="auto"/>
          <w:sz w:val="24"/>
          <w:szCs w:val="24"/>
          <w:highlight w:val="none"/>
          <w:lang w:val="en-US" w:eastAsia="zh-CN"/>
        </w:rPr>
        <w:t>成交</w:t>
      </w:r>
      <w:r>
        <w:rPr>
          <w:rFonts w:hint="eastAsia" w:ascii="仿宋_GB2312" w:hAnsi="仿宋_GB2312" w:eastAsia="仿宋_GB2312" w:cs="仿宋_GB2312"/>
          <w:color w:val="auto"/>
          <w:sz w:val="24"/>
          <w:szCs w:val="24"/>
          <w:highlight w:val="none"/>
        </w:rPr>
        <w:t>人”是指经评标委员会评审，授予合同的</w:t>
      </w:r>
      <w:r>
        <w:rPr>
          <w:rFonts w:hint="eastAsia" w:ascii="仿宋_GB2312" w:hAnsi="仿宋_GB2312" w:eastAsia="仿宋_GB2312" w:cs="仿宋_GB2312"/>
          <w:color w:val="auto"/>
          <w:sz w:val="24"/>
          <w:szCs w:val="24"/>
          <w:highlight w:val="none"/>
          <w:lang w:eastAsia="zh-CN"/>
        </w:rPr>
        <w:t>响应人</w:t>
      </w:r>
      <w:r>
        <w:rPr>
          <w:rFonts w:hint="eastAsia" w:ascii="仿宋_GB2312" w:hAnsi="仿宋_GB2312" w:eastAsia="仿宋_GB2312" w:cs="仿宋_GB2312"/>
          <w:color w:val="auto"/>
          <w:sz w:val="24"/>
          <w:szCs w:val="24"/>
          <w:highlight w:val="none"/>
        </w:rPr>
        <w:t>。</w:t>
      </w:r>
    </w:p>
    <w:p w14:paraId="26B58285">
      <w:pPr>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color w:val="auto"/>
          <w:sz w:val="24"/>
          <w:szCs w:val="24"/>
          <w:highlight w:val="none"/>
        </w:rPr>
      </w:pPr>
    </w:p>
    <w:p w14:paraId="3C2A179C">
      <w:pPr>
        <w:pStyle w:val="3"/>
        <w:pageBreakBefore w:val="0"/>
        <w:widowControl w:val="0"/>
        <w:kinsoku/>
        <w:wordWrap/>
        <w:overflowPunct/>
        <w:topLinePunct w:val="0"/>
        <w:bidi w:val="0"/>
        <w:spacing w:line="360" w:lineRule="auto"/>
        <w:textAlignment w:val="auto"/>
        <w:rPr>
          <w:rFonts w:hint="eastAsia" w:ascii="仿宋_GB2312" w:hAnsi="仿宋_GB2312" w:eastAsia="仿宋_GB2312" w:cs="仿宋_GB2312"/>
          <w:color w:val="auto"/>
          <w:sz w:val="24"/>
          <w:szCs w:val="24"/>
          <w:highlight w:val="none"/>
        </w:rPr>
      </w:pPr>
      <w:bookmarkStart w:id="39" w:name="_Toc28918"/>
      <w:bookmarkStart w:id="40" w:name="_Toc27050"/>
      <w:r>
        <w:rPr>
          <w:rFonts w:hint="eastAsia" w:ascii="仿宋_GB2312" w:hAnsi="仿宋_GB2312" w:eastAsia="仿宋_GB2312" w:cs="仿宋_GB2312"/>
          <w:color w:val="auto"/>
          <w:sz w:val="24"/>
          <w:szCs w:val="24"/>
          <w:highlight w:val="none"/>
        </w:rPr>
        <w:t>二、</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文件</w:t>
      </w:r>
      <w:bookmarkEnd w:id="39"/>
      <w:bookmarkEnd w:id="40"/>
    </w:p>
    <w:p w14:paraId="14F3B3C0">
      <w:pPr>
        <w:pageBreakBefore w:val="0"/>
        <w:widowControl w:val="0"/>
        <w:kinsoku/>
        <w:wordWrap/>
        <w:overflowPunct/>
        <w:topLinePunct w:val="0"/>
        <w:bidi w:val="0"/>
        <w:adjustRightInd w:val="0"/>
        <w:snapToGrid w:val="0"/>
        <w:spacing w:line="360" w:lineRule="auto"/>
        <w:ind w:firstLine="360" w:firstLineChars="15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文件包括目录中所列部分，供应商应仔细阅读</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文件中所有的事项、格式、条款和规范要求，在</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响应文件中对</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文件的各方面都做出实质性的响应，按照</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文件的要求提交全部资料。</w:t>
      </w:r>
    </w:p>
    <w:p w14:paraId="3B4C54DA">
      <w:pPr>
        <w:pageBreakBefore w:val="0"/>
        <w:widowControl w:val="0"/>
        <w:kinsoku/>
        <w:wordWrap/>
        <w:overflowPunct/>
        <w:topLinePunct w:val="0"/>
        <w:bidi w:val="0"/>
        <w:adjustRightInd w:val="0"/>
        <w:snapToGrid w:val="0"/>
        <w:spacing w:line="360" w:lineRule="auto"/>
        <w:ind w:firstLine="360" w:firstLineChars="15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文件的澄清：任何要求对</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文件进行澄清的供应商，均应在</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响应文件递交截止期3日前按</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文件中的通讯地址以书面形式通知</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组织机构，</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组织机构对</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递交截止前收到的任何澄清要求将以书面形式予以答复，同时以书面形式寄送给有关购买文件的供应商。对文件中有关表述不准确或难以理解或有疑义的内容，各供应商应及时与有关部门人员联系，否则，因此所带来的一切不利后果由各供应商自负。</w:t>
      </w:r>
    </w:p>
    <w:p w14:paraId="0D1D0B5C">
      <w:pPr>
        <w:pageBreakBefore w:val="0"/>
        <w:widowControl w:val="0"/>
        <w:kinsoku/>
        <w:wordWrap/>
        <w:overflowPunct/>
        <w:topLinePunct w:val="0"/>
        <w:bidi w:val="0"/>
        <w:adjustRightInd w:val="0"/>
        <w:snapToGrid w:val="0"/>
        <w:spacing w:line="360" w:lineRule="auto"/>
        <w:ind w:firstLine="360" w:firstLineChars="15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文件的修改</w:t>
      </w:r>
    </w:p>
    <w:p w14:paraId="454A3C10">
      <w:pPr>
        <w:pageBreakBefore w:val="0"/>
        <w:widowControl w:val="0"/>
        <w:kinsoku/>
        <w:wordWrap/>
        <w:overflowPunct/>
        <w:topLinePunct w:val="0"/>
        <w:bidi w:val="0"/>
        <w:adjustRightInd w:val="0"/>
        <w:snapToGrid w:val="0"/>
        <w:spacing w:line="360" w:lineRule="auto"/>
        <w:ind w:firstLine="360" w:firstLineChars="15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3-1、在</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响应文件递交截止前的任何时候，无论出于何种原因，</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组织机构可主动地或在解答供应商提出的澄清问题时，对</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文件进行修改。</w:t>
      </w:r>
    </w:p>
    <w:p w14:paraId="157A06FA">
      <w:pPr>
        <w:pageBreakBefore w:val="0"/>
        <w:widowControl w:val="0"/>
        <w:kinsoku/>
        <w:wordWrap/>
        <w:overflowPunct/>
        <w:topLinePunct w:val="0"/>
        <w:bidi w:val="0"/>
        <w:adjustRightInd w:val="0"/>
        <w:snapToGrid w:val="0"/>
        <w:spacing w:line="360" w:lineRule="auto"/>
        <w:ind w:firstLine="360" w:firstLineChars="15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文件的修改以书面形式通知所有供应商，并作为</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文件的补充，与其具有同等法律效力。</w:t>
      </w:r>
    </w:p>
    <w:p w14:paraId="18EB1F60">
      <w:pPr>
        <w:pageBreakBefore w:val="0"/>
        <w:widowControl w:val="0"/>
        <w:kinsoku/>
        <w:wordWrap/>
        <w:overflowPunct/>
        <w:topLinePunct w:val="0"/>
        <w:bidi w:val="0"/>
        <w:adjustRightInd w:val="0"/>
        <w:snapToGrid w:val="0"/>
        <w:spacing w:line="360" w:lineRule="auto"/>
        <w:ind w:firstLine="360" w:firstLineChars="15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3-3、为使供应商编写</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响应文件时，有充分时间对</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文件的修改内容进行研究，</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组织机构可以酌情延长</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响应文件递交截止日期。</w:t>
      </w:r>
    </w:p>
    <w:p w14:paraId="0FDB0B18">
      <w:pPr>
        <w:pageBreakBefore w:val="0"/>
        <w:widowControl w:val="0"/>
        <w:kinsoku/>
        <w:wordWrap/>
        <w:overflowPunct/>
        <w:topLinePunct w:val="0"/>
        <w:bidi w:val="0"/>
        <w:adjustRightInd w:val="0"/>
        <w:snapToGrid w:val="0"/>
        <w:spacing w:line="360" w:lineRule="auto"/>
        <w:ind w:firstLine="360" w:firstLineChars="15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4、供应商必须从</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组织机构购买文件，供应商自行转让或复制</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文件视为无效。文件一经售出，一律不退，仅作为本次</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使用。</w:t>
      </w:r>
    </w:p>
    <w:p w14:paraId="63C5AAFA">
      <w:pPr>
        <w:pageBreakBefore w:val="0"/>
        <w:widowControl w:val="0"/>
        <w:kinsoku/>
        <w:wordWrap/>
        <w:overflowPunct/>
        <w:topLinePunct w:val="0"/>
        <w:bidi w:val="0"/>
        <w:adjustRightInd w:val="0"/>
        <w:snapToGrid w:val="0"/>
        <w:spacing w:line="360" w:lineRule="auto"/>
        <w:ind w:firstLine="360" w:firstLineChars="15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5、本文件的解释权归</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组织机构。</w:t>
      </w:r>
    </w:p>
    <w:p w14:paraId="42C9FD0B">
      <w:pPr>
        <w:pStyle w:val="3"/>
        <w:pageBreakBefore w:val="0"/>
        <w:widowControl w:val="0"/>
        <w:kinsoku/>
        <w:wordWrap/>
        <w:overflowPunct/>
        <w:topLinePunct w:val="0"/>
        <w:bidi w:val="0"/>
        <w:spacing w:line="360" w:lineRule="auto"/>
        <w:textAlignment w:val="auto"/>
        <w:rPr>
          <w:rFonts w:hint="eastAsia" w:ascii="仿宋_GB2312" w:hAnsi="仿宋_GB2312" w:eastAsia="仿宋_GB2312" w:cs="仿宋_GB2312"/>
          <w:color w:val="auto"/>
          <w:sz w:val="24"/>
          <w:szCs w:val="24"/>
          <w:highlight w:val="none"/>
        </w:rPr>
      </w:pPr>
      <w:bookmarkStart w:id="41" w:name="_Toc29210"/>
      <w:bookmarkStart w:id="42" w:name="_Toc24525"/>
      <w:r>
        <w:rPr>
          <w:rFonts w:hint="eastAsia" w:ascii="仿宋_GB2312" w:hAnsi="仿宋_GB2312" w:eastAsia="仿宋_GB2312" w:cs="仿宋_GB2312"/>
          <w:color w:val="auto"/>
          <w:sz w:val="24"/>
          <w:szCs w:val="24"/>
          <w:highlight w:val="none"/>
        </w:rPr>
        <w:t>三、</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要求</w:t>
      </w:r>
      <w:bookmarkEnd w:id="41"/>
      <w:bookmarkEnd w:id="42"/>
    </w:p>
    <w:p w14:paraId="73958A01">
      <w:pPr>
        <w:pageBreakBefore w:val="0"/>
        <w:widowControl w:val="0"/>
        <w:kinsoku/>
        <w:wordWrap/>
        <w:overflowPunct/>
        <w:topLinePunct w:val="0"/>
        <w:bidi w:val="0"/>
        <w:adjustRightInd w:val="0"/>
        <w:snapToGrid w:val="0"/>
        <w:spacing w:line="360" w:lineRule="auto"/>
        <w:ind w:firstLine="624"/>
        <w:textAlignment w:val="auto"/>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1、</w:t>
      </w:r>
      <w:r>
        <w:rPr>
          <w:rFonts w:hint="eastAsia" w:ascii="仿宋_GB2312" w:hAnsi="仿宋_GB2312" w:eastAsia="仿宋_GB2312" w:cs="仿宋_GB2312"/>
          <w:bCs/>
          <w:color w:val="auto"/>
          <w:sz w:val="24"/>
          <w:szCs w:val="24"/>
          <w:highlight w:val="none"/>
          <w:lang w:eastAsia="zh-CN"/>
        </w:rPr>
        <w:t>磋商</w:t>
      </w:r>
      <w:r>
        <w:rPr>
          <w:rFonts w:hint="eastAsia" w:ascii="仿宋_GB2312" w:hAnsi="仿宋_GB2312" w:eastAsia="仿宋_GB2312" w:cs="仿宋_GB2312"/>
          <w:bCs/>
          <w:color w:val="auto"/>
          <w:sz w:val="24"/>
          <w:szCs w:val="24"/>
          <w:highlight w:val="none"/>
        </w:rPr>
        <w:t>内容：</w:t>
      </w:r>
    </w:p>
    <w:p w14:paraId="11654A78">
      <w:pPr>
        <w:ind w:firstLine="480" w:firstLineChars="20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val="en-US" w:eastAsia="zh-CN" w:bidi="ar-SA"/>
        </w:rPr>
        <w:t>本次磋商内容为</w:t>
      </w:r>
      <w:r>
        <w:rPr>
          <w:rFonts w:hint="eastAsia" w:ascii="仿宋_GB2312" w:hAnsi="仿宋_GB2312" w:eastAsia="仿宋_GB2312" w:cs="仿宋_GB2312"/>
          <w:color w:val="auto"/>
          <w:sz w:val="24"/>
          <w:szCs w:val="24"/>
          <w:highlight w:val="none"/>
          <w:lang w:val="en-US" w:eastAsia="zh-CN"/>
        </w:rPr>
        <w:t>巴彦淖尔市医院</w:t>
      </w:r>
      <w:r>
        <w:rPr>
          <w:rFonts w:hint="eastAsia" w:ascii="仿宋_GB2312" w:hAnsi="仿宋_GB2312" w:eastAsia="仿宋_GB2312" w:cs="仿宋_GB2312"/>
          <w:color w:val="FF0000"/>
          <w:sz w:val="24"/>
          <w:szCs w:val="24"/>
          <w:highlight w:val="none"/>
          <w:lang w:val="en-US" w:eastAsia="zh-CN"/>
        </w:rPr>
        <w:t>21号、22号手术间铅屏蔽防护系统施工项目</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单位必须对所有内容进行响应，否则按无效文件处理。</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、评审、确定成交单位、签订合同以整个</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内容进行。</w:t>
      </w:r>
    </w:p>
    <w:p w14:paraId="689264CD">
      <w:pPr>
        <w:pageBreakBefore w:val="0"/>
        <w:widowControl w:val="0"/>
        <w:kinsoku/>
        <w:wordWrap/>
        <w:overflowPunct/>
        <w:topLinePunct w:val="0"/>
        <w:bidi w:val="0"/>
        <w:adjustRightInd w:val="0"/>
        <w:snapToGrid w:val="0"/>
        <w:spacing w:line="360" w:lineRule="auto"/>
        <w:ind w:firstLine="600" w:firstLineChars="250"/>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b w:val="0"/>
          <w:bCs/>
          <w:color w:val="auto"/>
          <w:sz w:val="24"/>
          <w:szCs w:val="24"/>
          <w:highlight w:val="none"/>
        </w:rPr>
        <w:t>供应商</w:t>
      </w:r>
      <w:bookmarkStart w:id="43" w:name="_Toc459025842"/>
      <w:r>
        <w:rPr>
          <w:rFonts w:hint="eastAsia" w:ascii="仿宋_GB2312" w:hAnsi="仿宋_GB2312" w:eastAsia="仿宋_GB2312" w:cs="仿宋_GB2312"/>
          <w:b w:val="0"/>
          <w:bCs/>
          <w:color w:val="auto"/>
          <w:sz w:val="24"/>
          <w:szCs w:val="24"/>
          <w:highlight w:val="none"/>
        </w:rPr>
        <w:t>资质证明及有关文件要求</w:t>
      </w:r>
      <w:bookmarkEnd w:id="43"/>
    </w:p>
    <w:p w14:paraId="1E8F8659">
      <w:pPr>
        <w:pageBreakBefore w:val="0"/>
        <w:widowControl w:val="0"/>
        <w:kinsoku/>
        <w:wordWrap/>
        <w:overflowPunct/>
        <w:topLinePunct w:val="0"/>
        <w:bidi w:val="0"/>
        <w:adjustRightInd w:val="0"/>
        <w:snapToGrid w:val="0"/>
        <w:spacing w:line="360" w:lineRule="auto"/>
        <w:ind w:firstLine="645"/>
        <w:textAlignment w:val="auto"/>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lang w:eastAsia="zh-CN"/>
        </w:rPr>
        <w:t>响应人</w:t>
      </w:r>
      <w:r>
        <w:rPr>
          <w:rFonts w:hint="eastAsia" w:ascii="仿宋_GB2312" w:hAnsi="仿宋_GB2312" w:eastAsia="仿宋_GB2312" w:cs="仿宋_GB2312"/>
          <w:bCs/>
          <w:color w:val="auto"/>
          <w:sz w:val="24"/>
          <w:szCs w:val="24"/>
          <w:highlight w:val="none"/>
        </w:rPr>
        <w:t>应提交证明其有资格参加投标和</w:t>
      </w:r>
      <w:r>
        <w:rPr>
          <w:rFonts w:hint="eastAsia" w:ascii="仿宋_GB2312" w:hAnsi="仿宋_GB2312" w:eastAsia="仿宋_GB2312" w:cs="仿宋_GB2312"/>
          <w:bCs/>
          <w:color w:val="auto"/>
          <w:sz w:val="24"/>
          <w:szCs w:val="24"/>
          <w:highlight w:val="none"/>
          <w:lang w:val="en-US" w:eastAsia="zh-CN"/>
        </w:rPr>
        <w:t>成交</w:t>
      </w:r>
      <w:r>
        <w:rPr>
          <w:rFonts w:hint="eastAsia" w:ascii="仿宋_GB2312" w:hAnsi="仿宋_GB2312" w:eastAsia="仿宋_GB2312" w:cs="仿宋_GB2312"/>
          <w:bCs/>
          <w:color w:val="auto"/>
          <w:sz w:val="24"/>
          <w:szCs w:val="24"/>
          <w:highlight w:val="none"/>
        </w:rPr>
        <w:t>后有能力履行合同的文件，并作为其</w:t>
      </w:r>
      <w:r>
        <w:rPr>
          <w:rFonts w:hint="eastAsia" w:ascii="仿宋_GB2312" w:hAnsi="仿宋_GB2312" w:eastAsia="仿宋_GB2312" w:cs="仿宋_GB2312"/>
          <w:bCs/>
          <w:color w:val="auto"/>
          <w:sz w:val="24"/>
          <w:szCs w:val="24"/>
          <w:highlight w:val="none"/>
          <w:lang w:val="en-US" w:eastAsia="zh-CN"/>
        </w:rPr>
        <w:t>响应</w:t>
      </w:r>
      <w:r>
        <w:rPr>
          <w:rFonts w:hint="eastAsia" w:ascii="仿宋_GB2312" w:hAnsi="仿宋_GB2312" w:eastAsia="仿宋_GB2312" w:cs="仿宋_GB2312"/>
          <w:bCs/>
          <w:color w:val="auto"/>
          <w:sz w:val="24"/>
          <w:szCs w:val="24"/>
          <w:highlight w:val="none"/>
        </w:rPr>
        <w:t>文件的一部分，所有文件必须真实可靠、不得伪造。资质证明文件应包括：</w:t>
      </w:r>
    </w:p>
    <w:p w14:paraId="2F444BF4">
      <w:pPr>
        <w:pageBreakBefore w:val="0"/>
        <w:widowControl w:val="0"/>
        <w:kinsoku/>
        <w:wordWrap/>
        <w:overflowPunct/>
        <w:topLinePunct w:val="0"/>
        <w:bidi w:val="0"/>
        <w:adjustRightInd w:val="0"/>
        <w:snapToGrid w:val="0"/>
        <w:spacing w:line="360" w:lineRule="auto"/>
        <w:ind w:firstLine="645"/>
        <w:textAlignment w:val="auto"/>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2-1、</w:t>
      </w:r>
      <w:r>
        <w:rPr>
          <w:rFonts w:hint="eastAsia" w:ascii="仿宋_GB2312" w:hAnsi="仿宋_GB2312" w:eastAsia="仿宋_GB2312" w:cs="仿宋_GB2312"/>
          <w:bCs/>
          <w:color w:val="auto"/>
          <w:sz w:val="24"/>
          <w:szCs w:val="24"/>
          <w:highlight w:val="none"/>
          <w:lang w:eastAsia="zh-CN"/>
        </w:rPr>
        <w:t>响应人</w:t>
      </w:r>
      <w:r>
        <w:rPr>
          <w:rFonts w:hint="eastAsia" w:ascii="仿宋_GB2312" w:hAnsi="仿宋_GB2312" w:eastAsia="仿宋_GB2312" w:cs="仿宋_GB2312"/>
          <w:bCs/>
          <w:color w:val="auto"/>
          <w:sz w:val="24"/>
          <w:szCs w:val="24"/>
          <w:highlight w:val="none"/>
        </w:rPr>
        <w:t>的资格证明文件</w:t>
      </w:r>
    </w:p>
    <w:p w14:paraId="01060CF4">
      <w:pPr>
        <w:spacing w:line="360" w:lineRule="auto"/>
        <w:rPr>
          <w:rFonts w:hint="eastAsia" w:ascii="仿宋_GB2312" w:hAnsi="仿宋_GB2312" w:eastAsia="仿宋_GB2312" w:cs="仿宋_GB2312"/>
          <w:color w:val="auto"/>
          <w:sz w:val="24"/>
          <w:szCs w:val="32"/>
          <w:highlight w:val="none"/>
          <w:lang w:eastAsia="zh-CN"/>
        </w:rPr>
      </w:pPr>
      <w:r>
        <w:rPr>
          <w:rFonts w:hint="eastAsia" w:ascii="仿宋_GB2312" w:hAnsi="仿宋_GB2312" w:eastAsia="仿宋_GB2312" w:cs="仿宋_GB2312"/>
          <w:color w:val="auto"/>
          <w:sz w:val="24"/>
          <w:szCs w:val="32"/>
          <w:highlight w:val="none"/>
        </w:rPr>
        <w:t>2.资格要求：</w:t>
      </w:r>
      <w:r>
        <w:rPr>
          <w:rFonts w:hint="eastAsia" w:ascii="仿宋_GB2312" w:hAnsi="仿宋_GB2312" w:eastAsia="仿宋_GB2312" w:cs="仿宋_GB2312"/>
          <w:color w:val="auto"/>
          <w:sz w:val="24"/>
          <w:szCs w:val="32"/>
          <w:highlight w:val="none"/>
          <w:lang w:eastAsia="zh-CN"/>
        </w:rPr>
        <w:t>详见邀请书</w:t>
      </w:r>
    </w:p>
    <w:p w14:paraId="268038F8">
      <w:pPr>
        <w:spacing w:line="360" w:lineRule="auto"/>
        <w:rPr>
          <w:rFonts w:hint="eastAsia"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rPr>
        <w:t>3.投标单位在“信用中国”网站（http://www.creditchina.gov.cn/）中被列入失信被执行人名单的投标人，不得参加投标；在国家企业信用信息公示系统（www.gsxt.gov.cn）中被列入“严重违法失信企业名单”</w:t>
      </w:r>
      <w:r>
        <w:rPr>
          <w:rFonts w:hint="eastAsia" w:ascii="仿宋_GB2312" w:hAnsi="仿宋_GB2312" w:eastAsia="仿宋_GB2312" w:cs="仿宋_GB2312"/>
          <w:color w:val="auto"/>
          <w:sz w:val="24"/>
          <w:szCs w:val="32"/>
          <w:highlight w:val="none"/>
          <w:lang w:eastAsia="zh-CN"/>
        </w:rPr>
        <w:t>，</w:t>
      </w:r>
      <w:r>
        <w:rPr>
          <w:rFonts w:hint="eastAsia" w:ascii="仿宋_GB2312" w:hAnsi="仿宋_GB2312" w:eastAsia="仿宋_GB2312" w:cs="仿宋_GB2312"/>
          <w:color w:val="auto"/>
          <w:sz w:val="24"/>
          <w:szCs w:val="32"/>
          <w:highlight w:val="none"/>
        </w:rPr>
        <w:t>不得参加投标；</w:t>
      </w:r>
    </w:p>
    <w:p w14:paraId="7D1C4B8C">
      <w:pPr>
        <w:spacing w:line="360" w:lineRule="auto"/>
        <w:rPr>
          <w:rFonts w:hint="eastAsia"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val="en-US" w:eastAsia="zh-CN"/>
        </w:rPr>
        <w:t>4.</w:t>
      </w:r>
      <w:r>
        <w:rPr>
          <w:rFonts w:hint="eastAsia" w:ascii="仿宋_GB2312" w:hAnsi="仿宋_GB2312" w:eastAsia="仿宋_GB2312" w:cs="仿宋_GB2312"/>
          <w:color w:val="auto"/>
          <w:sz w:val="24"/>
          <w:szCs w:val="32"/>
          <w:highlight w:val="none"/>
        </w:rPr>
        <w:t>本</w:t>
      </w:r>
      <w:r>
        <w:rPr>
          <w:rFonts w:hint="eastAsia" w:ascii="仿宋_GB2312" w:hAnsi="仿宋_GB2312" w:eastAsia="仿宋_GB2312" w:cs="仿宋_GB2312"/>
          <w:color w:val="auto"/>
          <w:sz w:val="24"/>
          <w:szCs w:val="32"/>
          <w:highlight w:val="none"/>
          <w:lang w:eastAsia="zh-CN"/>
        </w:rPr>
        <w:t>项目</w:t>
      </w:r>
      <w:r>
        <w:rPr>
          <w:rFonts w:hint="eastAsia" w:ascii="仿宋_GB2312" w:hAnsi="仿宋_GB2312" w:eastAsia="仿宋_GB2312" w:cs="仿宋_GB2312"/>
          <w:color w:val="auto"/>
          <w:sz w:val="24"/>
          <w:szCs w:val="32"/>
          <w:highlight w:val="none"/>
        </w:rPr>
        <w:t>不接受联合体投标。</w:t>
      </w:r>
    </w:p>
    <w:p w14:paraId="76F6AF13">
      <w:pPr>
        <w:pageBreakBefore w:val="0"/>
        <w:widowControl w:val="0"/>
        <w:kinsoku/>
        <w:wordWrap/>
        <w:overflowPunct/>
        <w:topLinePunct w:val="0"/>
        <w:bidi w:val="0"/>
        <w:adjustRightInd w:val="0"/>
        <w:snapToGrid w:val="0"/>
        <w:spacing w:line="360" w:lineRule="auto"/>
        <w:ind w:firstLine="600" w:firstLineChars="250"/>
        <w:textAlignment w:val="auto"/>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2-2、</w:t>
      </w:r>
      <w:r>
        <w:rPr>
          <w:rFonts w:hint="eastAsia" w:ascii="仿宋_GB2312" w:hAnsi="仿宋_GB2312" w:eastAsia="仿宋_GB2312" w:cs="仿宋_GB2312"/>
          <w:bCs/>
          <w:color w:val="auto"/>
          <w:sz w:val="24"/>
          <w:szCs w:val="24"/>
          <w:highlight w:val="none"/>
          <w:lang w:eastAsia="zh-CN"/>
        </w:rPr>
        <w:t>响应人</w:t>
      </w:r>
      <w:r>
        <w:rPr>
          <w:rFonts w:hint="eastAsia" w:ascii="仿宋_GB2312" w:hAnsi="仿宋_GB2312" w:eastAsia="仿宋_GB2312" w:cs="仿宋_GB2312"/>
          <w:bCs/>
          <w:color w:val="auto"/>
          <w:sz w:val="24"/>
          <w:szCs w:val="24"/>
          <w:highlight w:val="none"/>
        </w:rPr>
        <w:t>的资信文件及企业介绍</w:t>
      </w:r>
    </w:p>
    <w:p w14:paraId="67C20878">
      <w:pPr>
        <w:pageBreakBefore w:val="0"/>
        <w:widowControl w:val="0"/>
        <w:kinsoku/>
        <w:wordWrap/>
        <w:overflowPunct/>
        <w:topLinePunct w:val="0"/>
        <w:bidi w:val="0"/>
        <w:adjustRightInd w:val="0"/>
        <w:snapToGrid w:val="0"/>
        <w:spacing w:line="360" w:lineRule="auto"/>
        <w:ind w:firstLine="645"/>
        <w:textAlignment w:val="auto"/>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lang w:val="en-US" w:eastAsia="zh-CN"/>
        </w:rPr>
        <w:t>1</w:t>
      </w:r>
      <w:r>
        <w:rPr>
          <w:rFonts w:hint="eastAsia" w:ascii="仿宋_GB2312" w:hAnsi="仿宋_GB2312" w:eastAsia="仿宋_GB2312" w:cs="仿宋_GB2312"/>
          <w:bCs/>
          <w:color w:val="auto"/>
          <w:sz w:val="24"/>
          <w:szCs w:val="24"/>
          <w:highlight w:val="none"/>
        </w:rPr>
        <w:t>．其他有利于</w:t>
      </w:r>
      <w:r>
        <w:rPr>
          <w:rFonts w:hint="eastAsia" w:ascii="仿宋_GB2312" w:hAnsi="仿宋_GB2312" w:eastAsia="仿宋_GB2312" w:cs="仿宋_GB2312"/>
          <w:bCs/>
          <w:color w:val="auto"/>
          <w:sz w:val="24"/>
          <w:szCs w:val="24"/>
          <w:highlight w:val="none"/>
          <w:lang w:eastAsia="zh-CN"/>
        </w:rPr>
        <w:t>响应人</w:t>
      </w:r>
      <w:r>
        <w:rPr>
          <w:rFonts w:hint="eastAsia" w:ascii="仿宋_GB2312" w:hAnsi="仿宋_GB2312" w:eastAsia="仿宋_GB2312" w:cs="仿宋_GB2312"/>
          <w:bCs/>
          <w:color w:val="auto"/>
          <w:sz w:val="24"/>
          <w:szCs w:val="24"/>
          <w:highlight w:val="none"/>
        </w:rPr>
        <w:t>的证明文件</w:t>
      </w:r>
    </w:p>
    <w:p w14:paraId="56CA948B">
      <w:pPr>
        <w:pageBreakBefore w:val="0"/>
        <w:widowControl w:val="0"/>
        <w:kinsoku/>
        <w:wordWrap/>
        <w:overflowPunct/>
        <w:topLinePunct w:val="0"/>
        <w:bidi w:val="0"/>
        <w:adjustRightInd w:val="0"/>
        <w:snapToGrid w:val="0"/>
        <w:spacing w:line="360" w:lineRule="auto"/>
        <w:ind w:firstLine="645"/>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*以上资料文件应作为</w:t>
      </w:r>
      <w:r>
        <w:rPr>
          <w:rFonts w:hint="eastAsia" w:ascii="仿宋_GB2312" w:hAnsi="仿宋_GB2312" w:eastAsia="仿宋_GB2312" w:cs="仿宋_GB2312"/>
          <w:b/>
          <w:bCs/>
          <w:color w:val="auto"/>
          <w:sz w:val="24"/>
          <w:szCs w:val="24"/>
          <w:highlight w:val="none"/>
          <w:lang w:val="en-US" w:eastAsia="zh-CN"/>
        </w:rPr>
        <w:t>响应</w:t>
      </w:r>
      <w:r>
        <w:rPr>
          <w:rFonts w:hint="eastAsia" w:ascii="仿宋_GB2312" w:hAnsi="仿宋_GB2312" w:eastAsia="仿宋_GB2312" w:cs="仿宋_GB2312"/>
          <w:b/>
          <w:bCs/>
          <w:color w:val="auto"/>
          <w:sz w:val="24"/>
          <w:szCs w:val="24"/>
          <w:highlight w:val="none"/>
        </w:rPr>
        <w:t>文件的组成部分；</w:t>
      </w:r>
    </w:p>
    <w:p w14:paraId="7517490B">
      <w:pPr>
        <w:pageBreakBefore w:val="0"/>
        <w:widowControl w:val="0"/>
        <w:kinsoku/>
        <w:wordWrap/>
        <w:overflowPunct/>
        <w:topLinePunct w:val="0"/>
        <w:bidi w:val="0"/>
        <w:adjustRightInd w:val="0"/>
        <w:snapToGrid w:val="0"/>
        <w:spacing w:line="360" w:lineRule="auto"/>
        <w:ind w:firstLine="645"/>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*提供的文件资料过期失效的，均为无效文件。</w:t>
      </w:r>
    </w:p>
    <w:p w14:paraId="5FEA8F1A">
      <w:pPr>
        <w:pageBreakBefore w:val="0"/>
        <w:widowControl w:val="0"/>
        <w:kinsoku/>
        <w:wordWrap/>
        <w:overflowPunct/>
        <w:topLinePunct w:val="0"/>
        <w:bidi w:val="0"/>
        <w:adjustRightInd w:val="0"/>
        <w:snapToGrid w:val="0"/>
        <w:spacing w:line="360" w:lineRule="auto"/>
        <w:ind w:firstLine="645"/>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3、</w:t>
      </w:r>
      <w:r>
        <w:rPr>
          <w:rFonts w:hint="eastAsia" w:ascii="仿宋_GB2312" w:hAnsi="仿宋_GB2312" w:eastAsia="仿宋_GB2312" w:cs="仿宋_GB2312"/>
          <w:b w:val="0"/>
          <w:bCs w:val="0"/>
          <w:color w:val="auto"/>
          <w:sz w:val="24"/>
          <w:szCs w:val="24"/>
          <w:highlight w:val="none"/>
          <w:lang w:eastAsia="zh-CN"/>
        </w:rPr>
        <w:t>磋商</w:t>
      </w:r>
      <w:r>
        <w:rPr>
          <w:rFonts w:hint="eastAsia" w:ascii="仿宋_GB2312" w:hAnsi="仿宋_GB2312" w:eastAsia="仿宋_GB2312" w:cs="仿宋_GB2312"/>
          <w:b w:val="0"/>
          <w:bCs w:val="0"/>
          <w:color w:val="auto"/>
          <w:sz w:val="24"/>
          <w:szCs w:val="24"/>
          <w:highlight w:val="none"/>
        </w:rPr>
        <w:t>响应文件的编制：</w:t>
      </w:r>
    </w:p>
    <w:p w14:paraId="4E9AA7EE">
      <w:pPr>
        <w:pageBreakBefore w:val="0"/>
        <w:widowControl w:val="0"/>
        <w:kinsoku/>
        <w:wordWrap/>
        <w:overflowPunct/>
        <w:topLinePunct w:val="0"/>
        <w:bidi w:val="0"/>
        <w:adjustRightInd w:val="0"/>
        <w:snapToGrid w:val="0"/>
        <w:spacing w:line="360" w:lineRule="auto"/>
        <w:ind w:firstLine="600" w:firstLineChars="25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3-1、</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响应文件必须根据</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组织单位发售的</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响应文件格式编写，对</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文件做出实质性响应。具体内容包括：</w:t>
      </w:r>
    </w:p>
    <w:p w14:paraId="176BBABC">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（1）按照要求填写的</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承诺书。</w:t>
      </w:r>
    </w:p>
    <w:p w14:paraId="6FD2851E">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报价表。</w:t>
      </w:r>
    </w:p>
    <w:p w14:paraId="0A51173F">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（3）供应商按要求出具的资格证明文件，证明参加</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的供应商是合格的，成交后有能力履行合同。</w:t>
      </w:r>
    </w:p>
    <w:p w14:paraId="421B4D56">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3-2、</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报价：</w:t>
      </w:r>
    </w:p>
    <w:p w14:paraId="3BD9381F">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（1）各供应商应在</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响应文件中的</w:t>
      </w:r>
      <w:r>
        <w:rPr>
          <w:rFonts w:hint="eastAsia" w:ascii="仿宋_GB2312" w:hAnsi="仿宋_GB2312" w:eastAsia="仿宋_GB2312" w:cs="仿宋_GB2312"/>
          <w:color w:val="auto"/>
          <w:sz w:val="24"/>
          <w:szCs w:val="24"/>
          <w:highlight w:val="none"/>
          <w:lang w:val="en-US" w:eastAsia="zh-CN"/>
        </w:rPr>
        <w:t>一轮</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报价表（唱价报告）上，标明总报价、</w:t>
      </w:r>
      <w:r>
        <w:rPr>
          <w:rFonts w:hint="eastAsia" w:ascii="仿宋_GB2312" w:hAnsi="仿宋_GB2312" w:eastAsia="仿宋_GB2312" w:cs="仿宋_GB2312"/>
          <w:color w:val="auto"/>
          <w:sz w:val="24"/>
          <w:szCs w:val="24"/>
          <w:highlight w:val="none"/>
          <w:lang w:val="en-US" w:eastAsia="zh-CN"/>
        </w:rPr>
        <w:t>工期</w:t>
      </w:r>
      <w:r>
        <w:rPr>
          <w:rFonts w:hint="eastAsia" w:ascii="仿宋_GB2312" w:hAnsi="仿宋_GB2312" w:eastAsia="仿宋_GB2312" w:cs="仿宋_GB2312"/>
          <w:color w:val="auto"/>
          <w:sz w:val="24"/>
          <w:szCs w:val="24"/>
          <w:highlight w:val="none"/>
        </w:rPr>
        <w:t>，有选择的报价</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组织单位不予接受。</w:t>
      </w:r>
    </w:p>
    <w:p w14:paraId="71C3AD3D">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报价是招标内容中的一切费用。</w:t>
      </w:r>
    </w:p>
    <w:p w14:paraId="170D4EFB">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（3）凡因供应商对</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文件阅读不深、理解不透、误解、疏漏、或因市场行情了解不清造成的后果和风险均由各供应商自负。</w:t>
      </w:r>
    </w:p>
    <w:p w14:paraId="0B11B127">
      <w:pPr>
        <w:pageBreakBefore w:val="0"/>
        <w:widowControl w:val="0"/>
        <w:kinsoku/>
        <w:wordWrap/>
        <w:overflowPunct/>
        <w:topLinePunct w:val="0"/>
        <w:bidi w:val="0"/>
        <w:adjustRightInd w:val="0"/>
        <w:snapToGrid w:val="0"/>
        <w:spacing w:line="360" w:lineRule="auto"/>
        <w:ind w:firstLine="482" w:firstLineChars="200"/>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（4）最低报价不作为成交的唯一条件。</w:t>
      </w:r>
    </w:p>
    <w:p w14:paraId="4D6F644B">
      <w:pPr>
        <w:pageBreakBefore w:val="0"/>
        <w:widowControl w:val="0"/>
        <w:kinsoku/>
        <w:wordWrap/>
        <w:overflowPunct/>
        <w:topLinePunct w:val="0"/>
        <w:bidi w:val="0"/>
        <w:adjustRightInd w:val="0"/>
        <w:snapToGrid w:val="0"/>
        <w:spacing w:line="360" w:lineRule="auto"/>
        <w:ind w:firstLine="600" w:firstLineChars="25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3-3、报价货币：人民币。单位：</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元（精确到小数点后两位）。</w:t>
      </w:r>
    </w:p>
    <w:p w14:paraId="2BABB38A">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费用自理。</w:t>
      </w:r>
    </w:p>
    <w:p w14:paraId="0C7C9EFB">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5、投标截止日期投标地点：详见前附表</w:t>
      </w:r>
    </w:p>
    <w:p w14:paraId="68DC5BEB">
      <w:pPr>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4"/>
          <w:szCs w:val="24"/>
          <w:highlight w:val="none"/>
        </w:rPr>
        <w:t>6、投标保证金</w:t>
      </w:r>
    </w:p>
    <w:p w14:paraId="2D12341C">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6-1 </w:t>
      </w:r>
      <w:r>
        <w:rPr>
          <w:rFonts w:hint="eastAsia" w:ascii="仿宋_GB2312" w:hAnsi="仿宋_GB2312" w:eastAsia="仿宋_GB2312" w:cs="仿宋_GB2312"/>
          <w:color w:val="auto"/>
          <w:sz w:val="24"/>
          <w:szCs w:val="24"/>
          <w:highlight w:val="none"/>
          <w:lang w:eastAsia="zh-CN"/>
        </w:rPr>
        <w:t>响应人</w:t>
      </w:r>
      <w:r>
        <w:rPr>
          <w:rFonts w:hint="eastAsia" w:ascii="仿宋_GB2312" w:hAnsi="仿宋_GB2312" w:eastAsia="仿宋_GB2312" w:cs="仿宋_GB2312"/>
          <w:color w:val="auto"/>
          <w:sz w:val="24"/>
          <w:szCs w:val="24"/>
          <w:highlight w:val="none"/>
        </w:rPr>
        <w:t>应在报名的同时，递交投标保证金，投标保证金作为投标文件的组成部分。</w:t>
      </w:r>
    </w:p>
    <w:p w14:paraId="2BD23E2E">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6-2 投标保证金提交形式和时间</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见投标须知前附表</w:t>
      </w:r>
    </w:p>
    <w:p w14:paraId="74D8656B">
      <w:pPr>
        <w:pageBreakBefore w:val="0"/>
        <w:widowControl w:val="0"/>
        <w:kinsoku/>
        <w:wordWrap/>
        <w:overflowPunct/>
        <w:topLinePunct w:val="0"/>
        <w:bidi w:val="0"/>
        <w:adjustRightInd w:val="0"/>
        <w:snapToGrid w:val="0"/>
        <w:spacing w:line="36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6-3投标现场不接受以存折、银行卡、银行保函、支票、现金等形式交纳的投标保证金。</w:t>
      </w:r>
    </w:p>
    <w:p w14:paraId="21AE2F8B">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6-4未</w:t>
      </w:r>
      <w:r>
        <w:rPr>
          <w:rFonts w:hint="eastAsia" w:ascii="仿宋_GB2312" w:hAnsi="仿宋_GB2312" w:eastAsia="仿宋_GB2312" w:cs="仿宋_GB2312"/>
          <w:color w:val="auto"/>
          <w:sz w:val="24"/>
          <w:szCs w:val="24"/>
          <w:highlight w:val="none"/>
          <w:lang w:val="en-US" w:eastAsia="zh-CN"/>
        </w:rPr>
        <w:t>成交</w:t>
      </w:r>
      <w:r>
        <w:rPr>
          <w:rFonts w:hint="eastAsia" w:ascii="仿宋_GB2312" w:hAnsi="仿宋_GB2312" w:eastAsia="仿宋_GB2312" w:cs="仿宋_GB2312"/>
          <w:color w:val="auto"/>
          <w:sz w:val="24"/>
          <w:szCs w:val="24"/>
          <w:highlight w:val="none"/>
        </w:rPr>
        <w:t>的</w:t>
      </w:r>
      <w:r>
        <w:rPr>
          <w:rFonts w:hint="eastAsia" w:ascii="仿宋_GB2312" w:hAnsi="仿宋_GB2312" w:eastAsia="仿宋_GB2312" w:cs="仿宋_GB2312"/>
          <w:color w:val="auto"/>
          <w:sz w:val="24"/>
          <w:szCs w:val="24"/>
          <w:highlight w:val="none"/>
          <w:lang w:eastAsia="zh-CN"/>
        </w:rPr>
        <w:t>响应人</w:t>
      </w:r>
      <w:r>
        <w:rPr>
          <w:rFonts w:hint="eastAsia" w:ascii="仿宋_GB2312" w:hAnsi="仿宋_GB2312" w:eastAsia="仿宋_GB2312" w:cs="仿宋_GB2312"/>
          <w:color w:val="auto"/>
          <w:sz w:val="24"/>
          <w:szCs w:val="24"/>
          <w:highlight w:val="none"/>
        </w:rPr>
        <w:t>，其投标保证金在</w:t>
      </w:r>
      <w:r>
        <w:rPr>
          <w:rFonts w:hint="eastAsia" w:ascii="仿宋_GB2312" w:hAnsi="仿宋_GB2312" w:eastAsia="仿宋_GB2312" w:cs="仿宋_GB2312"/>
          <w:color w:val="auto"/>
          <w:sz w:val="24"/>
          <w:szCs w:val="24"/>
          <w:highlight w:val="none"/>
          <w:lang w:val="en-US" w:eastAsia="zh-CN"/>
        </w:rPr>
        <w:t>成交</w:t>
      </w:r>
      <w:r>
        <w:rPr>
          <w:rFonts w:hint="eastAsia" w:ascii="仿宋_GB2312" w:hAnsi="仿宋_GB2312" w:eastAsia="仿宋_GB2312" w:cs="仿宋_GB2312"/>
          <w:color w:val="auto"/>
          <w:sz w:val="24"/>
          <w:szCs w:val="24"/>
          <w:highlight w:val="none"/>
        </w:rPr>
        <w:t>公告公布3个工作日后，如无质疑或投诉，5个工作日内无息原额退还；如有质疑或投诉，采购代理公司将在质疑和投诉处理完毕后无息原额退还。</w:t>
      </w:r>
    </w:p>
    <w:p w14:paraId="080E4096">
      <w:pPr>
        <w:pStyle w:val="3"/>
        <w:pageBreakBefore w:val="0"/>
        <w:widowControl w:val="0"/>
        <w:kinsoku/>
        <w:wordWrap/>
        <w:overflowPunct/>
        <w:topLinePunct w:val="0"/>
        <w:autoSpaceDE/>
        <w:autoSpaceDN/>
        <w:bidi w:val="0"/>
        <w:spacing w:before="0" w:after="0" w:line="360" w:lineRule="auto"/>
        <w:textAlignment w:val="auto"/>
        <w:rPr>
          <w:rFonts w:hint="eastAsia" w:ascii="仿宋_GB2312" w:hAnsi="仿宋_GB2312" w:eastAsia="仿宋_GB2312" w:cs="仿宋_GB2312"/>
          <w:color w:val="auto"/>
          <w:sz w:val="24"/>
          <w:szCs w:val="24"/>
          <w:highlight w:val="none"/>
        </w:rPr>
      </w:pPr>
      <w:bookmarkStart w:id="44" w:name="_Toc22280"/>
      <w:bookmarkStart w:id="45" w:name="_Toc5317"/>
      <w:r>
        <w:rPr>
          <w:rFonts w:hint="eastAsia" w:ascii="仿宋_GB2312" w:hAnsi="仿宋_GB2312" w:eastAsia="仿宋_GB2312" w:cs="仿宋_GB2312"/>
          <w:color w:val="auto"/>
          <w:sz w:val="24"/>
          <w:szCs w:val="24"/>
          <w:highlight w:val="none"/>
        </w:rPr>
        <w:t>四、</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响应文件的式样和签署</w:t>
      </w:r>
      <w:bookmarkEnd w:id="44"/>
      <w:bookmarkEnd w:id="45"/>
    </w:p>
    <w:p w14:paraId="0FD40B58">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1、供应商应参照</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文件的</w:t>
      </w:r>
      <w:r>
        <w:rPr>
          <w:rFonts w:hint="eastAsia" w:ascii="仿宋_GB2312" w:hAnsi="仿宋_GB2312" w:eastAsia="仿宋_GB2312" w:cs="仿宋_GB2312"/>
          <w:color w:val="auto"/>
          <w:sz w:val="24"/>
          <w:szCs w:val="24"/>
          <w:highlight w:val="none"/>
          <w:lang w:val="en-US" w:eastAsia="zh-CN"/>
        </w:rPr>
        <w:t>格</w:t>
      </w:r>
      <w:r>
        <w:rPr>
          <w:rFonts w:hint="eastAsia" w:ascii="仿宋_GB2312" w:hAnsi="仿宋_GB2312" w:eastAsia="仿宋_GB2312" w:cs="仿宋_GB2312"/>
          <w:color w:val="auto"/>
          <w:sz w:val="24"/>
          <w:szCs w:val="24"/>
          <w:highlight w:val="none"/>
        </w:rPr>
        <w:t>式，准备</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响应文件正本一份、副本</w:t>
      </w:r>
      <w:r>
        <w:rPr>
          <w:rFonts w:hint="eastAsia" w:ascii="仿宋_GB2312" w:hAnsi="仿宋_GB2312" w:eastAsia="仿宋_GB2312" w:cs="仿宋_GB2312"/>
          <w:color w:val="auto"/>
          <w:sz w:val="24"/>
          <w:szCs w:val="24"/>
          <w:highlight w:val="none"/>
          <w:lang w:val="en-US" w:eastAsia="zh-CN"/>
        </w:rPr>
        <w:t>二</w:t>
      </w:r>
      <w:r>
        <w:rPr>
          <w:rFonts w:hint="eastAsia" w:ascii="仿宋_GB2312" w:hAnsi="仿宋_GB2312" w:eastAsia="仿宋_GB2312" w:cs="仿宋_GB2312"/>
          <w:color w:val="auto"/>
          <w:sz w:val="24"/>
          <w:szCs w:val="24"/>
          <w:highlight w:val="none"/>
        </w:rPr>
        <w:t>份，并胶装订成册，每套</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响应文件须清楚地标明“正本”、“副本”，若正本和副本不符，以正本为准。</w:t>
      </w:r>
    </w:p>
    <w:p w14:paraId="69B91147">
      <w:pPr>
        <w:pageBreakBefore w:val="0"/>
        <w:widowControl w:val="0"/>
        <w:kinsoku/>
        <w:wordWrap/>
        <w:overflowPunct/>
        <w:topLinePunct w:val="0"/>
        <w:bidi w:val="0"/>
        <w:adjustRightInd w:val="0"/>
        <w:snapToGrid w:val="0"/>
        <w:spacing w:line="360" w:lineRule="auto"/>
        <w:ind w:firstLine="360" w:firstLineChars="15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2、</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响应文件的正本和所有的副本均需打印或用不褪色蓝（黑）墨水（汁）书写，统一装订、编码，在每一页的正下方清楚标明</w:t>
      </w:r>
      <w:r>
        <w:rPr>
          <w:rFonts w:hint="eastAsia" w:ascii="仿宋_GB2312" w:hAnsi="仿宋_GB2312" w:eastAsia="仿宋_GB2312" w:cs="仿宋_GB2312"/>
          <w:color w:val="auto"/>
          <w:sz w:val="24"/>
          <w:szCs w:val="24"/>
          <w:highlight w:val="none"/>
          <w:lang w:eastAsia="zh-CN"/>
        </w:rPr>
        <w:t>页码</w:t>
      </w:r>
      <w:r>
        <w:rPr>
          <w:rFonts w:hint="eastAsia" w:ascii="仿宋_GB2312" w:hAnsi="仿宋_GB2312" w:eastAsia="仿宋_GB2312" w:cs="仿宋_GB2312"/>
          <w:color w:val="auto"/>
          <w:sz w:val="24"/>
          <w:szCs w:val="24"/>
          <w:highlight w:val="none"/>
        </w:rPr>
        <w:t>。</w:t>
      </w:r>
    </w:p>
    <w:p w14:paraId="0109C8E1">
      <w:pPr>
        <w:pageBreakBefore w:val="0"/>
        <w:widowControl w:val="0"/>
        <w:kinsoku/>
        <w:wordWrap/>
        <w:overflowPunct/>
        <w:topLinePunct w:val="0"/>
        <w:bidi w:val="0"/>
        <w:adjustRightInd w:val="0"/>
        <w:snapToGrid w:val="0"/>
        <w:spacing w:line="360" w:lineRule="auto"/>
        <w:ind w:firstLine="600" w:firstLineChars="25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响应文件必须加盖单位公章，由供应商法定代表人或经正式授权有约束力的供应商代表签字。</w:t>
      </w:r>
    </w:p>
    <w:p w14:paraId="6FF1F62D">
      <w:pPr>
        <w:pageBreakBefore w:val="0"/>
        <w:widowControl w:val="0"/>
        <w:kinsoku/>
        <w:wordWrap/>
        <w:overflowPunct/>
        <w:topLinePunct w:val="0"/>
        <w:bidi w:val="0"/>
        <w:adjustRightInd w:val="0"/>
        <w:snapToGrid w:val="0"/>
        <w:spacing w:line="360" w:lineRule="auto"/>
        <w:ind w:firstLine="360" w:firstLineChars="15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4、</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响应文件除各供应商对错处做必要修改外，不得行间插字、涂改和增删，如有修改错漏处，必须由供应商法定代表人或其授权人代表签字和盖章。</w:t>
      </w:r>
    </w:p>
    <w:p w14:paraId="1108061D">
      <w:pPr>
        <w:pStyle w:val="3"/>
        <w:pageBreakBefore w:val="0"/>
        <w:widowControl w:val="0"/>
        <w:kinsoku/>
        <w:wordWrap/>
        <w:overflowPunct/>
        <w:topLinePunct w:val="0"/>
        <w:bidi w:val="0"/>
        <w:spacing w:line="360" w:lineRule="auto"/>
        <w:textAlignment w:val="auto"/>
        <w:rPr>
          <w:rFonts w:hint="eastAsia" w:ascii="仿宋_GB2312" w:hAnsi="仿宋_GB2312" w:eastAsia="仿宋_GB2312" w:cs="仿宋_GB2312"/>
          <w:color w:val="auto"/>
          <w:sz w:val="24"/>
          <w:szCs w:val="24"/>
          <w:highlight w:val="none"/>
        </w:rPr>
      </w:pPr>
      <w:bookmarkStart w:id="46" w:name="_Toc27624"/>
      <w:bookmarkStart w:id="47" w:name="_Toc25691"/>
      <w:r>
        <w:rPr>
          <w:rFonts w:hint="eastAsia" w:ascii="仿宋_GB2312" w:hAnsi="仿宋_GB2312" w:eastAsia="仿宋_GB2312" w:cs="仿宋_GB2312"/>
          <w:color w:val="auto"/>
          <w:sz w:val="24"/>
          <w:szCs w:val="24"/>
          <w:highlight w:val="none"/>
        </w:rPr>
        <w:t>五、</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响应文件的递交及资质审查</w:t>
      </w:r>
      <w:bookmarkEnd w:id="46"/>
      <w:bookmarkEnd w:id="47"/>
    </w:p>
    <w:p w14:paraId="3CE05B4A">
      <w:pPr>
        <w:pageBreakBefore w:val="0"/>
        <w:widowControl w:val="0"/>
        <w:kinsoku/>
        <w:wordWrap/>
        <w:overflowPunct/>
        <w:topLinePunct w:val="0"/>
        <w:bidi w:val="0"/>
        <w:adjustRightInd w:val="0"/>
        <w:snapToGrid w:val="0"/>
        <w:spacing w:line="360" w:lineRule="auto"/>
        <w:ind w:right="-280" w:rightChars="-100"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1、供应商应将</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响应文件的正本和所有副本按以下要求进行密封：</w:t>
      </w:r>
    </w:p>
    <w:p w14:paraId="11CB177C">
      <w:pPr>
        <w:pageBreakBefore w:val="0"/>
        <w:widowControl w:val="0"/>
        <w:kinsoku/>
        <w:wordWrap/>
        <w:overflowPunct/>
        <w:topLinePunct w:val="0"/>
        <w:bidi w:val="0"/>
        <w:adjustRightInd w:val="0"/>
        <w:snapToGrid w:val="0"/>
        <w:spacing w:line="360" w:lineRule="auto"/>
        <w:ind w:firstLine="360" w:firstLineChars="15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1-1、加封条密封，在封线处加盖公章、法定代表人章</w:t>
      </w:r>
      <w:r>
        <w:rPr>
          <w:rFonts w:hint="eastAsia" w:ascii="仿宋_GB2312" w:hAnsi="仿宋_GB2312" w:eastAsia="仿宋_GB2312" w:cs="仿宋_GB2312"/>
          <w:color w:val="auto"/>
          <w:sz w:val="24"/>
          <w:szCs w:val="24"/>
          <w:highlight w:val="none"/>
          <w:lang w:eastAsia="zh-CN"/>
        </w:rPr>
        <w:t>（签字）</w:t>
      </w:r>
      <w:r>
        <w:rPr>
          <w:rFonts w:hint="eastAsia" w:ascii="仿宋_GB2312" w:hAnsi="仿宋_GB2312" w:eastAsia="仿宋_GB2312" w:cs="仿宋_GB2312"/>
          <w:color w:val="auto"/>
          <w:sz w:val="24"/>
          <w:szCs w:val="24"/>
          <w:highlight w:val="none"/>
        </w:rPr>
        <w:t>或其授权人代表章</w:t>
      </w:r>
      <w:r>
        <w:rPr>
          <w:rFonts w:hint="eastAsia" w:ascii="仿宋_GB2312" w:hAnsi="仿宋_GB2312" w:eastAsia="仿宋_GB2312" w:cs="仿宋_GB2312"/>
          <w:color w:val="auto"/>
          <w:sz w:val="24"/>
          <w:szCs w:val="24"/>
          <w:highlight w:val="none"/>
          <w:lang w:eastAsia="zh-CN"/>
        </w:rPr>
        <w:t>（签字）</w:t>
      </w:r>
      <w:r>
        <w:rPr>
          <w:rFonts w:hint="eastAsia" w:ascii="仿宋_GB2312" w:hAnsi="仿宋_GB2312" w:eastAsia="仿宋_GB2312" w:cs="仿宋_GB2312"/>
          <w:color w:val="auto"/>
          <w:sz w:val="24"/>
          <w:szCs w:val="24"/>
          <w:highlight w:val="none"/>
        </w:rPr>
        <w:t>。</w:t>
      </w:r>
    </w:p>
    <w:p w14:paraId="66165C41">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1-2、应标明文件编号、项目名称，供应商全称（公章）等内容。</w:t>
      </w:r>
    </w:p>
    <w:p w14:paraId="1BAACBE8">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1-3、如果</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响应文件未按要求密封和加写标记，造成</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响应文件过早启封或价格泄露等情况，招标代理机构概不负责。</w:t>
      </w:r>
    </w:p>
    <w:p w14:paraId="13A29B3B">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组织机构收到</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响应文件的时间不得迟于</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文件规定的截止时间。在</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响应文件递交截止期后，供应商递交的任何</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组织机构拒绝接收。</w:t>
      </w:r>
    </w:p>
    <w:p w14:paraId="2FE01724">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3、在</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响应文件递交截止期前，经</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组织机构同意后，供应商方可修改或撤回已送达的</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响应文件。修改或撤回的内容应按</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文件的规定编制、密封、标记和发送。并在内层封套上加注“修改”或“撤回”字样。</w:t>
      </w:r>
    </w:p>
    <w:p w14:paraId="6D7A7F59">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响应文件递交截止期后，供应商不得对其</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响应文件做任何修改。</w:t>
      </w:r>
    </w:p>
    <w:p w14:paraId="7A23D5A6">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5、在</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响应文件递交截止期后到</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文件规定的</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响应文件有效期满之间的这段时间内，供应商不得撤回其</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,否则，</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保证金将不予退还，同时，还按有关规定处罚。</w:t>
      </w:r>
    </w:p>
    <w:p w14:paraId="3380855C">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6、在评审过程中，由采购人代表和</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组织机构代表共同审查供应商的资质证明文件，并通报</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小组确认。</w:t>
      </w:r>
    </w:p>
    <w:p w14:paraId="158DB125">
      <w:pPr>
        <w:pStyle w:val="3"/>
        <w:pageBreakBefore w:val="0"/>
        <w:widowControl w:val="0"/>
        <w:kinsoku/>
        <w:wordWrap/>
        <w:overflowPunct/>
        <w:topLinePunct w:val="0"/>
        <w:bidi w:val="0"/>
        <w:spacing w:line="360" w:lineRule="auto"/>
        <w:textAlignment w:val="auto"/>
        <w:rPr>
          <w:rFonts w:hint="eastAsia" w:ascii="仿宋_GB2312" w:hAnsi="仿宋_GB2312" w:eastAsia="仿宋_GB2312" w:cs="仿宋_GB2312"/>
          <w:color w:val="auto"/>
          <w:sz w:val="24"/>
          <w:szCs w:val="24"/>
          <w:highlight w:val="none"/>
        </w:rPr>
      </w:pPr>
      <w:bookmarkStart w:id="48" w:name="_Toc26747"/>
      <w:bookmarkStart w:id="49" w:name="_Toc4043"/>
      <w:r>
        <w:rPr>
          <w:rFonts w:hint="eastAsia" w:ascii="仿宋_GB2312" w:hAnsi="仿宋_GB2312" w:eastAsia="仿宋_GB2312" w:cs="仿宋_GB2312"/>
          <w:color w:val="auto"/>
          <w:sz w:val="24"/>
          <w:szCs w:val="24"/>
          <w:highlight w:val="none"/>
        </w:rPr>
        <w:t>六、</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机构及职能</w:t>
      </w:r>
      <w:bookmarkEnd w:id="48"/>
      <w:bookmarkEnd w:id="49"/>
    </w:p>
    <w:p w14:paraId="20756912">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组织单位组织</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、评审工作，整个</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过程接受</w:t>
      </w:r>
      <w:r>
        <w:rPr>
          <w:rFonts w:hint="eastAsia" w:ascii="仿宋_GB2312" w:hAnsi="仿宋_GB2312" w:eastAsia="仿宋_GB2312" w:cs="仿宋_GB2312"/>
          <w:color w:val="auto"/>
          <w:sz w:val="24"/>
          <w:szCs w:val="24"/>
          <w:highlight w:val="none"/>
          <w:lang w:val="en-US" w:eastAsia="zh-CN"/>
        </w:rPr>
        <w:t>相关单位</w:t>
      </w:r>
      <w:r>
        <w:rPr>
          <w:rFonts w:hint="eastAsia" w:ascii="仿宋_GB2312" w:hAnsi="仿宋_GB2312" w:eastAsia="仿宋_GB2312" w:cs="仿宋_GB2312"/>
          <w:color w:val="auto"/>
          <w:sz w:val="24"/>
          <w:szCs w:val="24"/>
          <w:highlight w:val="none"/>
        </w:rPr>
        <w:t>的监督和管理，</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组织机构在规定的时间和地点组织</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，供应商须委派代表参加，参加</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的代表须签名报到以证明其出席。</w:t>
      </w:r>
    </w:p>
    <w:p w14:paraId="63549BE8">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2、为确保</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工作公平、公正，根据《政府采购法》的有关规定成立</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小组。</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小组由采购人代表和</w:t>
      </w:r>
      <w:r>
        <w:rPr>
          <w:rFonts w:hint="eastAsia" w:ascii="仿宋_GB2312" w:hAnsi="仿宋_GB2312" w:eastAsia="仿宋_GB2312" w:cs="仿宋_GB2312"/>
          <w:color w:val="auto"/>
          <w:sz w:val="24"/>
          <w:szCs w:val="24"/>
          <w:highlight w:val="none"/>
          <w:lang w:val="en-US" w:eastAsia="zh-CN"/>
        </w:rPr>
        <w:t>相关专业</w:t>
      </w:r>
      <w:r>
        <w:rPr>
          <w:rFonts w:hint="eastAsia" w:ascii="仿宋_GB2312" w:hAnsi="仿宋_GB2312" w:eastAsia="仿宋_GB2312" w:cs="仿宋_GB2312"/>
          <w:color w:val="auto"/>
          <w:sz w:val="24"/>
          <w:szCs w:val="24"/>
          <w:highlight w:val="none"/>
        </w:rPr>
        <w:t>等方面的专家组成，</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小组成员在专家库中随机抽取。</w:t>
      </w:r>
    </w:p>
    <w:p w14:paraId="234DA5AE">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小组成员应当遵守并履行下列义务：</w:t>
      </w:r>
    </w:p>
    <w:p w14:paraId="677A2E32">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2-1、遵纪守法，客观、公正、廉洁地履行职责，审查</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响应文件是否符合</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文件的要求，并做出评价；</w:t>
      </w:r>
    </w:p>
    <w:p w14:paraId="49D049E2">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2-2、要求供应商对</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响应文件有关事项作出解释或者澄清；</w:t>
      </w:r>
    </w:p>
    <w:p w14:paraId="0EB80A19">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2-3、按照</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文件的要求和</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办法进行评审，推荐成交候选单位名单，对评审意见承担个人责任；</w:t>
      </w:r>
    </w:p>
    <w:p w14:paraId="4E9404AF">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2-4、对评审过程和结果以及供应商的商业秘密保密；</w:t>
      </w:r>
    </w:p>
    <w:p w14:paraId="74C9BEC4">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2-5、参与</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结果报告的起草；</w:t>
      </w:r>
    </w:p>
    <w:p w14:paraId="27272B6F">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2-6、配合</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组织单位答复供应商提出的质疑；</w:t>
      </w:r>
    </w:p>
    <w:p w14:paraId="673E6E84">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2-7、配合财政部门的投诉处理工作。</w:t>
      </w:r>
    </w:p>
    <w:p w14:paraId="0EF82A9C">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小组的职能：</w:t>
      </w:r>
    </w:p>
    <w:p w14:paraId="3B60A633">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（1）审查参加</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的供应商的资质文件是否齐全、合法、有效。</w:t>
      </w:r>
    </w:p>
    <w:p w14:paraId="3CE3C0A7">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（2）与各供应商就</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响应文件（含澄清、说明或补正的内容）中的</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报价、同类业绩、商务响应等进行</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w:t>
      </w:r>
    </w:p>
    <w:p w14:paraId="50F75306">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（3）依据</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文件，并视</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情况，确定进入最终评审的供应商。</w:t>
      </w:r>
    </w:p>
    <w:p w14:paraId="65E8FE82">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（4）排序推荐侯选成交供应商。</w:t>
      </w:r>
    </w:p>
    <w:p w14:paraId="0BB1FCCD">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（5）协商处理</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过程中出现的其它相关问题。</w:t>
      </w:r>
    </w:p>
    <w:p w14:paraId="2142A826">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开始时，</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组织单位先将各供应商的</w:t>
      </w:r>
      <w:r>
        <w:rPr>
          <w:rFonts w:hint="eastAsia" w:ascii="仿宋_GB2312" w:hAnsi="仿宋_GB2312" w:eastAsia="仿宋_GB2312" w:cs="仿宋_GB2312"/>
          <w:color w:val="auto"/>
          <w:sz w:val="24"/>
          <w:szCs w:val="24"/>
          <w:highlight w:val="none"/>
          <w:lang w:val="en-US" w:eastAsia="zh-CN"/>
        </w:rPr>
        <w:t>一轮</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报价及有关内容进行公布。</w:t>
      </w:r>
    </w:p>
    <w:p w14:paraId="1FE10C80">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开始后，直到与成交的供应商签定合同为止，凡与审查、澄清、评价和比较各供应商的有关资料及意见等内容，</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小组均不得向供应商及与</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无关的其他人透露。</w:t>
      </w:r>
    </w:p>
    <w:p w14:paraId="43BD46C8">
      <w:pPr>
        <w:pStyle w:val="3"/>
        <w:pageBreakBefore w:val="0"/>
        <w:widowControl w:val="0"/>
        <w:kinsoku/>
        <w:wordWrap/>
        <w:overflowPunct/>
        <w:topLinePunct w:val="0"/>
        <w:bidi w:val="0"/>
        <w:spacing w:line="360" w:lineRule="auto"/>
        <w:textAlignment w:val="auto"/>
        <w:rPr>
          <w:rFonts w:hint="eastAsia" w:ascii="仿宋_GB2312" w:hAnsi="仿宋_GB2312" w:eastAsia="仿宋_GB2312" w:cs="仿宋_GB2312"/>
          <w:color w:val="auto"/>
          <w:sz w:val="24"/>
          <w:szCs w:val="24"/>
          <w:highlight w:val="none"/>
        </w:rPr>
      </w:pPr>
      <w:bookmarkStart w:id="50" w:name="_Toc17901"/>
      <w:bookmarkStart w:id="51" w:name="_Toc30338"/>
      <w:r>
        <w:rPr>
          <w:rFonts w:hint="eastAsia" w:ascii="仿宋_GB2312" w:hAnsi="仿宋_GB2312" w:eastAsia="仿宋_GB2312" w:cs="仿宋_GB2312"/>
          <w:color w:val="auto"/>
          <w:sz w:val="24"/>
          <w:szCs w:val="24"/>
          <w:highlight w:val="none"/>
        </w:rPr>
        <w:t>七、</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评审办法及内容</w:t>
      </w:r>
      <w:bookmarkEnd w:id="50"/>
      <w:bookmarkEnd w:id="51"/>
    </w:p>
    <w:p w14:paraId="1E3A4108">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评审原则：</w:t>
      </w:r>
    </w:p>
    <w:p w14:paraId="45414208">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小组遵循“公开、公平、公正、科学、择优”的原则。</w:t>
      </w:r>
    </w:p>
    <w:p w14:paraId="33F74946">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1-2、采用同一程序和标准对供应商进行评估。</w:t>
      </w:r>
    </w:p>
    <w:p w14:paraId="754F2FC0">
      <w:pPr>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b/>
          <w:color w:val="auto"/>
          <w:sz w:val="24"/>
          <w:szCs w:val="24"/>
          <w:highlight w:val="none"/>
        </w:rPr>
        <w:t xml:space="preserve"> </w:t>
      </w:r>
      <w:r>
        <w:rPr>
          <w:rFonts w:hint="eastAsia" w:ascii="仿宋_GB2312" w:hAnsi="仿宋_GB2312" w:eastAsia="仿宋_GB2312" w:cs="仿宋_GB2312"/>
          <w:color w:val="auto"/>
          <w:sz w:val="24"/>
          <w:szCs w:val="24"/>
          <w:highlight w:val="none"/>
        </w:rPr>
        <w:t>投标文件的初审</w:t>
      </w:r>
    </w:p>
    <w:p w14:paraId="1027D2FD">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在评标委员会对投标文件进行评议之前, 工作人员协助评标委员会对投标文件进行初审。初审分为资格性审查和符合性审查。</w:t>
      </w:r>
    </w:p>
    <w:p w14:paraId="01750C6E">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2-1资格性审查。依据有关法律和</w:t>
      </w:r>
      <w:r>
        <w:rPr>
          <w:rFonts w:hint="eastAsia" w:ascii="仿宋_GB2312" w:hAnsi="仿宋_GB2312" w:eastAsia="仿宋_GB2312" w:cs="仿宋_GB2312"/>
          <w:color w:val="auto"/>
          <w:sz w:val="24"/>
          <w:szCs w:val="24"/>
          <w:highlight w:val="none"/>
          <w:lang w:eastAsia="zh-CN"/>
        </w:rPr>
        <w:t>磋商文件</w:t>
      </w:r>
      <w:r>
        <w:rPr>
          <w:rFonts w:hint="eastAsia" w:ascii="仿宋_GB2312" w:hAnsi="仿宋_GB2312" w:eastAsia="仿宋_GB2312" w:cs="仿宋_GB2312"/>
          <w:color w:val="auto"/>
          <w:sz w:val="24"/>
          <w:szCs w:val="24"/>
          <w:highlight w:val="none"/>
        </w:rPr>
        <w:t>的规定,对投标文件提供的资格证明文件进行审查，以确定</w:t>
      </w:r>
      <w:r>
        <w:rPr>
          <w:rFonts w:hint="eastAsia" w:ascii="仿宋_GB2312" w:hAnsi="仿宋_GB2312" w:eastAsia="仿宋_GB2312" w:cs="仿宋_GB2312"/>
          <w:color w:val="auto"/>
          <w:sz w:val="24"/>
          <w:szCs w:val="24"/>
          <w:highlight w:val="none"/>
          <w:lang w:eastAsia="zh-CN"/>
        </w:rPr>
        <w:t>响应人</w:t>
      </w:r>
      <w:r>
        <w:rPr>
          <w:rFonts w:hint="eastAsia" w:ascii="仿宋_GB2312" w:hAnsi="仿宋_GB2312" w:eastAsia="仿宋_GB2312" w:cs="仿宋_GB2312"/>
          <w:color w:val="auto"/>
          <w:sz w:val="24"/>
          <w:szCs w:val="24"/>
          <w:highlight w:val="none"/>
        </w:rPr>
        <w:t>是否具备有效的投标资格。在资格性检查时,如有下列情况之一的，经评标委员会认定，视为非实质性响应，将视为无效投标：</w:t>
      </w:r>
    </w:p>
    <w:p w14:paraId="7A88FBDD">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（1）不具备招标公告要求的资格条件的；</w:t>
      </w:r>
    </w:p>
    <w:p w14:paraId="6217E60B">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lang w:eastAsia="zh-CN"/>
        </w:rPr>
        <w:t>响应人</w:t>
      </w:r>
      <w:r>
        <w:rPr>
          <w:rFonts w:hint="eastAsia" w:ascii="仿宋_GB2312" w:hAnsi="仿宋_GB2312" w:eastAsia="仿宋_GB2312" w:cs="仿宋_GB2312"/>
          <w:color w:val="auto"/>
          <w:sz w:val="24"/>
          <w:szCs w:val="24"/>
          <w:highlight w:val="none"/>
        </w:rPr>
        <w:t>未提供投标保证金或金额不足的；</w:t>
      </w:r>
    </w:p>
    <w:p w14:paraId="45E610B3">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lang w:eastAsia="zh-CN"/>
        </w:rPr>
        <w:t>响应人</w:t>
      </w:r>
      <w:r>
        <w:rPr>
          <w:rFonts w:hint="eastAsia" w:ascii="仿宋_GB2312" w:hAnsi="仿宋_GB2312" w:eastAsia="仿宋_GB2312" w:cs="仿宋_GB2312"/>
          <w:color w:val="auto"/>
          <w:sz w:val="24"/>
          <w:szCs w:val="24"/>
          <w:highlight w:val="none"/>
        </w:rPr>
        <w:t>资格证明文件不满足</w:t>
      </w:r>
      <w:r>
        <w:rPr>
          <w:rFonts w:hint="eastAsia" w:ascii="仿宋_GB2312" w:hAnsi="仿宋_GB2312" w:eastAsia="仿宋_GB2312" w:cs="仿宋_GB2312"/>
          <w:color w:val="auto"/>
          <w:sz w:val="24"/>
          <w:szCs w:val="24"/>
          <w:highlight w:val="none"/>
          <w:lang w:eastAsia="zh-CN"/>
        </w:rPr>
        <w:t>磋商文件</w:t>
      </w:r>
      <w:r>
        <w:rPr>
          <w:rFonts w:hint="eastAsia" w:ascii="仿宋_GB2312" w:hAnsi="仿宋_GB2312" w:eastAsia="仿宋_GB2312" w:cs="仿宋_GB2312"/>
          <w:color w:val="auto"/>
          <w:sz w:val="24"/>
          <w:szCs w:val="24"/>
          <w:highlight w:val="none"/>
        </w:rPr>
        <w:t>要求和过期失效的；</w:t>
      </w:r>
    </w:p>
    <w:p w14:paraId="7F94FC4A">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2-2符合性审查。依据</w:t>
      </w:r>
      <w:r>
        <w:rPr>
          <w:rFonts w:hint="eastAsia" w:ascii="仿宋_GB2312" w:hAnsi="仿宋_GB2312" w:eastAsia="仿宋_GB2312" w:cs="仿宋_GB2312"/>
          <w:color w:val="auto"/>
          <w:sz w:val="24"/>
          <w:szCs w:val="24"/>
          <w:highlight w:val="none"/>
          <w:lang w:eastAsia="zh-CN"/>
        </w:rPr>
        <w:t>磋商文件</w:t>
      </w:r>
      <w:r>
        <w:rPr>
          <w:rFonts w:hint="eastAsia" w:ascii="仿宋_GB2312" w:hAnsi="仿宋_GB2312" w:eastAsia="仿宋_GB2312" w:cs="仿宋_GB2312"/>
          <w:color w:val="auto"/>
          <w:sz w:val="24"/>
          <w:szCs w:val="24"/>
          <w:highlight w:val="none"/>
        </w:rPr>
        <w:t>规定，从响应文件的有效性、完整性和对</w:t>
      </w:r>
      <w:r>
        <w:rPr>
          <w:rFonts w:hint="eastAsia" w:ascii="仿宋_GB2312" w:hAnsi="仿宋_GB2312" w:eastAsia="仿宋_GB2312" w:cs="仿宋_GB2312"/>
          <w:color w:val="auto"/>
          <w:sz w:val="24"/>
          <w:szCs w:val="24"/>
          <w:highlight w:val="none"/>
          <w:lang w:eastAsia="zh-CN"/>
        </w:rPr>
        <w:t>磋商文件</w:t>
      </w:r>
      <w:r>
        <w:rPr>
          <w:rFonts w:hint="eastAsia" w:ascii="仿宋_GB2312" w:hAnsi="仿宋_GB2312" w:eastAsia="仿宋_GB2312" w:cs="仿宋_GB2312"/>
          <w:color w:val="auto"/>
          <w:sz w:val="24"/>
          <w:szCs w:val="24"/>
          <w:highlight w:val="none"/>
        </w:rPr>
        <w:t>的响应程度进行审查，以确定是否对</w:t>
      </w:r>
      <w:r>
        <w:rPr>
          <w:rFonts w:hint="eastAsia" w:ascii="仿宋_GB2312" w:hAnsi="仿宋_GB2312" w:eastAsia="仿宋_GB2312" w:cs="仿宋_GB2312"/>
          <w:color w:val="auto"/>
          <w:sz w:val="24"/>
          <w:szCs w:val="24"/>
          <w:highlight w:val="none"/>
          <w:lang w:eastAsia="zh-CN"/>
        </w:rPr>
        <w:t>磋商文件</w:t>
      </w:r>
      <w:r>
        <w:rPr>
          <w:rFonts w:hint="eastAsia" w:ascii="仿宋_GB2312" w:hAnsi="仿宋_GB2312" w:eastAsia="仿宋_GB2312" w:cs="仿宋_GB2312"/>
          <w:color w:val="auto"/>
          <w:sz w:val="24"/>
          <w:szCs w:val="24"/>
          <w:highlight w:val="none"/>
        </w:rPr>
        <w:t>的实质性要求做出响应。评标委员会决定投标的响应性只根据响应文件本身的内容，而不依据外部的证据。在符合性检查时,如有下列情况之一的，经评标委员会认定，视为非实质性响应，将视为无效投标：</w:t>
      </w:r>
    </w:p>
    <w:p w14:paraId="3CFC3A42">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（1）未按</w:t>
      </w:r>
      <w:r>
        <w:rPr>
          <w:rFonts w:hint="eastAsia" w:ascii="仿宋_GB2312" w:hAnsi="仿宋_GB2312" w:eastAsia="仿宋_GB2312" w:cs="仿宋_GB2312"/>
          <w:color w:val="auto"/>
          <w:sz w:val="24"/>
          <w:szCs w:val="24"/>
          <w:highlight w:val="none"/>
          <w:lang w:eastAsia="zh-CN"/>
        </w:rPr>
        <w:t>磋商文件</w:t>
      </w:r>
      <w:r>
        <w:rPr>
          <w:rFonts w:hint="eastAsia" w:ascii="仿宋_GB2312" w:hAnsi="仿宋_GB2312" w:eastAsia="仿宋_GB2312" w:cs="仿宋_GB2312"/>
          <w:color w:val="auto"/>
          <w:sz w:val="24"/>
          <w:szCs w:val="24"/>
          <w:highlight w:val="none"/>
        </w:rPr>
        <w:t>要求印制、签署、盖章、装订、包装、密封、标记的；</w:t>
      </w:r>
    </w:p>
    <w:p w14:paraId="4DCECA17">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（2）响应文件编写不符合</w:t>
      </w:r>
      <w:r>
        <w:rPr>
          <w:rFonts w:hint="eastAsia" w:ascii="仿宋_GB2312" w:hAnsi="仿宋_GB2312" w:eastAsia="仿宋_GB2312" w:cs="仿宋_GB2312"/>
          <w:color w:val="auto"/>
          <w:sz w:val="24"/>
          <w:szCs w:val="24"/>
          <w:highlight w:val="none"/>
          <w:lang w:eastAsia="zh-CN"/>
        </w:rPr>
        <w:t>磋商文件</w:t>
      </w:r>
      <w:r>
        <w:rPr>
          <w:rFonts w:hint="eastAsia" w:ascii="仿宋_GB2312" w:hAnsi="仿宋_GB2312" w:eastAsia="仿宋_GB2312" w:cs="仿宋_GB2312"/>
          <w:color w:val="auto"/>
          <w:sz w:val="24"/>
          <w:szCs w:val="24"/>
          <w:highlight w:val="none"/>
        </w:rPr>
        <w:t>要求，或没有按</w:t>
      </w:r>
      <w:r>
        <w:rPr>
          <w:rFonts w:hint="eastAsia" w:ascii="仿宋_GB2312" w:hAnsi="仿宋_GB2312" w:eastAsia="仿宋_GB2312" w:cs="仿宋_GB2312"/>
          <w:color w:val="auto"/>
          <w:sz w:val="24"/>
          <w:szCs w:val="24"/>
          <w:highlight w:val="none"/>
          <w:lang w:eastAsia="zh-CN"/>
        </w:rPr>
        <w:t>磋商文件</w:t>
      </w:r>
      <w:r>
        <w:rPr>
          <w:rFonts w:hint="eastAsia" w:ascii="仿宋_GB2312" w:hAnsi="仿宋_GB2312" w:eastAsia="仿宋_GB2312" w:cs="仿宋_GB2312"/>
          <w:color w:val="auto"/>
          <w:sz w:val="24"/>
          <w:szCs w:val="24"/>
          <w:highlight w:val="none"/>
        </w:rPr>
        <w:t>要求填写格式文件的；</w:t>
      </w:r>
    </w:p>
    <w:p w14:paraId="3A8DC1DD">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（3）投标有效期不足的；</w:t>
      </w:r>
    </w:p>
    <w:p w14:paraId="31B6F0E1">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（4）法定代表人不能参加投标，又无法定代表人授权委托书的；</w:t>
      </w:r>
    </w:p>
    <w:p w14:paraId="4F29FA47">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（5）出现两个或两个以上报价，投标报价有缺漏项，或不符合</w:t>
      </w:r>
      <w:r>
        <w:rPr>
          <w:rFonts w:hint="eastAsia" w:ascii="仿宋_GB2312" w:hAnsi="仿宋_GB2312" w:eastAsia="仿宋_GB2312" w:cs="仿宋_GB2312"/>
          <w:color w:val="auto"/>
          <w:sz w:val="24"/>
          <w:szCs w:val="24"/>
          <w:highlight w:val="none"/>
          <w:lang w:eastAsia="zh-CN"/>
        </w:rPr>
        <w:t>磋商文件</w:t>
      </w:r>
      <w:r>
        <w:rPr>
          <w:rFonts w:hint="eastAsia" w:ascii="仿宋_GB2312" w:hAnsi="仿宋_GB2312" w:eastAsia="仿宋_GB2312" w:cs="仿宋_GB2312"/>
          <w:color w:val="auto"/>
          <w:sz w:val="24"/>
          <w:szCs w:val="24"/>
          <w:highlight w:val="none"/>
        </w:rPr>
        <w:t>要求的；</w:t>
      </w:r>
    </w:p>
    <w:p w14:paraId="0CD0949F">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（6）投标报价超出已公布的采购预算的；</w:t>
      </w:r>
    </w:p>
    <w:p w14:paraId="43F86696">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（7）投标内容有缺项漏项的；</w:t>
      </w:r>
    </w:p>
    <w:p w14:paraId="5948DD71">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w:t>
      </w:r>
      <w:r>
        <w:rPr>
          <w:rFonts w:hint="eastAsia" w:ascii="仿宋_GB2312" w:hAnsi="仿宋_GB2312" w:eastAsia="仿宋_GB2312" w:cs="仿宋_GB2312"/>
          <w:color w:val="auto"/>
          <w:sz w:val="24"/>
          <w:szCs w:val="24"/>
          <w:highlight w:val="none"/>
          <w:lang w:val="en-US" w:eastAsia="zh-CN"/>
        </w:rPr>
        <w:t>工期</w:t>
      </w:r>
      <w:r>
        <w:rPr>
          <w:rFonts w:hint="eastAsia" w:ascii="仿宋_GB2312" w:hAnsi="仿宋_GB2312" w:eastAsia="仿宋_GB2312" w:cs="仿宋_GB2312"/>
          <w:color w:val="auto"/>
          <w:sz w:val="24"/>
          <w:szCs w:val="24"/>
          <w:highlight w:val="none"/>
        </w:rPr>
        <w:t>不能满足要求的；</w:t>
      </w:r>
    </w:p>
    <w:p w14:paraId="2D602D75">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rPr>
        <w:t>）有不良经济纠纷记录和违法行为的；</w:t>
      </w:r>
    </w:p>
    <w:p w14:paraId="65C15A58">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val="en-US" w:eastAsia="zh-CN"/>
        </w:rPr>
        <w:t>0</w:t>
      </w:r>
      <w:r>
        <w:rPr>
          <w:rFonts w:hint="eastAsia" w:ascii="仿宋_GB2312" w:hAnsi="仿宋_GB2312" w:eastAsia="仿宋_GB2312" w:cs="仿宋_GB2312"/>
          <w:color w:val="auto"/>
          <w:sz w:val="24"/>
          <w:szCs w:val="24"/>
          <w:highlight w:val="none"/>
        </w:rPr>
        <w:t>）有采购文件规定的其它无效条款的。</w:t>
      </w:r>
    </w:p>
    <w:p w14:paraId="57CEEF02">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响应文件出现下列情况修正原则为：文字与图表不符以文字为准；单价与总价不符以单价为准；大写与小写不符以大写为准；正本与副本不符以正本为准；</w:t>
      </w:r>
    </w:p>
    <w:p w14:paraId="1BFBE1F5">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程序：</w:t>
      </w:r>
    </w:p>
    <w:p w14:paraId="76DC936D">
      <w:pPr>
        <w:pageBreakBefore w:val="0"/>
        <w:widowControl w:val="0"/>
        <w:kinsoku/>
        <w:wordWrap/>
        <w:overflowPunct/>
        <w:topLinePunct w:val="0"/>
        <w:bidi w:val="0"/>
        <w:adjustRightInd w:val="0"/>
        <w:snapToGrid w:val="0"/>
        <w:spacing w:line="360" w:lineRule="auto"/>
        <w:ind w:firstLine="646"/>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的全过程分为公布</w:t>
      </w:r>
      <w:r>
        <w:rPr>
          <w:rFonts w:hint="eastAsia" w:ascii="仿宋_GB2312" w:hAnsi="仿宋_GB2312" w:eastAsia="仿宋_GB2312" w:cs="仿宋_GB2312"/>
          <w:color w:val="auto"/>
          <w:sz w:val="24"/>
          <w:szCs w:val="24"/>
          <w:highlight w:val="none"/>
          <w:lang w:val="en-US" w:eastAsia="zh-CN"/>
        </w:rPr>
        <w:t>一轮</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报价、供应商资质审查、符合性评审、</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过程</w:t>
      </w:r>
      <w:r>
        <w:rPr>
          <w:rFonts w:hint="eastAsia" w:ascii="仿宋_GB2312" w:hAnsi="仿宋_GB2312" w:eastAsia="仿宋_GB2312" w:cs="仿宋_GB2312"/>
          <w:b w:val="0"/>
          <w:bCs w:val="0"/>
          <w:color w:val="auto"/>
          <w:sz w:val="24"/>
          <w:szCs w:val="24"/>
          <w:highlight w:val="none"/>
        </w:rPr>
        <w:t>、</w:t>
      </w:r>
      <w:r>
        <w:rPr>
          <w:rFonts w:hint="eastAsia" w:ascii="仿宋_GB2312" w:hAnsi="仿宋_GB2312" w:eastAsia="仿宋_GB2312" w:cs="仿宋_GB2312"/>
          <w:b w:val="0"/>
          <w:bCs w:val="0"/>
          <w:color w:val="auto"/>
          <w:sz w:val="24"/>
          <w:szCs w:val="24"/>
          <w:highlight w:val="none"/>
          <w:lang w:val="en-US" w:eastAsia="zh-CN"/>
        </w:rPr>
        <w:t>二轮</w:t>
      </w:r>
      <w:r>
        <w:rPr>
          <w:rFonts w:hint="eastAsia" w:ascii="仿宋_GB2312" w:hAnsi="仿宋_GB2312" w:eastAsia="仿宋_GB2312" w:cs="仿宋_GB2312"/>
          <w:b w:val="0"/>
          <w:bCs w:val="0"/>
          <w:color w:val="auto"/>
          <w:sz w:val="24"/>
          <w:szCs w:val="24"/>
          <w:highlight w:val="none"/>
        </w:rPr>
        <w:t>报价</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val="en-US" w:eastAsia="zh-CN"/>
        </w:rPr>
        <w:t>综合评标</w:t>
      </w:r>
      <w:r>
        <w:rPr>
          <w:rFonts w:hint="eastAsia" w:ascii="仿宋_GB2312" w:hAnsi="仿宋_GB2312" w:eastAsia="仿宋_GB2312" w:cs="仿宋_GB2312"/>
          <w:b w:val="0"/>
          <w:bCs w:val="0"/>
          <w:color w:val="auto"/>
          <w:sz w:val="24"/>
          <w:szCs w:val="24"/>
          <w:highlight w:val="none"/>
        </w:rPr>
        <w:t>等阶段。</w:t>
      </w:r>
    </w:p>
    <w:p w14:paraId="0E6848AD">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val="en-US" w:eastAsia="zh-CN"/>
        </w:rPr>
        <w:t>1</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公布</w:t>
      </w:r>
      <w:r>
        <w:rPr>
          <w:rFonts w:hint="eastAsia" w:ascii="仿宋_GB2312" w:hAnsi="仿宋_GB2312" w:eastAsia="仿宋_GB2312" w:cs="仿宋_GB2312"/>
          <w:b w:val="0"/>
          <w:bCs w:val="0"/>
          <w:color w:val="auto"/>
          <w:sz w:val="24"/>
          <w:szCs w:val="24"/>
          <w:highlight w:val="none"/>
          <w:lang w:val="en-US" w:eastAsia="zh-CN"/>
        </w:rPr>
        <w:t>一轮</w:t>
      </w:r>
      <w:r>
        <w:rPr>
          <w:rFonts w:hint="eastAsia" w:ascii="仿宋_GB2312" w:hAnsi="仿宋_GB2312" w:eastAsia="仿宋_GB2312" w:cs="仿宋_GB2312"/>
          <w:b w:val="0"/>
          <w:bCs w:val="0"/>
          <w:color w:val="auto"/>
          <w:sz w:val="24"/>
          <w:szCs w:val="24"/>
          <w:highlight w:val="none"/>
        </w:rPr>
        <w:t>报价：将各参加</w:t>
      </w:r>
      <w:r>
        <w:rPr>
          <w:rFonts w:hint="eastAsia" w:ascii="仿宋_GB2312" w:hAnsi="仿宋_GB2312" w:eastAsia="仿宋_GB2312" w:cs="仿宋_GB2312"/>
          <w:b w:val="0"/>
          <w:bCs w:val="0"/>
          <w:color w:val="auto"/>
          <w:sz w:val="24"/>
          <w:szCs w:val="24"/>
          <w:highlight w:val="none"/>
          <w:lang w:eastAsia="zh-CN"/>
        </w:rPr>
        <w:t>竞争性磋商</w:t>
      </w:r>
      <w:r>
        <w:rPr>
          <w:rFonts w:hint="eastAsia" w:ascii="仿宋_GB2312" w:hAnsi="仿宋_GB2312" w:eastAsia="仿宋_GB2312" w:cs="仿宋_GB2312"/>
          <w:b w:val="0"/>
          <w:bCs w:val="0"/>
          <w:color w:val="auto"/>
          <w:sz w:val="24"/>
          <w:szCs w:val="24"/>
          <w:highlight w:val="none"/>
        </w:rPr>
        <w:t>单位的响应文件中的报价、</w:t>
      </w:r>
      <w:r>
        <w:rPr>
          <w:rFonts w:hint="eastAsia" w:ascii="仿宋_GB2312" w:hAnsi="仿宋_GB2312" w:eastAsia="仿宋_GB2312" w:cs="仿宋_GB2312"/>
          <w:b w:val="0"/>
          <w:bCs w:val="0"/>
          <w:color w:val="auto"/>
          <w:sz w:val="24"/>
          <w:szCs w:val="24"/>
          <w:highlight w:val="none"/>
          <w:lang w:val="en-US" w:eastAsia="zh-CN"/>
        </w:rPr>
        <w:t>工</w:t>
      </w:r>
      <w:r>
        <w:rPr>
          <w:rFonts w:hint="eastAsia" w:ascii="仿宋_GB2312" w:hAnsi="仿宋_GB2312" w:eastAsia="仿宋_GB2312" w:cs="仿宋_GB2312"/>
          <w:b w:val="0"/>
          <w:bCs w:val="0"/>
          <w:color w:val="auto"/>
          <w:sz w:val="24"/>
          <w:szCs w:val="24"/>
          <w:highlight w:val="none"/>
          <w:lang w:eastAsia="zh-CN"/>
        </w:rPr>
        <w:t>期</w:t>
      </w:r>
      <w:r>
        <w:rPr>
          <w:rFonts w:hint="eastAsia" w:ascii="仿宋_GB2312" w:hAnsi="仿宋_GB2312" w:eastAsia="仿宋_GB2312" w:cs="仿宋_GB2312"/>
          <w:b w:val="0"/>
          <w:bCs w:val="0"/>
          <w:color w:val="auto"/>
          <w:sz w:val="24"/>
          <w:szCs w:val="24"/>
          <w:highlight w:val="none"/>
        </w:rPr>
        <w:t>等内容以公开宣读的形式予以公布。</w:t>
      </w:r>
    </w:p>
    <w:p w14:paraId="3462BD72">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val="en-US" w:eastAsia="zh-CN"/>
        </w:rPr>
        <w:t>2</w:t>
      </w:r>
      <w:r>
        <w:rPr>
          <w:rFonts w:hint="eastAsia" w:ascii="仿宋_GB2312" w:hAnsi="仿宋_GB2312" w:eastAsia="仿宋_GB2312" w:cs="仿宋_GB2312"/>
          <w:b w:val="0"/>
          <w:bCs w:val="0"/>
          <w:color w:val="auto"/>
          <w:sz w:val="24"/>
          <w:szCs w:val="24"/>
          <w:highlight w:val="none"/>
          <w:lang w:eastAsia="zh-CN"/>
        </w:rPr>
        <w:t>）磋商</w:t>
      </w:r>
      <w:r>
        <w:rPr>
          <w:rFonts w:hint="eastAsia" w:ascii="仿宋_GB2312" w:hAnsi="仿宋_GB2312" w:eastAsia="仿宋_GB2312" w:cs="仿宋_GB2312"/>
          <w:b w:val="0"/>
          <w:bCs w:val="0"/>
          <w:color w:val="auto"/>
          <w:sz w:val="24"/>
          <w:szCs w:val="24"/>
          <w:highlight w:val="none"/>
        </w:rPr>
        <w:t>过程：</w:t>
      </w:r>
      <w:r>
        <w:rPr>
          <w:rFonts w:hint="eastAsia" w:ascii="仿宋_GB2312" w:hAnsi="仿宋_GB2312" w:eastAsia="仿宋_GB2312" w:cs="仿宋_GB2312"/>
          <w:b w:val="0"/>
          <w:bCs w:val="0"/>
          <w:color w:val="auto"/>
          <w:sz w:val="24"/>
          <w:szCs w:val="24"/>
          <w:highlight w:val="none"/>
          <w:lang w:eastAsia="zh-CN"/>
        </w:rPr>
        <w:t>磋商</w:t>
      </w:r>
      <w:r>
        <w:rPr>
          <w:rFonts w:hint="eastAsia" w:ascii="仿宋_GB2312" w:hAnsi="仿宋_GB2312" w:eastAsia="仿宋_GB2312" w:cs="仿宋_GB2312"/>
          <w:b w:val="0"/>
          <w:bCs w:val="0"/>
          <w:color w:val="auto"/>
          <w:sz w:val="24"/>
          <w:szCs w:val="24"/>
          <w:highlight w:val="none"/>
        </w:rPr>
        <w:t>小组在初步评审的基础上对各供应商的响应文件认真阅读，并对采购内容、商务、报价等内容进行一对一的</w:t>
      </w:r>
      <w:r>
        <w:rPr>
          <w:rFonts w:hint="eastAsia" w:ascii="仿宋_GB2312" w:hAnsi="仿宋_GB2312" w:eastAsia="仿宋_GB2312" w:cs="仿宋_GB2312"/>
          <w:b w:val="0"/>
          <w:bCs w:val="0"/>
          <w:color w:val="auto"/>
          <w:sz w:val="24"/>
          <w:szCs w:val="24"/>
          <w:highlight w:val="none"/>
          <w:lang w:eastAsia="zh-CN"/>
        </w:rPr>
        <w:t>磋商</w:t>
      </w:r>
      <w:r>
        <w:rPr>
          <w:rFonts w:hint="eastAsia" w:ascii="仿宋_GB2312" w:hAnsi="仿宋_GB2312" w:eastAsia="仿宋_GB2312" w:cs="仿宋_GB2312"/>
          <w:b w:val="0"/>
          <w:bCs w:val="0"/>
          <w:color w:val="auto"/>
          <w:sz w:val="24"/>
          <w:szCs w:val="24"/>
          <w:highlight w:val="none"/>
        </w:rPr>
        <w:t>。各供应商就</w:t>
      </w:r>
      <w:r>
        <w:rPr>
          <w:rFonts w:hint="eastAsia" w:ascii="仿宋_GB2312" w:hAnsi="仿宋_GB2312" w:eastAsia="仿宋_GB2312" w:cs="仿宋_GB2312"/>
          <w:b w:val="0"/>
          <w:bCs w:val="0"/>
          <w:color w:val="auto"/>
          <w:sz w:val="24"/>
          <w:szCs w:val="24"/>
          <w:highlight w:val="none"/>
          <w:lang w:eastAsia="zh-CN"/>
        </w:rPr>
        <w:t>磋商</w:t>
      </w:r>
      <w:r>
        <w:rPr>
          <w:rFonts w:hint="eastAsia" w:ascii="仿宋_GB2312" w:hAnsi="仿宋_GB2312" w:eastAsia="仿宋_GB2312" w:cs="仿宋_GB2312"/>
          <w:b w:val="0"/>
          <w:bCs w:val="0"/>
          <w:color w:val="auto"/>
          <w:sz w:val="24"/>
          <w:szCs w:val="24"/>
          <w:highlight w:val="none"/>
        </w:rPr>
        <w:t>中的内容、技术、商务、价格、服务等内容按要求进行补充、完善、澄清、承诺，但补充完善的内容必须在其范围内。</w:t>
      </w:r>
      <w:r>
        <w:rPr>
          <w:rFonts w:hint="eastAsia" w:ascii="仿宋_GB2312" w:hAnsi="仿宋_GB2312" w:eastAsia="仿宋_GB2312" w:cs="仿宋_GB2312"/>
          <w:b w:val="0"/>
          <w:bCs w:val="0"/>
          <w:color w:val="auto"/>
          <w:sz w:val="24"/>
          <w:szCs w:val="24"/>
          <w:highlight w:val="none"/>
          <w:lang w:eastAsia="zh-CN"/>
        </w:rPr>
        <w:t>磋商</w:t>
      </w:r>
      <w:r>
        <w:rPr>
          <w:rFonts w:hint="eastAsia" w:ascii="仿宋_GB2312" w:hAnsi="仿宋_GB2312" w:eastAsia="仿宋_GB2312" w:cs="仿宋_GB2312"/>
          <w:b w:val="0"/>
          <w:bCs w:val="0"/>
          <w:color w:val="auto"/>
          <w:sz w:val="24"/>
          <w:szCs w:val="24"/>
          <w:highlight w:val="none"/>
        </w:rPr>
        <w:t>小组以补充、完善后的内容作为评审的依据。</w:t>
      </w:r>
    </w:p>
    <w:p w14:paraId="143A3F40">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val="en-US" w:eastAsia="zh-CN"/>
        </w:rPr>
        <w:t>3</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进行二次报价，</w:t>
      </w:r>
      <w:r>
        <w:rPr>
          <w:rFonts w:hint="eastAsia" w:ascii="仿宋_GB2312" w:hAnsi="仿宋_GB2312" w:eastAsia="仿宋_GB2312" w:cs="仿宋_GB2312"/>
          <w:b w:val="0"/>
          <w:bCs w:val="0"/>
          <w:color w:val="auto"/>
          <w:sz w:val="24"/>
          <w:szCs w:val="24"/>
          <w:highlight w:val="none"/>
          <w:lang w:eastAsia="zh-CN"/>
        </w:rPr>
        <w:t>磋商</w:t>
      </w:r>
      <w:r>
        <w:rPr>
          <w:rFonts w:hint="eastAsia" w:ascii="仿宋_GB2312" w:hAnsi="仿宋_GB2312" w:eastAsia="仿宋_GB2312" w:cs="仿宋_GB2312"/>
          <w:b w:val="0"/>
          <w:bCs w:val="0"/>
          <w:color w:val="auto"/>
          <w:sz w:val="24"/>
          <w:szCs w:val="24"/>
          <w:highlight w:val="none"/>
        </w:rPr>
        <w:t>小组根据二次报价、</w:t>
      </w:r>
      <w:r>
        <w:rPr>
          <w:rFonts w:hint="eastAsia" w:ascii="仿宋_GB2312" w:hAnsi="仿宋_GB2312" w:eastAsia="仿宋_GB2312" w:cs="仿宋_GB2312"/>
          <w:b w:val="0"/>
          <w:bCs w:val="0"/>
          <w:color w:val="auto"/>
          <w:sz w:val="24"/>
          <w:szCs w:val="24"/>
          <w:highlight w:val="none"/>
          <w:lang w:eastAsia="zh-CN"/>
        </w:rPr>
        <w:t>磋商</w:t>
      </w:r>
      <w:r>
        <w:rPr>
          <w:rFonts w:hint="eastAsia" w:ascii="仿宋_GB2312" w:hAnsi="仿宋_GB2312" w:eastAsia="仿宋_GB2312" w:cs="仿宋_GB2312"/>
          <w:b w:val="0"/>
          <w:bCs w:val="0"/>
          <w:color w:val="auto"/>
          <w:sz w:val="24"/>
          <w:szCs w:val="24"/>
          <w:highlight w:val="none"/>
        </w:rPr>
        <w:t>澄清、承诺及响应文件进行最后的评审工作。</w:t>
      </w:r>
    </w:p>
    <w:p w14:paraId="43E70942">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（4）</w:t>
      </w:r>
      <w:r>
        <w:rPr>
          <w:rFonts w:hint="eastAsia" w:ascii="仿宋_GB2312" w:hAnsi="仿宋_GB2312" w:eastAsia="仿宋_GB2312" w:cs="仿宋_GB2312"/>
          <w:b w:val="0"/>
          <w:bCs w:val="0"/>
          <w:color w:val="auto"/>
          <w:sz w:val="24"/>
          <w:szCs w:val="24"/>
          <w:highlight w:val="none"/>
        </w:rPr>
        <w:t>综合评分办法</w:t>
      </w:r>
    </w:p>
    <w:p w14:paraId="10AFB7E4">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5、技术要求</w:t>
      </w:r>
    </w:p>
    <w:p w14:paraId="51EA24A5">
      <w:pPr>
        <w:pStyle w:val="13"/>
        <w:widowControl/>
        <w:ind w:firstLine="480" w:firstLineChars="200"/>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本项目包括21号、22号手术间的固定铅屏蔽防护系统施工，以及两台可移动铅防护屏风的采购与安装。具体如下：</w:t>
      </w:r>
    </w:p>
    <w:p w14:paraId="0F3627E0">
      <w:pPr>
        <w:pStyle w:val="3"/>
        <w:widowControl/>
        <w:numPr>
          <w:ilvl w:val="0"/>
          <w:numId w:val="0"/>
        </w:numPr>
        <w:topLinePunct w:val="0"/>
        <w:ind w:left="0" w:leftChars="0" w:firstLine="640"/>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（一）21号手术间固定防护部分</w:t>
      </w:r>
    </w:p>
    <w:p w14:paraId="3CAFAAB8">
      <w:pPr>
        <w:pStyle w:val="13"/>
        <w:widowControl/>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1. 墙体、地面、屋面防护层：三个墙面（除门口及窗洞口面积）、地面、屋面，加装铅当量不低于2mmPb的铅防护层，总面积176平方米。</w:t>
      </w:r>
    </w:p>
    <w:p w14:paraId="6C31D4A2">
      <w:pPr>
        <w:pStyle w:val="13"/>
        <w:widowControl/>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2. 电动平移铅防护门：一樘，洞口尺寸为1.5米宽×2.1米高。门体为铅钢复合结构，铅当量≥2mmPb，配备电机、红外防夹装置、门机联锁接口及手动开启装置。门体表面材质宜采用医用抗菌不锈钢或同等耐腐蚀、易清洁材料。</w:t>
      </w:r>
    </w:p>
    <w:p w14:paraId="75269134">
      <w:pPr>
        <w:pStyle w:val="13"/>
        <w:widowControl/>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3. 单开气密铅防护门：一樘，洞口尺寸为0.9米宽×2.1米高，铅当量≥2mmPb，带气密密封条，含门框、门锁及闭门器。</w:t>
      </w:r>
    </w:p>
    <w:p w14:paraId="65AA1F32">
      <w:pPr>
        <w:pStyle w:val="13"/>
        <w:widowControl/>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4. 镀锌方筒：30条，规格应满足设计承载力要求（不小于40mm×40mm×2mm），用于支撑或固定防护结构。</w:t>
      </w:r>
    </w:p>
    <w:p w14:paraId="4CACEE2C">
      <w:pPr>
        <w:pStyle w:val="13"/>
        <w:widowControl/>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5. 木工板基层：125平方米，厚度不小于15mm，阻燃等级不低于B1级，并做防潮处理。</w:t>
      </w:r>
    </w:p>
    <w:p w14:paraId="0E826376">
      <w:pPr>
        <w:pStyle w:val="3"/>
        <w:widowControl/>
        <w:numPr>
          <w:ilvl w:val="0"/>
          <w:numId w:val="0"/>
        </w:numPr>
        <w:topLinePunct w:val="0"/>
        <w:ind w:left="0" w:leftChars="0" w:firstLine="640"/>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（二）22号手术间固定防护部分</w:t>
      </w:r>
    </w:p>
    <w:p w14:paraId="13F8677D">
      <w:pPr>
        <w:pStyle w:val="13"/>
        <w:widowControl/>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1. 墙体、地面、屋面防护层：三个墙面、地面、屋面，加装铅当量不低于2mmPb的铅防护层，总面积217平方米。</w:t>
      </w:r>
    </w:p>
    <w:p w14:paraId="44775C05">
      <w:pPr>
        <w:pStyle w:val="13"/>
        <w:widowControl/>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2. 电动平移铅防护门：一樘，洞口尺寸为1.5米宽×2.1米高，要求同21号手术间。</w:t>
      </w:r>
    </w:p>
    <w:p w14:paraId="2C54544A">
      <w:pPr>
        <w:pStyle w:val="13"/>
        <w:widowControl/>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3. 单开气密铅防护门（0.9米宽）：一樘，洞口尺寸0.9米×2.1米，要求同上。</w:t>
      </w:r>
    </w:p>
    <w:p w14:paraId="514E315D">
      <w:pPr>
        <w:pStyle w:val="13"/>
        <w:widowControl/>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4. 单开气密铅防护门（1.2米宽）：一樘，洞口尺寸1.2米×2.1米，铅当量≥2mmPb，其余要求同上。</w:t>
      </w:r>
    </w:p>
    <w:p w14:paraId="467E8D04">
      <w:pPr>
        <w:pStyle w:val="13"/>
        <w:widowControl/>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5. 镀锌方筒：40条，规格与21号手术间一致。</w:t>
      </w:r>
    </w:p>
    <w:p w14:paraId="20245C3E">
      <w:pPr>
        <w:pStyle w:val="13"/>
        <w:widowControl/>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6. 木工板基层：145平方米，厚度不小于15mm，阻燃B1级，防潮处理。</w:t>
      </w:r>
    </w:p>
    <w:p w14:paraId="75BFA3B8">
      <w:pPr>
        <w:pStyle w:val="3"/>
        <w:widowControl/>
        <w:numPr>
          <w:ilvl w:val="0"/>
          <w:numId w:val="0"/>
        </w:numPr>
        <w:topLinePunct w:val="0"/>
        <w:ind w:left="0" w:leftChars="0" w:firstLine="640"/>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（三）可移动铅防护屏风（2个）</w:t>
      </w:r>
    </w:p>
    <w:p w14:paraId="062C174B">
      <w:pPr>
        <w:pStyle w:val="13"/>
        <w:widowControl/>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1. 数量及用途：共2个，分别用于21号及22号手术间，术中可灵活移动至辐射源与操作人员之间，作为局部强化防护。</w:t>
      </w:r>
    </w:p>
    <w:p w14:paraId="513A4CC8">
      <w:pPr>
        <w:pStyle w:val="13"/>
        <w:widowControl/>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2. 防护性能：</w:t>
      </w:r>
    </w:p>
    <w:p w14:paraId="7A8F6D62">
      <w:pPr>
        <w:pStyle w:val="13"/>
        <w:widowControl/>
        <w:ind w:firstLine="480" w:firstLineChars="200"/>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铅当量不低于2mmPb。屏风整体结构建议为三联折叠式，展开总宽度不小于1800mm，高度不低于1800mm。中间一联宜设置铅玻璃观察窗，观察窗铅当量不低于2mmPb，透明区域尺寸不小于（高800mm×宽900mm），采用进口防划覆膜高透光率铅玻璃材料。不透明部分内部采用15mm厚铅复合板（或同等防护能力材料），表面材料为拉丝不锈钢板材（或医用级易清洁抗菌材料）。</w:t>
      </w:r>
    </w:p>
    <w:p w14:paraId="53AB8F96">
      <w:pPr>
        <w:pStyle w:val="13"/>
        <w:widowControl/>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两联之间的连接应采用进口超轻超薄超柔软型防护材料，确保折叠灵活且无射线泄漏。底部安装医用静音万向脚轮（至少4个），脚轮应带刹车功能，轮子材质为防静电、防尘、耐腐蚀。屏风整体应不变形、安全可靠，所有边缘圆滑处理无尖锐棱角。</w:t>
      </w:r>
    </w:p>
    <w:p w14:paraId="70D542E9">
      <w:pPr>
        <w:pStyle w:val="13"/>
        <w:widowControl/>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3. 材质与工艺要求：</w:t>
      </w:r>
    </w:p>
    <w:p w14:paraId="553383CA">
      <w:pPr>
        <w:pStyle w:val="13"/>
        <w:widowControl/>
        <w:ind w:firstLine="480" w:firstLineChars="200"/>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内衬铅板纯度不低于99.9％，均匀无缺陷。外层材料应满足手术室高频清洁消毒要求，耐常用消毒剂擦拭。连接件及合页应承重可靠，折叠处应有防护重叠，避免射线从缝隙泄漏。</w:t>
      </w:r>
    </w:p>
    <w:p w14:paraId="3D4558E0">
      <w:pPr>
        <w:pStyle w:val="13"/>
        <w:widowControl/>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4. 检测要求：</w:t>
      </w:r>
    </w:p>
    <w:p w14:paraId="41D171F8">
      <w:pPr>
        <w:pStyle w:val="13"/>
        <w:widowControl/>
        <w:ind w:firstLine="480" w:firstLineChars="200"/>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每个屏风出厂前需进行铅当量及泄漏射线检测，并提供第三方检测报告（或型式检验报告）。安装现场需与固定防护一起进行整体辐射检测，屏风在任意展开状态下，背面30cm处剂量当量率≤2.5μSv／h。</w:t>
      </w:r>
    </w:p>
    <w:p w14:paraId="792F123C">
      <w:pPr>
        <w:pStyle w:val="13"/>
        <w:widowControl/>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5. 标识：每个屏风上应有永久性铭牌，标明铅当量、生产日期、生产厂家、产品型号。</w:t>
      </w:r>
    </w:p>
    <w:p w14:paraId="4D846738">
      <w:pPr>
        <w:pStyle w:val="13"/>
        <w:widowControl/>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6. 验收标准：屏风移动灵活、刹车可靠、外观无瑕疵，防护性能满足要求。质保期同整体工程（2年），包括轮子、合页等易损件。</w:t>
      </w:r>
    </w:p>
    <w:p w14:paraId="36A4CFDD">
      <w:pPr>
        <w:pStyle w:val="2"/>
        <w:widowControl/>
        <w:numPr>
          <w:ilvl w:val="0"/>
          <w:numId w:val="0"/>
        </w:numPr>
        <w:topLinePunct w:val="0"/>
        <w:ind w:left="0" w:leftChars="0" w:firstLine="640"/>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二、防护性能标准</w:t>
      </w:r>
    </w:p>
    <w:p w14:paraId="0414AF8A">
      <w:pPr>
        <w:pStyle w:val="13"/>
        <w:widowControl/>
        <w:numPr>
          <w:ilvl w:val="0"/>
          <w:numId w:val="0"/>
        </w:numPr>
        <w:topLinePunct w:val="0"/>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（一）固定防护部分：在X射线管电压为150kV，管电流为100mA，照射野完全覆盖屏蔽结构最薄弱处的条件下，距防护体外表面0.3米处的周围剂量当量率不得超过2.5μSv／h。</w:t>
      </w:r>
    </w:p>
    <w:p w14:paraId="40678301">
      <w:pPr>
        <w:pStyle w:val="13"/>
        <w:widowControl/>
        <w:numPr>
          <w:ilvl w:val="0"/>
          <w:numId w:val="0"/>
        </w:numPr>
        <w:topLinePunct w:val="0"/>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（二）可移动屏风：在相同射线条件下，屏风背面0.3米处泄漏辐射≤2.5μSv／h。</w:t>
      </w:r>
    </w:p>
    <w:p w14:paraId="6EEF7347">
      <w:pPr>
        <w:pStyle w:val="13"/>
        <w:widowControl/>
        <w:numPr>
          <w:ilvl w:val="0"/>
          <w:numId w:val="0"/>
        </w:numPr>
        <w:topLinePunct w:val="0"/>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三）检测机构：由具备中国计量认证（CMA）或中国合格评定国家认可委员会（CNAS）资质的第三方机构执行，检测报告必须包含所有关键点位（固定防护至少包括：四面墙中心及四角、门四周缝隙、窗四周、管线穿墙处、地面与墙交接处；移动屏风至少包括：屏风正面、背面、侧面缝隙、观察窗四周）。</w:t>
      </w:r>
    </w:p>
    <w:p w14:paraId="0FABFFC1">
      <w:pPr>
        <w:pStyle w:val="13"/>
        <w:widowControl/>
        <w:numPr>
          <w:ilvl w:val="0"/>
          <w:numId w:val="0"/>
        </w:numPr>
        <w:topLinePunct w:val="0"/>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（四）检测不合格的，中标人须无偿整改直至合格，并承担复检费用。</w:t>
      </w:r>
    </w:p>
    <w:p w14:paraId="3F2058E2">
      <w:pPr>
        <w:pStyle w:val="2"/>
        <w:widowControl/>
        <w:numPr>
          <w:ilvl w:val="0"/>
          <w:numId w:val="0"/>
        </w:numPr>
        <w:topLinePunct w:val="0"/>
        <w:ind w:left="0" w:leftChars="0" w:firstLine="640"/>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三、材料要求</w:t>
      </w:r>
    </w:p>
    <w:p w14:paraId="49A56CEB">
      <w:pPr>
        <w:pStyle w:val="13"/>
        <w:widowControl/>
        <w:numPr>
          <w:ilvl w:val="0"/>
          <w:numId w:val="0"/>
        </w:numPr>
        <w:topLinePunct w:val="0"/>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（一）铅板：纯度不低于99.9％，铅当量均匀，无砂眼、裂纹，厚度公差不超过±0.05mm。应提供生产厂家的出厂检验报告及质量证明文件。</w:t>
      </w:r>
    </w:p>
    <w:p w14:paraId="58D31CD0">
      <w:pPr>
        <w:pStyle w:val="13"/>
        <w:widowControl/>
        <w:numPr>
          <w:ilvl w:val="0"/>
          <w:numId w:val="0"/>
        </w:numPr>
        <w:topLinePunct w:val="0"/>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（二）防护门：门体骨架采用钢质或铝合金，内部填充铅板，表面覆盖不锈钢板或高密度板。需提供由国家认可的检测机构出具的铅当量及防护性能型式检验报告。</w:t>
      </w:r>
    </w:p>
    <w:p w14:paraId="6F74BABA">
      <w:pPr>
        <w:pStyle w:val="13"/>
        <w:widowControl/>
        <w:numPr>
          <w:ilvl w:val="0"/>
          <w:numId w:val="0"/>
        </w:numPr>
        <w:topLinePunct w:val="0"/>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（三）电动装置：电机应具备低噪音（≤45dB）、运行平稳、故障自诊断功能，开门速度150～250mm／s可调，关门速度可调且具备遇阻反弹功能。</w:t>
      </w:r>
    </w:p>
    <w:p w14:paraId="70BF1779">
      <w:pPr>
        <w:pStyle w:val="13"/>
        <w:widowControl/>
        <w:numPr>
          <w:ilvl w:val="0"/>
          <w:numId w:val="0"/>
        </w:numPr>
        <w:topLinePunct w:val="0"/>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（四）木工板：环保等级E0级或E1级，提供甲醛释放量检测报告。</w:t>
      </w:r>
    </w:p>
    <w:p w14:paraId="5EA0967E">
      <w:pPr>
        <w:pStyle w:val="13"/>
        <w:widowControl/>
        <w:numPr>
          <w:ilvl w:val="0"/>
          <w:numId w:val="0"/>
        </w:numPr>
        <w:topLinePunct w:val="0"/>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（五）镀锌方筒：镀锌层厚度≥12μm，无锈蚀，尺寸及壁厚符合国标。</w:t>
      </w:r>
    </w:p>
    <w:p w14:paraId="6D1B5DB0">
      <w:pPr>
        <w:pStyle w:val="13"/>
        <w:widowControl/>
        <w:numPr>
          <w:ilvl w:val="0"/>
          <w:numId w:val="0"/>
        </w:numPr>
        <w:topLinePunct w:val="0"/>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（六）可移动屏风：提供主要材料（铅板、外层板材、铅玻璃、脚轮、合页）的材质证明及检测报告。脚轮应通过耐磨测试（不少于10000次移动无故障）。铅玻璃应提供透光率及防划覆膜证明。</w:t>
      </w:r>
    </w:p>
    <w:p w14:paraId="5D9F7C63">
      <w:pPr>
        <w:pStyle w:val="2"/>
        <w:widowControl/>
        <w:numPr>
          <w:ilvl w:val="0"/>
          <w:numId w:val="0"/>
        </w:numPr>
        <w:topLinePunct w:val="0"/>
        <w:ind w:left="0" w:leftChars="0" w:firstLine="640"/>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四、施工及安装过程控制要求</w:t>
      </w:r>
    </w:p>
    <w:p w14:paraId="49FC4C0D">
      <w:pPr>
        <w:pStyle w:val="13"/>
        <w:widowControl/>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1. 固定防护施工：</w:t>
      </w:r>
    </w:p>
    <w:p w14:paraId="18D60EB1">
      <w:pPr>
        <w:pStyle w:val="13"/>
        <w:widowControl/>
        <w:ind w:firstLine="480" w:firstLineChars="200"/>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施工期间需对21号、22号手术间进行封闭围挡，进出人员需登记，严禁无关人员进入。切割铅板时应采用专用剪板设备，减少粉尘；如必须打磨，须采取带水作业或配备大功率工业吸尘器，防止铅尘扩散。每日施工结束后清理现场，所有铅废料统一收集并按照危险废物管理规定处置，不得随意丢弃。焊接或动火作业前需办理动火审批，配备灭火器材，并有专人监护。施工期间不得影响相邻手术间的正常使用，尤其是上午8:00－12:00及下午13:00－17:00时段应尽量降低噪音（如电钻、锤击等高噪音作业需安排在夜间或周末，并提前三天与招标人确认）。所有人员进入手术区域必须更换手术室专用衣帽、口罩及鞋套，遵守医院感染控制规定。</w:t>
      </w:r>
    </w:p>
    <w:p w14:paraId="45736B85">
      <w:pPr>
        <w:pStyle w:val="13"/>
        <w:widowControl/>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2. 可移动屏风安装：</w:t>
      </w:r>
    </w:p>
    <w:p w14:paraId="5F084BA0">
      <w:pPr>
        <w:pStyle w:val="13"/>
        <w:widowControl/>
        <w:ind w:firstLine="480" w:firstLineChars="200"/>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屏风应在手术间固定防护施工完成后进场，安装调试包括：开箱检查、组装（如为折叠式）、脚轮锁定测试、表面清洁。中标人应提供每个屏风的使用说明书及维护手册。屏风存放位置由招标人指定，安装期间不得损坏手术室现有设施。</w:t>
      </w:r>
    </w:p>
    <w:p w14:paraId="5EB66060">
      <w:pPr>
        <w:bidi w:val="0"/>
        <w:rPr>
          <w:rFonts w:hint="eastAsia" w:ascii="仿宋_GB2312" w:hAnsi="仿宋_GB2312" w:eastAsia="仿宋_GB2312" w:cs="仿宋_GB2312"/>
          <w:b w:val="0"/>
          <w:bCs w:val="0"/>
          <w:color w:val="auto"/>
          <w:kern w:val="2"/>
          <w:sz w:val="24"/>
          <w:szCs w:val="24"/>
          <w:highlight w:val="none"/>
          <w:lang w:val="en-US" w:eastAsia="zh-CN" w:bidi="ar-SA"/>
        </w:rPr>
      </w:pPr>
    </w:p>
    <w:p w14:paraId="5175CEE8">
      <w:pPr>
        <w:pStyle w:val="2"/>
        <w:widowControl/>
        <w:numPr>
          <w:ilvl w:val="0"/>
          <w:numId w:val="0"/>
        </w:numPr>
        <w:topLinePunct w:val="0"/>
        <w:ind w:left="0" w:leftChars="0" w:firstLine="640"/>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五、验收要求</w:t>
      </w:r>
    </w:p>
    <w:p w14:paraId="746C99BB">
      <w:pPr>
        <w:pStyle w:val="13"/>
        <w:widowControl/>
        <w:numPr>
          <w:ilvl w:val="0"/>
          <w:numId w:val="0"/>
        </w:numPr>
        <w:topLinePunct w:val="0"/>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（一）初步验收：中标人完成全部施工后，应首先进行自检，并形成自检报告。招标人组织初步验收，检查施工完整性、外观质量、门体启闭、屏风移动及锁定等功能性项目。</w:t>
      </w:r>
    </w:p>
    <w:p w14:paraId="6EC71BF5">
      <w:pPr>
        <w:pStyle w:val="13"/>
        <w:widowControl/>
        <w:numPr>
          <w:ilvl w:val="0"/>
          <w:numId w:val="0"/>
        </w:numPr>
        <w:topLinePunct w:val="0"/>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（二）防护性能检测：初步验收合格后，由投标人委托第三方检测机构进行放射防护性能检测，检测机构须由双方共同确认。检测内容包括固定防护部分及可移动屏风。</w:t>
      </w:r>
    </w:p>
    <w:p w14:paraId="63497413">
      <w:pPr>
        <w:pStyle w:val="13"/>
        <w:widowControl/>
        <w:numPr>
          <w:ilvl w:val="0"/>
          <w:numId w:val="0"/>
        </w:numPr>
        <w:topLinePunct w:val="0"/>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（三）最终验收：检测合格后，中标人提交完整的竣工资料（包括竣工图、材料合格证、检测报告、隐蔽工程验收记录、屏风产品合格证及说明书等），由招标人组织最终验收。</w:t>
      </w:r>
    </w:p>
    <w:p w14:paraId="6AD754A1">
      <w:pPr>
        <w:pStyle w:val="13"/>
        <w:widowControl/>
        <w:numPr>
          <w:ilvl w:val="0"/>
          <w:numId w:val="0"/>
        </w:numPr>
        <w:topLinePunct w:val="0"/>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（四）竣工日期：最终验收合格之日即为竣工日期，质保期从该日起计算。</w:t>
      </w:r>
    </w:p>
    <w:p w14:paraId="129D5266">
      <w:pPr>
        <w:pStyle w:val="13"/>
        <w:widowControl/>
        <w:numPr>
          <w:ilvl w:val="0"/>
          <w:numId w:val="0"/>
        </w:numPr>
        <w:topLinePunct w:val="0"/>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6、预算</w:t>
      </w:r>
    </w:p>
    <w:p w14:paraId="444DA2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720" w:firstLineChars="300"/>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（一）21号手术室（综合单价计价方式，预算：</w:t>
      </w:r>
      <w:r>
        <w:rPr>
          <w:rFonts w:hint="default" w:ascii="仿宋_GB2312" w:hAnsi="仿宋_GB2312" w:eastAsia="仿宋_GB2312" w:cs="仿宋_GB2312"/>
          <w:b w:val="0"/>
          <w:bCs w:val="0"/>
          <w:color w:val="auto"/>
          <w:kern w:val="2"/>
          <w:sz w:val="24"/>
          <w:szCs w:val="24"/>
          <w:highlight w:val="none"/>
          <w:lang w:val="en-US" w:eastAsia="zh-CN" w:bidi="ar-SA"/>
        </w:rPr>
        <w:t>1707</w:t>
      </w:r>
      <w:r>
        <w:rPr>
          <w:rFonts w:hint="eastAsia" w:ascii="仿宋_GB2312" w:hAnsi="仿宋_GB2312" w:eastAsia="仿宋_GB2312" w:cs="仿宋_GB2312"/>
          <w:b w:val="0"/>
          <w:bCs w:val="0"/>
          <w:color w:val="auto"/>
          <w:kern w:val="2"/>
          <w:sz w:val="24"/>
          <w:szCs w:val="24"/>
          <w:highlight w:val="none"/>
          <w:lang w:val="en-US" w:eastAsia="zh-CN" w:bidi="ar-SA"/>
        </w:rPr>
        <w:t>6</w:t>
      </w:r>
      <w:r>
        <w:rPr>
          <w:rFonts w:hint="default" w:ascii="仿宋_GB2312" w:hAnsi="仿宋_GB2312" w:eastAsia="仿宋_GB2312" w:cs="仿宋_GB2312"/>
          <w:b w:val="0"/>
          <w:bCs w:val="0"/>
          <w:color w:val="auto"/>
          <w:kern w:val="2"/>
          <w:sz w:val="24"/>
          <w:szCs w:val="24"/>
          <w:highlight w:val="none"/>
          <w:lang w:val="en-US" w:eastAsia="zh-CN" w:bidi="ar-SA"/>
        </w:rPr>
        <w:t>5</w:t>
      </w:r>
      <w:r>
        <w:rPr>
          <w:rFonts w:hint="eastAsia" w:ascii="仿宋_GB2312" w:hAnsi="仿宋_GB2312" w:eastAsia="仿宋_GB2312" w:cs="仿宋_GB2312"/>
          <w:b w:val="0"/>
          <w:bCs w:val="0"/>
          <w:color w:val="auto"/>
          <w:kern w:val="2"/>
          <w:sz w:val="24"/>
          <w:szCs w:val="24"/>
          <w:highlight w:val="none"/>
          <w:lang w:val="en-US" w:eastAsia="zh-CN" w:bidi="ar-SA"/>
        </w:rPr>
        <w:t>元）</w:t>
      </w:r>
    </w:p>
    <w:p w14:paraId="1D33E82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80" w:leftChars="0"/>
        <w:textAlignment w:val="auto"/>
        <w:rPr>
          <w:rFonts w:hint="default" w:ascii="仿宋_GB2312" w:hAnsi="仿宋_GB2312" w:eastAsia="仿宋_GB2312" w:cs="仿宋_GB2312"/>
          <w:b w:val="0"/>
          <w:bCs w:val="0"/>
          <w:color w:val="auto"/>
          <w:kern w:val="2"/>
          <w:sz w:val="24"/>
          <w:szCs w:val="24"/>
          <w:highlight w:val="none"/>
          <w:lang w:val="en-US" w:eastAsia="zh-CN" w:bidi="ar-SA"/>
        </w:rPr>
      </w:pPr>
      <w:r>
        <w:rPr>
          <w:rFonts w:hint="default" w:ascii="仿宋_GB2312" w:hAnsi="仿宋_GB2312" w:eastAsia="仿宋_GB2312" w:cs="仿宋_GB2312"/>
          <w:b w:val="0"/>
          <w:bCs w:val="0"/>
          <w:color w:val="auto"/>
          <w:kern w:val="2"/>
          <w:sz w:val="24"/>
          <w:szCs w:val="24"/>
          <w:highlight w:val="none"/>
          <w:lang w:val="en-US" w:eastAsia="zh-CN" w:bidi="ar-SA"/>
        </w:rPr>
        <w:t>1</w:t>
      </w:r>
      <w:r>
        <w:rPr>
          <w:rFonts w:hint="eastAsia" w:ascii="仿宋_GB2312" w:hAnsi="仿宋_GB2312" w:eastAsia="仿宋_GB2312" w:cs="仿宋_GB2312"/>
          <w:b w:val="0"/>
          <w:bCs w:val="0"/>
          <w:color w:val="auto"/>
          <w:kern w:val="2"/>
          <w:sz w:val="24"/>
          <w:szCs w:val="24"/>
          <w:highlight w:val="none"/>
          <w:lang w:val="en-US" w:eastAsia="zh-CN" w:bidi="ar-SA"/>
        </w:rPr>
        <w:t>.三个墙面、地面、屋面加</w:t>
      </w:r>
      <w:r>
        <w:rPr>
          <w:rFonts w:hint="default" w:ascii="仿宋_GB2312" w:hAnsi="仿宋_GB2312" w:eastAsia="仿宋_GB2312" w:cs="仿宋_GB2312"/>
          <w:b w:val="0"/>
          <w:bCs w:val="0"/>
          <w:color w:val="auto"/>
          <w:kern w:val="2"/>
          <w:sz w:val="24"/>
          <w:szCs w:val="24"/>
          <w:highlight w:val="none"/>
          <w:lang w:val="en-US" w:eastAsia="zh-CN" w:bidi="ar-SA"/>
        </w:rPr>
        <w:t>2</w:t>
      </w:r>
      <w:r>
        <w:rPr>
          <w:rFonts w:hint="eastAsia" w:ascii="仿宋_GB2312" w:hAnsi="仿宋_GB2312" w:eastAsia="仿宋_GB2312" w:cs="仿宋_GB2312"/>
          <w:b w:val="0"/>
          <w:bCs w:val="0"/>
          <w:color w:val="auto"/>
          <w:kern w:val="2"/>
          <w:sz w:val="24"/>
          <w:szCs w:val="24"/>
          <w:highlight w:val="none"/>
          <w:lang w:val="en-US" w:eastAsia="zh-CN" w:bidi="ar-SA"/>
        </w:rPr>
        <w:t>mmPb当量的铅防护层</w:t>
      </w:r>
      <w:r>
        <w:rPr>
          <w:rFonts w:hint="default" w:ascii="仿宋_GB2312" w:hAnsi="仿宋_GB2312" w:eastAsia="仿宋_GB2312" w:cs="仿宋_GB2312"/>
          <w:b w:val="0"/>
          <w:bCs w:val="0"/>
          <w:color w:val="auto"/>
          <w:kern w:val="2"/>
          <w:sz w:val="24"/>
          <w:szCs w:val="24"/>
          <w:highlight w:val="none"/>
          <w:lang w:val="en-US" w:eastAsia="zh-CN" w:bidi="ar-SA"/>
        </w:rPr>
        <w:t>176</w:t>
      </w:r>
      <w:r>
        <w:rPr>
          <w:rFonts w:hint="eastAsia" w:ascii="仿宋_GB2312" w:hAnsi="仿宋_GB2312" w:eastAsia="仿宋_GB2312" w:cs="仿宋_GB2312"/>
          <w:b w:val="0"/>
          <w:bCs w:val="0"/>
          <w:color w:val="auto"/>
          <w:kern w:val="2"/>
          <w:sz w:val="24"/>
          <w:szCs w:val="24"/>
          <w:highlight w:val="none"/>
          <w:lang w:val="en-US" w:eastAsia="zh-CN" w:bidi="ar-SA"/>
        </w:rPr>
        <w:t>平方米，单价</w:t>
      </w:r>
      <w:r>
        <w:rPr>
          <w:rFonts w:hint="default" w:ascii="仿宋_GB2312" w:hAnsi="仿宋_GB2312" w:eastAsia="仿宋_GB2312" w:cs="仿宋_GB2312"/>
          <w:b w:val="0"/>
          <w:bCs w:val="0"/>
          <w:color w:val="auto"/>
          <w:kern w:val="2"/>
          <w:sz w:val="24"/>
          <w:szCs w:val="24"/>
          <w:highlight w:val="none"/>
          <w:lang w:val="en-US" w:eastAsia="zh-CN" w:bidi="ar-SA"/>
        </w:rPr>
        <w:t>720</w:t>
      </w:r>
      <w:r>
        <w:rPr>
          <w:rFonts w:hint="eastAsia" w:ascii="仿宋_GB2312" w:hAnsi="仿宋_GB2312" w:eastAsia="仿宋_GB2312" w:cs="仿宋_GB2312"/>
          <w:b w:val="0"/>
          <w:bCs w:val="0"/>
          <w:color w:val="auto"/>
          <w:kern w:val="2"/>
          <w:sz w:val="24"/>
          <w:szCs w:val="24"/>
          <w:highlight w:val="none"/>
          <w:lang w:val="en-US" w:eastAsia="zh-CN" w:bidi="ar-SA"/>
        </w:rPr>
        <w:t>元/㎡，总计</w:t>
      </w:r>
      <w:r>
        <w:rPr>
          <w:rFonts w:hint="default" w:ascii="仿宋_GB2312" w:hAnsi="仿宋_GB2312" w:eastAsia="仿宋_GB2312" w:cs="仿宋_GB2312"/>
          <w:b w:val="0"/>
          <w:bCs w:val="0"/>
          <w:color w:val="auto"/>
          <w:kern w:val="2"/>
          <w:sz w:val="24"/>
          <w:szCs w:val="24"/>
          <w:highlight w:val="none"/>
          <w:lang w:val="en-US" w:eastAsia="zh-CN" w:bidi="ar-SA"/>
        </w:rPr>
        <w:t>126720</w:t>
      </w:r>
      <w:r>
        <w:rPr>
          <w:rFonts w:hint="eastAsia" w:ascii="仿宋_GB2312" w:hAnsi="仿宋_GB2312" w:eastAsia="仿宋_GB2312" w:cs="仿宋_GB2312"/>
          <w:b w:val="0"/>
          <w:bCs w:val="0"/>
          <w:color w:val="auto"/>
          <w:kern w:val="2"/>
          <w:sz w:val="24"/>
          <w:szCs w:val="24"/>
          <w:highlight w:val="none"/>
          <w:lang w:val="en-US" w:eastAsia="zh-CN" w:bidi="ar-SA"/>
        </w:rPr>
        <w:t>元；</w:t>
      </w:r>
    </w:p>
    <w:p w14:paraId="18317D9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80" w:leftChars="0"/>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default" w:ascii="仿宋_GB2312" w:hAnsi="仿宋_GB2312" w:eastAsia="仿宋_GB2312" w:cs="仿宋_GB2312"/>
          <w:b w:val="0"/>
          <w:bCs w:val="0"/>
          <w:color w:val="auto"/>
          <w:kern w:val="2"/>
          <w:sz w:val="24"/>
          <w:szCs w:val="24"/>
          <w:highlight w:val="none"/>
          <w:lang w:val="en-US" w:eastAsia="zh-CN" w:bidi="ar-SA"/>
        </w:rPr>
        <w:t>2</w:t>
      </w:r>
      <w:r>
        <w:rPr>
          <w:rFonts w:hint="eastAsia" w:ascii="仿宋_GB2312" w:hAnsi="仿宋_GB2312" w:eastAsia="仿宋_GB2312" w:cs="仿宋_GB2312"/>
          <w:b w:val="0"/>
          <w:bCs w:val="0"/>
          <w:color w:val="auto"/>
          <w:kern w:val="2"/>
          <w:sz w:val="24"/>
          <w:szCs w:val="24"/>
          <w:highlight w:val="none"/>
          <w:lang w:val="en-US" w:eastAsia="zh-CN" w:bidi="ar-SA"/>
        </w:rPr>
        <w:t>.电动平移门（</w:t>
      </w:r>
      <w:r>
        <w:rPr>
          <w:rFonts w:hint="default" w:ascii="仿宋_GB2312" w:hAnsi="仿宋_GB2312" w:eastAsia="仿宋_GB2312" w:cs="仿宋_GB2312"/>
          <w:b w:val="0"/>
          <w:bCs w:val="0"/>
          <w:color w:val="auto"/>
          <w:kern w:val="2"/>
          <w:sz w:val="24"/>
          <w:szCs w:val="24"/>
          <w:highlight w:val="none"/>
          <w:lang w:val="en-US" w:eastAsia="zh-CN" w:bidi="ar-SA"/>
        </w:rPr>
        <w:t>1</w:t>
      </w:r>
      <w:r>
        <w:rPr>
          <w:rFonts w:hint="eastAsia" w:ascii="仿宋_GB2312" w:hAnsi="仿宋_GB2312" w:eastAsia="仿宋_GB2312" w:cs="仿宋_GB2312"/>
          <w:b w:val="0"/>
          <w:bCs w:val="0"/>
          <w:color w:val="auto"/>
          <w:kern w:val="2"/>
          <w:sz w:val="24"/>
          <w:szCs w:val="24"/>
          <w:highlight w:val="none"/>
          <w:lang w:val="en-US" w:eastAsia="zh-CN" w:bidi="ar-SA"/>
        </w:rPr>
        <w:t>.</w:t>
      </w:r>
      <w:r>
        <w:rPr>
          <w:rFonts w:hint="default" w:ascii="仿宋_GB2312" w:hAnsi="仿宋_GB2312" w:eastAsia="仿宋_GB2312" w:cs="仿宋_GB2312"/>
          <w:b w:val="0"/>
          <w:bCs w:val="0"/>
          <w:color w:val="auto"/>
          <w:kern w:val="2"/>
          <w:sz w:val="24"/>
          <w:szCs w:val="24"/>
          <w:highlight w:val="none"/>
          <w:lang w:val="en-US" w:eastAsia="zh-CN" w:bidi="ar-SA"/>
        </w:rPr>
        <w:t>5</w:t>
      </w:r>
      <w:r>
        <w:rPr>
          <w:rFonts w:hint="eastAsia" w:ascii="仿宋_GB2312" w:hAnsi="仿宋_GB2312" w:eastAsia="仿宋_GB2312" w:cs="仿宋_GB2312"/>
          <w:b w:val="0"/>
          <w:bCs w:val="0"/>
          <w:color w:val="auto"/>
          <w:kern w:val="2"/>
          <w:sz w:val="24"/>
          <w:szCs w:val="24"/>
          <w:highlight w:val="none"/>
          <w:lang w:val="en-US" w:eastAsia="zh-CN" w:bidi="ar-SA"/>
        </w:rPr>
        <w:t>m*</w:t>
      </w:r>
      <w:r>
        <w:rPr>
          <w:rFonts w:hint="default" w:ascii="仿宋_GB2312" w:hAnsi="仿宋_GB2312" w:eastAsia="仿宋_GB2312" w:cs="仿宋_GB2312"/>
          <w:b w:val="0"/>
          <w:bCs w:val="0"/>
          <w:color w:val="auto"/>
          <w:kern w:val="2"/>
          <w:sz w:val="24"/>
          <w:szCs w:val="24"/>
          <w:highlight w:val="none"/>
          <w:lang w:val="en-US" w:eastAsia="zh-CN" w:bidi="ar-SA"/>
        </w:rPr>
        <w:t>2</w:t>
      </w:r>
      <w:r>
        <w:rPr>
          <w:rFonts w:hint="eastAsia" w:ascii="仿宋_GB2312" w:hAnsi="仿宋_GB2312" w:eastAsia="仿宋_GB2312" w:cs="仿宋_GB2312"/>
          <w:b w:val="0"/>
          <w:bCs w:val="0"/>
          <w:color w:val="auto"/>
          <w:kern w:val="2"/>
          <w:sz w:val="24"/>
          <w:szCs w:val="24"/>
          <w:highlight w:val="none"/>
          <w:lang w:val="en-US" w:eastAsia="zh-CN" w:bidi="ar-SA"/>
        </w:rPr>
        <w:t>.</w:t>
      </w:r>
      <w:r>
        <w:rPr>
          <w:rFonts w:hint="default" w:ascii="仿宋_GB2312" w:hAnsi="仿宋_GB2312" w:eastAsia="仿宋_GB2312" w:cs="仿宋_GB2312"/>
          <w:b w:val="0"/>
          <w:bCs w:val="0"/>
          <w:color w:val="auto"/>
          <w:kern w:val="2"/>
          <w:sz w:val="24"/>
          <w:szCs w:val="24"/>
          <w:highlight w:val="none"/>
          <w:lang w:val="en-US" w:eastAsia="zh-CN" w:bidi="ar-SA"/>
        </w:rPr>
        <w:t>1</w:t>
      </w:r>
      <w:r>
        <w:rPr>
          <w:rFonts w:hint="eastAsia" w:ascii="仿宋_GB2312" w:hAnsi="仿宋_GB2312" w:eastAsia="仿宋_GB2312" w:cs="仿宋_GB2312"/>
          <w:b w:val="0"/>
          <w:bCs w:val="0"/>
          <w:color w:val="auto"/>
          <w:kern w:val="2"/>
          <w:sz w:val="24"/>
          <w:szCs w:val="24"/>
          <w:highlight w:val="none"/>
          <w:lang w:val="en-US" w:eastAsia="zh-CN" w:bidi="ar-SA"/>
        </w:rPr>
        <w:t>m）：</w:t>
      </w:r>
      <w:r>
        <w:rPr>
          <w:rFonts w:hint="default" w:ascii="仿宋_GB2312" w:hAnsi="仿宋_GB2312" w:eastAsia="仿宋_GB2312" w:cs="仿宋_GB2312"/>
          <w:b w:val="0"/>
          <w:bCs w:val="0"/>
          <w:color w:val="auto"/>
          <w:kern w:val="2"/>
          <w:sz w:val="24"/>
          <w:szCs w:val="24"/>
          <w:highlight w:val="none"/>
          <w:lang w:val="en-US" w:eastAsia="zh-CN" w:bidi="ar-SA"/>
        </w:rPr>
        <w:t>19880</w:t>
      </w:r>
      <w:r>
        <w:rPr>
          <w:rFonts w:hint="eastAsia" w:ascii="仿宋_GB2312" w:hAnsi="仿宋_GB2312" w:eastAsia="仿宋_GB2312" w:cs="仿宋_GB2312"/>
          <w:b w:val="0"/>
          <w:bCs w:val="0"/>
          <w:color w:val="auto"/>
          <w:kern w:val="2"/>
          <w:sz w:val="24"/>
          <w:szCs w:val="24"/>
          <w:highlight w:val="none"/>
          <w:lang w:val="en-US" w:eastAsia="zh-CN" w:bidi="ar-SA"/>
        </w:rPr>
        <w:t>元；</w:t>
      </w:r>
    </w:p>
    <w:p w14:paraId="28F854E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80" w:leftChars="0"/>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default" w:ascii="仿宋_GB2312" w:hAnsi="仿宋_GB2312" w:eastAsia="仿宋_GB2312" w:cs="仿宋_GB2312"/>
          <w:b w:val="0"/>
          <w:bCs w:val="0"/>
          <w:color w:val="auto"/>
          <w:kern w:val="2"/>
          <w:sz w:val="24"/>
          <w:szCs w:val="24"/>
          <w:highlight w:val="none"/>
          <w:lang w:val="en-US" w:eastAsia="zh-CN" w:bidi="ar-SA"/>
        </w:rPr>
        <w:t>3</w:t>
      </w:r>
      <w:r>
        <w:rPr>
          <w:rFonts w:hint="eastAsia" w:ascii="仿宋_GB2312" w:hAnsi="仿宋_GB2312" w:eastAsia="仿宋_GB2312" w:cs="仿宋_GB2312"/>
          <w:b w:val="0"/>
          <w:bCs w:val="0"/>
          <w:color w:val="auto"/>
          <w:kern w:val="2"/>
          <w:sz w:val="24"/>
          <w:szCs w:val="24"/>
          <w:highlight w:val="none"/>
          <w:lang w:val="en-US" w:eastAsia="zh-CN" w:bidi="ar-SA"/>
        </w:rPr>
        <w:t>.单开气密铅防护门（</w:t>
      </w:r>
      <w:r>
        <w:rPr>
          <w:rFonts w:hint="default" w:ascii="仿宋_GB2312" w:hAnsi="仿宋_GB2312" w:eastAsia="仿宋_GB2312" w:cs="仿宋_GB2312"/>
          <w:b w:val="0"/>
          <w:bCs w:val="0"/>
          <w:color w:val="auto"/>
          <w:kern w:val="2"/>
          <w:sz w:val="24"/>
          <w:szCs w:val="24"/>
          <w:highlight w:val="none"/>
          <w:lang w:val="en-US" w:eastAsia="zh-CN" w:bidi="ar-SA"/>
        </w:rPr>
        <w:t>0</w:t>
      </w:r>
      <w:r>
        <w:rPr>
          <w:rFonts w:hint="eastAsia" w:ascii="仿宋_GB2312" w:hAnsi="仿宋_GB2312" w:eastAsia="仿宋_GB2312" w:cs="仿宋_GB2312"/>
          <w:b w:val="0"/>
          <w:bCs w:val="0"/>
          <w:color w:val="auto"/>
          <w:kern w:val="2"/>
          <w:sz w:val="24"/>
          <w:szCs w:val="24"/>
          <w:highlight w:val="none"/>
          <w:lang w:val="en-US" w:eastAsia="zh-CN" w:bidi="ar-SA"/>
        </w:rPr>
        <w:t>.</w:t>
      </w:r>
      <w:r>
        <w:rPr>
          <w:rFonts w:hint="default" w:ascii="仿宋_GB2312" w:hAnsi="仿宋_GB2312" w:eastAsia="仿宋_GB2312" w:cs="仿宋_GB2312"/>
          <w:b w:val="0"/>
          <w:bCs w:val="0"/>
          <w:color w:val="auto"/>
          <w:kern w:val="2"/>
          <w:sz w:val="24"/>
          <w:szCs w:val="24"/>
          <w:highlight w:val="none"/>
          <w:lang w:val="en-US" w:eastAsia="zh-CN" w:bidi="ar-SA"/>
        </w:rPr>
        <w:t>9</w:t>
      </w:r>
      <w:r>
        <w:rPr>
          <w:rFonts w:hint="eastAsia" w:ascii="仿宋_GB2312" w:hAnsi="仿宋_GB2312" w:eastAsia="仿宋_GB2312" w:cs="仿宋_GB2312"/>
          <w:b w:val="0"/>
          <w:bCs w:val="0"/>
          <w:color w:val="auto"/>
          <w:kern w:val="2"/>
          <w:sz w:val="24"/>
          <w:szCs w:val="24"/>
          <w:highlight w:val="none"/>
          <w:lang w:val="en-US" w:eastAsia="zh-CN" w:bidi="ar-SA"/>
        </w:rPr>
        <w:t>m*</w:t>
      </w:r>
      <w:r>
        <w:rPr>
          <w:rFonts w:hint="default" w:ascii="仿宋_GB2312" w:hAnsi="仿宋_GB2312" w:eastAsia="仿宋_GB2312" w:cs="仿宋_GB2312"/>
          <w:b w:val="0"/>
          <w:bCs w:val="0"/>
          <w:color w:val="auto"/>
          <w:kern w:val="2"/>
          <w:sz w:val="24"/>
          <w:szCs w:val="24"/>
          <w:highlight w:val="none"/>
          <w:lang w:val="en-US" w:eastAsia="zh-CN" w:bidi="ar-SA"/>
        </w:rPr>
        <w:t>2</w:t>
      </w:r>
      <w:r>
        <w:rPr>
          <w:rFonts w:hint="eastAsia" w:ascii="仿宋_GB2312" w:hAnsi="仿宋_GB2312" w:eastAsia="仿宋_GB2312" w:cs="仿宋_GB2312"/>
          <w:b w:val="0"/>
          <w:bCs w:val="0"/>
          <w:color w:val="auto"/>
          <w:kern w:val="2"/>
          <w:sz w:val="24"/>
          <w:szCs w:val="24"/>
          <w:highlight w:val="none"/>
          <w:lang w:val="en-US" w:eastAsia="zh-CN" w:bidi="ar-SA"/>
        </w:rPr>
        <w:t>.</w:t>
      </w:r>
      <w:r>
        <w:rPr>
          <w:rFonts w:hint="default" w:ascii="仿宋_GB2312" w:hAnsi="仿宋_GB2312" w:eastAsia="仿宋_GB2312" w:cs="仿宋_GB2312"/>
          <w:b w:val="0"/>
          <w:bCs w:val="0"/>
          <w:color w:val="auto"/>
          <w:kern w:val="2"/>
          <w:sz w:val="24"/>
          <w:szCs w:val="24"/>
          <w:highlight w:val="none"/>
          <w:lang w:val="en-US" w:eastAsia="zh-CN" w:bidi="ar-SA"/>
        </w:rPr>
        <w:t>1</w:t>
      </w:r>
      <w:r>
        <w:rPr>
          <w:rFonts w:hint="eastAsia" w:ascii="仿宋_GB2312" w:hAnsi="仿宋_GB2312" w:eastAsia="仿宋_GB2312" w:cs="仿宋_GB2312"/>
          <w:b w:val="0"/>
          <w:bCs w:val="0"/>
          <w:color w:val="auto"/>
          <w:kern w:val="2"/>
          <w:sz w:val="24"/>
          <w:szCs w:val="24"/>
          <w:highlight w:val="none"/>
          <w:lang w:val="en-US" w:eastAsia="zh-CN" w:bidi="ar-SA"/>
        </w:rPr>
        <w:t>m）：7990元；</w:t>
      </w:r>
    </w:p>
    <w:p w14:paraId="5465846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80" w:leftChars="0"/>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default" w:ascii="仿宋_GB2312" w:hAnsi="仿宋_GB2312" w:eastAsia="仿宋_GB2312" w:cs="仿宋_GB2312"/>
          <w:b w:val="0"/>
          <w:bCs w:val="0"/>
          <w:color w:val="auto"/>
          <w:kern w:val="2"/>
          <w:sz w:val="24"/>
          <w:szCs w:val="24"/>
          <w:highlight w:val="none"/>
          <w:lang w:val="en-US" w:eastAsia="zh-CN" w:bidi="ar-SA"/>
        </w:rPr>
        <w:t>4</w:t>
      </w:r>
      <w:r>
        <w:rPr>
          <w:rFonts w:hint="eastAsia" w:ascii="仿宋_GB2312" w:hAnsi="仿宋_GB2312" w:eastAsia="仿宋_GB2312" w:cs="仿宋_GB2312"/>
          <w:b w:val="0"/>
          <w:bCs w:val="0"/>
          <w:color w:val="auto"/>
          <w:kern w:val="2"/>
          <w:sz w:val="24"/>
          <w:szCs w:val="24"/>
          <w:highlight w:val="none"/>
          <w:lang w:val="en-US" w:eastAsia="zh-CN" w:bidi="ar-SA"/>
        </w:rPr>
        <w:t>.镀锌方筒</w:t>
      </w:r>
      <w:r>
        <w:rPr>
          <w:rFonts w:hint="default" w:ascii="仿宋_GB2312" w:hAnsi="仿宋_GB2312" w:eastAsia="仿宋_GB2312" w:cs="仿宋_GB2312"/>
          <w:b w:val="0"/>
          <w:bCs w:val="0"/>
          <w:color w:val="auto"/>
          <w:kern w:val="2"/>
          <w:sz w:val="24"/>
          <w:szCs w:val="24"/>
          <w:highlight w:val="none"/>
          <w:lang w:val="en-US" w:eastAsia="zh-CN" w:bidi="ar-SA"/>
        </w:rPr>
        <w:t>30</w:t>
      </w:r>
      <w:r>
        <w:rPr>
          <w:rFonts w:hint="eastAsia" w:ascii="仿宋_GB2312" w:hAnsi="仿宋_GB2312" w:eastAsia="仿宋_GB2312" w:cs="仿宋_GB2312"/>
          <w:b w:val="0"/>
          <w:bCs w:val="0"/>
          <w:color w:val="auto"/>
          <w:kern w:val="2"/>
          <w:sz w:val="24"/>
          <w:szCs w:val="24"/>
          <w:highlight w:val="none"/>
          <w:lang w:val="en-US" w:eastAsia="zh-CN" w:bidi="ar-SA"/>
        </w:rPr>
        <w:t>条，</w:t>
      </w:r>
      <w:r>
        <w:rPr>
          <w:rFonts w:hint="default" w:ascii="仿宋_GB2312" w:hAnsi="仿宋_GB2312" w:eastAsia="仿宋_GB2312" w:cs="仿宋_GB2312"/>
          <w:b w:val="0"/>
          <w:bCs w:val="0"/>
          <w:color w:val="auto"/>
          <w:kern w:val="2"/>
          <w:sz w:val="24"/>
          <w:szCs w:val="24"/>
          <w:highlight w:val="none"/>
          <w:lang w:val="en-US" w:eastAsia="zh-CN" w:bidi="ar-SA"/>
        </w:rPr>
        <w:t>185</w:t>
      </w:r>
      <w:r>
        <w:rPr>
          <w:rFonts w:hint="eastAsia" w:ascii="仿宋_GB2312" w:hAnsi="仿宋_GB2312" w:eastAsia="仿宋_GB2312" w:cs="仿宋_GB2312"/>
          <w:b w:val="0"/>
          <w:bCs w:val="0"/>
          <w:color w:val="auto"/>
          <w:kern w:val="2"/>
          <w:sz w:val="24"/>
          <w:szCs w:val="24"/>
          <w:highlight w:val="none"/>
          <w:lang w:val="en-US" w:eastAsia="zh-CN" w:bidi="ar-SA"/>
        </w:rPr>
        <w:t>元/条，总计：</w:t>
      </w:r>
      <w:r>
        <w:rPr>
          <w:rFonts w:hint="default" w:ascii="仿宋_GB2312" w:hAnsi="仿宋_GB2312" w:eastAsia="仿宋_GB2312" w:cs="仿宋_GB2312"/>
          <w:b w:val="0"/>
          <w:bCs w:val="0"/>
          <w:color w:val="auto"/>
          <w:kern w:val="2"/>
          <w:sz w:val="24"/>
          <w:szCs w:val="24"/>
          <w:highlight w:val="none"/>
          <w:lang w:val="en-US" w:eastAsia="zh-CN" w:bidi="ar-SA"/>
        </w:rPr>
        <w:t>5550</w:t>
      </w:r>
      <w:r>
        <w:rPr>
          <w:rFonts w:hint="eastAsia" w:ascii="仿宋_GB2312" w:hAnsi="仿宋_GB2312" w:eastAsia="仿宋_GB2312" w:cs="仿宋_GB2312"/>
          <w:b w:val="0"/>
          <w:bCs w:val="0"/>
          <w:color w:val="auto"/>
          <w:kern w:val="2"/>
          <w:sz w:val="24"/>
          <w:szCs w:val="24"/>
          <w:highlight w:val="none"/>
          <w:lang w:val="en-US" w:eastAsia="zh-CN" w:bidi="ar-SA"/>
        </w:rPr>
        <w:t>元；</w:t>
      </w:r>
    </w:p>
    <w:p w14:paraId="6552C9D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80" w:leftChars="0"/>
        <w:textAlignment w:val="auto"/>
        <w:rPr>
          <w:rFonts w:hint="default" w:ascii="仿宋_GB2312" w:hAnsi="仿宋_GB2312" w:eastAsia="仿宋_GB2312" w:cs="仿宋_GB2312"/>
          <w:b w:val="0"/>
          <w:bCs w:val="0"/>
          <w:color w:val="auto"/>
          <w:kern w:val="2"/>
          <w:sz w:val="24"/>
          <w:szCs w:val="24"/>
          <w:highlight w:val="none"/>
          <w:lang w:val="en-US" w:eastAsia="zh-CN" w:bidi="ar-SA"/>
        </w:rPr>
      </w:pPr>
      <w:r>
        <w:rPr>
          <w:rFonts w:hint="default" w:ascii="仿宋_GB2312" w:hAnsi="仿宋_GB2312" w:eastAsia="仿宋_GB2312" w:cs="仿宋_GB2312"/>
          <w:b w:val="0"/>
          <w:bCs w:val="0"/>
          <w:color w:val="auto"/>
          <w:kern w:val="2"/>
          <w:sz w:val="24"/>
          <w:szCs w:val="24"/>
          <w:highlight w:val="none"/>
          <w:lang w:val="en-US" w:eastAsia="zh-CN" w:bidi="ar-SA"/>
        </w:rPr>
        <w:t>5</w:t>
      </w:r>
      <w:r>
        <w:rPr>
          <w:rFonts w:hint="eastAsia" w:ascii="仿宋_GB2312" w:hAnsi="仿宋_GB2312" w:eastAsia="仿宋_GB2312" w:cs="仿宋_GB2312"/>
          <w:b w:val="0"/>
          <w:bCs w:val="0"/>
          <w:color w:val="auto"/>
          <w:kern w:val="2"/>
          <w:sz w:val="24"/>
          <w:szCs w:val="24"/>
          <w:highlight w:val="none"/>
          <w:lang w:val="en-US" w:eastAsia="zh-CN" w:bidi="ar-SA"/>
        </w:rPr>
        <w:t>.木工板</w:t>
      </w:r>
      <w:r>
        <w:rPr>
          <w:rFonts w:hint="default" w:ascii="仿宋_GB2312" w:hAnsi="仿宋_GB2312" w:eastAsia="仿宋_GB2312" w:cs="仿宋_GB2312"/>
          <w:b w:val="0"/>
          <w:bCs w:val="0"/>
          <w:color w:val="auto"/>
          <w:kern w:val="2"/>
          <w:sz w:val="24"/>
          <w:szCs w:val="24"/>
          <w:highlight w:val="none"/>
          <w:lang w:val="en-US" w:eastAsia="zh-CN" w:bidi="ar-SA"/>
        </w:rPr>
        <w:t>125</w:t>
      </w:r>
      <w:r>
        <w:rPr>
          <w:rFonts w:hint="eastAsia" w:ascii="仿宋_GB2312" w:hAnsi="仿宋_GB2312" w:eastAsia="仿宋_GB2312" w:cs="仿宋_GB2312"/>
          <w:b w:val="0"/>
          <w:bCs w:val="0"/>
          <w:color w:val="auto"/>
          <w:kern w:val="2"/>
          <w:sz w:val="24"/>
          <w:szCs w:val="24"/>
          <w:highlight w:val="none"/>
          <w:lang w:val="en-US" w:eastAsia="zh-CN" w:bidi="ar-SA"/>
        </w:rPr>
        <w:t>㎡，</w:t>
      </w:r>
      <w:r>
        <w:rPr>
          <w:rFonts w:hint="default" w:ascii="仿宋_GB2312" w:hAnsi="仿宋_GB2312" w:eastAsia="仿宋_GB2312" w:cs="仿宋_GB2312"/>
          <w:b w:val="0"/>
          <w:bCs w:val="0"/>
          <w:color w:val="auto"/>
          <w:kern w:val="2"/>
          <w:sz w:val="24"/>
          <w:szCs w:val="24"/>
          <w:highlight w:val="none"/>
          <w:lang w:val="en-US" w:eastAsia="zh-CN" w:bidi="ar-SA"/>
        </w:rPr>
        <w:t>85</w:t>
      </w:r>
      <w:r>
        <w:rPr>
          <w:rFonts w:hint="eastAsia" w:ascii="仿宋_GB2312" w:hAnsi="仿宋_GB2312" w:eastAsia="仿宋_GB2312" w:cs="仿宋_GB2312"/>
          <w:b w:val="0"/>
          <w:bCs w:val="0"/>
          <w:color w:val="auto"/>
          <w:kern w:val="2"/>
          <w:sz w:val="24"/>
          <w:szCs w:val="24"/>
          <w:highlight w:val="none"/>
          <w:lang w:val="en-US" w:eastAsia="zh-CN" w:bidi="ar-SA"/>
        </w:rPr>
        <w:t>元/㎡，总计</w:t>
      </w:r>
      <w:r>
        <w:rPr>
          <w:rFonts w:hint="default" w:ascii="仿宋_GB2312" w:hAnsi="仿宋_GB2312" w:eastAsia="仿宋_GB2312" w:cs="仿宋_GB2312"/>
          <w:b w:val="0"/>
          <w:bCs w:val="0"/>
          <w:color w:val="auto"/>
          <w:kern w:val="2"/>
          <w:sz w:val="24"/>
          <w:szCs w:val="24"/>
          <w:highlight w:val="none"/>
          <w:lang w:val="en-US" w:eastAsia="zh-CN" w:bidi="ar-SA"/>
        </w:rPr>
        <w:t>10625</w:t>
      </w:r>
      <w:r>
        <w:rPr>
          <w:rFonts w:hint="eastAsia" w:ascii="仿宋_GB2312" w:hAnsi="仿宋_GB2312" w:eastAsia="仿宋_GB2312" w:cs="仿宋_GB2312"/>
          <w:b w:val="0"/>
          <w:bCs w:val="0"/>
          <w:color w:val="auto"/>
          <w:kern w:val="2"/>
          <w:sz w:val="24"/>
          <w:szCs w:val="24"/>
          <w:highlight w:val="none"/>
          <w:lang w:val="en-US" w:eastAsia="zh-CN" w:bidi="ar-SA"/>
        </w:rPr>
        <w:t>元；</w:t>
      </w:r>
    </w:p>
    <w:p w14:paraId="0129D03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720" w:firstLineChars="300"/>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（二）</w:t>
      </w:r>
      <w:r>
        <w:rPr>
          <w:rFonts w:hint="default" w:ascii="仿宋_GB2312" w:hAnsi="仿宋_GB2312" w:eastAsia="仿宋_GB2312" w:cs="仿宋_GB2312"/>
          <w:b w:val="0"/>
          <w:bCs w:val="0"/>
          <w:color w:val="auto"/>
          <w:kern w:val="2"/>
          <w:sz w:val="24"/>
          <w:szCs w:val="24"/>
          <w:highlight w:val="none"/>
          <w:lang w:val="en-US" w:eastAsia="zh-CN" w:bidi="ar-SA"/>
        </w:rPr>
        <w:t>22</w:t>
      </w:r>
      <w:r>
        <w:rPr>
          <w:rFonts w:hint="eastAsia" w:ascii="仿宋_GB2312" w:hAnsi="仿宋_GB2312" w:eastAsia="仿宋_GB2312" w:cs="仿宋_GB2312"/>
          <w:b w:val="0"/>
          <w:bCs w:val="0"/>
          <w:color w:val="auto"/>
          <w:kern w:val="2"/>
          <w:sz w:val="24"/>
          <w:szCs w:val="24"/>
          <w:highlight w:val="none"/>
          <w:lang w:val="en-US" w:eastAsia="zh-CN" w:bidi="ar-SA"/>
        </w:rPr>
        <w:t>号手术室（综合单价计价方式，预算：</w:t>
      </w:r>
      <w:r>
        <w:rPr>
          <w:rFonts w:hint="default" w:ascii="仿宋_GB2312" w:hAnsi="仿宋_GB2312" w:eastAsia="仿宋_GB2312" w:cs="仿宋_GB2312"/>
          <w:b w:val="0"/>
          <w:bCs w:val="0"/>
          <w:color w:val="auto"/>
          <w:kern w:val="2"/>
          <w:sz w:val="24"/>
          <w:szCs w:val="24"/>
          <w:highlight w:val="none"/>
          <w:lang w:val="en-US" w:eastAsia="zh-CN" w:bidi="ar-SA"/>
        </w:rPr>
        <w:t>2158</w:t>
      </w:r>
      <w:r>
        <w:rPr>
          <w:rFonts w:hint="eastAsia" w:ascii="仿宋_GB2312" w:hAnsi="仿宋_GB2312" w:eastAsia="仿宋_GB2312" w:cs="仿宋_GB2312"/>
          <w:b w:val="0"/>
          <w:bCs w:val="0"/>
          <w:color w:val="auto"/>
          <w:kern w:val="2"/>
          <w:sz w:val="24"/>
          <w:szCs w:val="24"/>
          <w:highlight w:val="none"/>
          <w:lang w:val="en-US" w:eastAsia="zh-CN" w:bidi="ar-SA"/>
        </w:rPr>
        <w:t>3</w:t>
      </w:r>
      <w:r>
        <w:rPr>
          <w:rFonts w:hint="default" w:ascii="仿宋_GB2312" w:hAnsi="仿宋_GB2312" w:eastAsia="仿宋_GB2312" w:cs="仿宋_GB2312"/>
          <w:b w:val="0"/>
          <w:bCs w:val="0"/>
          <w:color w:val="auto"/>
          <w:kern w:val="2"/>
          <w:sz w:val="24"/>
          <w:szCs w:val="24"/>
          <w:highlight w:val="none"/>
          <w:lang w:val="en-US" w:eastAsia="zh-CN" w:bidi="ar-SA"/>
        </w:rPr>
        <w:t>5</w:t>
      </w:r>
      <w:r>
        <w:rPr>
          <w:rFonts w:hint="eastAsia" w:ascii="仿宋_GB2312" w:hAnsi="仿宋_GB2312" w:eastAsia="仿宋_GB2312" w:cs="仿宋_GB2312"/>
          <w:b w:val="0"/>
          <w:bCs w:val="0"/>
          <w:color w:val="auto"/>
          <w:kern w:val="2"/>
          <w:sz w:val="24"/>
          <w:szCs w:val="24"/>
          <w:highlight w:val="none"/>
          <w:lang w:val="en-US" w:eastAsia="zh-CN" w:bidi="ar-SA"/>
        </w:rPr>
        <w:t>元）</w:t>
      </w:r>
    </w:p>
    <w:p w14:paraId="1BB26A9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80" w:leftChars="0"/>
        <w:textAlignment w:val="auto"/>
        <w:rPr>
          <w:rFonts w:hint="default" w:ascii="仿宋_GB2312" w:hAnsi="仿宋_GB2312" w:eastAsia="仿宋_GB2312" w:cs="仿宋_GB2312"/>
          <w:b w:val="0"/>
          <w:bCs w:val="0"/>
          <w:color w:val="auto"/>
          <w:kern w:val="2"/>
          <w:sz w:val="24"/>
          <w:szCs w:val="24"/>
          <w:highlight w:val="none"/>
          <w:lang w:val="en-US" w:eastAsia="zh-CN" w:bidi="ar-SA"/>
        </w:rPr>
      </w:pPr>
      <w:r>
        <w:rPr>
          <w:rFonts w:hint="default" w:ascii="仿宋_GB2312" w:hAnsi="仿宋_GB2312" w:eastAsia="仿宋_GB2312" w:cs="仿宋_GB2312"/>
          <w:b w:val="0"/>
          <w:bCs w:val="0"/>
          <w:color w:val="auto"/>
          <w:kern w:val="2"/>
          <w:sz w:val="24"/>
          <w:szCs w:val="24"/>
          <w:highlight w:val="none"/>
          <w:lang w:val="en-US" w:eastAsia="zh-CN" w:bidi="ar-SA"/>
        </w:rPr>
        <w:t>1</w:t>
      </w:r>
      <w:r>
        <w:rPr>
          <w:rFonts w:hint="eastAsia" w:ascii="仿宋_GB2312" w:hAnsi="仿宋_GB2312" w:eastAsia="仿宋_GB2312" w:cs="仿宋_GB2312"/>
          <w:b w:val="0"/>
          <w:bCs w:val="0"/>
          <w:color w:val="auto"/>
          <w:kern w:val="2"/>
          <w:sz w:val="24"/>
          <w:szCs w:val="24"/>
          <w:highlight w:val="none"/>
          <w:lang w:val="en-US" w:eastAsia="zh-CN" w:bidi="ar-SA"/>
        </w:rPr>
        <w:t>.三个墙面、地面、屋面加</w:t>
      </w:r>
      <w:r>
        <w:rPr>
          <w:rFonts w:hint="default" w:ascii="仿宋_GB2312" w:hAnsi="仿宋_GB2312" w:eastAsia="仿宋_GB2312" w:cs="仿宋_GB2312"/>
          <w:b w:val="0"/>
          <w:bCs w:val="0"/>
          <w:color w:val="auto"/>
          <w:kern w:val="2"/>
          <w:sz w:val="24"/>
          <w:szCs w:val="24"/>
          <w:highlight w:val="none"/>
          <w:lang w:val="en-US" w:eastAsia="zh-CN" w:bidi="ar-SA"/>
        </w:rPr>
        <w:t>2</w:t>
      </w:r>
      <w:r>
        <w:rPr>
          <w:rFonts w:hint="eastAsia" w:ascii="仿宋_GB2312" w:hAnsi="仿宋_GB2312" w:eastAsia="仿宋_GB2312" w:cs="仿宋_GB2312"/>
          <w:b w:val="0"/>
          <w:bCs w:val="0"/>
          <w:color w:val="auto"/>
          <w:kern w:val="2"/>
          <w:sz w:val="24"/>
          <w:szCs w:val="24"/>
          <w:highlight w:val="none"/>
          <w:lang w:val="en-US" w:eastAsia="zh-CN" w:bidi="ar-SA"/>
        </w:rPr>
        <w:t>mmPb当量的铅防护层</w:t>
      </w:r>
      <w:r>
        <w:rPr>
          <w:rFonts w:hint="default" w:ascii="仿宋_GB2312" w:hAnsi="仿宋_GB2312" w:eastAsia="仿宋_GB2312" w:cs="仿宋_GB2312"/>
          <w:b w:val="0"/>
          <w:bCs w:val="0"/>
          <w:color w:val="auto"/>
          <w:kern w:val="2"/>
          <w:sz w:val="24"/>
          <w:szCs w:val="24"/>
          <w:highlight w:val="none"/>
          <w:lang w:val="en-US" w:eastAsia="zh-CN" w:bidi="ar-SA"/>
        </w:rPr>
        <w:t>217</w:t>
      </w:r>
      <w:r>
        <w:rPr>
          <w:rFonts w:hint="eastAsia" w:ascii="仿宋_GB2312" w:hAnsi="仿宋_GB2312" w:eastAsia="仿宋_GB2312" w:cs="仿宋_GB2312"/>
          <w:b w:val="0"/>
          <w:bCs w:val="0"/>
          <w:color w:val="auto"/>
          <w:kern w:val="2"/>
          <w:sz w:val="24"/>
          <w:szCs w:val="24"/>
          <w:highlight w:val="none"/>
          <w:lang w:val="en-US" w:eastAsia="zh-CN" w:bidi="ar-SA"/>
        </w:rPr>
        <w:t>平方米，单价</w:t>
      </w:r>
      <w:r>
        <w:rPr>
          <w:rFonts w:hint="default" w:ascii="仿宋_GB2312" w:hAnsi="仿宋_GB2312" w:eastAsia="仿宋_GB2312" w:cs="仿宋_GB2312"/>
          <w:b w:val="0"/>
          <w:bCs w:val="0"/>
          <w:color w:val="auto"/>
          <w:kern w:val="2"/>
          <w:sz w:val="24"/>
          <w:szCs w:val="24"/>
          <w:highlight w:val="none"/>
          <w:lang w:val="en-US" w:eastAsia="zh-CN" w:bidi="ar-SA"/>
        </w:rPr>
        <w:t>720</w:t>
      </w:r>
      <w:r>
        <w:rPr>
          <w:rFonts w:hint="eastAsia" w:ascii="仿宋_GB2312" w:hAnsi="仿宋_GB2312" w:eastAsia="仿宋_GB2312" w:cs="仿宋_GB2312"/>
          <w:b w:val="0"/>
          <w:bCs w:val="0"/>
          <w:color w:val="auto"/>
          <w:kern w:val="2"/>
          <w:sz w:val="24"/>
          <w:szCs w:val="24"/>
          <w:highlight w:val="none"/>
          <w:lang w:val="en-US" w:eastAsia="zh-CN" w:bidi="ar-SA"/>
        </w:rPr>
        <w:t>元/㎡，总计</w:t>
      </w:r>
      <w:r>
        <w:rPr>
          <w:rFonts w:hint="default" w:ascii="仿宋_GB2312" w:hAnsi="仿宋_GB2312" w:eastAsia="仿宋_GB2312" w:cs="仿宋_GB2312"/>
          <w:b w:val="0"/>
          <w:bCs w:val="0"/>
          <w:color w:val="auto"/>
          <w:kern w:val="2"/>
          <w:sz w:val="24"/>
          <w:szCs w:val="24"/>
          <w:highlight w:val="none"/>
          <w:lang w:val="en-US" w:eastAsia="zh-CN" w:bidi="ar-SA"/>
        </w:rPr>
        <w:t>156240</w:t>
      </w:r>
      <w:r>
        <w:rPr>
          <w:rFonts w:hint="eastAsia" w:ascii="仿宋_GB2312" w:hAnsi="仿宋_GB2312" w:eastAsia="仿宋_GB2312" w:cs="仿宋_GB2312"/>
          <w:b w:val="0"/>
          <w:bCs w:val="0"/>
          <w:color w:val="auto"/>
          <w:kern w:val="2"/>
          <w:sz w:val="24"/>
          <w:szCs w:val="24"/>
          <w:highlight w:val="none"/>
          <w:lang w:val="en-US" w:eastAsia="zh-CN" w:bidi="ar-SA"/>
        </w:rPr>
        <w:t>元；</w:t>
      </w:r>
    </w:p>
    <w:p w14:paraId="6623A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80" w:leftChars="0"/>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default" w:ascii="仿宋_GB2312" w:hAnsi="仿宋_GB2312" w:eastAsia="仿宋_GB2312" w:cs="仿宋_GB2312"/>
          <w:b w:val="0"/>
          <w:bCs w:val="0"/>
          <w:color w:val="auto"/>
          <w:kern w:val="2"/>
          <w:sz w:val="24"/>
          <w:szCs w:val="24"/>
          <w:highlight w:val="none"/>
          <w:lang w:val="en-US" w:eastAsia="zh-CN" w:bidi="ar-SA"/>
        </w:rPr>
        <w:t>2</w:t>
      </w:r>
      <w:r>
        <w:rPr>
          <w:rFonts w:hint="eastAsia" w:ascii="仿宋_GB2312" w:hAnsi="仿宋_GB2312" w:eastAsia="仿宋_GB2312" w:cs="仿宋_GB2312"/>
          <w:b w:val="0"/>
          <w:bCs w:val="0"/>
          <w:color w:val="auto"/>
          <w:kern w:val="2"/>
          <w:sz w:val="24"/>
          <w:szCs w:val="24"/>
          <w:highlight w:val="none"/>
          <w:lang w:val="en-US" w:eastAsia="zh-CN" w:bidi="ar-SA"/>
        </w:rPr>
        <w:t>.电动平移门（</w:t>
      </w:r>
      <w:r>
        <w:rPr>
          <w:rFonts w:hint="default" w:ascii="仿宋_GB2312" w:hAnsi="仿宋_GB2312" w:eastAsia="仿宋_GB2312" w:cs="仿宋_GB2312"/>
          <w:b w:val="0"/>
          <w:bCs w:val="0"/>
          <w:color w:val="auto"/>
          <w:kern w:val="2"/>
          <w:sz w:val="24"/>
          <w:szCs w:val="24"/>
          <w:highlight w:val="none"/>
          <w:lang w:val="en-US" w:eastAsia="zh-CN" w:bidi="ar-SA"/>
        </w:rPr>
        <w:t>1</w:t>
      </w:r>
      <w:r>
        <w:rPr>
          <w:rFonts w:hint="eastAsia" w:ascii="仿宋_GB2312" w:hAnsi="仿宋_GB2312" w:eastAsia="仿宋_GB2312" w:cs="仿宋_GB2312"/>
          <w:b w:val="0"/>
          <w:bCs w:val="0"/>
          <w:color w:val="auto"/>
          <w:kern w:val="2"/>
          <w:sz w:val="24"/>
          <w:szCs w:val="24"/>
          <w:highlight w:val="none"/>
          <w:lang w:val="en-US" w:eastAsia="zh-CN" w:bidi="ar-SA"/>
        </w:rPr>
        <w:t>.</w:t>
      </w:r>
      <w:r>
        <w:rPr>
          <w:rFonts w:hint="default" w:ascii="仿宋_GB2312" w:hAnsi="仿宋_GB2312" w:eastAsia="仿宋_GB2312" w:cs="仿宋_GB2312"/>
          <w:b w:val="0"/>
          <w:bCs w:val="0"/>
          <w:color w:val="auto"/>
          <w:kern w:val="2"/>
          <w:sz w:val="24"/>
          <w:szCs w:val="24"/>
          <w:highlight w:val="none"/>
          <w:lang w:val="en-US" w:eastAsia="zh-CN" w:bidi="ar-SA"/>
        </w:rPr>
        <w:t>5</w:t>
      </w:r>
      <w:r>
        <w:rPr>
          <w:rFonts w:hint="eastAsia" w:ascii="仿宋_GB2312" w:hAnsi="仿宋_GB2312" w:eastAsia="仿宋_GB2312" w:cs="仿宋_GB2312"/>
          <w:b w:val="0"/>
          <w:bCs w:val="0"/>
          <w:color w:val="auto"/>
          <w:kern w:val="2"/>
          <w:sz w:val="24"/>
          <w:szCs w:val="24"/>
          <w:highlight w:val="none"/>
          <w:lang w:val="en-US" w:eastAsia="zh-CN" w:bidi="ar-SA"/>
        </w:rPr>
        <w:t>m*</w:t>
      </w:r>
      <w:r>
        <w:rPr>
          <w:rFonts w:hint="default" w:ascii="仿宋_GB2312" w:hAnsi="仿宋_GB2312" w:eastAsia="仿宋_GB2312" w:cs="仿宋_GB2312"/>
          <w:b w:val="0"/>
          <w:bCs w:val="0"/>
          <w:color w:val="auto"/>
          <w:kern w:val="2"/>
          <w:sz w:val="24"/>
          <w:szCs w:val="24"/>
          <w:highlight w:val="none"/>
          <w:lang w:val="en-US" w:eastAsia="zh-CN" w:bidi="ar-SA"/>
        </w:rPr>
        <w:t>2</w:t>
      </w:r>
      <w:r>
        <w:rPr>
          <w:rFonts w:hint="eastAsia" w:ascii="仿宋_GB2312" w:hAnsi="仿宋_GB2312" w:eastAsia="仿宋_GB2312" w:cs="仿宋_GB2312"/>
          <w:b w:val="0"/>
          <w:bCs w:val="0"/>
          <w:color w:val="auto"/>
          <w:kern w:val="2"/>
          <w:sz w:val="24"/>
          <w:szCs w:val="24"/>
          <w:highlight w:val="none"/>
          <w:lang w:val="en-US" w:eastAsia="zh-CN" w:bidi="ar-SA"/>
        </w:rPr>
        <w:t>.</w:t>
      </w:r>
      <w:r>
        <w:rPr>
          <w:rFonts w:hint="default" w:ascii="仿宋_GB2312" w:hAnsi="仿宋_GB2312" w:eastAsia="仿宋_GB2312" w:cs="仿宋_GB2312"/>
          <w:b w:val="0"/>
          <w:bCs w:val="0"/>
          <w:color w:val="auto"/>
          <w:kern w:val="2"/>
          <w:sz w:val="24"/>
          <w:szCs w:val="24"/>
          <w:highlight w:val="none"/>
          <w:lang w:val="en-US" w:eastAsia="zh-CN" w:bidi="ar-SA"/>
        </w:rPr>
        <w:t>1</w:t>
      </w:r>
      <w:r>
        <w:rPr>
          <w:rFonts w:hint="eastAsia" w:ascii="仿宋_GB2312" w:hAnsi="仿宋_GB2312" w:eastAsia="仿宋_GB2312" w:cs="仿宋_GB2312"/>
          <w:b w:val="0"/>
          <w:bCs w:val="0"/>
          <w:color w:val="auto"/>
          <w:kern w:val="2"/>
          <w:sz w:val="24"/>
          <w:szCs w:val="24"/>
          <w:highlight w:val="none"/>
          <w:lang w:val="en-US" w:eastAsia="zh-CN" w:bidi="ar-SA"/>
        </w:rPr>
        <w:t>m）：</w:t>
      </w:r>
      <w:r>
        <w:rPr>
          <w:rFonts w:hint="default" w:ascii="仿宋_GB2312" w:hAnsi="仿宋_GB2312" w:eastAsia="仿宋_GB2312" w:cs="仿宋_GB2312"/>
          <w:b w:val="0"/>
          <w:bCs w:val="0"/>
          <w:color w:val="auto"/>
          <w:kern w:val="2"/>
          <w:sz w:val="24"/>
          <w:szCs w:val="24"/>
          <w:highlight w:val="none"/>
          <w:lang w:val="en-US" w:eastAsia="zh-CN" w:bidi="ar-SA"/>
        </w:rPr>
        <w:t>19880</w:t>
      </w:r>
      <w:r>
        <w:rPr>
          <w:rFonts w:hint="eastAsia" w:ascii="仿宋_GB2312" w:hAnsi="仿宋_GB2312" w:eastAsia="仿宋_GB2312" w:cs="仿宋_GB2312"/>
          <w:b w:val="0"/>
          <w:bCs w:val="0"/>
          <w:color w:val="auto"/>
          <w:kern w:val="2"/>
          <w:sz w:val="24"/>
          <w:szCs w:val="24"/>
          <w:highlight w:val="none"/>
          <w:lang w:val="en-US" w:eastAsia="zh-CN" w:bidi="ar-SA"/>
        </w:rPr>
        <w:t>元；</w:t>
      </w:r>
    </w:p>
    <w:p w14:paraId="7C9316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80" w:leftChars="0"/>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default" w:ascii="仿宋_GB2312" w:hAnsi="仿宋_GB2312" w:eastAsia="仿宋_GB2312" w:cs="仿宋_GB2312"/>
          <w:b w:val="0"/>
          <w:bCs w:val="0"/>
          <w:color w:val="auto"/>
          <w:kern w:val="2"/>
          <w:sz w:val="24"/>
          <w:szCs w:val="24"/>
          <w:highlight w:val="none"/>
          <w:lang w:val="en-US" w:eastAsia="zh-CN" w:bidi="ar-SA"/>
        </w:rPr>
        <w:t>3</w:t>
      </w:r>
      <w:r>
        <w:rPr>
          <w:rFonts w:hint="eastAsia" w:ascii="仿宋_GB2312" w:hAnsi="仿宋_GB2312" w:eastAsia="仿宋_GB2312" w:cs="仿宋_GB2312"/>
          <w:b w:val="0"/>
          <w:bCs w:val="0"/>
          <w:color w:val="auto"/>
          <w:kern w:val="2"/>
          <w:sz w:val="24"/>
          <w:szCs w:val="24"/>
          <w:highlight w:val="none"/>
          <w:lang w:val="en-US" w:eastAsia="zh-CN" w:bidi="ar-SA"/>
        </w:rPr>
        <w:t>.单开气密铅防护门（</w:t>
      </w:r>
      <w:r>
        <w:rPr>
          <w:rFonts w:hint="default" w:ascii="仿宋_GB2312" w:hAnsi="仿宋_GB2312" w:eastAsia="仿宋_GB2312" w:cs="仿宋_GB2312"/>
          <w:b w:val="0"/>
          <w:bCs w:val="0"/>
          <w:color w:val="auto"/>
          <w:kern w:val="2"/>
          <w:sz w:val="24"/>
          <w:szCs w:val="24"/>
          <w:highlight w:val="none"/>
          <w:lang w:val="en-US" w:eastAsia="zh-CN" w:bidi="ar-SA"/>
        </w:rPr>
        <w:t>0</w:t>
      </w:r>
      <w:r>
        <w:rPr>
          <w:rFonts w:hint="eastAsia" w:ascii="仿宋_GB2312" w:hAnsi="仿宋_GB2312" w:eastAsia="仿宋_GB2312" w:cs="仿宋_GB2312"/>
          <w:b w:val="0"/>
          <w:bCs w:val="0"/>
          <w:color w:val="auto"/>
          <w:kern w:val="2"/>
          <w:sz w:val="24"/>
          <w:szCs w:val="24"/>
          <w:highlight w:val="none"/>
          <w:lang w:val="en-US" w:eastAsia="zh-CN" w:bidi="ar-SA"/>
        </w:rPr>
        <w:t>.</w:t>
      </w:r>
      <w:r>
        <w:rPr>
          <w:rFonts w:hint="default" w:ascii="仿宋_GB2312" w:hAnsi="仿宋_GB2312" w:eastAsia="仿宋_GB2312" w:cs="仿宋_GB2312"/>
          <w:b w:val="0"/>
          <w:bCs w:val="0"/>
          <w:color w:val="auto"/>
          <w:kern w:val="2"/>
          <w:sz w:val="24"/>
          <w:szCs w:val="24"/>
          <w:highlight w:val="none"/>
          <w:lang w:val="en-US" w:eastAsia="zh-CN" w:bidi="ar-SA"/>
        </w:rPr>
        <w:t>9</w:t>
      </w:r>
      <w:r>
        <w:rPr>
          <w:rFonts w:hint="eastAsia" w:ascii="仿宋_GB2312" w:hAnsi="仿宋_GB2312" w:eastAsia="仿宋_GB2312" w:cs="仿宋_GB2312"/>
          <w:b w:val="0"/>
          <w:bCs w:val="0"/>
          <w:color w:val="auto"/>
          <w:kern w:val="2"/>
          <w:sz w:val="24"/>
          <w:szCs w:val="24"/>
          <w:highlight w:val="none"/>
          <w:lang w:val="en-US" w:eastAsia="zh-CN" w:bidi="ar-SA"/>
        </w:rPr>
        <w:t>m*</w:t>
      </w:r>
      <w:r>
        <w:rPr>
          <w:rFonts w:hint="default" w:ascii="仿宋_GB2312" w:hAnsi="仿宋_GB2312" w:eastAsia="仿宋_GB2312" w:cs="仿宋_GB2312"/>
          <w:b w:val="0"/>
          <w:bCs w:val="0"/>
          <w:color w:val="auto"/>
          <w:kern w:val="2"/>
          <w:sz w:val="24"/>
          <w:szCs w:val="24"/>
          <w:highlight w:val="none"/>
          <w:lang w:val="en-US" w:eastAsia="zh-CN" w:bidi="ar-SA"/>
        </w:rPr>
        <w:t>2</w:t>
      </w:r>
      <w:r>
        <w:rPr>
          <w:rFonts w:hint="eastAsia" w:ascii="仿宋_GB2312" w:hAnsi="仿宋_GB2312" w:eastAsia="仿宋_GB2312" w:cs="仿宋_GB2312"/>
          <w:b w:val="0"/>
          <w:bCs w:val="0"/>
          <w:color w:val="auto"/>
          <w:kern w:val="2"/>
          <w:sz w:val="24"/>
          <w:szCs w:val="24"/>
          <w:highlight w:val="none"/>
          <w:lang w:val="en-US" w:eastAsia="zh-CN" w:bidi="ar-SA"/>
        </w:rPr>
        <w:t>.</w:t>
      </w:r>
      <w:r>
        <w:rPr>
          <w:rFonts w:hint="default" w:ascii="仿宋_GB2312" w:hAnsi="仿宋_GB2312" w:eastAsia="仿宋_GB2312" w:cs="仿宋_GB2312"/>
          <w:b w:val="0"/>
          <w:bCs w:val="0"/>
          <w:color w:val="auto"/>
          <w:kern w:val="2"/>
          <w:sz w:val="24"/>
          <w:szCs w:val="24"/>
          <w:highlight w:val="none"/>
          <w:lang w:val="en-US" w:eastAsia="zh-CN" w:bidi="ar-SA"/>
        </w:rPr>
        <w:t>1</w:t>
      </w:r>
      <w:r>
        <w:rPr>
          <w:rFonts w:hint="eastAsia" w:ascii="仿宋_GB2312" w:hAnsi="仿宋_GB2312" w:eastAsia="仿宋_GB2312" w:cs="仿宋_GB2312"/>
          <w:b w:val="0"/>
          <w:bCs w:val="0"/>
          <w:color w:val="auto"/>
          <w:kern w:val="2"/>
          <w:sz w:val="24"/>
          <w:szCs w:val="24"/>
          <w:highlight w:val="none"/>
          <w:lang w:val="en-US" w:eastAsia="zh-CN" w:bidi="ar-SA"/>
        </w:rPr>
        <w:t>m）：7990元；</w:t>
      </w:r>
    </w:p>
    <w:p w14:paraId="38FD74B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80" w:leftChars="0"/>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default" w:ascii="仿宋_GB2312" w:hAnsi="仿宋_GB2312" w:eastAsia="仿宋_GB2312" w:cs="仿宋_GB2312"/>
          <w:b w:val="0"/>
          <w:bCs w:val="0"/>
          <w:color w:val="auto"/>
          <w:kern w:val="2"/>
          <w:sz w:val="24"/>
          <w:szCs w:val="24"/>
          <w:highlight w:val="none"/>
          <w:lang w:val="en-US" w:eastAsia="zh-CN" w:bidi="ar-SA"/>
        </w:rPr>
        <w:t>4</w:t>
      </w:r>
      <w:r>
        <w:rPr>
          <w:rFonts w:hint="eastAsia" w:ascii="仿宋_GB2312" w:hAnsi="仿宋_GB2312" w:eastAsia="仿宋_GB2312" w:cs="仿宋_GB2312"/>
          <w:b w:val="0"/>
          <w:bCs w:val="0"/>
          <w:color w:val="auto"/>
          <w:kern w:val="2"/>
          <w:sz w:val="24"/>
          <w:szCs w:val="24"/>
          <w:highlight w:val="none"/>
          <w:lang w:val="en-US" w:eastAsia="zh-CN" w:bidi="ar-SA"/>
        </w:rPr>
        <w:t>.单开气密铅防护门（</w:t>
      </w:r>
      <w:r>
        <w:rPr>
          <w:rFonts w:hint="default" w:ascii="仿宋_GB2312" w:hAnsi="仿宋_GB2312" w:eastAsia="仿宋_GB2312" w:cs="仿宋_GB2312"/>
          <w:b w:val="0"/>
          <w:bCs w:val="0"/>
          <w:color w:val="auto"/>
          <w:kern w:val="2"/>
          <w:sz w:val="24"/>
          <w:szCs w:val="24"/>
          <w:highlight w:val="none"/>
          <w:lang w:val="en-US" w:eastAsia="zh-CN" w:bidi="ar-SA"/>
        </w:rPr>
        <w:t>1</w:t>
      </w:r>
      <w:r>
        <w:rPr>
          <w:rFonts w:hint="eastAsia" w:ascii="仿宋_GB2312" w:hAnsi="仿宋_GB2312" w:eastAsia="仿宋_GB2312" w:cs="仿宋_GB2312"/>
          <w:b w:val="0"/>
          <w:bCs w:val="0"/>
          <w:color w:val="auto"/>
          <w:kern w:val="2"/>
          <w:sz w:val="24"/>
          <w:szCs w:val="24"/>
          <w:highlight w:val="none"/>
          <w:lang w:val="en-US" w:eastAsia="zh-CN" w:bidi="ar-SA"/>
        </w:rPr>
        <w:t>.</w:t>
      </w:r>
      <w:r>
        <w:rPr>
          <w:rFonts w:hint="default" w:ascii="仿宋_GB2312" w:hAnsi="仿宋_GB2312" w:eastAsia="仿宋_GB2312" w:cs="仿宋_GB2312"/>
          <w:b w:val="0"/>
          <w:bCs w:val="0"/>
          <w:color w:val="auto"/>
          <w:kern w:val="2"/>
          <w:sz w:val="24"/>
          <w:szCs w:val="24"/>
          <w:highlight w:val="none"/>
          <w:lang w:val="en-US" w:eastAsia="zh-CN" w:bidi="ar-SA"/>
        </w:rPr>
        <w:t>2</w:t>
      </w:r>
      <w:r>
        <w:rPr>
          <w:rFonts w:hint="eastAsia" w:ascii="仿宋_GB2312" w:hAnsi="仿宋_GB2312" w:eastAsia="仿宋_GB2312" w:cs="仿宋_GB2312"/>
          <w:b w:val="0"/>
          <w:bCs w:val="0"/>
          <w:color w:val="auto"/>
          <w:kern w:val="2"/>
          <w:sz w:val="24"/>
          <w:szCs w:val="24"/>
          <w:highlight w:val="none"/>
          <w:lang w:val="en-US" w:eastAsia="zh-CN" w:bidi="ar-SA"/>
        </w:rPr>
        <w:t>m*</w:t>
      </w:r>
      <w:r>
        <w:rPr>
          <w:rFonts w:hint="default" w:ascii="仿宋_GB2312" w:hAnsi="仿宋_GB2312" w:eastAsia="仿宋_GB2312" w:cs="仿宋_GB2312"/>
          <w:b w:val="0"/>
          <w:bCs w:val="0"/>
          <w:color w:val="auto"/>
          <w:kern w:val="2"/>
          <w:sz w:val="24"/>
          <w:szCs w:val="24"/>
          <w:highlight w:val="none"/>
          <w:lang w:val="en-US" w:eastAsia="zh-CN" w:bidi="ar-SA"/>
        </w:rPr>
        <w:t>2</w:t>
      </w:r>
      <w:r>
        <w:rPr>
          <w:rFonts w:hint="eastAsia" w:ascii="仿宋_GB2312" w:hAnsi="仿宋_GB2312" w:eastAsia="仿宋_GB2312" w:cs="仿宋_GB2312"/>
          <w:b w:val="0"/>
          <w:bCs w:val="0"/>
          <w:color w:val="auto"/>
          <w:kern w:val="2"/>
          <w:sz w:val="24"/>
          <w:szCs w:val="24"/>
          <w:highlight w:val="none"/>
          <w:lang w:val="en-US" w:eastAsia="zh-CN" w:bidi="ar-SA"/>
        </w:rPr>
        <w:t>.</w:t>
      </w:r>
      <w:r>
        <w:rPr>
          <w:rFonts w:hint="default" w:ascii="仿宋_GB2312" w:hAnsi="仿宋_GB2312" w:eastAsia="仿宋_GB2312" w:cs="仿宋_GB2312"/>
          <w:b w:val="0"/>
          <w:bCs w:val="0"/>
          <w:color w:val="auto"/>
          <w:kern w:val="2"/>
          <w:sz w:val="24"/>
          <w:szCs w:val="24"/>
          <w:highlight w:val="none"/>
          <w:lang w:val="en-US" w:eastAsia="zh-CN" w:bidi="ar-SA"/>
        </w:rPr>
        <w:t>1</w:t>
      </w:r>
      <w:r>
        <w:rPr>
          <w:rFonts w:hint="eastAsia" w:ascii="仿宋_GB2312" w:hAnsi="仿宋_GB2312" w:eastAsia="仿宋_GB2312" w:cs="仿宋_GB2312"/>
          <w:b w:val="0"/>
          <w:bCs w:val="0"/>
          <w:color w:val="auto"/>
          <w:kern w:val="2"/>
          <w:sz w:val="24"/>
          <w:szCs w:val="24"/>
          <w:highlight w:val="none"/>
          <w:lang w:val="en-US" w:eastAsia="zh-CN" w:bidi="ar-SA"/>
        </w:rPr>
        <w:t>m）:</w:t>
      </w:r>
      <w:r>
        <w:rPr>
          <w:rFonts w:hint="default" w:ascii="仿宋_GB2312" w:hAnsi="仿宋_GB2312" w:eastAsia="仿宋_GB2312" w:cs="仿宋_GB2312"/>
          <w:b w:val="0"/>
          <w:bCs w:val="0"/>
          <w:color w:val="auto"/>
          <w:kern w:val="2"/>
          <w:sz w:val="24"/>
          <w:szCs w:val="24"/>
          <w:highlight w:val="none"/>
          <w:lang w:val="en-US" w:eastAsia="zh-CN" w:bidi="ar-SA"/>
        </w:rPr>
        <w:t>12000</w:t>
      </w:r>
      <w:r>
        <w:rPr>
          <w:rFonts w:hint="eastAsia" w:ascii="仿宋_GB2312" w:hAnsi="仿宋_GB2312" w:eastAsia="仿宋_GB2312" w:cs="仿宋_GB2312"/>
          <w:b w:val="0"/>
          <w:bCs w:val="0"/>
          <w:color w:val="auto"/>
          <w:kern w:val="2"/>
          <w:sz w:val="24"/>
          <w:szCs w:val="24"/>
          <w:highlight w:val="none"/>
          <w:lang w:val="en-US" w:eastAsia="zh-CN" w:bidi="ar-SA"/>
        </w:rPr>
        <w:t>元；</w:t>
      </w:r>
    </w:p>
    <w:p w14:paraId="28C23CC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80" w:leftChars="0"/>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default" w:ascii="仿宋_GB2312" w:hAnsi="仿宋_GB2312" w:eastAsia="仿宋_GB2312" w:cs="仿宋_GB2312"/>
          <w:b w:val="0"/>
          <w:bCs w:val="0"/>
          <w:color w:val="auto"/>
          <w:kern w:val="2"/>
          <w:sz w:val="24"/>
          <w:szCs w:val="24"/>
          <w:highlight w:val="none"/>
          <w:lang w:val="en-US" w:eastAsia="zh-CN" w:bidi="ar-SA"/>
        </w:rPr>
        <w:t>5</w:t>
      </w:r>
      <w:r>
        <w:rPr>
          <w:rFonts w:hint="eastAsia" w:ascii="仿宋_GB2312" w:hAnsi="仿宋_GB2312" w:eastAsia="仿宋_GB2312" w:cs="仿宋_GB2312"/>
          <w:b w:val="0"/>
          <w:bCs w:val="0"/>
          <w:color w:val="auto"/>
          <w:kern w:val="2"/>
          <w:sz w:val="24"/>
          <w:szCs w:val="24"/>
          <w:highlight w:val="none"/>
          <w:lang w:val="en-US" w:eastAsia="zh-CN" w:bidi="ar-SA"/>
        </w:rPr>
        <w:t>.镀锌方筒</w:t>
      </w:r>
      <w:r>
        <w:rPr>
          <w:rFonts w:hint="default" w:ascii="仿宋_GB2312" w:hAnsi="仿宋_GB2312" w:eastAsia="仿宋_GB2312" w:cs="仿宋_GB2312"/>
          <w:b w:val="0"/>
          <w:bCs w:val="0"/>
          <w:color w:val="auto"/>
          <w:kern w:val="2"/>
          <w:sz w:val="24"/>
          <w:szCs w:val="24"/>
          <w:highlight w:val="none"/>
          <w:lang w:val="en-US" w:eastAsia="zh-CN" w:bidi="ar-SA"/>
        </w:rPr>
        <w:t>40</w:t>
      </w:r>
      <w:r>
        <w:rPr>
          <w:rFonts w:hint="eastAsia" w:ascii="仿宋_GB2312" w:hAnsi="仿宋_GB2312" w:eastAsia="仿宋_GB2312" w:cs="仿宋_GB2312"/>
          <w:b w:val="0"/>
          <w:bCs w:val="0"/>
          <w:color w:val="auto"/>
          <w:kern w:val="2"/>
          <w:sz w:val="24"/>
          <w:szCs w:val="24"/>
          <w:highlight w:val="none"/>
          <w:lang w:val="en-US" w:eastAsia="zh-CN" w:bidi="ar-SA"/>
        </w:rPr>
        <w:t>条，</w:t>
      </w:r>
      <w:r>
        <w:rPr>
          <w:rFonts w:hint="default" w:ascii="仿宋_GB2312" w:hAnsi="仿宋_GB2312" w:eastAsia="仿宋_GB2312" w:cs="仿宋_GB2312"/>
          <w:b w:val="0"/>
          <w:bCs w:val="0"/>
          <w:color w:val="auto"/>
          <w:kern w:val="2"/>
          <w:sz w:val="24"/>
          <w:szCs w:val="24"/>
          <w:highlight w:val="none"/>
          <w:lang w:val="en-US" w:eastAsia="zh-CN" w:bidi="ar-SA"/>
        </w:rPr>
        <w:t>185</w:t>
      </w:r>
      <w:r>
        <w:rPr>
          <w:rFonts w:hint="eastAsia" w:ascii="仿宋_GB2312" w:hAnsi="仿宋_GB2312" w:eastAsia="仿宋_GB2312" w:cs="仿宋_GB2312"/>
          <w:b w:val="0"/>
          <w:bCs w:val="0"/>
          <w:color w:val="auto"/>
          <w:kern w:val="2"/>
          <w:sz w:val="24"/>
          <w:szCs w:val="24"/>
          <w:highlight w:val="none"/>
          <w:lang w:val="en-US" w:eastAsia="zh-CN" w:bidi="ar-SA"/>
        </w:rPr>
        <w:t>元/条，总计：</w:t>
      </w:r>
      <w:r>
        <w:rPr>
          <w:rFonts w:hint="default" w:ascii="仿宋_GB2312" w:hAnsi="仿宋_GB2312" w:eastAsia="仿宋_GB2312" w:cs="仿宋_GB2312"/>
          <w:b w:val="0"/>
          <w:bCs w:val="0"/>
          <w:color w:val="auto"/>
          <w:kern w:val="2"/>
          <w:sz w:val="24"/>
          <w:szCs w:val="24"/>
          <w:highlight w:val="none"/>
          <w:lang w:val="en-US" w:eastAsia="zh-CN" w:bidi="ar-SA"/>
        </w:rPr>
        <w:t>7400</w:t>
      </w:r>
      <w:r>
        <w:rPr>
          <w:rFonts w:hint="eastAsia" w:ascii="仿宋_GB2312" w:hAnsi="仿宋_GB2312" w:eastAsia="仿宋_GB2312" w:cs="仿宋_GB2312"/>
          <w:b w:val="0"/>
          <w:bCs w:val="0"/>
          <w:color w:val="auto"/>
          <w:kern w:val="2"/>
          <w:sz w:val="24"/>
          <w:szCs w:val="24"/>
          <w:highlight w:val="none"/>
          <w:lang w:val="en-US" w:eastAsia="zh-CN" w:bidi="ar-SA"/>
        </w:rPr>
        <w:t>元；</w:t>
      </w:r>
    </w:p>
    <w:p w14:paraId="67B8676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80" w:leftChars="0"/>
        <w:textAlignment w:val="auto"/>
        <w:rPr>
          <w:rFonts w:hint="default" w:ascii="仿宋_GB2312" w:hAnsi="仿宋_GB2312" w:eastAsia="仿宋_GB2312" w:cs="仿宋_GB2312"/>
          <w:b w:val="0"/>
          <w:bCs w:val="0"/>
          <w:color w:val="auto"/>
          <w:kern w:val="2"/>
          <w:sz w:val="24"/>
          <w:szCs w:val="24"/>
          <w:highlight w:val="none"/>
          <w:lang w:val="en-US" w:eastAsia="zh-CN" w:bidi="ar-SA"/>
        </w:rPr>
      </w:pPr>
      <w:r>
        <w:rPr>
          <w:rFonts w:hint="default" w:ascii="仿宋_GB2312" w:hAnsi="仿宋_GB2312" w:eastAsia="仿宋_GB2312" w:cs="仿宋_GB2312"/>
          <w:b w:val="0"/>
          <w:bCs w:val="0"/>
          <w:color w:val="auto"/>
          <w:kern w:val="2"/>
          <w:sz w:val="24"/>
          <w:szCs w:val="24"/>
          <w:highlight w:val="none"/>
          <w:lang w:val="en-US" w:eastAsia="zh-CN" w:bidi="ar-SA"/>
        </w:rPr>
        <w:t>6</w:t>
      </w:r>
      <w:r>
        <w:rPr>
          <w:rFonts w:hint="eastAsia" w:ascii="仿宋_GB2312" w:hAnsi="仿宋_GB2312" w:eastAsia="仿宋_GB2312" w:cs="仿宋_GB2312"/>
          <w:b w:val="0"/>
          <w:bCs w:val="0"/>
          <w:color w:val="auto"/>
          <w:kern w:val="2"/>
          <w:sz w:val="24"/>
          <w:szCs w:val="24"/>
          <w:highlight w:val="none"/>
          <w:lang w:val="en-US" w:eastAsia="zh-CN" w:bidi="ar-SA"/>
        </w:rPr>
        <w:t>.木工板</w:t>
      </w:r>
      <w:r>
        <w:rPr>
          <w:rFonts w:hint="default" w:ascii="仿宋_GB2312" w:hAnsi="仿宋_GB2312" w:eastAsia="仿宋_GB2312" w:cs="仿宋_GB2312"/>
          <w:b w:val="0"/>
          <w:bCs w:val="0"/>
          <w:color w:val="auto"/>
          <w:kern w:val="2"/>
          <w:sz w:val="24"/>
          <w:szCs w:val="24"/>
          <w:highlight w:val="none"/>
          <w:lang w:val="en-US" w:eastAsia="zh-CN" w:bidi="ar-SA"/>
        </w:rPr>
        <w:t>145</w:t>
      </w:r>
      <w:r>
        <w:rPr>
          <w:rFonts w:hint="eastAsia" w:ascii="仿宋_GB2312" w:hAnsi="仿宋_GB2312" w:eastAsia="仿宋_GB2312" w:cs="仿宋_GB2312"/>
          <w:b w:val="0"/>
          <w:bCs w:val="0"/>
          <w:color w:val="auto"/>
          <w:kern w:val="2"/>
          <w:sz w:val="24"/>
          <w:szCs w:val="24"/>
          <w:highlight w:val="none"/>
          <w:lang w:val="en-US" w:eastAsia="zh-CN" w:bidi="ar-SA"/>
        </w:rPr>
        <w:t>㎡，</w:t>
      </w:r>
      <w:r>
        <w:rPr>
          <w:rFonts w:hint="default" w:ascii="仿宋_GB2312" w:hAnsi="仿宋_GB2312" w:eastAsia="仿宋_GB2312" w:cs="仿宋_GB2312"/>
          <w:b w:val="0"/>
          <w:bCs w:val="0"/>
          <w:color w:val="auto"/>
          <w:kern w:val="2"/>
          <w:sz w:val="24"/>
          <w:szCs w:val="24"/>
          <w:highlight w:val="none"/>
          <w:lang w:val="en-US" w:eastAsia="zh-CN" w:bidi="ar-SA"/>
        </w:rPr>
        <w:t>85</w:t>
      </w:r>
      <w:r>
        <w:rPr>
          <w:rFonts w:hint="eastAsia" w:ascii="仿宋_GB2312" w:hAnsi="仿宋_GB2312" w:eastAsia="仿宋_GB2312" w:cs="仿宋_GB2312"/>
          <w:b w:val="0"/>
          <w:bCs w:val="0"/>
          <w:color w:val="auto"/>
          <w:kern w:val="2"/>
          <w:sz w:val="24"/>
          <w:szCs w:val="24"/>
          <w:highlight w:val="none"/>
          <w:lang w:val="en-US" w:eastAsia="zh-CN" w:bidi="ar-SA"/>
        </w:rPr>
        <w:t>元/㎡，总计</w:t>
      </w:r>
      <w:r>
        <w:rPr>
          <w:rFonts w:hint="default" w:ascii="仿宋_GB2312" w:hAnsi="仿宋_GB2312" w:eastAsia="仿宋_GB2312" w:cs="仿宋_GB2312"/>
          <w:b w:val="0"/>
          <w:bCs w:val="0"/>
          <w:color w:val="auto"/>
          <w:kern w:val="2"/>
          <w:sz w:val="24"/>
          <w:szCs w:val="24"/>
          <w:highlight w:val="none"/>
          <w:lang w:val="en-US" w:eastAsia="zh-CN" w:bidi="ar-SA"/>
        </w:rPr>
        <w:t>12325</w:t>
      </w:r>
      <w:r>
        <w:rPr>
          <w:rFonts w:hint="eastAsia" w:ascii="仿宋_GB2312" w:hAnsi="仿宋_GB2312" w:eastAsia="仿宋_GB2312" w:cs="仿宋_GB2312"/>
          <w:b w:val="0"/>
          <w:bCs w:val="0"/>
          <w:color w:val="auto"/>
          <w:kern w:val="2"/>
          <w:sz w:val="24"/>
          <w:szCs w:val="24"/>
          <w:highlight w:val="none"/>
          <w:lang w:val="en-US" w:eastAsia="zh-CN" w:bidi="ar-SA"/>
        </w:rPr>
        <w:t>元；</w:t>
      </w:r>
    </w:p>
    <w:p w14:paraId="2DA5B45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240" w:firstLineChars="100"/>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（三）可移动铅防护屏风</w:t>
      </w:r>
    </w:p>
    <w:p w14:paraId="6011EDDF">
      <w:pPr>
        <w:pStyle w:val="13"/>
        <w:widowControl/>
        <w:numPr>
          <w:ilvl w:val="0"/>
          <w:numId w:val="0"/>
        </w:numPr>
        <w:topLinePunct w:val="0"/>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改造工程预算共计：</w:t>
      </w:r>
      <w:r>
        <w:rPr>
          <w:rFonts w:hint="default" w:ascii="仿宋_GB2312" w:hAnsi="仿宋_GB2312" w:eastAsia="仿宋_GB2312" w:cs="仿宋_GB2312"/>
          <w:b w:val="0"/>
          <w:bCs w:val="0"/>
          <w:color w:val="auto"/>
          <w:kern w:val="2"/>
          <w:sz w:val="24"/>
          <w:szCs w:val="24"/>
          <w:highlight w:val="none"/>
          <w:lang w:val="en-US" w:eastAsia="zh-CN" w:bidi="ar-SA"/>
        </w:rPr>
        <w:t>3866</w:t>
      </w:r>
      <w:r>
        <w:rPr>
          <w:rFonts w:hint="eastAsia" w:ascii="仿宋_GB2312" w:hAnsi="仿宋_GB2312" w:eastAsia="仿宋_GB2312" w:cs="仿宋_GB2312"/>
          <w:b w:val="0"/>
          <w:bCs w:val="0"/>
          <w:color w:val="auto"/>
          <w:kern w:val="2"/>
          <w:sz w:val="24"/>
          <w:szCs w:val="24"/>
          <w:highlight w:val="none"/>
          <w:lang w:val="en-US" w:eastAsia="zh-CN" w:bidi="ar-SA"/>
        </w:rPr>
        <w:t>0</w:t>
      </w:r>
      <w:r>
        <w:rPr>
          <w:rFonts w:hint="default" w:ascii="仿宋_GB2312" w:hAnsi="仿宋_GB2312" w:eastAsia="仿宋_GB2312" w:cs="仿宋_GB2312"/>
          <w:b w:val="0"/>
          <w:bCs w:val="0"/>
          <w:color w:val="auto"/>
          <w:kern w:val="2"/>
          <w:sz w:val="24"/>
          <w:szCs w:val="24"/>
          <w:highlight w:val="none"/>
          <w:lang w:val="en-US" w:eastAsia="zh-CN" w:bidi="ar-SA"/>
        </w:rPr>
        <w:t>0</w:t>
      </w:r>
      <w:r>
        <w:rPr>
          <w:rFonts w:hint="eastAsia" w:ascii="仿宋_GB2312" w:hAnsi="仿宋_GB2312" w:eastAsia="仿宋_GB2312" w:cs="仿宋_GB2312"/>
          <w:b w:val="0"/>
          <w:bCs w:val="0"/>
          <w:color w:val="auto"/>
          <w:kern w:val="2"/>
          <w:sz w:val="24"/>
          <w:szCs w:val="24"/>
          <w:highlight w:val="none"/>
          <w:lang w:val="en-US" w:eastAsia="zh-CN" w:bidi="ar-SA"/>
        </w:rPr>
        <w:t>元，可移动屏风采购暂定预算</w:t>
      </w:r>
      <w:r>
        <w:rPr>
          <w:rFonts w:hint="default" w:ascii="仿宋_GB2312" w:hAnsi="仿宋_GB2312" w:eastAsia="仿宋_GB2312" w:cs="仿宋_GB2312"/>
          <w:b w:val="0"/>
          <w:bCs w:val="0"/>
          <w:color w:val="auto"/>
          <w:kern w:val="2"/>
          <w:sz w:val="24"/>
          <w:szCs w:val="24"/>
          <w:highlight w:val="none"/>
          <w:lang w:val="en-US" w:eastAsia="zh-CN" w:bidi="ar-SA"/>
        </w:rPr>
        <w:t>50000</w:t>
      </w:r>
      <w:r>
        <w:rPr>
          <w:rFonts w:hint="eastAsia" w:ascii="仿宋_GB2312" w:hAnsi="仿宋_GB2312" w:eastAsia="仿宋_GB2312" w:cs="仿宋_GB2312"/>
          <w:b w:val="0"/>
          <w:bCs w:val="0"/>
          <w:color w:val="auto"/>
          <w:kern w:val="2"/>
          <w:sz w:val="24"/>
          <w:szCs w:val="24"/>
          <w:highlight w:val="none"/>
          <w:lang w:val="en-US" w:eastAsia="zh-CN" w:bidi="ar-SA"/>
        </w:rPr>
        <w:t>元/个，两个屏风共计</w:t>
      </w:r>
      <w:r>
        <w:rPr>
          <w:rFonts w:hint="default" w:ascii="仿宋_GB2312" w:hAnsi="仿宋_GB2312" w:eastAsia="仿宋_GB2312" w:cs="仿宋_GB2312"/>
          <w:b w:val="0"/>
          <w:bCs w:val="0"/>
          <w:color w:val="auto"/>
          <w:kern w:val="2"/>
          <w:sz w:val="24"/>
          <w:szCs w:val="24"/>
          <w:highlight w:val="none"/>
          <w:lang w:val="en-US" w:eastAsia="zh-CN" w:bidi="ar-SA"/>
        </w:rPr>
        <w:t>100000</w:t>
      </w:r>
      <w:r>
        <w:rPr>
          <w:rFonts w:hint="eastAsia" w:ascii="仿宋_GB2312" w:hAnsi="仿宋_GB2312" w:eastAsia="仿宋_GB2312" w:cs="仿宋_GB2312"/>
          <w:b w:val="0"/>
          <w:bCs w:val="0"/>
          <w:color w:val="auto"/>
          <w:kern w:val="2"/>
          <w:sz w:val="24"/>
          <w:szCs w:val="24"/>
          <w:highlight w:val="none"/>
          <w:lang w:val="en-US" w:eastAsia="zh-CN" w:bidi="ar-SA"/>
        </w:rPr>
        <w:t>元，项目预算总计：</w:t>
      </w:r>
      <w:r>
        <w:rPr>
          <w:rFonts w:hint="default" w:ascii="仿宋_GB2312" w:hAnsi="仿宋_GB2312" w:eastAsia="仿宋_GB2312" w:cs="仿宋_GB2312"/>
          <w:b w:val="0"/>
          <w:bCs w:val="0"/>
          <w:color w:val="auto"/>
          <w:kern w:val="2"/>
          <w:sz w:val="24"/>
          <w:szCs w:val="24"/>
          <w:highlight w:val="none"/>
          <w:lang w:val="en-US" w:eastAsia="zh-CN" w:bidi="ar-SA"/>
        </w:rPr>
        <w:t>4866</w:t>
      </w:r>
      <w:r>
        <w:rPr>
          <w:rFonts w:hint="eastAsia" w:ascii="仿宋_GB2312" w:hAnsi="仿宋_GB2312" w:eastAsia="仿宋_GB2312" w:cs="仿宋_GB2312"/>
          <w:b w:val="0"/>
          <w:bCs w:val="0"/>
          <w:color w:val="auto"/>
          <w:kern w:val="2"/>
          <w:sz w:val="24"/>
          <w:szCs w:val="24"/>
          <w:highlight w:val="none"/>
          <w:lang w:val="en-US" w:eastAsia="zh-CN" w:bidi="ar-SA"/>
        </w:rPr>
        <w:t>0</w:t>
      </w:r>
      <w:r>
        <w:rPr>
          <w:rFonts w:hint="default" w:ascii="仿宋_GB2312" w:hAnsi="仿宋_GB2312" w:eastAsia="仿宋_GB2312" w:cs="仿宋_GB2312"/>
          <w:b w:val="0"/>
          <w:bCs w:val="0"/>
          <w:color w:val="auto"/>
          <w:kern w:val="2"/>
          <w:sz w:val="24"/>
          <w:szCs w:val="24"/>
          <w:highlight w:val="none"/>
          <w:lang w:val="en-US" w:eastAsia="zh-CN" w:bidi="ar-SA"/>
        </w:rPr>
        <w:t>0</w:t>
      </w:r>
      <w:r>
        <w:rPr>
          <w:rFonts w:hint="eastAsia" w:ascii="仿宋_GB2312" w:hAnsi="仿宋_GB2312" w:eastAsia="仿宋_GB2312" w:cs="仿宋_GB2312"/>
          <w:b w:val="0"/>
          <w:bCs w:val="0"/>
          <w:color w:val="auto"/>
          <w:kern w:val="2"/>
          <w:sz w:val="24"/>
          <w:szCs w:val="24"/>
          <w:highlight w:val="none"/>
          <w:lang w:val="en-US" w:eastAsia="zh-CN" w:bidi="ar-SA"/>
        </w:rPr>
        <w:t>元。</w:t>
      </w:r>
    </w:p>
    <w:p w14:paraId="1C494860">
      <w:pPr>
        <w:adjustRightInd w:val="0"/>
        <w:snapToGrid w:val="0"/>
        <w:spacing w:line="240" w:lineRule="auto"/>
        <w:ind w:firstLine="480" w:firstLineChars="200"/>
        <w:rPr>
          <w:rFonts w:hint="eastAsia" w:ascii="仿宋_GB2312" w:hAnsi="仿宋_GB2312" w:eastAsia="仿宋_GB2312" w:cs="仿宋_GB2312"/>
          <w:b w:val="0"/>
          <w:bCs/>
          <w:color w:val="auto"/>
          <w:sz w:val="24"/>
          <w:szCs w:val="24"/>
          <w:highlight w:val="none"/>
          <w:lang w:val="en-US" w:eastAsia="zh-CN"/>
        </w:rPr>
      </w:pPr>
    </w:p>
    <w:p w14:paraId="02914867">
      <w:pPr>
        <w:adjustRightInd w:val="0"/>
        <w:snapToGrid w:val="0"/>
        <w:spacing w:line="240" w:lineRule="auto"/>
        <w:ind w:firstLine="480" w:firstLineChars="200"/>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lang w:val="en-US" w:eastAsia="zh-CN"/>
        </w:rPr>
        <w:t>7</w:t>
      </w:r>
      <w:r>
        <w:rPr>
          <w:rFonts w:hint="eastAsia" w:ascii="仿宋_GB2312" w:hAnsi="仿宋_GB2312" w:eastAsia="仿宋_GB2312" w:cs="仿宋_GB2312"/>
          <w:b w:val="0"/>
          <w:bCs/>
          <w:color w:val="auto"/>
          <w:sz w:val="24"/>
          <w:szCs w:val="24"/>
          <w:highlight w:val="none"/>
        </w:rPr>
        <w:t>、评审方式：综合评分法</w:t>
      </w:r>
    </w:p>
    <w:tbl>
      <w:tblPr>
        <w:tblStyle w:val="95"/>
        <w:tblW w:w="502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105"/>
        <w:gridCol w:w="18"/>
        <w:gridCol w:w="1256"/>
        <w:gridCol w:w="6413"/>
      </w:tblGrid>
      <w:tr w14:paraId="1C7B2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639" w:type="pct"/>
            <w:gridSpan w:val="2"/>
          </w:tcPr>
          <w:p w14:paraId="285AF333">
            <w:pPr>
              <w:pStyle w:val="98"/>
              <w:spacing w:after="160"/>
              <w:jc w:val="center"/>
              <w:rPr>
                <w:rFonts w:hint="eastAsia" w:ascii="仿宋_GB2312" w:hAnsi="仿宋_GB2312" w:eastAsia="仿宋_GB2312" w:cs="仿宋_GB2312"/>
                <w:snapToGrid w:val="0"/>
                <w:color w:val="000000"/>
                <w:sz w:val="24"/>
                <w:szCs w:val="24"/>
                <w:lang w:eastAsia="en-US"/>
              </w:rPr>
            </w:pPr>
            <w:r>
              <w:rPr>
                <w:rFonts w:hint="eastAsia" w:ascii="仿宋_GB2312" w:hAnsi="仿宋_GB2312" w:eastAsia="仿宋_GB2312" w:cs="仿宋_GB2312"/>
                <w:snapToGrid w:val="0"/>
                <w:color w:val="000000"/>
                <w:kern w:val="2"/>
                <w:sz w:val="24"/>
                <w:szCs w:val="24"/>
                <w:lang w:eastAsia="en-US"/>
              </w:rPr>
              <w:t>评审因素</w:t>
            </w:r>
          </w:p>
        </w:tc>
        <w:tc>
          <w:tcPr>
            <w:tcW w:w="4360" w:type="pct"/>
            <w:gridSpan w:val="2"/>
          </w:tcPr>
          <w:p w14:paraId="4430BACD">
            <w:pPr>
              <w:pStyle w:val="98"/>
              <w:spacing w:after="160"/>
              <w:jc w:val="center"/>
              <w:rPr>
                <w:rFonts w:hint="eastAsia" w:ascii="仿宋_GB2312" w:hAnsi="仿宋_GB2312" w:eastAsia="仿宋_GB2312" w:cs="仿宋_GB2312"/>
                <w:snapToGrid w:val="0"/>
                <w:color w:val="000000"/>
                <w:sz w:val="24"/>
                <w:szCs w:val="24"/>
                <w:lang w:eastAsia="en-US"/>
              </w:rPr>
            </w:pPr>
            <w:r>
              <w:rPr>
                <w:rFonts w:hint="eastAsia" w:ascii="仿宋_GB2312" w:hAnsi="仿宋_GB2312" w:eastAsia="仿宋_GB2312" w:cs="仿宋_GB2312"/>
                <w:snapToGrid w:val="0"/>
                <w:color w:val="000000"/>
                <w:kern w:val="2"/>
                <w:sz w:val="24"/>
                <w:szCs w:val="24"/>
                <w:lang w:eastAsia="en-US"/>
              </w:rPr>
              <w:t>评审标准</w:t>
            </w:r>
          </w:p>
        </w:tc>
      </w:tr>
      <w:tr w14:paraId="7ABC6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trPr>
        <w:tc>
          <w:tcPr>
            <w:tcW w:w="639" w:type="pct"/>
            <w:gridSpan w:val="2"/>
          </w:tcPr>
          <w:p w14:paraId="338AEE20">
            <w:pPr>
              <w:pStyle w:val="98"/>
              <w:spacing w:after="160"/>
              <w:rPr>
                <w:rFonts w:hint="eastAsia" w:ascii="仿宋_GB2312" w:hAnsi="仿宋_GB2312" w:eastAsia="仿宋_GB2312" w:cs="仿宋_GB2312"/>
                <w:snapToGrid w:val="0"/>
                <w:color w:val="000000"/>
                <w:sz w:val="24"/>
                <w:szCs w:val="24"/>
                <w:lang w:eastAsia="en-US"/>
              </w:rPr>
            </w:pPr>
            <w:r>
              <w:rPr>
                <w:rFonts w:hint="eastAsia" w:ascii="仿宋_GB2312" w:hAnsi="仿宋_GB2312" w:eastAsia="仿宋_GB2312" w:cs="仿宋_GB2312"/>
                <w:snapToGrid w:val="0"/>
                <w:color w:val="000000"/>
                <w:sz w:val="24"/>
                <w:szCs w:val="24"/>
                <w:lang w:eastAsia="en-US"/>
              </w:rPr>
              <w:t>分值构成</w:t>
            </w:r>
          </w:p>
        </w:tc>
        <w:tc>
          <w:tcPr>
            <w:tcW w:w="4360" w:type="pct"/>
            <w:gridSpan w:val="2"/>
          </w:tcPr>
          <w:p w14:paraId="73DE1DC9">
            <w:pPr>
              <w:pStyle w:val="98"/>
              <w:spacing w:after="160"/>
              <w:rPr>
                <w:rFonts w:hint="eastAsia" w:ascii="仿宋_GB2312" w:hAnsi="仿宋_GB2312" w:eastAsia="仿宋_GB2312" w:cs="仿宋_GB2312"/>
                <w:snapToGrid w:val="0"/>
                <w:color w:val="000000"/>
                <w:sz w:val="24"/>
                <w:szCs w:val="24"/>
                <w:lang w:eastAsia="zh-CN"/>
              </w:rPr>
            </w:pPr>
            <w:r>
              <w:rPr>
                <w:rFonts w:hint="eastAsia" w:ascii="仿宋_GB2312" w:hAnsi="仿宋_GB2312" w:eastAsia="仿宋_GB2312" w:cs="仿宋_GB2312"/>
                <w:snapToGrid w:val="0"/>
                <w:color w:val="000000"/>
                <w:sz w:val="24"/>
                <w:szCs w:val="24"/>
                <w:lang w:eastAsia="zh-CN"/>
              </w:rPr>
              <w:t>报价得分</w:t>
            </w:r>
            <w:r>
              <w:rPr>
                <w:rFonts w:hint="eastAsia" w:ascii="仿宋_GB2312" w:hAnsi="仿宋_GB2312" w:eastAsia="仿宋_GB2312" w:cs="仿宋_GB2312"/>
                <w:snapToGrid w:val="0"/>
                <w:color w:val="000000"/>
                <w:sz w:val="24"/>
                <w:szCs w:val="24"/>
                <w:lang w:val="en-US" w:eastAsia="zh-CN"/>
              </w:rPr>
              <w:t>50</w:t>
            </w:r>
            <w:r>
              <w:rPr>
                <w:rFonts w:hint="eastAsia" w:ascii="仿宋_GB2312" w:hAnsi="仿宋_GB2312" w:eastAsia="仿宋_GB2312" w:cs="仿宋_GB2312"/>
                <w:snapToGrid w:val="0"/>
                <w:color w:val="000000"/>
                <w:sz w:val="24"/>
                <w:szCs w:val="24"/>
                <w:lang w:eastAsia="zh-CN"/>
              </w:rPr>
              <w:t>分</w:t>
            </w:r>
          </w:p>
          <w:p w14:paraId="2B29A8E6">
            <w:pPr>
              <w:pStyle w:val="98"/>
              <w:spacing w:after="160"/>
              <w:rPr>
                <w:rFonts w:hint="eastAsia" w:ascii="仿宋_GB2312" w:hAnsi="仿宋_GB2312" w:eastAsia="仿宋_GB2312" w:cs="仿宋_GB2312"/>
                <w:snapToGrid w:val="0"/>
                <w:color w:val="000000"/>
                <w:sz w:val="24"/>
                <w:szCs w:val="24"/>
                <w:lang w:eastAsia="zh-CN"/>
              </w:rPr>
            </w:pPr>
            <w:r>
              <w:rPr>
                <w:rFonts w:hint="eastAsia" w:ascii="仿宋_GB2312" w:hAnsi="仿宋_GB2312" w:eastAsia="仿宋_GB2312" w:cs="仿宋_GB2312"/>
                <w:snapToGrid w:val="0"/>
                <w:color w:val="000000"/>
                <w:sz w:val="24"/>
                <w:szCs w:val="24"/>
                <w:lang w:eastAsia="zh-CN"/>
              </w:rPr>
              <w:t>技术部分</w:t>
            </w:r>
            <w:r>
              <w:rPr>
                <w:rFonts w:hint="eastAsia" w:ascii="仿宋_GB2312" w:hAnsi="仿宋_GB2312" w:eastAsia="仿宋_GB2312" w:cs="仿宋_GB2312"/>
                <w:snapToGrid w:val="0"/>
                <w:color w:val="000000"/>
                <w:sz w:val="24"/>
                <w:szCs w:val="24"/>
                <w:lang w:val="en-US" w:eastAsia="zh-CN"/>
              </w:rPr>
              <w:t>40</w:t>
            </w:r>
            <w:r>
              <w:rPr>
                <w:rFonts w:hint="eastAsia" w:ascii="仿宋_GB2312" w:hAnsi="仿宋_GB2312" w:eastAsia="仿宋_GB2312" w:cs="仿宋_GB2312"/>
                <w:snapToGrid w:val="0"/>
                <w:color w:val="000000"/>
                <w:sz w:val="24"/>
                <w:szCs w:val="24"/>
                <w:lang w:eastAsia="zh-CN"/>
              </w:rPr>
              <w:t>分</w:t>
            </w:r>
          </w:p>
          <w:p w14:paraId="78414336">
            <w:pPr>
              <w:pStyle w:val="98"/>
              <w:spacing w:after="160"/>
              <w:rPr>
                <w:rFonts w:hint="eastAsia" w:ascii="仿宋_GB2312" w:hAnsi="仿宋_GB2312" w:eastAsia="仿宋_GB2312" w:cs="仿宋_GB2312"/>
                <w:snapToGrid w:val="0"/>
                <w:color w:val="000000"/>
                <w:sz w:val="24"/>
                <w:szCs w:val="24"/>
                <w:lang w:eastAsia="zh-CN"/>
              </w:rPr>
            </w:pPr>
            <w:r>
              <w:rPr>
                <w:rFonts w:hint="eastAsia" w:ascii="仿宋_GB2312" w:hAnsi="仿宋_GB2312" w:eastAsia="仿宋_GB2312" w:cs="仿宋_GB2312"/>
                <w:snapToGrid w:val="0"/>
                <w:color w:val="000000"/>
                <w:sz w:val="24"/>
                <w:szCs w:val="24"/>
                <w:lang w:eastAsia="zh-CN"/>
              </w:rPr>
              <w:t>商务部分</w:t>
            </w:r>
            <w:r>
              <w:rPr>
                <w:rFonts w:hint="eastAsia" w:ascii="仿宋_GB2312" w:hAnsi="仿宋_GB2312" w:eastAsia="仿宋_GB2312" w:cs="仿宋_GB2312"/>
                <w:snapToGrid w:val="0"/>
                <w:color w:val="000000"/>
                <w:sz w:val="24"/>
                <w:szCs w:val="24"/>
                <w:lang w:val="en-US" w:eastAsia="zh-CN"/>
              </w:rPr>
              <w:t>10</w:t>
            </w:r>
            <w:r>
              <w:rPr>
                <w:rFonts w:hint="eastAsia" w:ascii="仿宋_GB2312" w:hAnsi="仿宋_GB2312" w:eastAsia="仿宋_GB2312" w:cs="仿宋_GB2312"/>
                <w:snapToGrid w:val="0"/>
                <w:color w:val="000000"/>
                <w:sz w:val="24"/>
                <w:szCs w:val="24"/>
                <w:lang w:eastAsia="zh-CN"/>
              </w:rPr>
              <w:t>分</w:t>
            </w:r>
          </w:p>
        </w:tc>
      </w:tr>
      <w:tr w14:paraId="55C99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9" w:hRule="atLeast"/>
        </w:trPr>
        <w:tc>
          <w:tcPr>
            <w:tcW w:w="639" w:type="pct"/>
            <w:gridSpan w:val="2"/>
          </w:tcPr>
          <w:p w14:paraId="2A13DEB1">
            <w:pPr>
              <w:pStyle w:val="98"/>
              <w:spacing w:after="160"/>
              <w:rPr>
                <w:rFonts w:hint="eastAsia" w:ascii="仿宋_GB2312" w:hAnsi="仿宋_GB2312" w:eastAsia="仿宋_GB2312" w:cs="仿宋_GB2312"/>
                <w:snapToGrid w:val="0"/>
                <w:color w:val="000000"/>
                <w:sz w:val="24"/>
                <w:szCs w:val="24"/>
                <w:lang w:eastAsia="en-US"/>
              </w:rPr>
            </w:pPr>
            <w:r>
              <w:rPr>
                <w:rFonts w:hint="eastAsia" w:ascii="仿宋_GB2312" w:hAnsi="仿宋_GB2312" w:eastAsia="仿宋_GB2312" w:cs="仿宋_GB2312"/>
                <w:snapToGrid w:val="0"/>
                <w:color w:val="000000"/>
                <w:sz w:val="24"/>
                <w:szCs w:val="24"/>
                <w:lang w:eastAsia="en-US"/>
              </w:rPr>
              <w:t>投标报价</w:t>
            </w:r>
          </w:p>
        </w:tc>
        <w:tc>
          <w:tcPr>
            <w:tcW w:w="713" w:type="pct"/>
          </w:tcPr>
          <w:p w14:paraId="5752E65E">
            <w:pPr>
              <w:pStyle w:val="98"/>
              <w:spacing w:after="160"/>
              <w:rPr>
                <w:rFonts w:hint="eastAsia" w:ascii="仿宋_GB2312" w:hAnsi="仿宋_GB2312" w:eastAsia="仿宋_GB2312" w:cs="仿宋_GB2312"/>
                <w:snapToGrid w:val="0"/>
                <w:color w:val="000000"/>
                <w:sz w:val="24"/>
                <w:szCs w:val="24"/>
                <w:lang w:eastAsia="en-US"/>
              </w:rPr>
            </w:pPr>
            <w:r>
              <w:rPr>
                <w:rFonts w:hint="eastAsia" w:ascii="仿宋_GB2312" w:hAnsi="仿宋_GB2312" w:eastAsia="仿宋_GB2312" w:cs="仿宋_GB2312"/>
                <w:snapToGrid w:val="0"/>
                <w:color w:val="000000"/>
                <w:sz w:val="24"/>
                <w:szCs w:val="24"/>
                <w:lang w:eastAsia="en-US"/>
              </w:rPr>
              <w:t>投标报价得分(</w:t>
            </w:r>
            <w:r>
              <w:rPr>
                <w:rFonts w:hint="eastAsia" w:ascii="仿宋_GB2312" w:hAnsi="仿宋_GB2312" w:eastAsia="仿宋_GB2312" w:cs="仿宋_GB2312"/>
                <w:snapToGrid w:val="0"/>
                <w:color w:val="000000"/>
                <w:sz w:val="24"/>
                <w:szCs w:val="24"/>
                <w:lang w:val="en-US" w:eastAsia="zh-CN"/>
              </w:rPr>
              <w:t>50</w:t>
            </w:r>
            <w:r>
              <w:rPr>
                <w:rFonts w:hint="eastAsia" w:ascii="仿宋_GB2312" w:hAnsi="仿宋_GB2312" w:eastAsia="仿宋_GB2312" w:cs="仿宋_GB2312"/>
                <w:snapToGrid w:val="0"/>
                <w:color w:val="000000"/>
                <w:sz w:val="24"/>
                <w:szCs w:val="24"/>
                <w:lang w:eastAsia="en-US"/>
              </w:rPr>
              <w:t>.0分)</w:t>
            </w:r>
          </w:p>
        </w:tc>
        <w:tc>
          <w:tcPr>
            <w:tcW w:w="3646" w:type="pct"/>
          </w:tcPr>
          <w:p w14:paraId="225C9B96">
            <w:pPr>
              <w:pStyle w:val="98"/>
              <w:spacing w:after="160"/>
              <w:rPr>
                <w:rFonts w:hint="eastAsia" w:ascii="仿宋_GB2312" w:hAnsi="仿宋_GB2312" w:eastAsia="仿宋_GB2312" w:cs="仿宋_GB2312"/>
                <w:snapToGrid w:val="0"/>
                <w:color w:val="000000"/>
                <w:sz w:val="24"/>
                <w:szCs w:val="24"/>
                <w:lang w:eastAsia="zh-CN"/>
              </w:rPr>
            </w:pPr>
            <w:r>
              <w:rPr>
                <w:rFonts w:hint="eastAsia" w:ascii="仿宋_GB2312" w:hAnsi="仿宋_GB2312" w:eastAsia="仿宋_GB2312" w:cs="仿宋_GB2312"/>
                <w:snapToGrid w:val="0"/>
                <w:color w:val="000000"/>
                <w:sz w:val="24"/>
                <w:szCs w:val="24"/>
                <w:lang w:eastAsia="zh-CN"/>
              </w:rPr>
              <w:t>投标报价得分=(评标基准价/投标报价)X价格分值【注：满足采购文件要求且投标价格最低的投标报价为评标基准价。】最低报价不是中标的唯一依据。因落实政府采购政策进行价格调整的，以调整后的价格计算评标基准价和投标报价。</w:t>
            </w:r>
          </w:p>
        </w:tc>
      </w:tr>
      <w:tr w14:paraId="0B176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6" w:hRule="atLeast"/>
        </w:trPr>
        <w:tc>
          <w:tcPr>
            <w:tcW w:w="639" w:type="pct"/>
            <w:gridSpan w:val="2"/>
            <w:vMerge w:val="restart"/>
          </w:tcPr>
          <w:p w14:paraId="30DFA455">
            <w:pPr>
              <w:pStyle w:val="98"/>
              <w:spacing w:after="160"/>
              <w:rPr>
                <w:rFonts w:hint="eastAsia" w:ascii="仿宋_GB2312" w:hAnsi="仿宋_GB2312" w:eastAsia="仿宋_GB2312" w:cs="仿宋_GB2312"/>
                <w:snapToGrid w:val="0"/>
                <w:color w:val="000000"/>
                <w:sz w:val="24"/>
                <w:szCs w:val="24"/>
                <w:lang w:eastAsia="en-US"/>
              </w:rPr>
            </w:pPr>
            <w:r>
              <w:rPr>
                <w:rFonts w:hint="eastAsia" w:ascii="仿宋_GB2312" w:hAnsi="仿宋_GB2312" w:eastAsia="仿宋_GB2312" w:cs="仿宋_GB2312"/>
                <w:snapToGrid w:val="0"/>
                <w:color w:val="000000"/>
                <w:sz w:val="24"/>
                <w:szCs w:val="24"/>
                <w:lang w:eastAsia="en-US"/>
              </w:rPr>
              <w:t>技术部分</w:t>
            </w:r>
          </w:p>
          <w:p w14:paraId="0EB019A3">
            <w:pPr>
              <w:pStyle w:val="98"/>
              <w:spacing w:after="160"/>
              <w:rPr>
                <w:rFonts w:hint="eastAsia" w:ascii="仿宋_GB2312" w:hAnsi="仿宋_GB2312" w:eastAsia="仿宋_GB2312" w:cs="仿宋_GB2312"/>
                <w:snapToGrid w:val="0"/>
                <w:color w:val="000000"/>
                <w:sz w:val="24"/>
                <w:szCs w:val="24"/>
                <w:lang w:eastAsia="en-US"/>
              </w:rPr>
            </w:pPr>
            <w:r>
              <w:rPr>
                <w:rFonts w:hint="eastAsia" w:ascii="仿宋_GB2312" w:hAnsi="仿宋_GB2312" w:eastAsia="仿宋_GB2312" w:cs="仿宋_GB2312"/>
                <w:snapToGrid w:val="0"/>
                <w:color w:val="000000"/>
                <w:sz w:val="24"/>
                <w:szCs w:val="24"/>
                <w:lang w:eastAsia="en-US"/>
              </w:rPr>
              <w:t>(</w:t>
            </w:r>
            <w:r>
              <w:rPr>
                <w:rFonts w:hint="eastAsia" w:ascii="仿宋_GB2312" w:hAnsi="仿宋_GB2312" w:eastAsia="仿宋_GB2312" w:cs="仿宋_GB2312"/>
                <w:snapToGrid w:val="0"/>
                <w:color w:val="000000"/>
                <w:sz w:val="24"/>
                <w:szCs w:val="24"/>
                <w:lang w:val="en-US" w:eastAsia="zh-CN"/>
              </w:rPr>
              <w:t>40</w:t>
            </w:r>
            <w:r>
              <w:rPr>
                <w:rFonts w:hint="eastAsia" w:ascii="仿宋_GB2312" w:hAnsi="仿宋_GB2312" w:eastAsia="仿宋_GB2312" w:cs="仿宋_GB2312"/>
                <w:snapToGrid w:val="0"/>
                <w:color w:val="000000"/>
                <w:sz w:val="24"/>
                <w:szCs w:val="24"/>
                <w:lang w:eastAsia="en-US"/>
              </w:rPr>
              <w:t>.0分)</w:t>
            </w:r>
          </w:p>
        </w:tc>
        <w:tc>
          <w:tcPr>
            <w:tcW w:w="713" w:type="pct"/>
          </w:tcPr>
          <w:p w14:paraId="14D44401">
            <w:pPr>
              <w:pStyle w:val="98"/>
              <w:spacing w:after="160"/>
              <w:rPr>
                <w:rFonts w:hint="eastAsia" w:ascii="仿宋_GB2312" w:hAnsi="仿宋_GB2312" w:eastAsia="仿宋_GB2312" w:cs="仿宋_GB2312"/>
                <w:snapToGrid w:val="0"/>
                <w:color w:val="000000"/>
                <w:sz w:val="24"/>
                <w:szCs w:val="24"/>
                <w:lang w:eastAsia="zh-CN"/>
              </w:rPr>
            </w:pPr>
            <w:r>
              <w:rPr>
                <w:rFonts w:hint="eastAsia" w:ascii="仿宋_GB2312" w:hAnsi="仿宋_GB2312" w:eastAsia="仿宋_GB2312" w:cs="仿宋_GB2312"/>
                <w:snapToGrid w:val="0"/>
                <w:color w:val="000000"/>
                <w:sz w:val="24"/>
                <w:szCs w:val="24"/>
                <w:lang w:val="en-US" w:eastAsia="zh-CN"/>
              </w:rPr>
              <w:t>施工方案与技术措施</w:t>
            </w:r>
            <w:r>
              <w:rPr>
                <w:rFonts w:hint="eastAsia" w:ascii="仿宋_GB2312" w:hAnsi="仿宋_GB2312" w:eastAsia="仿宋_GB2312" w:cs="仿宋_GB2312"/>
                <w:snapToGrid w:val="0"/>
                <w:color w:val="000000"/>
                <w:sz w:val="24"/>
                <w:szCs w:val="24"/>
                <w:lang w:eastAsia="zh-CN"/>
              </w:rPr>
              <w:t>(1</w:t>
            </w:r>
            <w:r>
              <w:rPr>
                <w:rFonts w:hint="eastAsia" w:ascii="仿宋_GB2312" w:hAnsi="仿宋_GB2312" w:eastAsia="仿宋_GB2312" w:cs="仿宋_GB2312"/>
                <w:snapToGrid w:val="0"/>
                <w:color w:val="000000"/>
                <w:sz w:val="24"/>
                <w:szCs w:val="24"/>
                <w:lang w:val="en-US" w:eastAsia="zh-CN"/>
              </w:rPr>
              <w:t>0</w:t>
            </w:r>
            <w:r>
              <w:rPr>
                <w:rFonts w:hint="eastAsia" w:ascii="仿宋_GB2312" w:hAnsi="仿宋_GB2312" w:eastAsia="仿宋_GB2312" w:cs="仿宋_GB2312"/>
                <w:snapToGrid w:val="0"/>
                <w:color w:val="000000"/>
                <w:sz w:val="24"/>
                <w:szCs w:val="24"/>
                <w:lang w:eastAsia="zh-CN"/>
              </w:rPr>
              <w:t>分)</w:t>
            </w:r>
          </w:p>
        </w:tc>
        <w:tc>
          <w:tcPr>
            <w:tcW w:w="3646" w:type="pct"/>
          </w:tcPr>
          <w:p w14:paraId="26AE62F7">
            <w:pPr>
              <w:pStyle w:val="98"/>
              <w:spacing w:after="160"/>
              <w:rPr>
                <w:rFonts w:hint="eastAsia" w:ascii="仿宋_GB2312" w:hAnsi="仿宋_GB2312" w:eastAsia="仿宋_GB2312" w:cs="仿宋_GB2312"/>
                <w:snapToGrid w:val="0"/>
                <w:color w:val="000000"/>
                <w:sz w:val="24"/>
                <w:szCs w:val="24"/>
                <w:lang w:eastAsia="zh-CN"/>
              </w:rPr>
            </w:pPr>
            <w:r>
              <w:rPr>
                <w:rFonts w:hint="eastAsia" w:ascii="仿宋_GB2312" w:hAnsi="仿宋_GB2312" w:eastAsia="仿宋_GB2312" w:cs="仿宋_GB2312"/>
                <w:snapToGrid w:val="0"/>
                <w:color w:val="000000"/>
                <w:sz w:val="24"/>
                <w:szCs w:val="24"/>
                <w:lang w:val="en-US" w:eastAsia="zh-CN"/>
              </w:rPr>
              <w:t>针对本项目工程内容，根据供应商提供的①方案编制内容、</w:t>
            </w:r>
            <w:r>
              <w:rPr>
                <w:rFonts w:hint="default" w:ascii="仿宋_GB2312" w:hAnsi="仿宋_GB2312" w:eastAsia="仿宋_GB2312" w:cs="仿宋_GB2312"/>
                <w:snapToGrid w:val="0"/>
                <w:color w:val="000000"/>
                <w:sz w:val="24"/>
                <w:szCs w:val="24"/>
                <w:lang w:val="en-US" w:eastAsia="zh-CN"/>
              </w:rPr>
              <w:t>②</w:t>
            </w:r>
            <w:r>
              <w:rPr>
                <w:rFonts w:hint="eastAsia" w:ascii="仿宋_GB2312" w:hAnsi="仿宋_GB2312" w:eastAsia="仿宋_GB2312" w:cs="仿宋_GB2312"/>
                <w:snapToGrid w:val="0"/>
                <w:color w:val="000000"/>
                <w:sz w:val="24"/>
                <w:szCs w:val="24"/>
                <w:lang w:val="en-US" w:eastAsia="zh-CN"/>
              </w:rPr>
              <w:t>施工准备及进度安排、</w:t>
            </w:r>
            <w:r>
              <w:rPr>
                <w:rFonts w:hint="default" w:ascii="仿宋_GB2312" w:hAnsi="仿宋_GB2312" w:eastAsia="仿宋_GB2312" w:cs="仿宋_GB2312"/>
                <w:snapToGrid w:val="0"/>
                <w:color w:val="000000"/>
                <w:sz w:val="24"/>
                <w:szCs w:val="24"/>
                <w:lang w:val="en-US" w:eastAsia="zh-CN"/>
              </w:rPr>
              <w:t>③各分部分项工程主要施工技术方法（包括铅板铺设、防护门安装等）</w:t>
            </w:r>
            <w:r>
              <w:rPr>
                <w:rFonts w:hint="eastAsia" w:ascii="仿宋_GB2312" w:hAnsi="仿宋_GB2312" w:eastAsia="仿宋_GB2312" w:cs="仿宋_GB2312"/>
                <w:snapToGrid w:val="0"/>
                <w:color w:val="000000"/>
                <w:sz w:val="24"/>
                <w:szCs w:val="24"/>
                <w:lang w:val="en-US" w:eastAsia="zh-CN"/>
              </w:rPr>
              <w:t>、</w:t>
            </w:r>
            <w:r>
              <w:rPr>
                <w:rFonts w:hint="default" w:ascii="仿宋_GB2312" w:hAnsi="仿宋_GB2312" w:eastAsia="仿宋_GB2312" w:cs="仿宋_GB2312"/>
                <w:snapToGrid w:val="0"/>
                <w:color w:val="000000"/>
                <w:sz w:val="24"/>
                <w:szCs w:val="24"/>
                <w:lang w:val="en-US" w:eastAsia="zh-CN"/>
              </w:rPr>
              <w:t>④关键点控制措施（重点包括辐射防护节点处理）、⑤材料供应保障措施及成品保护措施进行评审。</w:t>
            </w:r>
            <w:r>
              <w:rPr>
                <w:rFonts w:hint="eastAsia" w:ascii="仿宋_GB2312" w:hAnsi="仿宋_GB2312" w:eastAsia="仿宋_GB2312" w:cs="仿宋_GB2312"/>
                <w:snapToGrid w:val="0"/>
                <w:color w:val="000000"/>
                <w:sz w:val="24"/>
                <w:szCs w:val="24"/>
                <w:lang w:val="en-US" w:eastAsia="zh-CN"/>
              </w:rPr>
              <w:t>以上</w:t>
            </w:r>
            <w:r>
              <w:rPr>
                <w:rFonts w:hint="default" w:ascii="仿宋_GB2312" w:hAnsi="仿宋_GB2312" w:eastAsia="仿宋_GB2312" w:cs="仿宋_GB2312"/>
                <w:snapToGrid w:val="0"/>
                <w:color w:val="000000"/>
                <w:sz w:val="24"/>
                <w:szCs w:val="24"/>
                <w:lang w:val="en-US" w:eastAsia="zh-CN"/>
              </w:rPr>
              <w:t>5</w:t>
            </w:r>
            <w:r>
              <w:rPr>
                <w:rFonts w:hint="eastAsia" w:ascii="仿宋_GB2312" w:hAnsi="仿宋_GB2312" w:eastAsia="仿宋_GB2312" w:cs="仿宋_GB2312"/>
                <w:snapToGrid w:val="0"/>
                <w:color w:val="000000"/>
                <w:sz w:val="24"/>
                <w:szCs w:val="24"/>
                <w:lang w:val="en-US" w:eastAsia="zh-CN"/>
              </w:rPr>
              <w:t>项中每缺少一项扣</w:t>
            </w:r>
            <w:r>
              <w:rPr>
                <w:rFonts w:hint="default" w:ascii="仿宋_GB2312" w:hAnsi="仿宋_GB2312" w:eastAsia="仿宋_GB2312" w:cs="仿宋_GB2312"/>
                <w:snapToGrid w:val="0"/>
                <w:color w:val="000000"/>
                <w:sz w:val="24"/>
                <w:szCs w:val="24"/>
                <w:lang w:val="en-US" w:eastAsia="zh-CN"/>
              </w:rPr>
              <w:t>2</w:t>
            </w:r>
            <w:r>
              <w:rPr>
                <w:rFonts w:hint="eastAsia" w:ascii="仿宋_GB2312" w:hAnsi="仿宋_GB2312" w:eastAsia="仿宋_GB2312" w:cs="仿宋_GB2312"/>
                <w:snapToGrid w:val="0"/>
                <w:color w:val="000000"/>
                <w:sz w:val="24"/>
                <w:szCs w:val="24"/>
                <w:lang w:val="en-US" w:eastAsia="zh-CN"/>
              </w:rPr>
              <w:t>分；每一项要素中若存在缺陷或不足的每有一处扣0.5分，单项扣完为止。（缺陷是指与本项目无关、方案内容前后不一致、前后逻辑错误、涉及的国家标准、行业规范错误、地点区域错误、内容缺失、只有简单描述无实质性内容。以磋商小组结合磋商文件要求及响应文件内容独立评审为准。）</w:t>
            </w:r>
          </w:p>
        </w:tc>
      </w:tr>
      <w:tr w14:paraId="16F63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639" w:type="pct"/>
            <w:gridSpan w:val="2"/>
            <w:vMerge w:val="continue"/>
          </w:tcPr>
          <w:p w14:paraId="1BCF0AAF">
            <w:pPr>
              <w:spacing w:after="160"/>
              <w:rPr>
                <w:rFonts w:hint="eastAsia" w:ascii="仿宋_GB2312" w:hAnsi="仿宋_GB2312" w:eastAsia="仿宋_GB2312" w:cs="仿宋_GB2312"/>
                <w:snapToGrid w:val="0"/>
                <w:color w:val="000000"/>
                <w:sz w:val="24"/>
                <w:szCs w:val="24"/>
                <w:lang w:eastAsia="zh-CN"/>
              </w:rPr>
            </w:pPr>
          </w:p>
        </w:tc>
        <w:tc>
          <w:tcPr>
            <w:tcW w:w="713" w:type="pct"/>
            <w:tcBorders>
              <w:bottom w:val="single" w:color="auto" w:sz="4" w:space="0"/>
            </w:tcBorders>
          </w:tcPr>
          <w:p w14:paraId="70D990FF">
            <w:pPr>
              <w:pStyle w:val="98"/>
              <w:spacing w:after="160"/>
              <w:rPr>
                <w:rFonts w:hint="eastAsia" w:ascii="仿宋_GB2312" w:hAnsi="仿宋_GB2312" w:eastAsia="仿宋_GB2312" w:cs="仿宋_GB2312"/>
                <w:snapToGrid w:val="0"/>
                <w:color w:val="000000"/>
                <w:sz w:val="24"/>
                <w:szCs w:val="24"/>
                <w:lang w:eastAsia="en-US"/>
              </w:rPr>
            </w:pPr>
            <w:r>
              <w:rPr>
                <w:rFonts w:hint="eastAsia" w:ascii="仿宋_GB2312" w:hAnsi="仿宋_GB2312" w:eastAsia="仿宋_GB2312" w:cs="仿宋_GB2312"/>
                <w:snapToGrid w:val="0"/>
                <w:color w:val="auto"/>
                <w:sz w:val="24"/>
                <w:szCs w:val="24"/>
                <w:lang w:val="en-US" w:eastAsia="zh-CN"/>
              </w:rPr>
              <w:t>质量管理体系与措施（6分）</w:t>
            </w:r>
          </w:p>
        </w:tc>
        <w:tc>
          <w:tcPr>
            <w:tcW w:w="3646" w:type="pct"/>
            <w:tcBorders>
              <w:bottom w:val="single" w:color="auto" w:sz="4" w:space="0"/>
            </w:tcBorders>
          </w:tcPr>
          <w:p w14:paraId="264E1620">
            <w:pPr>
              <w:pStyle w:val="98"/>
              <w:spacing w:after="160"/>
              <w:rPr>
                <w:rFonts w:hint="eastAsia" w:ascii="仿宋_GB2312" w:hAnsi="仿宋_GB2312" w:eastAsia="仿宋_GB2312" w:cs="仿宋_GB2312"/>
                <w:snapToGrid w:val="0"/>
                <w:color w:val="auto"/>
                <w:sz w:val="24"/>
                <w:szCs w:val="24"/>
                <w:lang w:eastAsia="en-US"/>
              </w:rPr>
            </w:pPr>
            <w:r>
              <w:rPr>
                <w:rFonts w:hint="eastAsia" w:ascii="仿宋_GB2312" w:hAnsi="仿宋_GB2312" w:eastAsia="仿宋_GB2312" w:cs="仿宋_GB2312"/>
                <w:snapToGrid w:val="0"/>
                <w:color w:val="000000"/>
                <w:sz w:val="24"/>
                <w:szCs w:val="24"/>
                <w:lang w:val="en-US" w:eastAsia="zh-CN"/>
              </w:rPr>
              <w:t>针对本项目工程内容，根据供应商提供的①质量保证体系、</w:t>
            </w:r>
            <w:r>
              <w:rPr>
                <w:rFonts w:hint="default" w:ascii="仿宋_GB2312" w:hAnsi="仿宋_GB2312" w:eastAsia="仿宋_GB2312" w:cs="仿宋_GB2312"/>
                <w:snapToGrid w:val="0"/>
                <w:color w:val="000000"/>
                <w:sz w:val="24"/>
                <w:szCs w:val="24"/>
                <w:lang w:val="en-US" w:eastAsia="zh-CN"/>
              </w:rPr>
              <w:t>②</w:t>
            </w:r>
            <w:r>
              <w:rPr>
                <w:rFonts w:hint="eastAsia" w:ascii="仿宋_GB2312" w:hAnsi="仿宋_GB2312" w:eastAsia="仿宋_GB2312" w:cs="仿宋_GB2312"/>
                <w:snapToGrid w:val="0"/>
                <w:color w:val="000000"/>
                <w:sz w:val="24"/>
                <w:szCs w:val="24"/>
                <w:lang w:val="en-US" w:eastAsia="zh-CN"/>
              </w:rPr>
              <w:t>质量责任制度、</w:t>
            </w:r>
            <w:r>
              <w:rPr>
                <w:rFonts w:hint="default" w:ascii="仿宋_GB2312" w:hAnsi="仿宋_GB2312" w:eastAsia="仿宋_GB2312" w:cs="仿宋_GB2312"/>
                <w:snapToGrid w:val="0"/>
                <w:color w:val="000000"/>
                <w:sz w:val="24"/>
                <w:szCs w:val="24"/>
                <w:lang w:val="en-US" w:eastAsia="zh-CN"/>
              </w:rPr>
              <w:t>③</w:t>
            </w:r>
            <w:r>
              <w:rPr>
                <w:rFonts w:hint="eastAsia" w:ascii="仿宋_GB2312" w:hAnsi="仿宋_GB2312" w:eastAsia="仿宋_GB2312" w:cs="仿宋_GB2312"/>
                <w:snapToGrid w:val="0"/>
                <w:color w:val="000000"/>
                <w:sz w:val="24"/>
                <w:szCs w:val="24"/>
                <w:lang w:val="en-US" w:eastAsia="zh-CN"/>
              </w:rPr>
              <w:t>质量检验制度、</w:t>
            </w:r>
            <w:r>
              <w:rPr>
                <w:rFonts w:hint="default" w:ascii="仿宋_GB2312" w:hAnsi="仿宋_GB2312" w:eastAsia="仿宋_GB2312" w:cs="仿宋_GB2312"/>
                <w:snapToGrid w:val="0"/>
                <w:color w:val="000000"/>
                <w:sz w:val="24"/>
                <w:szCs w:val="24"/>
                <w:lang w:val="en-US" w:eastAsia="zh-CN"/>
              </w:rPr>
              <w:t>④</w:t>
            </w:r>
            <w:r>
              <w:rPr>
                <w:rFonts w:hint="eastAsia" w:ascii="仿宋_GB2312" w:hAnsi="仿宋_GB2312" w:eastAsia="仿宋_GB2312" w:cs="仿宋_GB2312"/>
                <w:snapToGrid w:val="0"/>
                <w:color w:val="000000"/>
                <w:sz w:val="24"/>
                <w:szCs w:val="24"/>
                <w:lang w:val="en-US" w:eastAsia="zh-CN"/>
              </w:rPr>
              <w:t>组织结构与职责、</w:t>
            </w:r>
            <w:r>
              <w:rPr>
                <w:rFonts w:hint="default" w:ascii="仿宋_GB2312" w:hAnsi="仿宋_GB2312" w:eastAsia="仿宋_GB2312" w:cs="仿宋_GB2312"/>
                <w:snapToGrid w:val="0"/>
                <w:color w:val="000000"/>
                <w:sz w:val="24"/>
                <w:szCs w:val="24"/>
                <w:lang w:val="en-US" w:eastAsia="zh-CN"/>
              </w:rPr>
              <w:t>⑤</w:t>
            </w:r>
            <w:r>
              <w:rPr>
                <w:rFonts w:hint="eastAsia" w:ascii="仿宋_GB2312" w:hAnsi="仿宋_GB2312" w:eastAsia="仿宋_GB2312" w:cs="仿宋_GB2312"/>
                <w:snapToGrid w:val="0"/>
                <w:color w:val="000000"/>
                <w:sz w:val="24"/>
                <w:szCs w:val="24"/>
                <w:lang w:val="en-US" w:eastAsia="zh-CN"/>
              </w:rPr>
              <w:t>保修制度、</w:t>
            </w:r>
            <w:r>
              <w:rPr>
                <w:rFonts w:hint="default" w:ascii="仿宋_GB2312" w:hAnsi="仿宋_GB2312" w:eastAsia="仿宋_GB2312" w:cs="仿宋_GB2312"/>
                <w:snapToGrid w:val="0"/>
                <w:color w:val="000000"/>
                <w:sz w:val="24"/>
                <w:szCs w:val="24"/>
                <w:lang w:val="en-US" w:eastAsia="zh-CN"/>
              </w:rPr>
              <w:t>⑥</w:t>
            </w:r>
            <w:r>
              <w:rPr>
                <w:rFonts w:hint="eastAsia" w:ascii="仿宋_GB2312" w:hAnsi="仿宋_GB2312" w:eastAsia="仿宋_GB2312" w:cs="仿宋_GB2312"/>
                <w:snapToGrid w:val="0"/>
                <w:color w:val="000000"/>
                <w:sz w:val="24"/>
                <w:szCs w:val="24"/>
                <w:lang w:val="en-US" w:eastAsia="zh-CN"/>
              </w:rPr>
              <w:t>质量回访制度进行评审。 以上</w:t>
            </w:r>
            <w:r>
              <w:rPr>
                <w:rFonts w:hint="default" w:ascii="仿宋_GB2312" w:hAnsi="仿宋_GB2312" w:eastAsia="仿宋_GB2312" w:cs="仿宋_GB2312"/>
                <w:snapToGrid w:val="0"/>
                <w:color w:val="000000"/>
                <w:sz w:val="24"/>
                <w:szCs w:val="24"/>
                <w:lang w:val="en-US" w:eastAsia="zh-CN"/>
              </w:rPr>
              <w:t>6</w:t>
            </w:r>
            <w:r>
              <w:rPr>
                <w:rFonts w:hint="eastAsia" w:ascii="仿宋_GB2312" w:hAnsi="仿宋_GB2312" w:eastAsia="仿宋_GB2312" w:cs="仿宋_GB2312"/>
                <w:snapToGrid w:val="0"/>
                <w:color w:val="000000"/>
                <w:sz w:val="24"/>
                <w:szCs w:val="24"/>
                <w:lang w:val="en-US" w:eastAsia="zh-CN"/>
              </w:rPr>
              <w:t>项中每缺少一项扣</w:t>
            </w:r>
            <w:r>
              <w:rPr>
                <w:rFonts w:hint="default" w:ascii="仿宋_GB2312" w:hAnsi="仿宋_GB2312" w:eastAsia="仿宋_GB2312" w:cs="仿宋_GB2312"/>
                <w:snapToGrid w:val="0"/>
                <w:color w:val="000000"/>
                <w:sz w:val="24"/>
                <w:szCs w:val="24"/>
                <w:lang w:val="en-US" w:eastAsia="zh-CN"/>
              </w:rPr>
              <w:t>1</w:t>
            </w:r>
            <w:r>
              <w:rPr>
                <w:rFonts w:hint="eastAsia" w:ascii="仿宋_GB2312" w:hAnsi="仿宋_GB2312" w:eastAsia="仿宋_GB2312" w:cs="仿宋_GB2312"/>
                <w:snapToGrid w:val="0"/>
                <w:color w:val="000000"/>
                <w:sz w:val="24"/>
                <w:szCs w:val="24"/>
                <w:lang w:val="en-US" w:eastAsia="zh-CN"/>
              </w:rPr>
              <w:t>分；每一项要素中若存在缺陷或不足的每有一处扣</w:t>
            </w:r>
            <w:r>
              <w:rPr>
                <w:rFonts w:hint="default" w:ascii="仿宋_GB2312" w:hAnsi="仿宋_GB2312" w:eastAsia="仿宋_GB2312" w:cs="仿宋_GB2312"/>
                <w:snapToGrid w:val="0"/>
                <w:color w:val="000000"/>
                <w:sz w:val="24"/>
                <w:szCs w:val="24"/>
                <w:lang w:val="en-US" w:eastAsia="zh-CN"/>
              </w:rPr>
              <w:t>0.5</w:t>
            </w:r>
            <w:r>
              <w:rPr>
                <w:rFonts w:hint="eastAsia" w:ascii="仿宋_GB2312" w:hAnsi="仿宋_GB2312" w:eastAsia="仿宋_GB2312" w:cs="仿宋_GB2312"/>
                <w:snapToGrid w:val="0"/>
                <w:color w:val="000000"/>
                <w:sz w:val="24"/>
                <w:szCs w:val="24"/>
                <w:lang w:val="en-US" w:eastAsia="zh-CN"/>
              </w:rPr>
              <w:t>分，单项扣完为止。（缺陷是指与本项目无关、方案内容前后不一致、前后逻辑错误、涉及的国家标准、行业规范错误、地点区域错误、内容缺失、只有简单描述无实质性内容。以磋商小组结合磋商文件要求及响应文件内容独立评审为准。）</w:t>
            </w:r>
          </w:p>
        </w:tc>
      </w:tr>
      <w:tr w14:paraId="52521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0" w:hRule="atLeast"/>
        </w:trPr>
        <w:tc>
          <w:tcPr>
            <w:tcW w:w="639" w:type="pct"/>
            <w:gridSpan w:val="2"/>
            <w:vMerge w:val="continue"/>
          </w:tcPr>
          <w:p w14:paraId="7E0BBB9B">
            <w:pPr>
              <w:spacing w:after="160"/>
              <w:rPr>
                <w:rFonts w:hint="eastAsia" w:ascii="仿宋_GB2312" w:hAnsi="仿宋_GB2312" w:eastAsia="仿宋_GB2312" w:cs="仿宋_GB2312"/>
                <w:snapToGrid w:val="0"/>
                <w:color w:val="000000"/>
                <w:sz w:val="24"/>
                <w:szCs w:val="24"/>
                <w:lang w:eastAsia="en-US"/>
              </w:rPr>
            </w:pPr>
          </w:p>
        </w:tc>
        <w:tc>
          <w:tcPr>
            <w:tcW w:w="713" w:type="pct"/>
            <w:tcBorders>
              <w:top w:val="single" w:color="auto" w:sz="4" w:space="0"/>
              <w:bottom w:val="single" w:color="auto" w:sz="4" w:space="0"/>
              <w:right w:val="single" w:color="auto" w:sz="4" w:space="0"/>
            </w:tcBorders>
          </w:tcPr>
          <w:p w14:paraId="7A057C8B">
            <w:pPr>
              <w:pStyle w:val="98"/>
              <w:spacing w:after="160"/>
              <w:rPr>
                <w:rFonts w:hint="eastAsia" w:ascii="仿宋_GB2312" w:hAnsi="仿宋_GB2312" w:eastAsia="仿宋_GB2312" w:cs="仿宋_GB2312"/>
                <w:snapToGrid w:val="0"/>
                <w:color w:val="000000"/>
                <w:sz w:val="24"/>
                <w:szCs w:val="24"/>
                <w:lang w:val="en-US" w:eastAsia="en-US"/>
              </w:rPr>
            </w:pPr>
            <w:r>
              <w:rPr>
                <w:rFonts w:hint="eastAsia" w:ascii="仿宋_GB2312" w:hAnsi="仿宋_GB2312" w:eastAsia="仿宋_GB2312" w:cs="仿宋_GB2312"/>
                <w:snapToGrid w:val="0"/>
                <w:color w:val="000000"/>
                <w:sz w:val="24"/>
                <w:szCs w:val="24"/>
                <w:lang w:val="en-US" w:eastAsia="zh-CN"/>
              </w:rPr>
              <w:t>安全管理体系与措施（6分）</w:t>
            </w:r>
          </w:p>
        </w:tc>
        <w:tc>
          <w:tcPr>
            <w:tcW w:w="3646" w:type="pct"/>
            <w:tcBorders>
              <w:top w:val="single" w:color="auto" w:sz="4" w:space="0"/>
              <w:left w:val="single" w:color="auto" w:sz="4" w:space="0"/>
              <w:bottom w:val="single" w:color="auto" w:sz="4" w:space="0"/>
              <w:right w:val="single" w:color="auto" w:sz="4" w:space="0"/>
            </w:tcBorders>
          </w:tcPr>
          <w:p w14:paraId="178D3157">
            <w:pPr>
              <w:pStyle w:val="98"/>
              <w:spacing w:after="160"/>
              <w:rPr>
                <w:rFonts w:hint="eastAsia" w:ascii="仿宋_GB2312" w:hAnsi="仿宋_GB2312" w:eastAsia="仿宋_GB2312" w:cs="仿宋_GB2312"/>
                <w:snapToGrid w:val="0"/>
                <w:color w:val="000000"/>
                <w:sz w:val="24"/>
                <w:szCs w:val="24"/>
                <w:lang w:val="en-US" w:eastAsia="zh-CN"/>
              </w:rPr>
            </w:pPr>
            <w:r>
              <w:rPr>
                <w:rFonts w:hint="eastAsia" w:ascii="仿宋_GB2312" w:hAnsi="仿宋_GB2312" w:eastAsia="仿宋_GB2312" w:cs="仿宋_GB2312"/>
                <w:snapToGrid w:val="0"/>
                <w:color w:val="000000"/>
                <w:sz w:val="24"/>
                <w:szCs w:val="24"/>
                <w:lang w:val="en-US" w:eastAsia="zh-CN"/>
              </w:rPr>
              <w:t>针对本项目工程内容，根据供应商提供的①安全体系设置合理、</w:t>
            </w:r>
            <w:r>
              <w:rPr>
                <w:rFonts w:hint="default" w:ascii="仿宋_GB2312" w:hAnsi="仿宋_GB2312" w:eastAsia="仿宋_GB2312" w:cs="仿宋_GB2312"/>
                <w:snapToGrid w:val="0"/>
                <w:color w:val="000000"/>
                <w:sz w:val="24"/>
                <w:szCs w:val="24"/>
                <w:lang w:val="en-US" w:eastAsia="zh-CN"/>
              </w:rPr>
              <w:t>②</w:t>
            </w:r>
            <w:r>
              <w:rPr>
                <w:rFonts w:hint="eastAsia" w:ascii="仿宋_GB2312" w:hAnsi="仿宋_GB2312" w:eastAsia="仿宋_GB2312" w:cs="仿宋_GB2312"/>
                <w:snapToGrid w:val="0"/>
                <w:color w:val="000000"/>
                <w:sz w:val="24"/>
                <w:szCs w:val="24"/>
                <w:lang w:val="en-US" w:eastAsia="zh-CN"/>
              </w:rPr>
              <w:t>安全生产责任到人职责分明、</w:t>
            </w:r>
            <w:r>
              <w:rPr>
                <w:rFonts w:hint="default" w:ascii="仿宋_GB2312" w:hAnsi="仿宋_GB2312" w:eastAsia="仿宋_GB2312" w:cs="仿宋_GB2312"/>
                <w:snapToGrid w:val="0"/>
                <w:color w:val="000000"/>
                <w:sz w:val="24"/>
                <w:szCs w:val="24"/>
                <w:lang w:val="en-US" w:eastAsia="zh-CN"/>
              </w:rPr>
              <w:t>③</w:t>
            </w:r>
            <w:r>
              <w:rPr>
                <w:rFonts w:hint="eastAsia" w:ascii="仿宋_GB2312" w:hAnsi="仿宋_GB2312" w:eastAsia="仿宋_GB2312" w:cs="仿宋_GB2312"/>
                <w:snapToGrid w:val="0"/>
                <w:color w:val="000000"/>
                <w:sz w:val="24"/>
                <w:szCs w:val="24"/>
                <w:lang w:val="en-US" w:eastAsia="zh-CN"/>
              </w:rPr>
              <w:t>安全生产教育培训、</w:t>
            </w:r>
            <w:r>
              <w:rPr>
                <w:rFonts w:hint="default" w:ascii="仿宋_GB2312" w:hAnsi="仿宋_GB2312" w:eastAsia="仿宋_GB2312" w:cs="仿宋_GB2312"/>
                <w:snapToGrid w:val="0"/>
                <w:color w:val="000000"/>
                <w:sz w:val="24"/>
                <w:szCs w:val="24"/>
                <w:lang w:val="en-US" w:eastAsia="zh-CN"/>
              </w:rPr>
              <w:t>④</w:t>
            </w:r>
            <w:r>
              <w:rPr>
                <w:rFonts w:hint="eastAsia" w:ascii="仿宋_GB2312" w:hAnsi="仿宋_GB2312" w:eastAsia="仿宋_GB2312" w:cs="仿宋_GB2312"/>
                <w:snapToGrid w:val="0"/>
                <w:color w:val="000000"/>
                <w:sz w:val="24"/>
                <w:szCs w:val="24"/>
                <w:lang w:val="en-US" w:eastAsia="zh-CN"/>
              </w:rPr>
              <w:t>安全隐患预控有前瞻性、</w:t>
            </w:r>
            <w:r>
              <w:rPr>
                <w:rFonts w:hint="default" w:ascii="仿宋_GB2312" w:hAnsi="仿宋_GB2312" w:eastAsia="仿宋_GB2312" w:cs="仿宋_GB2312"/>
                <w:snapToGrid w:val="0"/>
                <w:color w:val="000000"/>
                <w:sz w:val="24"/>
                <w:szCs w:val="24"/>
                <w:lang w:val="en-US" w:eastAsia="zh-CN"/>
              </w:rPr>
              <w:t>⑤</w:t>
            </w:r>
            <w:r>
              <w:rPr>
                <w:rFonts w:hint="eastAsia" w:ascii="仿宋_GB2312" w:hAnsi="仿宋_GB2312" w:eastAsia="仿宋_GB2312" w:cs="仿宋_GB2312"/>
                <w:snapToGrid w:val="0"/>
                <w:color w:val="000000"/>
                <w:sz w:val="24"/>
                <w:szCs w:val="24"/>
                <w:lang w:val="en-US" w:eastAsia="zh-CN"/>
              </w:rPr>
              <w:t>保障措施完善可行、</w:t>
            </w:r>
            <w:r>
              <w:rPr>
                <w:rFonts w:hint="default" w:ascii="仿宋_GB2312" w:hAnsi="仿宋_GB2312" w:eastAsia="仿宋_GB2312" w:cs="仿宋_GB2312"/>
                <w:snapToGrid w:val="0"/>
                <w:color w:val="000000"/>
                <w:sz w:val="24"/>
                <w:szCs w:val="24"/>
                <w:lang w:val="en-US" w:eastAsia="zh-CN"/>
              </w:rPr>
              <w:t>⑥</w:t>
            </w:r>
            <w:r>
              <w:rPr>
                <w:rFonts w:hint="eastAsia" w:ascii="仿宋_GB2312" w:hAnsi="仿宋_GB2312" w:eastAsia="仿宋_GB2312" w:cs="仿宋_GB2312"/>
                <w:snapToGrid w:val="0"/>
                <w:color w:val="000000"/>
                <w:sz w:val="24"/>
                <w:szCs w:val="24"/>
                <w:lang w:val="en-US" w:eastAsia="zh-CN"/>
              </w:rPr>
              <w:t>建筑垃圾清理进行评审。以上</w:t>
            </w:r>
            <w:r>
              <w:rPr>
                <w:rFonts w:hint="default" w:ascii="仿宋_GB2312" w:hAnsi="仿宋_GB2312" w:eastAsia="仿宋_GB2312" w:cs="仿宋_GB2312"/>
                <w:snapToGrid w:val="0"/>
                <w:color w:val="000000"/>
                <w:sz w:val="24"/>
                <w:szCs w:val="24"/>
                <w:lang w:val="en-US" w:eastAsia="zh-CN"/>
              </w:rPr>
              <w:t>6</w:t>
            </w:r>
            <w:r>
              <w:rPr>
                <w:rFonts w:hint="eastAsia" w:ascii="仿宋_GB2312" w:hAnsi="仿宋_GB2312" w:eastAsia="仿宋_GB2312" w:cs="仿宋_GB2312"/>
                <w:snapToGrid w:val="0"/>
                <w:color w:val="000000"/>
                <w:sz w:val="24"/>
                <w:szCs w:val="24"/>
                <w:lang w:val="en-US" w:eastAsia="zh-CN"/>
              </w:rPr>
              <w:t>项中每缺少一项扣</w:t>
            </w:r>
            <w:r>
              <w:rPr>
                <w:rFonts w:hint="default" w:ascii="仿宋_GB2312" w:hAnsi="仿宋_GB2312" w:eastAsia="仿宋_GB2312" w:cs="仿宋_GB2312"/>
                <w:snapToGrid w:val="0"/>
                <w:color w:val="000000"/>
                <w:sz w:val="24"/>
                <w:szCs w:val="24"/>
                <w:lang w:val="en-US" w:eastAsia="zh-CN"/>
              </w:rPr>
              <w:t>1</w:t>
            </w:r>
            <w:r>
              <w:rPr>
                <w:rFonts w:hint="eastAsia" w:ascii="仿宋_GB2312" w:hAnsi="仿宋_GB2312" w:eastAsia="仿宋_GB2312" w:cs="仿宋_GB2312"/>
                <w:snapToGrid w:val="0"/>
                <w:color w:val="000000"/>
                <w:sz w:val="24"/>
                <w:szCs w:val="24"/>
                <w:lang w:val="en-US" w:eastAsia="zh-CN"/>
              </w:rPr>
              <w:t>分；每一项要素中若存在缺陷或不足的每有一处扣</w:t>
            </w:r>
            <w:r>
              <w:rPr>
                <w:rFonts w:hint="default" w:ascii="仿宋_GB2312" w:hAnsi="仿宋_GB2312" w:eastAsia="仿宋_GB2312" w:cs="仿宋_GB2312"/>
                <w:snapToGrid w:val="0"/>
                <w:color w:val="000000"/>
                <w:sz w:val="24"/>
                <w:szCs w:val="24"/>
                <w:lang w:val="en-US" w:eastAsia="zh-CN"/>
              </w:rPr>
              <w:t>0.5</w:t>
            </w:r>
            <w:r>
              <w:rPr>
                <w:rFonts w:hint="eastAsia" w:ascii="仿宋_GB2312" w:hAnsi="仿宋_GB2312" w:eastAsia="仿宋_GB2312" w:cs="仿宋_GB2312"/>
                <w:snapToGrid w:val="0"/>
                <w:color w:val="000000"/>
                <w:sz w:val="24"/>
                <w:szCs w:val="24"/>
                <w:lang w:val="en-US" w:eastAsia="zh-CN"/>
              </w:rPr>
              <w:t>分，单项扣完为止。（缺陷是指与本项目无关、方案内容前后不一致、前后逻辑错误、涉及的国家标准、行业规范错误、地点区域错误、内容缺失、只有简单描述无实质性内容。以磋商小组结合磋商文件要求及响应文件内容独立评审为准。）</w:t>
            </w:r>
          </w:p>
        </w:tc>
      </w:tr>
      <w:tr w14:paraId="7F867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639" w:type="pct"/>
            <w:gridSpan w:val="2"/>
            <w:vMerge w:val="continue"/>
          </w:tcPr>
          <w:p w14:paraId="31EE3E1B">
            <w:pPr>
              <w:spacing w:after="160"/>
              <w:rPr>
                <w:rFonts w:hint="eastAsia" w:ascii="仿宋_GB2312" w:hAnsi="仿宋_GB2312" w:eastAsia="仿宋_GB2312" w:cs="仿宋_GB2312"/>
                <w:snapToGrid w:val="0"/>
                <w:color w:val="000000"/>
                <w:sz w:val="24"/>
                <w:szCs w:val="24"/>
                <w:lang w:eastAsia="zh-CN"/>
              </w:rPr>
            </w:pPr>
          </w:p>
        </w:tc>
        <w:tc>
          <w:tcPr>
            <w:tcW w:w="713" w:type="pct"/>
            <w:tcBorders>
              <w:top w:val="single" w:color="auto" w:sz="4" w:space="0"/>
            </w:tcBorders>
            <w:vAlign w:val="center"/>
          </w:tcPr>
          <w:p w14:paraId="1BD14E94">
            <w:pPr>
              <w:pStyle w:val="98"/>
              <w:spacing w:after="160"/>
              <w:rPr>
                <w:rFonts w:hint="eastAsia" w:ascii="仿宋_GB2312" w:hAnsi="仿宋_GB2312" w:eastAsia="仿宋_GB2312" w:cs="仿宋_GB2312"/>
                <w:snapToGrid w:val="0"/>
                <w:color w:val="000000"/>
                <w:sz w:val="24"/>
                <w:szCs w:val="24"/>
                <w:lang w:val="en-US" w:eastAsia="en-US"/>
              </w:rPr>
            </w:pPr>
            <w:r>
              <w:rPr>
                <w:rFonts w:hint="eastAsia" w:ascii="仿宋_GB2312" w:hAnsi="仿宋_GB2312" w:eastAsia="仿宋_GB2312" w:cs="仿宋_GB2312"/>
                <w:snapToGrid w:val="0"/>
                <w:color w:val="000000"/>
                <w:sz w:val="24"/>
                <w:szCs w:val="24"/>
                <w:lang w:val="en-US" w:eastAsia="zh-CN"/>
              </w:rPr>
              <w:t>工程进度计划与措施（6分）</w:t>
            </w:r>
          </w:p>
        </w:tc>
        <w:tc>
          <w:tcPr>
            <w:tcW w:w="3646" w:type="pct"/>
            <w:tcBorders>
              <w:top w:val="single" w:color="auto" w:sz="4" w:space="0"/>
            </w:tcBorders>
          </w:tcPr>
          <w:p w14:paraId="2A6D50B8">
            <w:pPr>
              <w:pStyle w:val="98"/>
              <w:spacing w:after="160"/>
              <w:rPr>
                <w:rFonts w:hint="default" w:ascii="仿宋_GB2312" w:hAnsi="仿宋_GB2312" w:eastAsia="仿宋_GB2312" w:cs="仿宋_GB2312"/>
                <w:snapToGrid w:val="0"/>
                <w:color w:val="000000"/>
                <w:sz w:val="24"/>
                <w:szCs w:val="24"/>
                <w:lang w:val="en-US" w:eastAsia="zh-CN"/>
              </w:rPr>
            </w:pPr>
            <w:r>
              <w:rPr>
                <w:rFonts w:hint="eastAsia" w:ascii="仿宋_GB2312" w:hAnsi="仿宋_GB2312" w:eastAsia="仿宋_GB2312" w:cs="仿宋_GB2312"/>
                <w:snapToGrid w:val="0"/>
                <w:color w:val="000000"/>
                <w:sz w:val="24"/>
                <w:szCs w:val="24"/>
                <w:lang w:val="en-US" w:eastAsia="zh-CN"/>
              </w:rPr>
              <w:t>针对本项目工程内容，根据供应商提供的①施工进度计划表、</w:t>
            </w:r>
            <w:r>
              <w:rPr>
                <w:rFonts w:hint="default" w:ascii="仿宋_GB2312" w:hAnsi="仿宋_GB2312" w:eastAsia="仿宋_GB2312" w:cs="仿宋_GB2312"/>
                <w:snapToGrid w:val="0"/>
                <w:color w:val="000000"/>
                <w:sz w:val="24"/>
                <w:szCs w:val="24"/>
                <w:lang w:val="en-US" w:eastAsia="zh-CN"/>
              </w:rPr>
              <w:t>②</w:t>
            </w:r>
            <w:r>
              <w:rPr>
                <w:rFonts w:hint="eastAsia" w:ascii="仿宋_GB2312" w:hAnsi="仿宋_GB2312" w:eastAsia="仿宋_GB2312" w:cs="仿宋_GB2312"/>
                <w:snapToGrid w:val="0"/>
                <w:color w:val="000000"/>
                <w:sz w:val="24"/>
                <w:szCs w:val="24"/>
                <w:lang w:val="en-US" w:eastAsia="zh-CN"/>
              </w:rPr>
              <w:t>主要工序衔接度、</w:t>
            </w:r>
            <w:r>
              <w:rPr>
                <w:rFonts w:hint="default" w:ascii="仿宋_GB2312" w:hAnsi="仿宋_GB2312" w:eastAsia="仿宋_GB2312" w:cs="仿宋_GB2312"/>
                <w:snapToGrid w:val="0"/>
                <w:color w:val="000000"/>
                <w:sz w:val="24"/>
                <w:szCs w:val="24"/>
                <w:lang w:val="en-US" w:eastAsia="zh-CN"/>
              </w:rPr>
              <w:t>③</w:t>
            </w:r>
            <w:r>
              <w:rPr>
                <w:rFonts w:hint="eastAsia" w:ascii="仿宋_GB2312" w:hAnsi="仿宋_GB2312" w:eastAsia="仿宋_GB2312" w:cs="仿宋_GB2312"/>
                <w:snapToGrid w:val="0"/>
                <w:color w:val="000000"/>
                <w:sz w:val="24"/>
                <w:szCs w:val="24"/>
                <w:lang w:val="en-US" w:eastAsia="zh-CN"/>
              </w:rPr>
              <w:t>进度保障措施进行评审。以上</w:t>
            </w:r>
            <w:r>
              <w:rPr>
                <w:rFonts w:hint="default" w:ascii="仿宋_GB2312" w:hAnsi="仿宋_GB2312" w:eastAsia="仿宋_GB2312" w:cs="仿宋_GB2312"/>
                <w:snapToGrid w:val="0"/>
                <w:color w:val="000000"/>
                <w:sz w:val="24"/>
                <w:szCs w:val="24"/>
                <w:lang w:val="en-US" w:eastAsia="zh-CN"/>
              </w:rPr>
              <w:t>3</w:t>
            </w:r>
            <w:r>
              <w:rPr>
                <w:rFonts w:hint="eastAsia" w:ascii="仿宋_GB2312" w:hAnsi="仿宋_GB2312" w:eastAsia="仿宋_GB2312" w:cs="仿宋_GB2312"/>
                <w:snapToGrid w:val="0"/>
                <w:color w:val="000000"/>
                <w:sz w:val="24"/>
                <w:szCs w:val="24"/>
                <w:lang w:val="en-US" w:eastAsia="zh-CN"/>
              </w:rPr>
              <w:t>项中每缺少一项扣</w:t>
            </w:r>
            <w:r>
              <w:rPr>
                <w:rFonts w:hint="default" w:ascii="仿宋_GB2312" w:hAnsi="仿宋_GB2312" w:eastAsia="仿宋_GB2312" w:cs="仿宋_GB2312"/>
                <w:snapToGrid w:val="0"/>
                <w:color w:val="000000"/>
                <w:sz w:val="24"/>
                <w:szCs w:val="24"/>
                <w:lang w:val="en-US" w:eastAsia="zh-CN"/>
              </w:rPr>
              <w:t>2</w:t>
            </w:r>
            <w:r>
              <w:rPr>
                <w:rFonts w:hint="eastAsia" w:ascii="仿宋_GB2312" w:hAnsi="仿宋_GB2312" w:eastAsia="仿宋_GB2312" w:cs="仿宋_GB2312"/>
                <w:snapToGrid w:val="0"/>
                <w:color w:val="000000"/>
                <w:sz w:val="24"/>
                <w:szCs w:val="24"/>
                <w:lang w:val="en-US" w:eastAsia="zh-CN"/>
              </w:rPr>
              <w:t>分；每一项要素中若存在缺陷或不足的每有一处扣</w:t>
            </w:r>
            <w:r>
              <w:rPr>
                <w:rFonts w:hint="default" w:ascii="仿宋_GB2312" w:hAnsi="仿宋_GB2312" w:eastAsia="仿宋_GB2312" w:cs="仿宋_GB2312"/>
                <w:snapToGrid w:val="0"/>
                <w:color w:val="000000"/>
                <w:sz w:val="24"/>
                <w:szCs w:val="24"/>
                <w:lang w:val="en-US" w:eastAsia="zh-CN"/>
              </w:rPr>
              <w:t>0.5</w:t>
            </w:r>
            <w:r>
              <w:rPr>
                <w:rFonts w:hint="eastAsia" w:ascii="仿宋_GB2312" w:hAnsi="仿宋_GB2312" w:eastAsia="仿宋_GB2312" w:cs="仿宋_GB2312"/>
                <w:snapToGrid w:val="0"/>
                <w:color w:val="000000"/>
                <w:sz w:val="24"/>
                <w:szCs w:val="24"/>
                <w:lang w:val="en-US" w:eastAsia="zh-CN"/>
              </w:rPr>
              <w:t>分，单项扣完为止。（缺陷是指与本项目无关、方案内容前后不一致、前后逻辑错误、涉及的国家标准、行业规范错误、地点区域错误、内容缺失、只有简单描述无实质性内容。以磋商小组结合磋商文件要求及响应文件内容独立评审为准。)</w:t>
            </w:r>
          </w:p>
        </w:tc>
      </w:tr>
      <w:tr w14:paraId="6C869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639" w:type="pct"/>
            <w:gridSpan w:val="2"/>
            <w:vMerge w:val="continue"/>
          </w:tcPr>
          <w:p w14:paraId="5EEA0B9E">
            <w:pPr>
              <w:spacing w:after="160"/>
              <w:rPr>
                <w:rFonts w:hint="eastAsia" w:ascii="仿宋_GB2312" w:hAnsi="仿宋_GB2312" w:eastAsia="仿宋_GB2312" w:cs="仿宋_GB2312"/>
                <w:snapToGrid w:val="0"/>
                <w:color w:val="000000"/>
                <w:sz w:val="24"/>
                <w:szCs w:val="24"/>
                <w:lang w:eastAsia="zh-CN"/>
              </w:rPr>
            </w:pPr>
          </w:p>
        </w:tc>
        <w:tc>
          <w:tcPr>
            <w:tcW w:w="713" w:type="pct"/>
            <w:tcBorders>
              <w:top w:val="single" w:color="auto" w:sz="4" w:space="0"/>
            </w:tcBorders>
            <w:vAlign w:val="center"/>
          </w:tcPr>
          <w:p w14:paraId="53CCA1E3">
            <w:pPr>
              <w:pStyle w:val="98"/>
              <w:spacing w:after="160"/>
              <w:rPr>
                <w:rFonts w:hint="eastAsia" w:ascii="仿宋_GB2312" w:hAnsi="仿宋_GB2312" w:eastAsia="仿宋_GB2312" w:cs="仿宋_GB2312"/>
                <w:snapToGrid w:val="0"/>
                <w:color w:val="auto"/>
                <w:sz w:val="24"/>
                <w:szCs w:val="24"/>
                <w:lang w:eastAsia="en-US"/>
              </w:rPr>
            </w:pPr>
            <w:r>
              <w:rPr>
                <w:rFonts w:hint="eastAsia" w:ascii="仿宋_GB2312" w:hAnsi="仿宋_GB2312" w:eastAsia="仿宋_GB2312" w:cs="仿宋_GB2312"/>
                <w:snapToGrid w:val="0"/>
                <w:color w:val="auto"/>
                <w:sz w:val="24"/>
                <w:szCs w:val="24"/>
                <w:lang w:val="en-US" w:eastAsia="zh-CN"/>
              </w:rPr>
              <w:t>应急管理保障措施（6分）</w:t>
            </w:r>
          </w:p>
        </w:tc>
        <w:tc>
          <w:tcPr>
            <w:tcW w:w="3646" w:type="pct"/>
            <w:tcBorders>
              <w:top w:val="single" w:color="auto" w:sz="4" w:space="0"/>
            </w:tcBorders>
          </w:tcPr>
          <w:p w14:paraId="6C6B541C">
            <w:pPr>
              <w:pStyle w:val="98"/>
              <w:spacing w:after="160"/>
              <w:rPr>
                <w:rFonts w:hint="eastAsia" w:ascii="仿宋_GB2312" w:hAnsi="仿宋_GB2312" w:eastAsia="仿宋_GB2312" w:cs="仿宋_GB2312"/>
                <w:snapToGrid w:val="0"/>
                <w:color w:val="auto"/>
                <w:sz w:val="24"/>
                <w:szCs w:val="24"/>
                <w:lang w:eastAsia="en-US"/>
              </w:rPr>
            </w:pPr>
            <w:r>
              <w:rPr>
                <w:rFonts w:hint="eastAsia" w:ascii="仿宋_GB2312" w:hAnsi="仿宋_GB2312" w:eastAsia="仿宋_GB2312" w:cs="仿宋_GB2312"/>
                <w:snapToGrid w:val="0"/>
                <w:color w:val="auto"/>
                <w:sz w:val="24"/>
                <w:szCs w:val="24"/>
                <w:lang w:val="en-US" w:eastAsia="zh-CN"/>
              </w:rPr>
              <w:t>针对本项目工程内容，根据供应商提供的①应急组织体系保障、</w:t>
            </w:r>
            <w:r>
              <w:rPr>
                <w:rFonts w:hint="default" w:ascii="仿宋_GB2312" w:hAnsi="仿宋_GB2312" w:eastAsia="仿宋_GB2312" w:cs="仿宋_GB2312"/>
                <w:snapToGrid w:val="0"/>
                <w:color w:val="auto"/>
                <w:sz w:val="24"/>
                <w:szCs w:val="24"/>
                <w:lang w:val="en-US" w:eastAsia="zh-CN"/>
              </w:rPr>
              <w:t>②</w:t>
            </w:r>
            <w:r>
              <w:rPr>
                <w:rFonts w:hint="eastAsia" w:ascii="仿宋_GB2312" w:hAnsi="仿宋_GB2312" w:eastAsia="仿宋_GB2312" w:cs="仿宋_GB2312"/>
                <w:snapToGrid w:val="0"/>
                <w:color w:val="auto"/>
                <w:sz w:val="24"/>
                <w:szCs w:val="24"/>
                <w:lang w:val="en-US" w:eastAsia="zh-CN"/>
              </w:rPr>
              <w:t>突发事件应对快捷、</w:t>
            </w:r>
            <w:r>
              <w:rPr>
                <w:rFonts w:hint="default" w:ascii="仿宋_GB2312" w:hAnsi="仿宋_GB2312" w:eastAsia="仿宋_GB2312" w:cs="仿宋_GB2312"/>
                <w:snapToGrid w:val="0"/>
                <w:color w:val="auto"/>
                <w:sz w:val="24"/>
                <w:szCs w:val="24"/>
                <w:lang w:val="en-US" w:eastAsia="zh-CN"/>
              </w:rPr>
              <w:t>③</w:t>
            </w:r>
            <w:r>
              <w:rPr>
                <w:rFonts w:hint="eastAsia" w:ascii="仿宋_GB2312" w:hAnsi="仿宋_GB2312" w:eastAsia="仿宋_GB2312" w:cs="仿宋_GB2312"/>
                <w:snapToGrid w:val="0"/>
                <w:color w:val="auto"/>
                <w:sz w:val="24"/>
                <w:szCs w:val="24"/>
                <w:lang w:val="en-US" w:eastAsia="zh-CN"/>
              </w:rPr>
              <w:t>保障措施进行评审。以上</w:t>
            </w:r>
            <w:r>
              <w:rPr>
                <w:rFonts w:hint="default" w:ascii="仿宋_GB2312" w:hAnsi="仿宋_GB2312" w:eastAsia="仿宋_GB2312" w:cs="仿宋_GB2312"/>
                <w:snapToGrid w:val="0"/>
                <w:color w:val="auto"/>
                <w:sz w:val="24"/>
                <w:szCs w:val="24"/>
                <w:lang w:val="en-US" w:eastAsia="zh-CN"/>
              </w:rPr>
              <w:t>3</w:t>
            </w:r>
            <w:r>
              <w:rPr>
                <w:rFonts w:hint="eastAsia" w:ascii="仿宋_GB2312" w:hAnsi="仿宋_GB2312" w:eastAsia="仿宋_GB2312" w:cs="仿宋_GB2312"/>
                <w:snapToGrid w:val="0"/>
                <w:color w:val="auto"/>
                <w:sz w:val="24"/>
                <w:szCs w:val="24"/>
                <w:lang w:val="en-US" w:eastAsia="zh-CN"/>
              </w:rPr>
              <w:t>项中每缺少一项扣</w:t>
            </w:r>
            <w:r>
              <w:rPr>
                <w:rFonts w:hint="default" w:ascii="仿宋_GB2312" w:hAnsi="仿宋_GB2312" w:eastAsia="仿宋_GB2312" w:cs="仿宋_GB2312"/>
                <w:snapToGrid w:val="0"/>
                <w:color w:val="auto"/>
                <w:sz w:val="24"/>
                <w:szCs w:val="24"/>
                <w:lang w:val="en-US" w:eastAsia="zh-CN"/>
              </w:rPr>
              <w:t>2</w:t>
            </w:r>
            <w:r>
              <w:rPr>
                <w:rFonts w:hint="eastAsia" w:ascii="仿宋_GB2312" w:hAnsi="仿宋_GB2312" w:eastAsia="仿宋_GB2312" w:cs="仿宋_GB2312"/>
                <w:snapToGrid w:val="0"/>
                <w:color w:val="auto"/>
                <w:sz w:val="24"/>
                <w:szCs w:val="24"/>
                <w:lang w:val="en-US" w:eastAsia="zh-CN"/>
              </w:rPr>
              <w:t>分；每一项要素中若存在缺陷或不足的每有一处扣</w:t>
            </w:r>
            <w:r>
              <w:rPr>
                <w:rFonts w:hint="default" w:ascii="仿宋_GB2312" w:hAnsi="仿宋_GB2312" w:eastAsia="仿宋_GB2312" w:cs="仿宋_GB2312"/>
                <w:snapToGrid w:val="0"/>
                <w:color w:val="auto"/>
                <w:sz w:val="24"/>
                <w:szCs w:val="24"/>
                <w:lang w:val="en-US" w:eastAsia="zh-CN"/>
              </w:rPr>
              <w:t>0.5</w:t>
            </w:r>
            <w:r>
              <w:rPr>
                <w:rFonts w:hint="eastAsia" w:ascii="仿宋_GB2312" w:hAnsi="仿宋_GB2312" w:eastAsia="仿宋_GB2312" w:cs="仿宋_GB2312"/>
                <w:snapToGrid w:val="0"/>
                <w:color w:val="auto"/>
                <w:sz w:val="24"/>
                <w:szCs w:val="24"/>
                <w:lang w:val="en-US" w:eastAsia="zh-CN"/>
              </w:rPr>
              <w:t>分，单项扣完为止。（缺陷是指与本项目无关、方案内容前后不一致、前后逻辑错误、涉及的国家标准、行业规范错误、地点区域错误、内容缺失、只有简单描述无实质性内容。以磋商小组结合磋商文件要求及响应文件内容独立评审为准。）</w:t>
            </w:r>
          </w:p>
        </w:tc>
      </w:tr>
      <w:tr w14:paraId="3CCF4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639" w:type="pct"/>
            <w:gridSpan w:val="2"/>
            <w:vMerge w:val="continue"/>
          </w:tcPr>
          <w:p w14:paraId="6496900D">
            <w:pPr>
              <w:spacing w:after="160"/>
              <w:rPr>
                <w:rFonts w:hint="eastAsia" w:ascii="仿宋_GB2312" w:hAnsi="仿宋_GB2312" w:eastAsia="仿宋_GB2312" w:cs="仿宋_GB2312"/>
                <w:snapToGrid w:val="0"/>
                <w:color w:val="000000"/>
                <w:sz w:val="24"/>
                <w:szCs w:val="24"/>
                <w:lang w:eastAsia="en-US"/>
              </w:rPr>
            </w:pPr>
          </w:p>
        </w:tc>
        <w:tc>
          <w:tcPr>
            <w:tcW w:w="713" w:type="pct"/>
            <w:tcBorders>
              <w:top w:val="nil"/>
            </w:tcBorders>
          </w:tcPr>
          <w:p w14:paraId="7F211E0F">
            <w:pPr>
              <w:pStyle w:val="98"/>
              <w:spacing w:after="160"/>
              <w:rPr>
                <w:rFonts w:hint="eastAsia" w:ascii="仿宋_GB2312" w:hAnsi="仿宋_GB2312" w:eastAsia="仿宋_GB2312" w:cs="仿宋_GB2312"/>
                <w:snapToGrid w:val="0"/>
                <w:color w:val="auto"/>
                <w:sz w:val="24"/>
                <w:szCs w:val="24"/>
                <w:lang w:val="en-US" w:eastAsia="en-US"/>
              </w:rPr>
            </w:pPr>
            <w:r>
              <w:rPr>
                <w:rFonts w:hint="eastAsia" w:ascii="仿宋_GB2312" w:hAnsi="仿宋_GB2312" w:eastAsia="仿宋_GB2312" w:cs="仿宋_GB2312"/>
                <w:snapToGrid w:val="0"/>
                <w:color w:val="auto"/>
                <w:sz w:val="24"/>
                <w:szCs w:val="24"/>
                <w:lang w:val="en-US" w:eastAsia="zh-CN"/>
              </w:rPr>
              <w:t>资源配备计划（6分）</w:t>
            </w:r>
          </w:p>
        </w:tc>
        <w:tc>
          <w:tcPr>
            <w:tcW w:w="3646" w:type="pct"/>
            <w:tcBorders>
              <w:top w:val="nil"/>
            </w:tcBorders>
          </w:tcPr>
          <w:p w14:paraId="489E6296">
            <w:pPr>
              <w:pStyle w:val="98"/>
              <w:spacing w:after="160"/>
              <w:rPr>
                <w:rFonts w:hint="eastAsia" w:ascii="仿宋_GB2312" w:hAnsi="仿宋_GB2312" w:eastAsia="仿宋_GB2312" w:cs="仿宋_GB2312"/>
                <w:snapToGrid w:val="0"/>
                <w:color w:val="auto"/>
                <w:sz w:val="24"/>
                <w:szCs w:val="24"/>
                <w:lang w:val="en-US" w:eastAsia="zh-CN"/>
              </w:rPr>
            </w:pPr>
            <w:r>
              <w:rPr>
                <w:rFonts w:hint="eastAsia" w:ascii="仿宋_GB2312" w:hAnsi="仿宋_GB2312" w:eastAsia="仿宋_GB2312" w:cs="仿宋_GB2312"/>
                <w:snapToGrid w:val="0"/>
                <w:color w:val="auto"/>
                <w:sz w:val="24"/>
                <w:szCs w:val="24"/>
                <w:lang w:val="en-US" w:eastAsia="zh-CN"/>
              </w:rPr>
              <w:t>针对本项目工程内容，根据供应商提供的①劳动力计划工种齐备、</w:t>
            </w:r>
            <w:r>
              <w:rPr>
                <w:rFonts w:hint="default" w:ascii="仿宋_GB2312" w:hAnsi="仿宋_GB2312" w:eastAsia="仿宋_GB2312" w:cs="仿宋_GB2312"/>
                <w:snapToGrid w:val="0"/>
                <w:color w:val="auto"/>
                <w:sz w:val="24"/>
                <w:szCs w:val="24"/>
                <w:lang w:val="en-US" w:eastAsia="zh-CN"/>
              </w:rPr>
              <w:t>②</w:t>
            </w:r>
            <w:r>
              <w:rPr>
                <w:rFonts w:hint="eastAsia" w:ascii="仿宋_GB2312" w:hAnsi="仿宋_GB2312" w:eastAsia="仿宋_GB2312" w:cs="仿宋_GB2312"/>
                <w:snapToGrid w:val="0"/>
                <w:color w:val="auto"/>
                <w:sz w:val="24"/>
                <w:szCs w:val="24"/>
                <w:lang w:val="en-US" w:eastAsia="zh-CN"/>
              </w:rPr>
              <w:t>劳动力、施工机具按工序合理组织进场、</w:t>
            </w:r>
            <w:r>
              <w:rPr>
                <w:rFonts w:hint="default" w:ascii="仿宋_GB2312" w:hAnsi="仿宋_GB2312" w:eastAsia="仿宋_GB2312" w:cs="仿宋_GB2312"/>
                <w:snapToGrid w:val="0"/>
                <w:color w:val="auto"/>
                <w:sz w:val="24"/>
                <w:szCs w:val="24"/>
                <w:lang w:val="en-US" w:eastAsia="zh-CN"/>
              </w:rPr>
              <w:t>③</w:t>
            </w:r>
            <w:r>
              <w:rPr>
                <w:rFonts w:hint="eastAsia" w:ascii="仿宋_GB2312" w:hAnsi="仿宋_GB2312" w:eastAsia="仿宋_GB2312" w:cs="仿宋_GB2312"/>
                <w:snapToGrid w:val="0"/>
                <w:color w:val="auto"/>
                <w:sz w:val="24"/>
                <w:szCs w:val="24"/>
                <w:lang w:val="en-US" w:eastAsia="zh-CN"/>
              </w:rPr>
              <w:t>资源管理保障措施进行评审。以上</w:t>
            </w:r>
            <w:r>
              <w:rPr>
                <w:rFonts w:hint="default" w:ascii="仿宋_GB2312" w:hAnsi="仿宋_GB2312" w:eastAsia="仿宋_GB2312" w:cs="仿宋_GB2312"/>
                <w:snapToGrid w:val="0"/>
                <w:color w:val="auto"/>
                <w:sz w:val="24"/>
                <w:szCs w:val="24"/>
                <w:lang w:val="en-US" w:eastAsia="zh-CN"/>
              </w:rPr>
              <w:t>3</w:t>
            </w:r>
            <w:r>
              <w:rPr>
                <w:rFonts w:hint="eastAsia" w:ascii="仿宋_GB2312" w:hAnsi="仿宋_GB2312" w:eastAsia="仿宋_GB2312" w:cs="仿宋_GB2312"/>
                <w:snapToGrid w:val="0"/>
                <w:color w:val="auto"/>
                <w:sz w:val="24"/>
                <w:szCs w:val="24"/>
                <w:lang w:val="en-US" w:eastAsia="zh-CN"/>
              </w:rPr>
              <w:t>项中每缺少一项扣</w:t>
            </w:r>
            <w:r>
              <w:rPr>
                <w:rFonts w:hint="default" w:ascii="仿宋_GB2312" w:hAnsi="仿宋_GB2312" w:eastAsia="仿宋_GB2312" w:cs="仿宋_GB2312"/>
                <w:snapToGrid w:val="0"/>
                <w:color w:val="auto"/>
                <w:sz w:val="24"/>
                <w:szCs w:val="24"/>
                <w:lang w:val="en-US" w:eastAsia="zh-CN"/>
              </w:rPr>
              <w:t>2</w:t>
            </w:r>
            <w:r>
              <w:rPr>
                <w:rFonts w:hint="eastAsia" w:ascii="仿宋_GB2312" w:hAnsi="仿宋_GB2312" w:eastAsia="仿宋_GB2312" w:cs="仿宋_GB2312"/>
                <w:snapToGrid w:val="0"/>
                <w:color w:val="auto"/>
                <w:sz w:val="24"/>
                <w:szCs w:val="24"/>
                <w:lang w:val="en-US" w:eastAsia="zh-CN"/>
              </w:rPr>
              <w:t>分；每一项要素中若存在缺陷或不足的每有一处扣</w:t>
            </w:r>
            <w:r>
              <w:rPr>
                <w:rFonts w:hint="default" w:ascii="仿宋_GB2312" w:hAnsi="仿宋_GB2312" w:eastAsia="仿宋_GB2312" w:cs="仿宋_GB2312"/>
                <w:snapToGrid w:val="0"/>
                <w:color w:val="auto"/>
                <w:sz w:val="24"/>
                <w:szCs w:val="24"/>
                <w:lang w:val="en-US" w:eastAsia="zh-CN"/>
              </w:rPr>
              <w:t>0.5</w:t>
            </w:r>
            <w:r>
              <w:rPr>
                <w:rFonts w:hint="eastAsia" w:ascii="仿宋_GB2312" w:hAnsi="仿宋_GB2312" w:eastAsia="仿宋_GB2312" w:cs="仿宋_GB2312"/>
                <w:snapToGrid w:val="0"/>
                <w:color w:val="auto"/>
                <w:sz w:val="24"/>
                <w:szCs w:val="24"/>
                <w:lang w:val="en-US" w:eastAsia="zh-CN"/>
              </w:rPr>
              <w:t>分，单项扣完为止。（缺陷是指与本项目无关、方案内容前后不一致、前后逻辑错误、涉及的国家标准、行业规范错误、地点区域错误、内容缺失、只有简单描述无实质性内容。以磋商小组结合磋商文件要求及响应文件内容独立评审为准。）</w:t>
            </w:r>
          </w:p>
        </w:tc>
      </w:tr>
      <w:tr w14:paraId="64135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trPr>
        <w:tc>
          <w:tcPr>
            <w:tcW w:w="629" w:type="pct"/>
            <w:tcBorders>
              <w:bottom w:val="nil"/>
            </w:tcBorders>
          </w:tcPr>
          <w:p w14:paraId="70B15546">
            <w:pPr>
              <w:pStyle w:val="98"/>
              <w:spacing w:after="160"/>
              <w:rPr>
                <w:rFonts w:hint="eastAsia" w:ascii="仿宋_GB2312" w:hAnsi="仿宋_GB2312" w:eastAsia="仿宋_GB2312" w:cs="仿宋_GB2312"/>
                <w:snapToGrid w:val="0"/>
                <w:color w:val="000000"/>
                <w:sz w:val="24"/>
                <w:szCs w:val="24"/>
                <w:lang w:eastAsia="en-US"/>
              </w:rPr>
            </w:pPr>
            <w:r>
              <w:rPr>
                <w:rFonts w:hint="eastAsia" w:ascii="仿宋_GB2312" w:hAnsi="仿宋_GB2312" w:eastAsia="仿宋_GB2312" w:cs="仿宋_GB2312"/>
                <w:snapToGrid w:val="0"/>
                <w:color w:val="000000"/>
                <w:sz w:val="24"/>
                <w:szCs w:val="24"/>
                <w:lang w:eastAsia="en-US"/>
              </w:rPr>
              <w:t>商务部分</w:t>
            </w:r>
          </w:p>
          <w:p w14:paraId="5E21635A">
            <w:pPr>
              <w:pStyle w:val="98"/>
              <w:spacing w:after="160"/>
              <w:rPr>
                <w:rFonts w:hint="eastAsia" w:ascii="仿宋_GB2312" w:hAnsi="仿宋_GB2312" w:eastAsia="仿宋_GB2312" w:cs="仿宋_GB2312"/>
                <w:snapToGrid w:val="0"/>
                <w:color w:val="000000"/>
                <w:sz w:val="24"/>
                <w:szCs w:val="24"/>
                <w:lang w:eastAsia="en-US"/>
              </w:rPr>
            </w:pPr>
            <w:r>
              <w:rPr>
                <w:rFonts w:hint="eastAsia" w:ascii="仿宋_GB2312" w:hAnsi="仿宋_GB2312" w:eastAsia="仿宋_GB2312" w:cs="仿宋_GB2312"/>
                <w:snapToGrid w:val="0"/>
                <w:color w:val="000000"/>
                <w:sz w:val="24"/>
                <w:szCs w:val="24"/>
                <w:lang w:eastAsia="en-US"/>
              </w:rPr>
              <w:t>(</w:t>
            </w:r>
            <w:r>
              <w:rPr>
                <w:rFonts w:hint="eastAsia" w:ascii="仿宋_GB2312" w:hAnsi="仿宋_GB2312" w:eastAsia="仿宋_GB2312" w:cs="仿宋_GB2312"/>
                <w:snapToGrid w:val="0"/>
                <w:color w:val="000000"/>
                <w:sz w:val="24"/>
                <w:szCs w:val="24"/>
                <w:lang w:val="en-US" w:eastAsia="zh-CN"/>
              </w:rPr>
              <w:t>1</w:t>
            </w:r>
            <w:r>
              <w:rPr>
                <w:rFonts w:hint="eastAsia" w:ascii="仿宋_GB2312" w:hAnsi="仿宋_GB2312" w:eastAsia="仿宋_GB2312" w:cs="仿宋_GB2312"/>
                <w:snapToGrid w:val="0"/>
                <w:color w:val="000000"/>
                <w:sz w:val="24"/>
                <w:szCs w:val="24"/>
                <w:lang w:eastAsia="en-US"/>
              </w:rPr>
              <w:t>0.0分)</w:t>
            </w:r>
          </w:p>
        </w:tc>
        <w:tc>
          <w:tcPr>
            <w:tcW w:w="724" w:type="pct"/>
            <w:gridSpan w:val="2"/>
          </w:tcPr>
          <w:p w14:paraId="41ED5687">
            <w:pPr>
              <w:pStyle w:val="98"/>
              <w:spacing w:after="160"/>
              <w:rPr>
                <w:rFonts w:hint="eastAsia" w:ascii="仿宋_GB2312" w:hAnsi="仿宋_GB2312" w:eastAsia="仿宋_GB2312" w:cs="仿宋_GB2312"/>
                <w:snapToGrid w:val="0"/>
                <w:color w:val="000000"/>
                <w:sz w:val="24"/>
                <w:szCs w:val="24"/>
                <w:lang w:eastAsia="en-US"/>
              </w:rPr>
            </w:pPr>
            <w:r>
              <w:rPr>
                <w:rFonts w:hint="eastAsia" w:ascii="仿宋_GB2312" w:hAnsi="仿宋_GB2312" w:eastAsia="仿宋_GB2312" w:cs="仿宋_GB2312"/>
                <w:snapToGrid w:val="0"/>
                <w:color w:val="000000"/>
                <w:sz w:val="24"/>
                <w:szCs w:val="24"/>
                <w:lang w:eastAsia="en-US"/>
              </w:rPr>
              <w:t>业绩(10.0分)</w:t>
            </w:r>
          </w:p>
        </w:tc>
        <w:tc>
          <w:tcPr>
            <w:tcW w:w="3646" w:type="pct"/>
          </w:tcPr>
          <w:p w14:paraId="62F21B11">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snapToGrid w:val="0"/>
                <w:color w:val="auto"/>
                <w:kern w:val="2"/>
                <w:sz w:val="24"/>
                <w:szCs w:val="24"/>
                <w:lang w:val="en-US" w:eastAsia="zh-CN" w:bidi="ar-SA"/>
              </w:rPr>
            </w:pPr>
            <w:r>
              <w:rPr>
                <w:rFonts w:hint="eastAsia" w:ascii="仿宋_GB2312" w:hAnsi="仿宋_GB2312" w:eastAsia="仿宋_GB2312" w:cs="仿宋_GB2312"/>
                <w:snapToGrid w:val="0"/>
                <w:color w:val="auto"/>
                <w:kern w:val="2"/>
                <w:sz w:val="24"/>
                <w:szCs w:val="24"/>
                <w:lang w:val="en-US" w:eastAsia="zh-CN" w:bidi="ar-SA"/>
              </w:rPr>
              <w:t>投标人近三年(2023年1月</w:t>
            </w:r>
            <w:r>
              <w:rPr>
                <w:rFonts w:hint="default" w:ascii="仿宋_GB2312" w:hAnsi="仿宋_GB2312" w:eastAsia="仿宋_GB2312" w:cs="仿宋_GB2312"/>
                <w:snapToGrid w:val="0"/>
                <w:color w:val="auto"/>
                <w:kern w:val="2"/>
                <w:sz w:val="24"/>
                <w:szCs w:val="24"/>
                <w:lang w:val="en-US" w:eastAsia="zh-CN" w:bidi="ar-SA"/>
              </w:rPr>
              <w:t>1</w:t>
            </w:r>
            <w:r>
              <w:rPr>
                <w:rFonts w:hint="eastAsia" w:ascii="仿宋_GB2312" w:hAnsi="仿宋_GB2312" w:eastAsia="仿宋_GB2312" w:cs="仿宋_GB2312"/>
                <w:snapToGrid w:val="0"/>
                <w:color w:val="auto"/>
                <w:kern w:val="2"/>
                <w:sz w:val="24"/>
                <w:szCs w:val="24"/>
                <w:lang w:val="en-US" w:eastAsia="zh-CN" w:bidi="ar-SA"/>
              </w:rPr>
              <w:t>日</w:t>
            </w:r>
            <w:r>
              <w:rPr>
                <w:rFonts w:hint="default" w:ascii="仿宋_GB2312" w:hAnsi="仿宋_GB2312" w:eastAsia="仿宋_GB2312" w:cs="仿宋_GB2312"/>
                <w:snapToGrid w:val="0"/>
                <w:color w:val="auto"/>
                <w:kern w:val="2"/>
                <w:sz w:val="24"/>
                <w:szCs w:val="24"/>
                <w:lang w:val="en-US" w:eastAsia="zh-CN" w:bidi="ar-SA"/>
              </w:rPr>
              <w:t>-</w:t>
            </w:r>
            <w:r>
              <w:rPr>
                <w:rFonts w:hint="eastAsia" w:ascii="仿宋_GB2312" w:hAnsi="仿宋_GB2312" w:eastAsia="仿宋_GB2312" w:cs="仿宋_GB2312"/>
                <w:snapToGrid w:val="0"/>
                <w:color w:val="auto"/>
                <w:kern w:val="2"/>
                <w:sz w:val="24"/>
                <w:szCs w:val="24"/>
                <w:lang w:val="en-US" w:eastAsia="zh-CN" w:bidi="ar-SA"/>
              </w:rPr>
              <w:t>至今，以合同签订时间为准</w:t>
            </w:r>
            <w:r>
              <w:rPr>
                <w:rFonts w:hint="default" w:ascii="仿宋_GB2312" w:hAnsi="仿宋_GB2312" w:eastAsia="仿宋_GB2312" w:cs="仿宋_GB2312"/>
                <w:snapToGrid w:val="0"/>
                <w:color w:val="auto"/>
                <w:kern w:val="2"/>
                <w:sz w:val="24"/>
                <w:szCs w:val="24"/>
                <w:lang w:val="en-US" w:eastAsia="zh-CN" w:bidi="ar-SA"/>
              </w:rPr>
              <w:t>)</w:t>
            </w:r>
            <w:r>
              <w:rPr>
                <w:rFonts w:hint="eastAsia" w:ascii="仿宋_GB2312" w:hAnsi="仿宋_GB2312" w:eastAsia="仿宋_GB2312" w:cs="仿宋_GB2312"/>
                <w:snapToGrid w:val="0"/>
                <w:color w:val="auto"/>
                <w:kern w:val="2"/>
                <w:sz w:val="24"/>
                <w:szCs w:val="24"/>
                <w:lang w:val="en-US" w:eastAsia="zh-CN" w:bidi="ar-SA"/>
              </w:rPr>
              <w:t>具有类似项目业绩，有一个得</w:t>
            </w:r>
            <w:r>
              <w:rPr>
                <w:rFonts w:hint="default" w:ascii="仿宋_GB2312" w:hAnsi="仿宋_GB2312" w:eastAsia="仿宋_GB2312" w:cs="仿宋_GB2312"/>
                <w:snapToGrid w:val="0"/>
                <w:color w:val="auto"/>
                <w:kern w:val="2"/>
                <w:sz w:val="24"/>
                <w:szCs w:val="24"/>
                <w:lang w:val="en-US" w:eastAsia="zh-CN" w:bidi="ar-SA"/>
              </w:rPr>
              <w:t>2.5</w:t>
            </w:r>
            <w:r>
              <w:rPr>
                <w:rFonts w:hint="eastAsia" w:ascii="仿宋_GB2312" w:hAnsi="仿宋_GB2312" w:eastAsia="仿宋_GB2312" w:cs="仿宋_GB2312"/>
                <w:snapToGrid w:val="0"/>
                <w:color w:val="auto"/>
                <w:kern w:val="2"/>
                <w:sz w:val="24"/>
                <w:szCs w:val="24"/>
                <w:lang w:val="en-US" w:eastAsia="zh-CN" w:bidi="ar-SA"/>
              </w:rPr>
              <w:t>分；最多得</w:t>
            </w:r>
            <w:r>
              <w:rPr>
                <w:rFonts w:hint="default" w:ascii="仿宋_GB2312" w:hAnsi="仿宋_GB2312" w:eastAsia="仿宋_GB2312" w:cs="仿宋_GB2312"/>
                <w:snapToGrid w:val="0"/>
                <w:color w:val="auto"/>
                <w:kern w:val="2"/>
                <w:sz w:val="24"/>
                <w:szCs w:val="24"/>
                <w:lang w:val="en-US" w:eastAsia="zh-CN" w:bidi="ar-SA"/>
              </w:rPr>
              <w:t>10</w:t>
            </w:r>
            <w:r>
              <w:rPr>
                <w:rFonts w:hint="eastAsia" w:ascii="仿宋_GB2312" w:hAnsi="仿宋_GB2312" w:eastAsia="仿宋_GB2312" w:cs="仿宋_GB2312"/>
                <w:snapToGrid w:val="0"/>
                <w:color w:val="auto"/>
                <w:kern w:val="2"/>
                <w:sz w:val="24"/>
                <w:szCs w:val="24"/>
                <w:lang w:val="en-US" w:eastAsia="zh-CN" w:bidi="ar-SA"/>
              </w:rPr>
              <w:t>分。</w:t>
            </w:r>
            <w:r>
              <w:rPr>
                <w:rFonts w:hint="default" w:ascii="仿宋_GB2312" w:hAnsi="仿宋_GB2312" w:eastAsia="仿宋_GB2312" w:cs="仿宋_GB2312"/>
                <w:snapToGrid w:val="0"/>
                <w:color w:val="auto"/>
                <w:kern w:val="2"/>
                <w:sz w:val="24"/>
                <w:szCs w:val="24"/>
                <w:lang w:val="en-US" w:eastAsia="zh-CN" w:bidi="ar-SA"/>
              </w:rPr>
              <w:t>(</w:t>
            </w:r>
            <w:r>
              <w:rPr>
                <w:rFonts w:hint="eastAsia" w:ascii="仿宋_GB2312" w:hAnsi="仿宋_GB2312" w:eastAsia="仿宋_GB2312" w:cs="仿宋_GB2312"/>
                <w:snapToGrid w:val="0"/>
                <w:color w:val="auto"/>
                <w:kern w:val="2"/>
                <w:sz w:val="24"/>
                <w:szCs w:val="24"/>
                <w:lang w:val="en-US" w:eastAsia="zh-CN" w:bidi="ar-SA"/>
              </w:rPr>
              <w:t>业绩须具备施工合同，施工合 同需体现内容页主要信息</w:t>
            </w:r>
            <w:r>
              <w:rPr>
                <w:rFonts w:hint="default" w:ascii="仿宋_GB2312" w:hAnsi="仿宋_GB2312" w:eastAsia="仿宋_GB2312" w:cs="仿宋_GB2312"/>
                <w:snapToGrid w:val="0"/>
                <w:color w:val="auto"/>
                <w:kern w:val="2"/>
                <w:sz w:val="24"/>
                <w:szCs w:val="24"/>
                <w:lang w:val="en-US" w:eastAsia="zh-CN" w:bidi="ar-SA"/>
              </w:rPr>
              <w:t>)</w:t>
            </w:r>
            <w:r>
              <w:rPr>
                <w:rFonts w:hint="eastAsia" w:ascii="仿宋_GB2312" w:hAnsi="仿宋_GB2312" w:eastAsia="仿宋_GB2312" w:cs="仿宋_GB2312"/>
                <w:snapToGrid w:val="0"/>
                <w:color w:val="auto"/>
                <w:kern w:val="2"/>
                <w:sz w:val="24"/>
                <w:szCs w:val="24"/>
                <w:lang w:val="en-US" w:eastAsia="zh-CN" w:bidi="ar-SA"/>
              </w:rPr>
              <w:t>。</w:t>
            </w:r>
          </w:p>
          <w:p w14:paraId="2D5AD07D">
            <w:pPr>
              <w:pStyle w:val="98"/>
              <w:spacing w:after="160"/>
              <w:rPr>
                <w:rFonts w:hint="eastAsia" w:ascii="仿宋_GB2312" w:hAnsi="仿宋_GB2312" w:eastAsia="仿宋_GB2312" w:cs="仿宋_GB2312"/>
                <w:snapToGrid w:val="0"/>
                <w:color w:val="000000"/>
                <w:sz w:val="24"/>
                <w:szCs w:val="24"/>
                <w:lang w:eastAsia="zh-CN"/>
              </w:rPr>
            </w:pPr>
          </w:p>
        </w:tc>
      </w:tr>
    </w:tbl>
    <w:p w14:paraId="689FA7ED">
      <w:pPr>
        <w:adjustRightInd w:val="0"/>
        <w:snapToGrid w:val="0"/>
        <w:spacing w:line="240" w:lineRule="auto"/>
        <w:ind w:firstLine="480" w:firstLineChars="200"/>
        <w:rPr>
          <w:rFonts w:hint="eastAsia" w:ascii="仿宋_GB2312" w:hAnsi="仿宋_GB2312" w:eastAsia="仿宋_GB2312" w:cs="仿宋_GB2312"/>
          <w:bCs/>
          <w:color w:val="auto"/>
          <w:sz w:val="24"/>
          <w:szCs w:val="24"/>
          <w:highlight w:val="none"/>
        </w:rPr>
      </w:pPr>
    </w:p>
    <w:p w14:paraId="1FF9A110">
      <w:pPr>
        <w:adjustRightInd w:val="0"/>
        <w:snapToGrid w:val="0"/>
        <w:spacing w:line="240" w:lineRule="auto"/>
        <w:ind w:firstLine="480" w:firstLineChars="200"/>
        <w:rPr>
          <w:rFonts w:hint="eastAsia" w:ascii="仿宋_GB2312" w:hAnsi="仿宋_GB2312" w:eastAsia="仿宋_GB2312" w:cs="仿宋_GB2312"/>
          <w:bCs/>
          <w:color w:val="auto"/>
          <w:sz w:val="24"/>
          <w:szCs w:val="24"/>
          <w:highlight w:val="none"/>
        </w:rPr>
      </w:pPr>
    </w:p>
    <w:p w14:paraId="577751C9">
      <w:pPr>
        <w:pageBreakBefore w:val="0"/>
        <w:widowControl w:val="0"/>
        <w:kinsoku/>
        <w:wordWrap/>
        <w:overflowPunct/>
        <w:topLinePunct w:val="0"/>
        <w:bidi w:val="0"/>
        <w:adjustRightInd w:val="0"/>
        <w:snapToGrid w:val="0"/>
        <w:spacing w:line="360" w:lineRule="auto"/>
        <w:ind w:firstLine="482" w:firstLineChars="200"/>
        <w:textAlignment w:val="auto"/>
        <w:rPr>
          <w:rFonts w:hint="eastAsia" w:ascii="仿宋_GB2312" w:hAnsi="仿宋_GB2312" w:eastAsia="仿宋_GB2312" w:cs="仿宋_GB2312"/>
          <w:b/>
          <w:bCs w:val="0"/>
          <w:color w:val="auto"/>
          <w:sz w:val="24"/>
          <w:szCs w:val="24"/>
          <w:highlight w:val="none"/>
        </w:rPr>
      </w:pPr>
      <w:r>
        <w:rPr>
          <w:rFonts w:hint="eastAsia" w:ascii="仿宋_GB2312" w:hAnsi="仿宋_GB2312" w:eastAsia="仿宋_GB2312" w:cs="仿宋_GB2312"/>
          <w:b/>
          <w:bCs w:val="0"/>
          <w:color w:val="auto"/>
          <w:sz w:val="24"/>
          <w:szCs w:val="24"/>
          <w:highlight w:val="none"/>
          <w:lang w:val="en-US" w:eastAsia="zh-CN"/>
        </w:rPr>
        <w:t>8</w:t>
      </w:r>
      <w:r>
        <w:rPr>
          <w:rFonts w:hint="eastAsia" w:ascii="仿宋_GB2312" w:hAnsi="仿宋_GB2312" w:eastAsia="仿宋_GB2312" w:cs="仿宋_GB2312"/>
          <w:b/>
          <w:bCs w:val="0"/>
          <w:color w:val="auto"/>
          <w:sz w:val="24"/>
          <w:szCs w:val="24"/>
          <w:highlight w:val="none"/>
          <w:lang w:val="zh-CN"/>
        </w:rPr>
        <w:t>、评审指标构成</w:t>
      </w:r>
    </w:p>
    <w:p w14:paraId="011287EC">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 xml:space="preserve">.商务响应                                   </w:t>
      </w:r>
    </w:p>
    <w:p w14:paraId="034B26AE">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 xml:space="preserve">报价                                   </w:t>
      </w:r>
    </w:p>
    <w:p w14:paraId="09023DE8">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 xml:space="preserve">响应内容、技术要求、质量保证等 </w:t>
      </w:r>
    </w:p>
    <w:p w14:paraId="4C6F657C">
      <w:pPr>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仿宋_GB2312" w:hAnsi="仿宋_GB2312" w:eastAsia="仿宋_GB2312" w:cs="仿宋_GB2312"/>
          <w:b w:val="0"/>
          <w:bCs/>
          <w:color w:val="auto"/>
          <w:sz w:val="24"/>
          <w:szCs w:val="24"/>
          <w:highlight w:val="none"/>
          <w:lang w:val="zh-CN"/>
        </w:rPr>
      </w:pPr>
      <w:r>
        <w:rPr>
          <w:rFonts w:hint="eastAsia" w:ascii="仿宋_GB2312" w:hAnsi="仿宋_GB2312" w:eastAsia="仿宋_GB2312" w:cs="仿宋_GB2312"/>
          <w:b w:val="0"/>
          <w:bCs/>
          <w:color w:val="auto"/>
          <w:sz w:val="24"/>
          <w:szCs w:val="24"/>
          <w:highlight w:val="none"/>
          <w:lang w:val="en-US" w:eastAsia="zh-CN"/>
        </w:rPr>
        <w:t>8</w:t>
      </w:r>
      <w:r>
        <w:rPr>
          <w:rFonts w:hint="eastAsia" w:ascii="仿宋_GB2312" w:hAnsi="仿宋_GB2312" w:eastAsia="仿宋_GB2312" w:cs="仿宋_GB2312"/>
          <w:b w:val="0"/>
          <w:bCs/>
          <w:color w:val="auto"/>
          <w:sz w:val="24"/>
          <w:szCs w:val="24"/>
          <w:highlight w:val="none"/>
          <w:lang w:val="zh-CN"/>
        </w:rPr>
        <w:t>、评审内容</w:t>
      </w:r>
    </w:p>
    <w:p w14:paraId="58D8B3EF">
      <w:pPr>
        <w:pageBreakBefore w:val="0"/>
        <w:widowControl w:val="0"/>
        <w:kinsoku/>
        <w:wordWrap/>
        <w:overflowPunct/>
        <w:topLinePunct w:val="0"/>
        <w:autoSpaceDE w:val="0"/>
        <w:autoSpaceDN w:val="0"/>
        <w:bidi w:val="0"/>
        <w:adjustRightInd w:val="0"/>
        <w:snapToGrid w:val="0"/>
        <w:spacing w:line="360" w:lineRule="auto"/>
        <w:ind w:firstLine="482" w:firstLineChars="200"/>
        <w:textAlignment w:val="auto"/>
        <w:rPr>
          <w:rFonts w:hint="eastAsia" w:ascii="仿宋_GB2312" w:hAnsi="仿宋_GB2312" w:eastAsia="仿宋_GB2312" w:cs="仿宋_GB2312"/>
          <w:b/>
          <w:color w:val="auto"/>
          <w:sz w:val="24"/>
          <w:szCs w:val="24"/>
          <w:highlight w:val="none"/>
          <w:lang w:val="zh-CN"/>
        </w:rPr>
      </w:pPr>
      <w:r>
        <w:rPr>
          <w:rFonts w:hint="eastAsia" w:ascii="仿宋_GB2312" w:hAnsi="仿宋_GB2312" w:eastAsia="仿宋_GB2312" w:cs="仿宋_GB2312"/>
          <w:b/>
          <w:color w:val="auto"/>
          <w:sz w:val="24"/>
          <w:szCs w:val="24"/>
          <w:highlight w:val="none"/>
          <w:lang w:val="en-US" w:eastAsia="zh-CN"/>
        </w:rPr>
        <w:t>9</w:t>
      </w:r>
      <w:r>
        <w:rPr>
          <w:rFonts w:hint="eastAsia" w:ascii="仿宋_GB2312" w:hAnsi="仿宋_GB2312" w:eastAsia="仿宋_GB2312" w:cs="仿宋_GB2312"/>
          <w:b/>
          <w:color w:val="auto"/>
          <w:sz w:val="24"/>
          <w:szCs w:val="24"/>
          <w:highlight w:val="none"/>
          <w:lang w:val="zh-CN"/>
        </w:rPr>
        <w:t>-1、商务响应</w:t>
      </w:r>
    </w:p>
    <w:p w14:paraId="3300D246">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FF0000"/>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（一）标的提供时间：</w:t>
      </w:r>
      <w:r>
        <w:rPr>
          <w:rFonts w:hint="eastAsia" w:ascii="仿宋_GB2312" w:hAnsi="仿宋_GB2312" w:eastAsia="仿宋_GB2312" w:cs="仿宋_GB2312"/>
          <w:color w:val="FF0000"/>
          <w:sz w:val="24"/>
          <w:szCs w:val="24"/>
          <w:highlight w:val="none"/>
          <w:lang w:val="en-US" w:eastAsia="zh-CN"/>
        </w:rPr>
        <w:t>30日历天</w:t>
      </w:r>
    </w:p>
    <w:p w14:paraId="16869C63">
      <w:pPr>
        <w:pStyle w:val="13"/>
        <w:widowControl/>
        <w:numPr>
          <w:ilvl w:val="0"/>
          <w:numId w:val="0"/>
        </w:numPr>
        <w:ind w:left="0" w:leftChars="0" w:firstLine="616"/>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（二）报价要求：</w:t>
      </w:r>
    </w:p>
    <w:p w14:paraId="6C40D488">
      <w:pPr>
        <w:pStyle w:val="13"/>
        <w:widowControl/>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1. 投标总价包括固定防护施工及可移动屏风的采购、运输、安装、调试、检测配合、税费、利润、风险等全部费用。</w:t>
      </w:r>
    </w:p>
    <w:p w14:paraId="665B344F">
      <w:pPr>
        <w:pStyle w:val="13"/>
        <w:widowControl/>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2. 投标人需在投标报价书中单独列明“可移动铅防护屏风（2个）”的合价，并注明单价（每个多少元），单价不得超过50000元／个。</w:t>
      </w:r>
    </w:p>
    <w:p w14:paraId="603970D7">
      <w:pPr>
        <w:pStyle w:val="13"/>
        <w:widowControl/>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3. 最高投标限价总价为486600元，各分项不得超出。</w:t>
      </w:r>
    </w:p>
    <w:p w14:paraId="6285F211">
      <w:pPr>
        <w:pStyle w:val="13"/>
        <w:widowControl/>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4. 工程量清单中的数量为暂定量，固定防护部分结算时按实际完成并经招标人确认的合格工程量乘以中标综合单价进行调整；可移动屏风按实际交付合格数量乘以中标单价结算。</w:t>
      </w:r>
    </w:p>
    <w:p w14:paraId="5D6C4B95">
      <w:pPr>
        <w:pStyle w:val="2"/>
        <w:widowControl/>
        <w:numPr>
          <w:ilvl w:val="0"/>
          <w:numId w:val="0"/>
        </w:numPr>
        <w:topLinePunct w:val="0"/>
        <w:ind w:firstLine="480" w:firstLineChars="200"/>
        <w:jc w:val="both"/>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5. 投标人应充分考虑施工期间的物价波动风险，合同履行期间固定防护部分综合单价不再调整（政策性调整除外）；可移动屏风单价也不得调整。</w:t>
      </w:r>
    </w:p>
    <w:p w14:paraId="185B600B">
      <w:pPr>
        <w:pageBreakBefore w:val="0"/>
        <w:widowControl w:val="0"/>
        <w:kinsoku/>
        <w:wordWrap/>
        <w:overflowPunct/>
        <w:topLinePunct w:val="0"/>
        <w:bidi w:val="0"/>
        <w:adjustRightInd w:val="0"/>
        <w:snapToGrid w:val="0"/>
        <w:spacing w:line="360" w:lineRule="auto"/>
        <w:ind w:firstLine="480" w:firstLineChars="200"/>
        <w:textAlignment w:val="auto"/>
        <w:rPr>
          <w:rFonts w:hint="default" w:ascii="仿宋_GB2312" w:hAnsi="仿宋_GB2312" w:eastAsia="仿宋_GB2312" w:cs="仿宋_GB2312"/>
          <w:color w:val="FF0000"/>
          <w:sz w:val="24"/>
          <w:szCs w:val="24"/>
          <w:highlight w:val="none"/>
          <w:lang w:val="en-US" w:eastAsia="zh-CN"/>
        </w:rPr>
      </w:pPr>
    </w:p>
    <w:p w14:paraId="546682FD">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（三）合同履约期限：</w:t>
      </w:r>
      <w:r>
        <w:rPr>
          <w:rFonts w:hint="eastAsia" w:ascii="仿宋_GB2312" w:hAnsi="仿宋_GB2312" w:eastAsia="仿宋_GB2312" w:cs="仿宋_GB2312"/>
          <w:i w:val="0"/>
          <w:iCs w:val="0"/>
          <w:caps w:val="0"/>
          <w:color w:val="FF0000"/>
          <w:spacing w:val="0"/>
          <w:sz w:val="24"/>
          <w:szCs w:val="24"/>
          <w:lang w:val="en-US" w:eastAsia="zh-CN"/>
        </w:rPr>
        <w:t>合同签订后30日内施工交付，质保期2年</w:t>
      </w:r>
      <w:r>
        <w:rPr>
          <w:rFonts w:hint="eastAsia" w:ascii="仿宋_GB2312" w:hAnsi="仿宋_GB2312" w:eastAsia="仿宋_GB2312" w:cs="仿宋_GB2312"/>
          <w:color w:val="FF0000"/>
          <w:sz w:val="24"/>
          <w:lang w:bidi="ar"/>
        </w:rPr>
        <w:t>。</w:t>
      </w:r>
    </w:p>
    <w:p w14:paraId="7C125D00">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（四）合同履约地点：巴彦淖尔市医院</w:t>
      </w:r>
    </w:p>
    <w:p w14:paraId="5E6431AE">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 xml:space="preserve">（五）验收要求：工程交付应按照国家及行业主管部门的技术规定执行，由乙方委托第三方有资质的检测机构对21号、22号手术间铅屏蔽防护系统进行辐射防护效果检测，出具符合《放射诊断放射防护要求》（GBZ 130－2022）及《电离辐射防护与辐射源安全基本标准》（GB 18871－2002）要求的检测报告，确保手术间辐射环境达到国家甲级防护标准。 </w:t>
      </w:r>
    </w:p>
    <w:p w14:paraId="369C6504">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（六）合同支付方式：</w:t>
      </w:r>
    </w:p>
    <w:p w14:paraId="7428CCEB">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竣工</w:t>
      </w:r>
      <w:r>
        <w:rPr>
          <w:rFonts w:hint="default" w:ascii="仿宋_GB2312" w:hAnsi="仿宋_GB2312" w:eastAsia="仿宋_GB2312" w:cs="仿宋_GB2312"/>
          <w:color w:val="auto"/>
          <w:sz w:val="24"/>
          <w:szCs w:val="24"/>
          <w:highlight w:val="none"/>
          <w:lang w:val="en-US" w:eastAsia="zh-CN"/>
        </w:rPr>
        <w:t>验收合格，</w:t>
      </w:r>
      <w:r>
        <w:rPr>
          <w:rFonts w:hint="eastAsia" w:ascii="仿宋_GB2312" w:hAnsi="仿宋_GB2312" w:eastAsia="仿宋_GB2312" w:cs="仿宋_GB2312"/>
          <w:color w:val="auto"/>
          <w:sz w:val="24"/>
          <w:szCs w:val="24"/>
          <w:highlight w:val="none"/>
          <w:lang w:val="en-US" w:eastAsia="zh-CN"/>
        </w:rPr>
        <w:t>并</w:t>
      </w:r>
      <w:r>
        <w:rPr>
          <w:rFonts w:hint="default" w:ascii="仿宋_GB2312" w:hAnsi="仿宋_GB2312" w:eastAsia="仿宋_GB2312" w:cs="仿宋_GB2312"/>
          <w:color w:val="auto"/>
          <w:sz w:val="24"/>
          <w:szCs w:val="24"/>
          <w:highlight w:val="none"/>
          <w:lang w:val="en-US" w:eastAsia="zh-CN"/>
        </w:rPr>
        <w:t>出具第三方有资质的检测机构</w:t>
      </w:r>
      <w:r>
        <w:rPr>
          <w:rFonts w:hint="eastAsia" w:ascii="仿宋_GB2312" w:hAnsi="仿宋_GB2312" w:eastAsia="仿宋_GB2312" w:cs="仿宋_GB2312"/>
          <w:color w:val="auto"/>
          <w:sz w:val="24"/>
          <w:szCs w:val="24"/>
          <w:highlight w:val="none"/>
          <w:lang w:val="en-US" w:eastAsia="zh-CN"/>
        </w:rPr>
        <w:t>出具的合格</w:t>
      </w:r>
      <w:r>
        <w:rPr>
          <w:rFonts w:hint="default" w:ascii="仿宋_GB2312" w:hAnsi="仿宋_GB2312" w:eastAsia="仿宋_GB2312" w:cs="仿宋_GB2312"/>
          <w:color w:val="auto"/>
          <w:sz w:val="24"/>
          <w:szCs w:val="24"/>
          <w:highlight w:val="none"/>
          <w:lang w:val="en-US" w:eastAsia="zh-CN"/>
        </w:rPr>
        <w:t>的辐射防护检测报告</w:t>
      </w:r>
      <w:r>
        <w:rPr>
          <w:rFonts w:hint="eastAsia" w:ascii="仿宋_GB2312" w:hAnsi="仿宋_GB2312" w:eastAsia="仿宋_GB2312" w:cs="仿宋_GB2312"/>
          <w:color w:val="auto"/>
          <w:sz w:val="24"/>
          <w:szCs w:val="24"/>
          <w:highlight w:val="none"/>
          <w:lang w:val="en-US" w:eastAsia="zh-CN"/>
        </w:rPr>
        <w:t>，且</w:t>
      </w:r>
      <w:r>
        <w:rPr>
          <w:rFonts w:hint="default" w:ascii="仿宋_GB2312" w:hAnsi="仿宋_GB2312" w:eastAsia="仿宋_GB2312" w:cs="仿宋_GB2312"/>
          <w:color w:val="auto"/>
          <w:sz w:val="24"/>
          <w:szCs w:val="24"/>
          <w:highlight w:val="none"/>
          <w:lang w:val="en-US" w:eastAsia="zh-CN"/>
        </w:rPr>
        <w:t>通过第三方审计</w:t>
      </w:r>
      <w:r>
        <w:rPr>
          <w:rFonts w:hint="eastAsia" w:ascii="仿宋_GB2312" w:hAnsi="仿宋_GB2312" w:eastAsia="仿宋_GB2312" w:cs="仿宋_GB2312"/>
          <w:color w:val="auto"/>
          <w:sz w:val="24"/>
          <w:szCs w:val="24"/>
          <w:highlight w:val="none"/>
          <w:lang w:val="en-US" w:eastAsia="zh-CN"/>
        </w:rPr>
        <w:t>。</w:t>
      </w:r>
      <w:r>
        <w:rPr>
          <w:rFonts w:hint="default" w:ascii="仿宋_GB2312" w:hAnsi="仿宋_GB2312" w:eastAsia="仿宋_GB2312" w:cs="仿宋_GB2312"/>
          <w:color w:val="auto"/>
          <w:sz w:val="24"/>
          <w:szCs w:val="24"/>
          <w:highlight w:val="none"/>
          <w:lang w:val="en-US" w:eastAsia="zh-CN"/>
        </w:rPr>
        <w:t>根据审计报告金额开具符合国家有关税务要求的发票，</w:t>
      </w:r>
      <w:r>
        <w:rPr>
          <w:rFonts w:hint="eastAsia" w:ascii="仿宋_GB2312" w:hAnsi="仿宋_GB2312" w:eastAsia="仿宋_GB2312" w:cs="仿宋_GB2312"/>
          <w:color w:val="auto"/>
          <w:sz w:val="24"/>
          <w:szCs w:val="24"/>
          <w:highlight w:val="none"/>
          <w:lang w:val="en-US" w:eastAsia="zh-CN"/>
        </w:rPr>
        <w:t>9个月内支</w:t>
      </w:r>
      <w:r>
        <w:rPr>
          <w:rFonts w:hint="default" w:ascii="仿宋_GB2312" w:hAnsi="仿宋_GB2312" w:eastAsia="仿宋_GB2312" w:cs="仿宋_GB2312"/>
          <w:color w:val="auto"/>
          <w:sz w:val="24"/>
          <w:szCs w:val="24"/>
          <w:highlight w:val="none"/>
          <w:lang w:val="en-US" w:eastAsia="zh-CN"/>
        </w:rPr>
        <w:t>付</w:t>
      </w:r>
      <w:r>
        <w:rPr>
          <w:rFonts w:hint="eastAsia" w:ascii="仿宋_GB2312" w:hAnsi="仿宋_GB2312" w:eastAsia="仿宋_GB2312" w:cs="仿宋_GB2312"/>
          <w:color w:val="auto"/>
          <w:sz w:val="24"/>
          <w:szCs w:val="24"/>
          <w:highlight w:val="none"/>
          <w:lang w:val="en-US" w:eastAsia="zh-CN"/>
        </w:rPr>
        <w:t>审计报告金额的97%，2年保质期后无质量问题支付剩余3%。</w:t>
      </w:r>
    </w:p>
    <w:p w14:paraId="3CA1B2C6">
      <w:pPr>
        <w:pStyle w:val="2"/>
        <w:widowControl/>
        <w:numPr>
          <w:ilvl w:val="0"/>
          <w:numId w:val="0"/>
        </w:numPr>
        <w:topLinePunct w:val="0"/>
        <w:ind w:left="0" w:leftChars="0" w:firstLine="640"/>
        <w:jc w:val="both"/>
        <w:rPr>
          <w:rFonts w:hint="eastAsia" w:ascii="仿宋_GB2312" w:hAnsi="仿宋_GB2312" w:eastAsia="仿宋_GB2312" w:cs="仿宋_GB2312"/>
          <w:color w:val="FF0000"/>
          <w:kern w:val="2"/>
          <w:sz w:val="24"/>
          <w:szCs w:val="24"/>
          <w:highlight w:val="none"/>
          <w:lang w:val="en-US" w:eastAsia="zh-CN" w:bidi="ar-SA"/>
        </w:rPr>
      </w:pPr>
      <w:r>
        <w:rPr>
          <w:rFonts w:hint="eastAsia" w:ascii="仿宋_GB2312" w:hAnsi="仿宋_GB2312" w:eastAsia="仿宋_GB2312" w:cs="仿宋_GB2312"/>
          <w:color w:val="FF0000"/>
          <w:kern w:val="2"/>
          <w:sz w:val="24"/>
          <w:szCs w:val="24"/>
          <w:highlight w:val="none"/>
          <w:lang w:val="en-US" w:eastAsia="zh-CN" w:bidi="ar-SA"/>
        </w:rPr>
        <w:t>2.工期与延误</w:t>
      </w:r>
    </w:p>
    <w:p w14:paraId="43929E03">
      <w:pPr>
        <w:pStyle w:val="13"/>
        <w:widowControl/>
        <w:numPr>
          <w:ilvl w:val="0"/>
          <w:numId w:val="0"/>
        </w:numPr>
        <w:ind w:firstLine="480" w:firstLineChars="200"/>
        <w:rPr>
          <w:rFonts w:hint="eastAsia" w:ascii="仿宋_GB2312" w:hAnsi="仿宋_GB2312" w:eastAsia="仿宋_GB2312" w:cs="仿宋_GB2312"/>
          <w:b w:val="0"/>
          <w:bCs w:val="0"/>
          <w:color w:val="FF0000"/>
          <w:kern w:val="2"/>
          <w:sz w:val="24"/>
          <w:szCs w:val="24"/>
          <w:highlight w:val="none"/>
          <w:lang w:val="en-US" w:eastAsia="zh-CN" w:bidi="ar-SA"/>
        </w:rPr>
      </w:pPr>
      <w:r>
        <w:rPr>
          <w:rFonts w:hint="eastAsia" w:ascii="仿宋_GB2312" w:hAnsi="仿宋_GB2312" w:eastAsia="仿宋_GB2312" w:cs="仿宋_GB2312"/>
          <w:b w:val="0"/>
          <w:bCs w:val="0"/>
          <w:color w:val="FF0000"/>
          <w:kern w:val="2"/>
          <w:sz w:val="24"/>
          <w:szCs w:val="24"/>
          <w:highlight w:val="none"/>
          <w:lang w:val="en-US" w:eastAsia="zh-CN" w:bidi="ar-SA"/>
        </w:rPr>
        <w:t>1. 合同工期30个日历天，自合同签订之次日起计算。</w:t>
      </w:r>
    </w:p>
    <w:p w14:paraId="0D33F16F">
      <w:pPr>
        <w:pStyle w:val="13"/>
        <w:widowControl/>
        <w:numPr>
          <w:ilvl w:val="0"/>
          <w:numId w:val="0"/>
        </w:numPr>
        <w:ind w:firstLine="480" w:firstLineChars="200"/>
        <w:rPr>
          <w:rFonts w:hint="eastAsia" w:ascii="仿宋_GB2312" w:hAnsi="仿宋_GB2312" w:eastAsia="仿宋_GB2312" w:cs="仿宋_GB2312"/>
          <w:b w:val="0"/>
          <w:bCs w:val="0"/>
          <w:color w:val="FF0000"/>
          <w:kern w:val="2"/>
          <w:sz w:val="24"/>
          <w:szCs w:val="24"/>
          <w:highlight w:val="none"/>
          <w:lang w:val="en-US" w:eastAsia="zh-CN" w:bidi="ar-SA"/>
        </w:rPr>
      </w:pPr>
      <w:r>
        <w:rPr>
          <w:rFonts w:hint="eastAsia" w:ascii="仿宋_GB2312" w:hAnsi="仿宋_GB2312" w:eastAsia="仿宋_GB2312" w:cs="仿宋_GB2312"/>
          <w:b w:val="0"/>
          <w:bCs w:val="0"/>
          <w:color w:val="FF0000"/>
          <w:kern w:val="2"/>
          <w:sz w:val="24"/>
          <w:szCs w:val="24"/>
          <w:highlight w:val="none"/>
          <w:lang w:val="en-US" w:eastAsia="zh-CN" w:bidi="ar-SA"/>
        </w:rPr>
        <w:t>2. 除不可抗力和招标人同意的变更外，工期不得延长。</w:t>
      </w:r>
    </w:p>
    <w:p w14:paraId="6C13EB13">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b w:val="0"/>
          <w:bCs w:val="0"/>
          <w:color w:val="FF0000"/>
          <w:kern w:val="2"/>
          <w:sz w:val="24"/>
          <w:szCs w:val="24"/>
          <w:highlight w:val="none"/>
          <w:lang w:val="en-US" w:eastAsia="zh-CN" w:bidi="ar-SA"/>
        </w:rPr>
      </w:pPr>
      <w:r>
        <w:rPr>
          <w:rFonts w:hint="eastAsia" w:ascii="仿宋_GB2312" w:hAnsi="仿宋_GB2312" w:eastAsia="仿宋_GB2312" w:cs="仿宋_GB2312"/>
          <w:b w:val="0"/>
          <w:bCs w:val="0"/>
          <w:color w:val="FF0000"/>
          <w:kern w:val="2"/>
          <w:sz w:val="24"/>
          <w:szCs w:val="24"/>
          <w:highlight w:val="none"/>
          <w:lang w:val="en-US" w:eastAsia="zh-CN" w:bidi="ar-SA"/>
        </w:rPr>
        <w:t>3. 因中标人原因造成工期延误，每延误一天，按合同总价的千分之零点五（0.5‰）向招标人支付违约金，但累计违约金不超过合同总价的10％。延误超过15天的，招标人有权单方解除合同，并要求中标人赔偿损失。</w:t>
      </w:r>
    </w:p>
    <w:p w14:paraId="0D93E83C">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b w:val="0"/>
          <w:bCs w:val="0"/>
          <w:color w:val="FF0000"/>
          <w:kern w:val="2"/>
          <w:sz w:val="24"/>
          <w:szCs w:val="24"/>
          <w:highlight w:val="none"/>
          <w:lang w:val="en-US" w:eastAsia="zh-CN" w:bidi="ar-SA"/>
        </w:rPr>
      </w:pPr>
      <w:r>
        <w:rPr>
          <w:rFonts w:hint="eastAsia" w:ascii="仿宋_GB2312" w:hAnsi="仿宋_GB2312" w:eastAsia="仿宋_GB2312" w:cs="仿宋_GB2312"/>
          <w:b w:val="0"/>
          <w:bCs w:val="0"/>
          <w:color w:val="FF0000"/>
          <w:kern w:val="2"/>
          <w:sz w:val="24"/>
          <w:szCs w:val="24"/>
          <w:highlight w:val="none"/>
          <w:lang w:val="en-US" w:eastAsia="zh-CN" w:bidi="ar-SA"/>
        </w:rPr>
        <w:t>（七）质保期与售后服务</w:t>
      </w:r>
    </w:p>
    <w:p w14:paraId="180F59EA">
      <w:pPr>
        <w:pStyle w:val="13"/>
        <w:widowControl/>
        <w:numPr>
          <w:ilvl w:val="0"/>
          <w:numId w:val="0"/>
        </w:numPr>
        <w:ind w:left="0" w:leftChars="0" w:firstLine="616"/>
        <w:rPr>
          <w:rFonts w:hint="eastAsia" w:ascii="仿宋_GB2312" w:hAnsi="仿宋_GB2312" w:eastAsia="仿宋_GB2312" w:cs="仿宋_GB2312"/>
          <w:b w:val="0"/>
          <w:bCs w:val="0"/>
          <w:color w:val="FF0000"/>
          <w:kern w:val="2"/>
          <w:sz w:val="24"/>
          <w:szCs w:val="24"/>
          <w:highlight w:val="none"/>
          <w:lang w:val="en-US" w:eastAsia="zh-CN" w:bidi="ar-SA"/>
        </w:rPr>
      </w:pPr>
      <w:r>
        <w:rPr>
          <w:rFonts w:hint="eastAsia" w:ascii="仿宋_GB2312" w:hAnsi="仿宋_GB2312" w:eastAsia="仿宋_GB2312" w:cs="仿宋_GB2312"/>
          <w:b w:val="0"/>
          <w:bCs w:val="0"/>
          <w:color w:val="FF0000"/>
          <w:kern w:val="2"/>
          <w:sz w:val="24"/>
          <w:szCs w:val="24"/>
          <w:highlight w:val="none"/>
          <w:lang w:val="en-US" w:eastAsia="zh-CN" w:bidi="ar-SA"/>
        </w:rPr>
        <w:t>1. 质保期为2年，自最终验收合格之日起计算。质保范围包括固定防护部分（铅层、门体、电动装置、基层等）及可移动屏风（含脚轮、合页、铅玻璃等所有部件）。</w:t>
      </w:r>
    </w:p>
    <w:p w14:paraId="21A5B07F">
      <w:pPr>
        <w:pStyle w:val="13"/>
        <w:widowControl/>
        <w:numPr>
          <w:ilvl w:val="0"/>
          <w:numId w:val="0"/>
        </w:numPr>
        <w:ind w:left="0" w:leftChars="0" w:firstLine="616"/>
        <w:rPr>
          <w:rFonts w:hint="eastAsia" w:ascii="仿宋_GB2312" w:hAnsi="仿宋_GB2312" w:eastAsia="仿宋_GB2312" w:cs="仿宋_GB2312"/>
          <w:b w:val="0"/>
          <w:bCs w:val="0"/>
          <w:color w:val="FF0000"/>
          <w:kern w:val="2"/>
          <w:sz w:val="24"/>
          <w:szCs w:val="24"/>
          <w:highlight w:val="none"/>
          <w:lang w:val="en-US" w:eastAsia="zh-CN" w:bidi="ar-SA"/>
        </w:rPr>
      </w:pPr>
      <w:r>
        <w:rPr>
          <w:rFonts w:hint="eastAsia" w:ascii="仿宋_GB2312" w:hAnsi="仿宋_GB2312" w:eastAsia="仿宋_GB2312" w:cs="仿宋_GB2312"/>
          <w:b w:val="0"/>
          <w:bCs w:val="0"/>
          <w:color w:val="FF0000"/>
          <w:kern w:val="2"/>
          <w:sz w:val="24"/>
          <w:szCs w:val="24"/>
          <w:highlight w:val="none"/>
          <w:lang w:val="en-US" w:eastAsia="zh-CN" w:bidi="ar-SA"/>
        </w:rPr>
        <w:t>2. 质保期内，任何因材料质量、施工工艺导致的缺陷，包括铅防护层开裂、防护门变形、电动装置故障、射线泄漏、屏风脚轮损坏或刹车失灵、铅玻璃划伤等，中标人应在接到招标人通知后48小时内派员到场维修或更换，并承担全部费用。超过72小时未响应的，招标人可自行委托第三方维修，费用由中标人承担。</w:t>
      </w:r>
    </w:p>
    <w:p w14:paraId="0D157D34">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b w:val="0"/>
          <w:bCs w:val="0"/>
          <w:color w:val="FF0000"/>
          <w:kern w:val="2"/>
          <w:sz w:val="24"/>
          <w:szCs w:val="24"/>
          <w:highlight w:val="none"/>
          <w:lang w:val="en-US" w:eastAsia="zh-CN" w:bidi="ar-SA"/>
        </w:rPr>
      </w:pPr>
      <w:r>
        <w:rPr>
          <w:rFonts w:hint="eastAsia" w:ascii="仿宋_GB2312" w:hAnsi="仿宋_GB2312" w:eastAsia="仿宋_GB2312" w:cs="仿宋_GB2312"/>
          <w:b w:val="0"/>
          <w:bCs w:val="0"/>
          <w:color w:val="FF0000"/>
          <w:kern w:val="2"/>
          <w:sz w:val="24"/>
          <w:szCs w:val="24"/>
          <w:highlight w:val="none"/>
          <w:lang w:val="en-US" w:eastAsia="zh-CN" w:bidi="ar-SA"/>
        </w:rPr>
        <w:t>3. 质保期内，中标人应每年免费提供一次全面的辐射防护性能检测（包括固定防护及可移动屏风，投标人自行委托有资质机构），并向招标人出具正式检测报告，如检测不合格，中标人须在10天内整改完毕。</w:t>
      </w:r>
    </w:p>
    <w:p w14:paraId="33BCB291">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b w:val="0"/>
          <w:bCs w:val="0"/>
          <w:color w:val="FF0000"/>
          <w:kern w:val="2"/>
          <w:sz w:val="24"/>
          <w:szCs w:val="24"/>
          <w:highlight w:val="none"/>
          <w:lang w:val="en-US" w:eastAsia="zh-CN" w:bidi="ar-SA"/>
        </w:rPr>
      </w:pPr>
      <w:r>
        <w:rPr>
          <w:rFonts w:hint="eastAsia" w:ascii="仿宋_GB2312" w:hAnsi="仿宋_GB2312" w:eastAsia="仿宋_GB2312" w:cs="仿宋_GB2312"/>
          <w:b w:val="0"/>
          <w:bCs w:val="0"/>
          <w:color w:val="FF0000"/>
          <w:kern w:val="2"/>
          <w:sz w:val="24"/>
          <w:szCs w:val="24"/>
          <w:highlight w:val="none"/>
          <w:lang w:val="en-US" w:eastAsia="zh-CN" w:bidi="ar-SA"/>
        </w:rPr>
        <w:t>（八） 合同主要条款（草案）</w:t>
      </w:r>
    </w:p>
    <w:p w14:paraId="7DCE2961">
      <w:pPr>
        <w:pStyle w:val="13"/>
        <w:widowControl/>
        <w:rPr>
          <w:rFonts w:hint="eastAsia" w:ascii="仿宋_GB2312" w:hAnsi="仿宋_GB2312" w:eastAsia="仿宋_GB2312" w:cs="仿宋_GB2312"/>
          <w:b w:val="0"/>
          <w:bCs w:val="0"/>
          <w:color w:val="FF0000"/>
          <w:kern w:val="2"/>
          <w:sz w:val="24"/>
          <w:szCs w:val="24"/>
          <w:highlight w:val="none"/>
          <w:lang w:val="en-US" w:eastAsia="zh-CN" w:bidi="ar-SA"/>
        </w:rPr>
      </w:pPr>
      <w:r>
        <w:rPr>
          <w:rFonts w:hint="eastAsia" w:ascii="仿宋_GB2312" w:hAnsi="仿宋_GB2312" w:eastAsia="仿宋_GB2312" w:cs="仿宋_GB2312"/>
          <w:b w:val="0"/>
          <w:bCs w:val="0"/>
          <w:color w:val="FF0000"/>
          <w:kern w:val="2"/>
          <w:sz w:val="24"/>
          <w:szCs w:val="24"/>
          <w:highlight w:val="none"/>
          <w:lang w:val="en-US" w:eastAsia="zh-CN" w:bidi="ar-SA"/>
        </w:rPr>
        <w:t>以下为合同主要条款，具体内容以中标后双方签订的正式合同为准。</w:t>
      </w:r>
    </w:p>
    <w:p w14:paraId="29DEDF3D">
      <w:pPr>
        <w:pStyle w:val="13"/>
        <w:widowControl/>
        <w:numPr>
          <w:ilvl w:val="0"/>
          <w:numId w:val="0"/>
        </w:numPr>
        <w:topLinePunct w:val="0"/>
        <w:ind w:left="0" w:leftChars="0" w:firstLine="616"/>
        <w:rPr>
          <w:rFonts w:hint="eastAsia" w:ascii="仿宋_GB2312" w:hAnsi="仿宋_GB2312" w:eastAsia="仿宋_GB2312" w:cs="仿宋_GB2312"/>
          <w:b w:val="0"/>
          <w:bCs w:val="0"/>
          <w:color w:val="FF0000"/>
          <w:kern w:val="2"/>
          <w:sz w:val="24"/>
          <w:szCs w:val="24"/>
          <w:highlight w:val="none"/>
          <w:lang w:val="en-US" w:eastAsia="zh-CN" w:bidi="ar-SA"/>
        </w:rPr>
      </w:pPr>
      <w:r>
        <w:rPr>
          <w:rFonts w:hint="eastAsia" w:ascii="仿宋_GB2312" w:hAnsi="仿宋_GB2312" w:eastAsia="仿宋_GB2312" w:cs="仿宋_GB2312"/>
          <w:b w:val="0"/>
          <w:bCs w:val="0"/>
          <w:color w:val="FF0000"/>
          <w:kern w:val="2"/>
          <w:sz w:val="24"/>
          <w:szCs w:val="24"/>
          <w:highlight w:val="none"/>
          <w:lang w:val="en-US" w:eastAsia="zh-CN" w:bidi="ar-SA"/>
        </w:rPr>
        <w:t>1.合同双方：招标人（甲方）与中标人（乙方）。</w:t>
      </w:r>
    </w:p>
    <w:p w14:paraId="2E08428C">
      <w:pPr>
        <w:pStyle w:val="13"/>
        <w:widowControl/>
        <w:numPr>
          <w:ilvl w:val="0"/>
          <w:numId w:val="0"/>
        </w:numPr>
        <w:topLinePunct w:val="0"/>
        <w:ind w:left="0" w:leftChars="0" w:firstLine="616"/>
        <w:rPr>
          <w:rFonts w:hint="eastAsia" w:ascii="仿宋_GB2312" w:hAnsi="仿宋_GB2312" w:eastAsia="仿宋_GB2312" w:cs="仿宋_GB2312"/>
          <w:b w:val="0"/>
          <w:bCs w:val="0"/>
          <w:color w:val="FF0000"/>
          <w:kern w:val="2"/>
          <w:sz w:val="24"/>
          <w:szCs w:val="24"/>
          <w:highlight w:val="none"/>
          <w:lang w:val="en-US" w:eastAsia="zh-CN" w:bidi="ar-SA"/>
        </w:rPr>
      </w:pPr>
      <w:r>
        <w:rPr>
          <w:rFonts w:hint="eastAsia" w:ascii="仿宋_GB2312" w:hAnsi="仿宋_GB2312" w:eastAsia="仿宋_GB2312" w:cs="仿宋_GB2312"/>
          <w:b w:val="0"/>
          <w:bCs w:val="0"/>
          <w:color w:val="FF0000"/>
          <w:kern w:val="2"/>
          <w:sz w:val="24"/>
          <w:szCs w:val="24"/>
          <w:highlight w:val="none"/>
          <w:lang w:val="en-US" w:eastAsia="zh-CN" w:bidi="ar-SA"/>
        </w:rPr>
        <w:t>2.合同标的：21号、22号手术间铅屏蔽防护系统施工及2个可移动铅防护屏风供货安装，详见技术要求及工程量清单。</w:t>
      </w:r>
    </w:p>
    <w:p w14:paraId="7CB17D19">
      <w:pPr>
        <w:pStyle w:val="13"/>
        <w:widowControl/>
        <w:numPr>
          <w:ilvl w:val="0"/>
          <w:numId w:val="0"/>
        </w:numPr>
        <w:topLinePunct w:val="0"/>
        <w:ind w:left="0" w:leftChars="0" w:firstLine="616"/>
        <w:rPr>
          <w:rFonts w:hint="eastAsia" w:ascii="仿宋_GB2312" w:hAnsi="仿宋_GB2312" w:eastAsia="仿宋_GB2312" w:cs="仿宋_GB2312"/>
          <w:b w:val="0"/>
          <w:bCs w:val="0"/>
          <w:color w:val="FF0000"/>
          <w:kern w:val="2"/>
          <w:sz w:val="24"/>
          <w:szCs w:val="24"/>
          <w:highlight w:val="none"/>
          <w:lang w:val="en-US" w:eastAsia="zh-CN" w:bidi="ar-SA"/>
        </w:rPr>
      </w:pPr>
      <w:r>
        <w:rPr>
          <w:rFonts w:hint="eastAsia" w:ascii="仿宋_GB2312" w:hAnsi="仿宋_GB2312" w:eastAsia="仿宋_GB2312" w:cs="仿宋_GB2312"/>
          <w:b w:val="0"/>
          <w:bCs w:val="0"/>
          <w:color w:val="FF0000"/>
          <w:kern w:val="2"/>
          <w:sz w:val="24"/>
          <w:szCs w:val="24"/>
          <w:highlight w:val="none"/>
          <w:lang w:val="en-US" w:eastAsia="zh-CN" w:bidi="ar-SA"/>
        </w:rPr>
        <w:t>3.变更与签证：任何设计变更或工程量增减需经甲方书面确认，并参照中标综合单价计算；无相同单价的，按市场信息价协商。</w:t>
      </w:r>
    </w:p>
    <w:p w14:paraId="39639654">
      <w:pPr>
        <w:pStyle w:val="13"/>
        <w:widowControl/>
        <w:numPr>
          <w:ilvl w:val="0"/>
          <w:numId w:val="0"/>
        </w:numPr>
        <w:topLinePunct w:val="0"/>
        <w:ind w:left="0" w:leftChars="0" w:firstLine="616"/>
        <w:rPr>
          <w:rFonts w:hint="eastAsia" w:ascii="仿宋_GB2312" w:hAnsi="仿宋_GB2312" w:eastAsia="仿宋_GB2312" w:cs="仿宋_GB2312"/>
          <w:b w:val="0"/>
          <w:bCs w:val="0"/>
          <w:color w:val="FF0000"/>
          <w:kern w:val="2"/>
          <w:sz w:val="24"/>
          <w:szCs w:val="24"/>
          <w:highlight w:val="none"/>
          <w:lang w:val="en-US" w:eastAsia="zh-CN" w:bidi="ar-SA"/>
        </w:rPr>
      </w:pPr>
      <w:r>
        <w:rPr>
          <w:rFonts w:hint="eastAsia" w:ascii="仿宋_GB2312" w:hAnsi="仿宋_GB2312" w:eastAsia="仿宋_GB2312" w:cs="仿宋_GB2312"/>
          <w:b w:val="0"/>
          <w:bCs w:val="0"/>
          <w:color w:val="FF0000"/>
          <w:kern w:val="2"/>
          <w:sz w:val="24"/>
          <w:szCs w:val="24"/>
          <w:highlight w:val="none"/>
          <w:lang w:val="en-US" w:eastAsia="zh-CN" w:bidi="ar-SA"/>
        </w:rPr>
        <w:t>4.违约责任：除工期延误外，乙方交付的工程质量不合格（防护性能不达标、结构安全隐患、屏风不满足技术要求等），甲方有权拒收，乙方应返工或更换并承担全部费用，逾期超过15天的，甲方有权解除合同并要求乙方支付合同总价20％的违约金。</w:t>
      </w:r>
    </w:p>
    <w:p w14:paraId="3DACFAB4">
      <w:pPr>
        <w:pStyle w:val="13"/>
        <w:widowControl/>
        <w:numPr>
          <w:ilvl w:val="0"/>
          <w:numId w:val="0"/>
        </w:numPr>
        <w:topLinePunct w:val="0"/>
        <w:ind w:left="0" w:leftChars="0" w:firstLine="616"/>
        <w:rPr>
          <w:rFonts w:hint="eastAsia" w:ascii="仿宋_GB2312" w:hAnsi="仿宋_GB2312" w:eastAsia="仿宋_GB2312" w:cs="仿宋_GB2312"/>
          <w:b w:val="0"/>
          <w:bCs w:val="0"/>
          <w:color w:val="FF0000"/>
          <w:kern w:val="2"/>
          <w:sz w:val="24"/>
          <w:szCs w:val="24"/>
          <w:highlight w:val="none"/>
          <w:lang w:val="en-US" w:eastAsia="zh-CN" w:bidi="ar-SA"/>
        </w:rPr>
      </w:pPr>
      <w:r>
        <w:rPr>
          <w:rFonts w:hint="eastAsia" w:ascii="仿宋_GB2312" w:hAnsi="仿宋_GB2312" w:eastAsia="仿宋_GB2312" w:cs="仿宋_GB2312"/>
          <w:b w:val="0"/>
          <w:bCs w:val="0"/>
          <w:color w:val="FF0000"/>
          <w:kern w:val="2"/>
          <w:sz w:val="24"/>
          <w:szCs w:val="24"/>
          <w:highlight w:val="none"/>
          <w:lang w:val="en-US" w:eastAsia="zh-CN" w:bidi="ar-SA"/>
        </w:rPr>
        <w:t>5.争议解决：双方协商不成的，向工程所在地人民法院提起诉讼。</w:t>
      </w:r>
    </w:p>
    <w:p w14:paraId="4CF8CC3A">
      <w:pPr>
        <w:pStyle w:val="13"/>
        <w:widowControl/>
        <w:numPr>
          <w:ilvl w:val="0"/>
          <w:numId w:val="0"/>
        </w:numPr>
        <w:topLinePunct w:val="0"/>
        <w:ind w:left="0" w:leftChars="0" w:firstLine="616"/>
        <w:rPr>
          <w:rFonts w:hint="eastAsia" w:ascii="仿宋_GB2312" w:hAnsi="仿宋_GB2312" w:eastAsia="仿宋_GB2312" w:cs="仿宋_GB2312"/>
          <w:b w:val="0"/>
          <w:bCs w:val="0"/>
          <w:color w:val="FF0000"/>
          <w:kern w:val="2"/>
          <w:sz w:val="24"/>
          <w:szCs w:val="24"/>
          <w:highlight w:val="none"/>
          <w:lang w:val="en-US" w:eastAsia="zh-CN" w:bidi="ar-SA"/>
        </w:rPr>
      </w:pPr>
      <w:r>
        <w:rPr>
          <w:rFonts w:hint="eastAsia" w:ascii="仿宋_GB2312" w:hAnsi="仿宋_GB2312" w:eastAsia="仿宋_GB2312" w:cs="仿宋_GB2312"/>
          <w:b w:val="0"/>
          <w:bCs w:val="0"/>
          <w:color w:val="FF0000"/>
          <w:kern w:val="2"/>
          <w:sz w:val="24"/>
          <w:szCs w:val="24"/>
          <w:highlight w:val="none"/>
          <w:lang w:val="en-US" w:eastAsia="zh-CN" w:bidi="ar-SA"/>
        </w:rPr>
        <w:t>6.保险：乙方应为施工人员购买工伤及意外伤害保险，并购买工程一切险。</w:t>
      </w:r>
    </w:p>
    <w:p w14:paraId="6F067EC4">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b w:val="0"/>
          <w:bCs w:val="0"/>
          <w:color w:val="FF0000"/>
          <w:kern w:val="2"/>
          <w:sz w:val="24"/>
          <w:szCs w:val="24"/>
          <w:highlight w:val="none"/>
          <w:lang w:val="en-US" w:eastAsia="zh-CN" w:bidi="ar-SA"/>
        </w:rPr>
      </w:pPr>
    </w:p>
    <w:p w14:paraId="3A75F2ED">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lang w:val="zh-CN"/>
        </w:rPr>
        <w:t>-2、磋商报价</w:t>
      </w:r>
    </w:p>
    <w:p w14:paraId="498F2912">
      <w:pPr>
        <w:pageBreakBefore w:val="0"/>
        <w:widowControl w:val="0"/>
        <w:kinsoku/>
        <w:wordWrap/>
        <w:overflowPunct/>
        <w:topLinePunct w:val="0"/>
        <w:bidi w:val="0"/>
        <w:adjustRightInd w:val="0"/>
        <w:snapToGrid w:val="0"/>
        <w:spacing w:line="360" w:lineRule="auto"/>
        <w:ind w:left="0"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此项目最高采购预算</w:t>
      </w:r>
      <w:r>
        <w:rPr>
          <w:rFonts w:hint="eastAsia" w:ascii="仿宋_GB2312" w:hAnsi="仿宋_GB2312" w:eastAsia="仿宋_GB2312" w:cs="仿宋_GB2312"/>
          <w:color w:val="auto"/>
          <w:sz w:val="24"/>
          <w:szCs w:val="24"/>
          <w:highlight w:val="none"/>
          <w:lang w:val="en-US" w:eastAsia="zh-CN"/>
        </w:rPr>
        <w:t>见磋商须知前附表</w:t>
      </w:r>
      <w:r>
        <w:rPr>
          <w:rFonts w:hint="eastAsia" w:ascii="仿宋_GB2312" w:hAnsi="仿宋_GB2312" w:eastAsia="仿宋_GB2312" w:cs="仿宋_GB2312"/>
          <w:color w:val="auto"/>
          <w:sz w:val="24"/>
          <w:szCs w:val="24"/>
          <w:highlight w:val="none"/>
        </w:rPr>
        <w:t>；超过此限价取消</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资格，按无效文件处理。</w:t>
      </w:r>
    </w:p>
    <w:p w14:paraId="6B834D2F">
      <w:pPr>
        <w:pageBreakBefore w:val="0"/>
        <w:widowControl w:val="0"/>
        <w:kinsoku/>
        <w:wordWrap/>
        <w:overflowPunct/>
        <w:topLinePunct w:val="0"/>
        <w:bidi w:val="0"/>
        <w:spacing w:line="360" w:lineRule="auto"/>
        <w:ind w:left="0" w:firstLine="482" w:firstLineChars="200"/>
        <w:textAlignment w:val="auto"/>
        <w:rPr>
          <w:rFonts w:hint="eastAsia" w:ascii="仿宋_GB2312" w:hAnsi="仿宋_GB2312" w:eastAsia="仿宋_GB2312" w:cs="仿宋_GB2312"/>
          <w:b/>
          <w:color w:val="auto"/>
          <w:sz w:val="24"/>
          <w:szCs w:val="24"/>
          <w:highlight w:val="none"/>
          <w:lang w:val="zh-CN"/>
        </w:rPr>
      </w:pPr>
      <w:r>
        <w:rPr>
          <w:rFonts w:hint="eastAsia" w:ascii="仿宋_GB2312" w:hAnsi="仿宋_GB2312" w:eastAsia="仿宋_GB2312" w:cs="仿宋_GB2312"/>
          <w:b/>
          <w:color w:val="auto"/>
          <w:sz w:val="24"/>
          <w:szCs w:val="24"/>
          <w:highlight w:val="none"/>
          <w:lang w:val="en-US" w:eastAsia="zh-CN"/>
        </w:rPr>
        <w:t>9</w:t>
      </w:r>
      <w:r>
        <w:rPr>
          <w:rFonts w:hint="eastAsia" w:ascii="仿宋_GB2312" w:hAnsi="仿宋_GB2312" w:eastAsia="仿宋_GB2312" w:cs="仿宋_GB2312"/>
          <w:b/>
          <w:color w:val="auto"/>
          <w:sz w:val="24"/>
          <w:szCs w:val="24"/>
          <w:highlight w:val="none"/>
          <w:lang w:val="zh-CN"/>
        </w:rPr>
        <w:t>-3、技术指标</w:t>
      </w:r>
    </w:p>
    <w:p w14:paraId="70263E3F">
      <w:pPr>
        <w:pStyle w:val="71"/>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sz w:val="24"/>
          <w:szCs w:val="24"/>
          <w:highlight w:val="none"/>
        </w:rPr>
        <w:t>经过有效性和符合性审核合格的供应商，</w:t>
      </w:r>
      <w:r>
        <w:rPr>
          <w:rFonts w:hint="eastAsia" w:ascii="仿宋_GB2312" w:hAnsi="仿宋_GB2312" w:eastAsia="仿宋_GB2312" w:cs="仿宋_GB2312"/>
          <w:color w:val="auto"/>
          <w:sz w:val="24"/>
          <w:szCs w:val="24"/>
          <w:highlight w:val="none"/>
          <w:lang w:val="en-US" w:eastAsia="zh-CN"/>
        </w:rPr>
        <w:t>对</w:t>
      </w:r>
      <w:r>
        <w:rPr>
          <w:rFonts w:hint="eastAsia" w:ascii="仿宋_GB2312" w:hAnsi="仿宋_GB2312" w:eastAsia="仿宋_GB2312" w:cs="仿宋_GB2312"/>
          <w:color w:val="auto"/>
          <w:sz w:val="24"/>
          <w:szCs w:val="24"/>
          <w:highlight w:val="none"/>
        </w:rPr>
        <w:t>内容、技术要求、质量保证等</w:t>
      </w:r>
      <w:r>
        <w:rPr>
          <w:rFonts w:hint="eastAsia" w:ascii="仿宋_GB2312" w:hAnsi="仿宋_GB2312" w:eastAsia="仿宋_GB2312" w:cs="仿宋_GB2312"/>
          <w:color w:val="auto"/>
          <w:sz w:val="24"/>
          <w:szCs w:val="24"/>
          <w:highlight w:val="none"/>
          <w:lang w:val="en-US" w:eastAsia="zh-CN"/>
        </w:rPr>
        <w:t>进行评审</w:t>
      </w:r>
      <w:r>
        <w:rPr>
          <w:rFonts w:hint="eastAsia" w:ascii="仿宋_GB2312" w:hAnsi="仿宋_GB2312" w:eastAsia="仿宋_GB2312" w:cs="仿宋_GB2312"/>
          <w:color w:val="auto"/>
          <w:sz w:val="24"/>
          <w:szCs w:val="24"/>
          <w:highlight w:val="none"/>
          <w:lang w:eastAsia="zh-CN"/>
        </w:rPr>
        <w:t>。</w:t>
      </w:r>
    </w:p>
    <w:p w14:paraId="5EC32B27">
      <w:pPr>
        <w:pageBreakBefore w:val="0"/>
        <w:widowControl w:val="0"/>
        <w:kinsoku/>
        <w:wordWrap/>
        <w:overflowPunct/>
        <w:topLinePunct w:val="0"/>
        <w:bidi w:val="0"/>
        <w:adjustRightInd w:val="0"/>
        <w:snapToGrid w:val="0"/>
        <w:spacing w:line="360" w:lineRule="auto"/>
        <w:ind w:left="0"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小组根据以上内容进行符合性评审，对符合性评审合格的单位，依次进行</w:t>
      </w:r>
      <w:r>
        <w:rPr>
          <w:rFonts w:hint="eastAsia" w:ascii="仿宋_GB2312" w:hAnsi="仿宋_GB2312" w:eastAsia="仿宋_GB2312" w:cs="仿宋_GB2312"/>
          <w:color w:val="auto"/>
          <w:sz w:val="24"/>
          <w:szCs w:val="24"/>
          <w:highlight w:val="none"/>
          <w:lang w:val="en-US" w:eastAsia="zh-CN"/>
        </w:rPr>
        <w:t>二轮</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报价，根据其</w:t>
      </w:r>
      <w:r>
        <w:rPr>
          <w:rFonts w:hint="eastAsia" w:ascii="仿宋_GB2312" w:hAnsi="仿宋_GB2312" w:eastAsia="仿宋_GB2312" w:cs="仿宋_GB2312"/>
          <w:color w:val="auto"/>
          <w:sz w:val="24"/>
          <w:szCs w:val="24"/>
          <w:highlight w:val="none"/>
          <w:lang w:val="en-US" w:eastAsia="zh-CN"/>
        </w:rPr>
        <w:t>第二轮</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报价</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商务、技术综合评审，最后</w:t>
      </w:r>
      <w:r>
        <w:rPr>
          <w:rFonts w:hint="eastAsia" w:ascii="仿宋_GB2312" w:hAnsi="仿宋_GB2312" w:eastAsia="仿宋_GB2312" w:cs="仿宋_GB2312"/>
          <w:color w:val="auto"/>
          <w:sz w:val="24"/>
          <w:szCs w:val="24"/>
          <w:highlight w:val="none"/>
        </w:rPr>
        <w:t>进行汇总排序，推荐出一个成交候选单位。</w:t>
      </w:r>
    </w:p>
    <w:p w14:paraId="404D3F3D">
      <w:pPr>
        <w:pStyle w:val="3"/>
        <w:pageBreakBefore w:val="0"/>
        <w:widowControl w:val="0"/>
        <w:kinsoku/>
        <w:wordWrap/>
        <w:overflowPunct/>
        <w:topLinePunct w:val="0"/>
        <w:autoSpaceDE/>
        <w:autoSpaceDN/>
        <w:bidi w:val="0"/>
        <w:spacing w:before="0" w:after="0" w:line="360" w:lineRule="auto"/>
        <w:textAlignment w:val="auto"/>
        <w:rPr>
          <w:rFonts w:hint="eastAsia" w:ascii="仿宋_GB2312" w:hAnsi="仿宋_GB2312" w:eastAsia="仿宋_GB2312" w:cs="仿宋_GB2312"/>
          <w:color w:val="auto"/>
          <w:sz w:val="24"/>
          <w:szCs w:val="24"/>
          <w:highlight w:val="none"/>
        </w:rPr>
      </w:pPr>
      <w:bookmarkStart w:id="52" w:name="_Toc9489"/>
      <w:bookmarkStart w:id="53" w:name="_Toc24870"/>
      <w:r>
        <w:rPr>
          <w:rFonts w:hint="eastAsia" w:ascii="仿宋_GB2312" w:hAnsi="仿宋_GB2312" w:eastAsia="仿宋_GB2312" w:cs="仿宋_GB2312"/>
          <w:color w:val="auto"/>
          <w:sz w:val="24"/>
          <w:szCs w:val="24"/>
          <w:highlight w:val="none"/>
        </w:rPr>
        <w:t>八、确定成交单位</w:t>
      </w:r>
      <w:bookmarkEnd w:id="52"/>
      <w:bookmarkEnd w:id="53"/>
    </w:p>
    <w:p w14:paraId="05CEA5E6">
      <w:pPr>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1、依据评审结果写出</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结果报告，送采购人。</w:t>
      </w:r>
    </w:p>
    <w:p w14:paraId="48253041">
      <w:pPr>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2、在</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文件规定的有效期内，采购人在审查</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结果报告的基础上确定成交单位，并复函</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组织单位，</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组织单位接到复函后，在指定媒介上公示，公示期满后向确定的成交单位发出“成交通知书”。</w:t>
      </w:r>
    </w:p>
    <w:p w14:paraId="21A7B26A">
      <w:pPr>
        <w:pStyle w:val="3"/>
        <w:pageBreakBefore w:val="0"/>
        <w:widowControl w:val="0"/>
        <w:kinsoku/>
        <w:wordWrap/>
        <w:overflowPunct/>
        <w:topLinePunct w:val="0"/>
        <w:autoSpaceDE/>
        <w:autoSpaceDN/>
        <w:bidi w:val="0"/>
        <w:spacing w:before="0" w:after="0" w:line="360" w:lineRule="auto"/>
        <w:textAlignment w:val="auto"/>
        <w:rPr>
          <w:rFonts w:hint="eastAsia" w:ascii="仿宋_GB2312" w:hAnsi="仿宋_GB2312" w:eastAsia="仿宋_GB2312" w:cs="仿宋_GB2312"/>
          <w:color w:val="auto"/>
          <w:sz w:val="24"/>
          <w:szCs w:val="24"/>
          <w:highlight w:val="none"/>
        </w:rPr>
      </w:pPr>
      <w:bookmarkStart w:id="54" w:name="_Toc30531"/>
      <w:bookmarkStart w:id="55" w:name="_Toc3643"/>
      <w:r>
        <w:rPr>
          <w:rFonts w:hint="eastAsia" w:ascii="仿宋_GB2312" w:hAnsi="仿宋_GB2312" w:eastAsia="仿宋_GB2312" w:cs="仿宋_GB2312"/>
          <w:color w:val="auto"/>
          <w:sz w:val="24"/>
          <w:szCs w:val="24"/>
          <w:highlight w:val="none"/>
        </w:rPr>
        <w:t>九、合同</w:t>
      </w:r>
      <w:bookmarkEnd w:id="54"/>
      <w:bookmarkEnd w:id="55"/>
    </w:p>
    <w:p w14:paraId="2CB4EDB3">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成交单位确定后，</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组织单位积极组织成交供应商与采购人洽谈合同条款，并签订合同。</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及响应文件以及</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过程中的承诺内容均作为合同的有机组成部分。</w:t>
      </w:r>
    </w:p>
    <w:p w14:paraId="67AC65DD">
      <w:pPr>
        <w:pStyle w:val="3"/>
        <w:pageBreakBefore w:val="0"/>
        <w:widowControl w:val="0"/>
        <w:kinsoku/>
        <w:wordWrap/>
        <w:overflowPunct/>
        <w:topLinePunct w:val="0"/>
        <w:bidi w:val="0"/>
        <w:spacing w:before="0" w:after="0" w:line="360" w:lineRule="auto"/>
        <w:textAlignment w:val="auto"/>
        <w:rPr>
          <w:rFonts w:hint="eastAsia" w:ascii="仿宋_GB2312" w:hAnsi="仿宋_GB2312" w:eastAsia="仿宋_GB2312" w:cs="仿宋_GB2312"/>
          <w:color w:val="auto"/>
          <w:sz w:val="24"/>
          <w:szCs w:val="24"/>
          <w:highlight w:val="none"/>
        </w:rPr>
      </w:pPr>
      <w:bookmarkStart w:id="56" w:name="_Toc13886"/>
      <w:bookmarkStart w:id="57" w:name="_Toc23918"/>
      <w:r>
        <w:rPr>
          <w:rFonts w:hint="eastAsia" w:ascii="仿宋_GB2312" w:hAnsi="仿宋_GB2312" w:eastAsia="仿宋_GB2312" w:cs="仿宋_GB2312"/>
          <w:color w:val="auto"/>
          <w:sz w:val="24"/>
          <w:szCs w:val="24"/>
          <w:highlight w:val="none"/>
        </w:rPr>
        <w:t>十、其它</w:t>
      </w:r>
      <w:bookmarkEnd w:id="56"/>
      <w:bookmarkEnd w:id="57"/>
    </w:p>
    <w:p w14:paraId="33576534">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1、在</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响应文件递交截止时间，递交的有效</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响应文件不足三家时，经请示监督机构同意后，继续</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或采用其他方式进行采购。</w:t>
      </w:r>
    </w:p>
    <w:p w14:paraId="7AFF997D">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2、开标后，监督人现场抽查供应商投标资质。</w:t>
      </w:r>
    </w:p>
    <w:p w14:paraId="520C3362">
      <w:pPr>
        <w:pStyle w:val="19"/>
        <w:pageBreakBefore w:val="0"/>
        <w:widowControl w:val="0"/>
        <w:kinsoku/>
        <w:wordWrap/>
        <w:overflowPunct/>
        <w:topLinePunct w:val="0"/>
        <w:bidi w:val="0"/>
        <w:spacing w:line="360" w:lineRule="auto"/>
        <w:ind w:left="0" w:leftChars="0"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3、特殊情况处理：当全部报价均超出财政预算限额或均低于公认的制作成本时，</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小组有权决定是否进行第三次报价或本次</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失败。若第三次报价仍超预算，采购人又无力追加，</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小组可宣布本次</w:t>
      </w:r>
      <w:r>
        <w:rPr>
          <w:rFonts w:hint="eastAsia" w:ascii="仿宋_GB2312" w:hAnsi="仿宋_GB2312" w:eastAsia="仿宋_GB2312" w:cs="仿宋_GB2312"/>
          <w:color w:val="auto"/>
          <w:sz w:val="24"/>
          <w:szCs w:val="24"/>
          <w:highlight w:val="none"/>
          <w:lang w:eastAsia="zh-CN"/>
        </w:rPr>
        <w:t>竞争性磋商</w:t>
      </w:r>
      <w:r>
        <w:rPr>
          <w:rFonts w:hint="eastAsia" w:ascii="仿宋_GB2312" w:hAnsi="仿宋_GB2312" w:eastAsia="仿宋_GB2312" w:cs="仿宋_GB2312"/>
          <w:color w:val="auto"/>
          <w:sz w:val="24"/>
          <w:szCs w:val="24"/>
          <w:highlight w:val="none"/>
        </w:rPr>
        <w:t>失败。</w:t>
      </w:r>
    </w:p>
    <w:p w14:paraId="4E353EDF">
      <w:pPr>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color w:val="auto"/>
          <w:sz w:val="24"/>
          <w:szCs w:val="24"/>
          <w:highlight w:val="none"/>
        </w:rPr>
        <w:t>4、</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开始到成交单位确定前，</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小组、采购单位及有关人员要严格遵循保密原则，任何一方不得向与评审无关的单位和人员透露与</w:t>
      </w:r>
      <w:r>
        <w:rPr>
          <w:rFonts w:hint="eastAsia" w:ascii="仿宋_GB2312" w:hAnsi="仿宋_GB2312" w:eastAsia="仿宋_GB2312" w:cs="仿宋_GB2312"/>
          <w:color w:val="auto"/>
          <w:sz w:val="24"/>
          <w:szCs w:val="24"/>
          <w:highlight w:val="none"/>
          <w:lang w:eastAsia="zh-CN"/>
        </w:rPr>
        <w:t>磋商</w:t>
      </w:r>
      <w:r>
        <w:rPr>
          <w:rFonts w:hint="eastAsia" w:ascii="仿宋_GB2312" w:hAnsi="仿宋_GB2312" w:eastAsia="仿宋_GB2312" w:cs="仿宋_GB2312"/>
          <w:color w:val="auto"/>
          <w:sz w:val="24"/>
          <w:szCs w:val="24"/>
          <w:highlight w:val="none"/>
        </w:rPr>
        <w:t>有关的其它供应商的技术资料、价格及其它信息。否则，按政府采购有关处罚条款进行相应的处罚。</w:t>
      </w:r>
    </w:p>
    <w:p w14:paraId="544C7281">
      <w:pPr>
        <w:pStyle w:val="29"/>
        <w:jc w:val="center"/>
        <w:outlineLvl w:val="9"/>
        <w:rPr>
          <w:rFonts w:hint="eastAsia" w:ascii="仿宋_GB2312" w:hAnsi="仿宋_GB2312" w:eastAsia="仿宋_GB2312" w:cs="仿宋_GB2312"/>
          <w:color w:val="auto"/>
          <w:sz w:val="28"/>
          <w:szCs w:val="28"/>
          <w:highlight w:val="none"/>
        </w:rPr>
      </w:pPr>
      <w:bookmarkStart w:id="58" w:name="_Toc11016"/>
    </w:p>
    <w:p w14:paraId="6AD545F3">
      <w:pPr>
        <w:pStyle w:val="29"/>
        <w:jc w:val="center"/>
        <w:rPr>
          <w:rFonts w:hint="eastAsia" w:ascii="仿宋_GB2312" w:hAnsi="仿宋_GB2312" w:eastAsia="仿宋_GB2312" w:cs="仿宋_GB2312"/>
          <w:b/>
          <w:bCs/>
          <w:color w:val="auto"/>
          <w:sz w:val="28"/>
          <w:szCs w:val="28"/>
          <w:highlight w:val="none"/>
        </w:rPr>
      </w:pPr>
      <w:bookmarkStart w:id="59" w:name="_Toc18432"/>
      <w:bookmarkStart w:id="60" w:name="_Toc13426"/>
      <w:bookmarkStart w:id="61" w:name="_Toc8032"/>
      <w:r>
        <w:rPr>
          <w:rFonts w:hint="eastAsia" w:ascii="仿宋_GB2312" w:hAnsi="仿宋_GB2312" w:eastAsia="仿宋_GB2312" w:cs="仿宋_GB2312"/>
          <w:b/>
          <w:bCs/>
          <w:color w:val="auto"/>
          <w:sz w:val="28"/>
          <w:szCs w:val="28"/>
          <w:highlight w:val="none"/>
        </w:rPr>
        <w:t>第</w:t>
      </w:r>
      <w:r>
        <w:rPr>
          <w:rFonts w:hint="eastAsia" w:ascii="仿宋_GB2312" w:hAnsi="仿宋_GB2312" w:eastAsia="仿宋_GB2312" w:cs="仿宋_GB2312"/>
          <w:b/>
          <w:bCs/>
          <w:color w:val="auto"/>
          <w:sz w:val="28"/>
          <w:szCs w:val="28"/>
          <w:highlight w:val="none"/>
          <w:lang w:val="en-US" w:eastAsia="zh-CN"/>
        </w:rPr>
        <w:t>四</w:t>
      </w:r>
      <w:r>
        <w:rPr>
          <w:rFonts w:hint="eastAsia" w:ascii="仿宋_GB2312" w:hAnsi="仿宋_GB2312" w:eastAsia="仿宋_GB2312" w:cs="仿宋_GB2312"/>
          <w:b/>
          <w:bCs/>
          <w:color w:val="auto"/>
          <w:sz w:val="28"/>
          <w:szCs w:val="28"/>
          <w:highlight w:val="none"/>
        </w:rPr>
        <w:t>章  合同条款及格式</w:t>
      </w:r>
      <w:bookmarkEnd w:id="58"/>
      <w:bookmarkEnd w:id="59"/>
      <w:bookmarkEnd w:id="60"/>
      <w:bookmarkEnd w:id="61"/>
    </w:p>
    <w:p w14:paraId="0DB57C0C">
      <w:pPr>
        <w:rPr>
          <w:rFonts w:hint="eastAsia" w:ascii="仿宋_GB2312" w:hAnsi="仿宋_GB2312" w:eastAsia="仿宋_GB2312" w:cs="仿宋_GB2312"/>
          <w:color w:val="auto"/>
          <w:highlight w:val="none"/>
        </w:rPr>
      </w:pPr>
      <w:bookmarkStart w:id="62" w:name="_Toc283137858"/>
      <w:bookmarkStart w:id="63" w:name="_Toc285552060"/>
    </w:p>
    <w:p w14:paraId="68944486">
      <w:pPr>
        <w:spacing w:line="400" w:lineRule="exact"/>
        <w:rPr>
          <w:rFonts w:hint="eastAsia" w:ascii="仿宋_GB2312" w:hAnsi="仿宋_GB2312" w:eastAsia="仿宋_GB2312" w:cs="仿宋_GB2312"/>
          <w:color w:val="auto"/>
          <w:sz w:val="24"/>
          <w:szCs w:val="24"/>
          <w:highlight w:val="none"/>
          <w:lang w:val="en-US" w:eastAsia="en-US"/>
        </w:rPr>
      </w:pPr>
      <w:r>
        <w:rPr>
          <w:rFonts w:hint="eastAsia" w:ascii="仿宋_GB2312" w:hAnsi="仿宋_GB2312" w:eastAsia="仿宋_GB2312" w:cs="仿宋_GB2312"/>
          <w:color w:val="auto"/>
          <w:sz w:val="24"/>
          <w:szCs w:val="24"/>
          <w:highlight w:val="none"/>
          <w:lang w:val="en-US" w:eastAsia="en-US"/>
        </w:rPr>
        <w:t>（此合同版本仅供参考，待签订时可另行商定）</w:t>
      </w:r>
    </w:p>
    <w:bookmarkEnd w:id="62"/>
    <w:bookmarkEnd w:id="63"/>
    <w:p w14:paraId="7638A650">
      <w:pPr>
        <w:pStyle w:val="13"/>
        <w:rPr>
          <w:rFonts w:hint="eastAsia" w:ascii="仿宋_GB2312" w:hAnsi="仿宋_GB2312" w:eastAsia="仿宋_GB2312" w:cs="仿宋_GB2312"/>
          <w:b w:val="0"/>
          <w:bCs w:val="0"/>
          <w:color w:val="auto"/>
          <w:kern w:val="2"/>
          <w:sz w:val="24"/>
          <w:szCs w:val="24"/>
          <w:highlight w:val="none"/>
          <w:lang w:val="en-US" w:eastAsia="en-US" w:bidi="ar-SA"/>
        </w:rPr>
      </w:pPr>
      <w:bookmarkStart w:id="64" w:name="_Toc457916035"/>
      <w:bookmarkStart w:id="65" w:name="_Toc1460"/>
      <w:bookmarkStart w:id="66" w:name="_Toc459025844"/>
      <w:bookmarkStart w:id="67" w:name="_Toc414948405"/>
      <w:r>
        <w:rPr>
          <w:rFonts w:hint="eastAsia" w:ascii="仿宋_GB2312" w:hAnsi="仿宋_GB2312" w:eastAsia="仿宋_GB2312" w:cs="仿宋_GB2312"/>
          <w:b w:val="0"/>
          <w:bCs w:val="0"/>
          <w:color w:val="auto"/>
          <w:kern w:val="2"/>
          <w:sz w:val="24"/>
          <w:szCs w:val="24"/>
          <w:highlight w:val="none"/>
          <w:lang w:val="en-US" w:eastAsia="en-US" w:bidi="ar-SA"/>
        </w:rPr>
        <w:t>甲方：巴彦淖尔市医院</w:t>
      </w:r>
    </w:p>
    <w:p w14:paraId="40A0A9DE">
      <w:pPr>
        <w:pStyle w:val="13"/>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en-US" w:bidi="ar-SA"/>
        </w:rPr>
        <w:t>乙方：</w:t>
      </w:r>
    </w:p>
    <w:p w14:paraId="62B81145">
      <w:pPr>
        <w:pStyle w:val="13"/>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en-US" w:bidi="ar-SA"/>
        </w:rPr>
        <w:t>根据《中华人民共和国政府采购法</w:t>
      </w:r>
      <w:r>
        <w:rPr>
          <w:rFonts w:hint="eastAsia" w:ascii="仿宋_GB2312" w:hAnsi="仿宋_GB2312" w:eastAsia="仿宋_GB2312" w:cs="仿宋_GB2312"/>
          <w:b w:val="0"/>
          <w:bCs w:val="0"/>
          <w:color w:val="auto"/>
          <w:kern w:val="2"/>
          <w:sz w:val="24"/>
          <w:szCs w:val="24"/>
          <w:highlight w:val="none"/>
          <w:lang w:val="en-US" w:eastAsia="zh-CN" w:bidi="ar-SA"/>
        </w:rPr>
        <w:t>》《</w:t>
      </w:r>
      <w:r>
        <w:rPr>
          <w:rFonts w:hint="eastAsia" w:ascii="仿宋_GB2312" w:hAnsi="仿宋_GB2312" w:eastAsia="仿宋_GB2312" w:cs="仿宋_GB2312"/>
          <w:b w:val="0"/>
          <w:bCs w:val="0"/>
          <w:color w:val="auto"/>
          <w:kern w:val="2"/>
          <w:sz w:val="24"/>
          <w:szCs w:val="24"/>
          <w:highlight w:val="none"/>
          <w:lang w:val="en-US" w:eastAsia="en-US" w:bidi="ar-SA"/>
        </w:rPr>
        <w:t>中华人民共和国民法典》等相关法律法规，甲、乙双方就巴彦淖尔市医院21号、22号手术间铅屏蔽防护系统改造工程项目（政府采购项目批准号： ），经平等自愿协商一致达成合同如下：</w:t>
      </w:r>
    </w:p>
    <w:p w14:paraId="1D592036">
      <w:pPr>
        <w:pStyle w:val="2"/>
        <w:numPr>
          <w:ilvl w:val="0"/>
          <w:numId w:val="0"/>
        </w:numPr>
        <w:topLinePunct w:val="0"/>
        <w:ind w:left="0" w:leftChars="0" w:firstLine="640"/>
        <w:jc w:val="both"/>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一、</w:t>
      </w:r>
      <w:r>
        <w:rPr>
          <w:rFonts w:hint="eastAsia" w:ascii="仿宋_GB2312" w:hAnsi="仿宋_GB2312" w:eastAsia="仿宋_GB2312" w:cs="仿宋_GB2312"/>
          <w:b w:val="0"/>
          <w:bCs w:val="0"/>
          <w:color w:val="auto"/>
          <w:kern w:val="2"/>
          <w:sz w:val="24"/>
          <w:szCs w:val="24"/>
          <w:highlight w:val="none"/>
          <w:lang w:val="en-US" w:eastAsia="en-US" w:bidi="ar-SA"/>
        </w:rPr>
        <w:t>合同文件</w:t>
      </w:r>
    </w:p>
    <w:p w14:paraId="74A09A06">
      <w:pPr>
        <w:pStyle w:val="13"/>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en-US" w:bidi="ar-SA"/>
        </w:rPr>
        <w:t>本合同所附下列文件是构成本合同不可分割的部分：</w:t>
      </w:r>
    </w:p>
    <w:p w14:paraId="6CB31C46">
      <w:pPr>
        <w:pStyle w:val="13"/>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 xml:space="preserve">1. </w:t>
      </w:r>
      <w:r>
        <w:rPr>
          <w:rFonts w:hint="eastAsia" w:ascii="仿宋_GB2312" w:hAnsi="仿宋_GB2312" w:eastAsia="仿宋_GB2312" w:cs="仿宋_GB2312"/>
          <w:b w:val="0"/>
          <w:bCs w:val="0"/>
          <w:color w:val="auto"/>
          <w:kern w:val="2"/>
          <w:sz w:val="24"/>
          <w:szCs w:val="24"/>
          <w:highlight w:val="none"/>
          <w:lang w:val="en-US" w:eastAsia="en-US" w:bidi="ar-SA"/>
        </w:rPr>
        <w:t>合同格式以及合同条款</w:t>
      </w:r>
    </w:p>
    <w:p w14:paraId="73FDE180">
      <w:pPr>
        <w:pStyle w:val="13"/>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 xml:space="preserve">2. </w:t>
      </w:r>
      <w:r>
        <w:rPr>
          <w:rFonts w:hint="eastAsia" w:ascii="仿宋_GB2312" w:hAnsi="仿宋_GB2312" w:eastAsia="仿宋_GB2312" w:cs="仿宋_GB2312"/>
          <w:b w:val="0"/>
          <w:bCs w:val="0"/>
          <w:color w:val="auto"/>
          <w:kern w:val="2"/>
          <w:sz w:val="24"/>
          <w:szCs w:val="24"/>
          <w:highlight w:val="none"/>
          <w:lang w:val="en-US" w:eastAsia="en-US" w:bidi="ar-SA"/>
        </w:rPr>
        <w:t>中标结果公告及中标通知书</w:t>
      </w:r>
    </w:p>
    <w:p w14:paraId="5D84F833">
      <w:pPr>
        <w:pStyle w:val="13"/>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 xml:space="preserve">3. </w:t>
      </w:r>
      <w:r>
        <w:rPr>
          <w:rFonts w:hint="eastAsia" w:ascii="仿宋_GB2312" w:hAnsi="仿宋_GB2312" w:eastAsia="仿宋_GB2312" w:cs="仿宋_GB2312"/>
          <w:b w:val="0"/>
          <w:bCs w:val="0"/>
          <w:color w:val="auto"/>
          <w:kern w:val="2"/>
          <w:sz w:val="24"/>
          <w:szCs w:val="24"/>
          <w:highlight w:val="none"/>
          <w:lang w:val="en-US" w:eastAsia="en-US" w:bidi="ar-SA"/>
        </w:rPr>
        <w:t>招标文件</w:t>
      </w:r>
    </w:p>
    <w:p w14:paraId="524E83E9">
      <w:pPr>
        <w:pStyle w:val="13"/>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 xml:space="preserve">4. </w:t>
      </w:r>
      <w:r>
        <w:rPr>
          <w:rFonts w:hint="eastAsia" w:ascii="仿宋_GB2312" w:hAnsi="仿宋_GB2312" w:eastAsia="仿宋_GB2312" w:cs="仿宋_GB2312"/>
          <w:b w:val="0"/>
          <w:bCs w:val="0"/>
          <w:color w:val="auto"/>
          <w:kern w:val="2"/>
          <w:sz w:val="24"/>
          <w:szCs w:val="24"/>
          <w:highlight w:val="none"/>
          <w:lang w:val="en-US" w:eastAsia="en-US" w:bidi="ar-SA"/>
        </w:rPr>
        <w:t>响应文件</w:t>
      </w:r>
    </w:p>
    <w:p w14:paraId="5785AE89">
      <w:pPr>
        <w:pStyle w:val="13"/>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 xml:space="preserve">5. </w:t>
      </w:r>
      <w:r>
        <w:rPr>
          <w:rFonts w:hint="eastAsia" w:ascii="仿宋_GB2312" w:hAnsi="仿宋_GB2312" w:eastAsia="仿宋_GB2312" w:cs="仿宋_GB2312"/>
          <w:b w:val="0"/>
          <w:bCs w:val="0"/>
          <w:color w:val="auto"/>
          <w:kern w:val="2"/>
          <w:sz w:val="24"/>
          <w:szCs w:val="24"/>
          <w:highlight w:val="none"/>
          <w:lang w:val="en-US" w:eastAsia="en-US" w:bidi="ar-SA"/>
        </w:rPr>
        <w:t>变更合同</w:t>
      </w:r>
    </w:p>
    <w:p w14:paraId="1C1677E5">
      <w:pPr>
        <w:pStyle w:val="2"/>
        <w:numPr>
          <w:ilvl w:val="0"/>
          <w:numId w:val="0"/>
        </w:numPr>
        <w:topLinePunct w:val="0"/>
        <w:ind w:left="0" w:leftChars="0" w:firstLine="640"/>
        <w:jc w:val="left"/>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二、</w:t>
      </w:r>
      <w:r>
        <w:rPr>
          <w:rFonts w:hint="eastAsia" w:ascii="仿宋_GB2312" w:hAnsi="仿宋_GB2312" w:eastAsia="仿宋_GB2312" w:cs="仿宋_GB2312"/>
          <w:b w:val="0"/>
          <w:bCs w:val="0"/>
          <w:color w:val="auto"/>
          <w:kern w:val="2"/>
          <w:sz w:val="24"/>
          <w:szCs w:val="24"/>
          <w:highlight w:val="none"/>
          <w:lang w:val="en-US" w:eastAsia="en-US" w:bidi="ar-SA"/>
        </w:rPr>
        <w:t>本合同所提供的服务以招标文件、响应文件要求的相关服务要求为主。附主要服务内容清单。</w:t>
      </w:r>
    </w:p>
    <w:p w14:paraId="703FBF9B">
      <w:pPr>
        <w:pStyle w:val="2"/>
        <w:numPr>
          <w:ilvl w:val="0"/>
          <w:numId w:val="0"/>
        </w:numPr>
        <w:topLinePunct w:val="0"/>
        <w:ind w:left="0" w:leftChars="0" w:firstLine="640"/>
        <w:jc w:val="both"/>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三、</w:t>
      </w:r>
      <w:r>
        <w:rPr>
          <w:rFonts w:hint="eastAsia" w:ascii="仿宋_GB2312" w:hAnsi="仿宋_GB2312" w:eastAsia="仿宋_GB2312" w:cs="仿宋_GB2312"/>
          <w:b w:val="0"/>
          <w:bCs w:val="0"/>
          <w:color w:val="auto"/>
          <w:kern w:val="2"/>
          <w:sz w:val="24"/>
          <w:szCs w:val="24"/>
          <w:highlight w:val="none"/>
          <w:lang w:val="en-US" w:eastAsia="en-US" w:bidi="ar-SA"/>
        </w:rPr>
        <w:t>合同金额</w:t>
      </w:r>
    </w:p>
    <w:p w14:paraId="7F1681FC">
      <w:pPr>
        <w:pStyle w:val="13"/>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en-US" w:bidi="ar-SA"/>
        </w:rPr>
        <w:t>合同金额为人民币 万元，大写： 元整。</w:t>
      </w:r>
    </w:p>
    <w:p w14:paraId="6ABDDC1D">
      <w:pPr>
        <w:pStyle w:val="2"/>
        <w:numPr>
          <w:ilvl w:val="0"/>
          <w:numId w:val="0"/>
        </w:numPr>
        <w:topLinePunct w:val="0"/>
        <w:ind w:left="0" w:leftChars="0" w:firstLine="640"/>
        <w:jc w:val="both"/>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四、</w:t>
      </w:r>
      <w:r>
        <w:rPr>
          <w:rFonts w:hint="eastAsia" w:ascii="仿宋_GB2312" w:hAnsi="仿宋_GB2312" w:eastAsia="仿宋_GB2312" w:cs="仿宋_GB2312"/>
          <w:b w:val="0"/>
          <w:bCs w:val="0"/>
          <w:color w:val="auto"/>
          <w:kern w:val="2"/>
          <w:sz w:val="24"/>
          <w:szCs w:val="24"/>
          <w:highlight w:val="none"/>
          <w:lang w:val="en-US" w:eastAsia="en-US" w:bidi="ar-SA"/>
        </w:rPr>
        <w:t>付款方式及时间</w:t>
      </w:r>
    </w:p>
    <w:p w14:paraId="164CA952">
      <w:pPr>
        <w:pStyle w:val="2"/>
        <w:numPr>
          <w:ilvl w:val="0"/>
          <w:numId w:val="0"/>
        </w:numPr>
        <w:topLinePunct w:val="0"/>
        <w:ind w:left="0" w:leftChars="0" w:firstLine="640"/>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甲方组织竣工</w:t>
      </w:r>
      <w:r>
        <w:rPr>
          <w:rFonts w:hint="default" w:ascii="仿宋_GB2312" w:hAnsi="仿宋_GB2312" w:eastAsia="仿宋_GB2312" w:cs="仿宋_GB2312"/>
          <w:b w:val="0"/>
          <w:bCs w:val="0"/>
          <w:color w:val="auto"/>
          <w:kern w:val="2"/>
          <w:sz w:val="24"/>
          <w:szCs w:val="24"/>
          <w:highlight w:val="none"/>
          <w:lang w:val="en-US" w:eastAsia="zh-CN" w:bidi="ar-SA"/>
        </w:rPr>
        <w:t>验收合格，</w:t>
      </w:r>
      <w:r>
        <w:rPr>
          <w:rFonts w:hint="eastAsia" w:ascii="仿宋_GB2312" w:hAnsi="仿宋_GB2312" w:eastAsia="仿宋_GB2312" w:cs="仿宋_GB2312"/>
          <w:b w:val="0"/>
          <w:bCs w:val="0"/>
          <w:color w:val="auto"/>
          <w:kern w:val="2"/>
          <w:sz w:val="24"/>
          <w:szCs w:val="24"/>
          <w:highlight w:val="none"/>
          <w:lang w:val="en-US" w:eastAsia="zh-CN" w:bidi="ar-SA"/>
        </w:rPr>
        <w:t>并</w:t>
      </w:r>
      <w:r>
        <w:rPr>
          <w:rFonts w:hint="default" w:ascii="仿宋_GB2312" w:hAnsi="仿宋_GB2312" w:eastAsia="仿宋_GB2312" w:cs="仿宋_GB2312"/>
          <w:b w:val="0"/>
          <w:bCs w:val="0"/>
          <w:color w:val="auto"/>
          <w:kern w:val="2"/>
          <w:sz w:val="24"/>
          <w:szCs w:val="24"/>
          <w:highlight w:val="none"/>
          <w:lang w:val="en-US" w:eastAsia="zh-CN" w:bidi="ar-SA"/>
        </w:rPr>
        <w:t>出具第三方有资质的检测机构合格的辐射防护检测报告且通过第三方审计，根据审计报告金额开具符合国家有关税务要求的发票，</w:t>
      </w:r>
      <w:r>
        <w:rPr>
          <w:rFonts w:hint="eastAsia" w:ascii="仿宋_GB2312" w:hAnsi="仿宋_GB2312" w:eastAsia="仿宋_GB2312" w:cs="仿宋_GB2312"/>
          <w:b w:val="0"/>
          <w:bCs w:val="0"/>
          <w:color w:val="auto"/>
          <w:kern w:val="2"/>
          <w:sz w:val="24"/>
          <w:szCs w:val="24"/>
          <w:highlight w:val="none"/>
          <w:lang w:val="en-US" w:eastAsia="zh-CN" w:bidi="ar-SA"/>
        </w:rPr>
        <w:t>9个月内支</w:t>
      </w:r>
      <w:r>
        <w:rPr>
          <w:rFonts w:hint="default" w:ascii="仿宋_GB2312" w:hAnsi="仿宋_GB2312" w:eastAsia="仿宋_GB2312" w:cs="仿宋_GB2312"/>
          <w:b w:val="0"/>
          <w:bCs w:val="0"/>
          <w:color w:val="auto"/>
          <w:kern w:val="2"/>
          <w:sz w:val="24"/>
          <w:szCs w:val="24"/>
          <w:highlight w:val="none"/>
          <w:lang w:val="en-US" w:eastAsia="zh-CN" w:bidi="ar-SA"/>
        </w:rPr>
        <w:t>付</w:t>
      </w:r>
      <w:r>
        <w:rPr>
          <w:rFonts w:hint="eastAsia" w:ascii="仿宋_GB2312" w:hAnsi="仿宋_GB2312" w:eastAsia="仿宋_GB2312" w:cs="仿宋_GB2312"/>
          <w:b w:val="0"/>
          <w:bCs w:val="0"/>
          <w:color w:val="auto"/>
          <w:kern w:val="2"/>
          <w:sz w:val="24"/>
          <w:szCs w:val="24"/>
          <w:highlight w:val="none"/>
          <w:lang w:val="en-US" w:eastAsia="zh-CN" w:bidi="ar-SA"/>
        </w:rPr>
        <w:t>审计报告金额的97％,2年保质期后无质量问题付剩余3％。</w:t>
      </w:r>
    </w:p>
    <w:p w14:paraId="1D848241">
      <w:pPr>
        <w:pStyle w:val="2"/>
        <w:numPr>
          <w:ilvl w:val="0"/>
          <w:numId w:val="0"/>
        </w:numPr>
        <w:topLinePunct w:val="0"/>
        <w:ind w:left="0" w:leftChars="0" w:firstLine="640"/>
        <w:jc w:val="both"/>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五、提供服务时间、地点</w:t>
      </w:r>
    </w:p>
    <w:p w14:paraId="2CFA9D18">
      <w:pPr>
        <w:pStyle w:val="13"/>
        <w:numPr>
          <w:ilvl w:val="0"/>
          <w:numId w:val="0"/>
        </w:numPr>
        <w:topLinePunct w:val="0"/>
        <w:ind w:left="0" w:leftChars="0" w:firstLine="616"/>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（一）</w:t>
      </w:r>
      <w:r>
        <w:rPr>
          <w:rFonts w:hint="eastAsia" w:ascii="仿宋_GB2312" w:hAnsi="仿宋_GB2312" w:eastAsia="仿宋_GB2312" w:cs="仿宋_GB2312"/>
          <w:b w:val="0"/>
          <w:bCs w:val="0"/>
          <w:color w:val="auto"/>
          <w:kern w:val="2"/>
          <w:sz w:val="24"/>
          <w:szCs w:val="24"/>
          <w:highlight w:val="none"/>
          <w:lang w:val="en-US" w:eastAsia="en-US" w:bidi="ar-SA"/>
        </w:rPr>
        <w:t>服务期限：合同签订后</w:t>
      </w:r>
      <w:r>
        <w:rPr>
          <w:rFonts w:hint="eastAsia" w:ascii="仿宋_GB2312" w:hAnsi="仿宋_GB2312" w:eastAsia="仿宋_GB2312" w:cs="仿宋_GB2312"/>
          <w:b w:val="0"/>
          <w:bCs w:val="0"/>
          <w:color w:val="auto"/>
          <w:kern w:val="2"/>
          <w:sz w:val="24"/>
          <w:szCs w:val="24"/>
          <w:highlight w:val="none"/>
          <w:lang w:val="en-US" w:eastAsia="zh-CN" w:bidi="ar-SA"/>
        </w:rPr>
        <w:t>30日竣工</w:t>
      </w:r>
      <w:r>
        <w:rPr>
          <w:rFonts w:hint="eastAsia" w:ascii="仿宋_GB2312" w:hAnsi="仿宋_GB2312" w:eastAsia="仿宋_GB2312" w:cs="仿宋_GB2312"/>
          <w:b w:val="0"/>
          <w:bCs w:val="0"/>
          <w:color w:val="auto"/>
          <w:kern w:val="2"/>
          <w:sz w:val="24"/>
          <w:szCs w:val="24"/>
          <w:highlight w:val="none"/>
          <w:lang w:val="en-US" w:eastAsia="en-US" w:bidi="ar-SA"/>
        </w:rPr>
        <w:t>。</w:t>
      </w:r>
    </w:p>
    <w:p w14:paraId="43A4F4D5">
      <w:pPr>
        <w:pStyle w:val="13"/>
        <w:numPr>
          <w:ilvl w:val="0"/>
          <w:numId w:val="0"/>
        </w:numPr>
        <w:topLinePunct w:val="0"/>
        <w:ind w:left="0" w:leftChars="0" w:firstLine="616"/>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（二）</w:t>
      </w:r>
      <w:r>
        <w:rPr>
          <w:rFonts w:hint="eastAsia" w:ascii="仿宋_GB2312" w:hAnsi="仿宋_GB2312" w:eastAsia="仿宋_GB2312" w:cs="仿宋_GB2312"/>
          <w:b w:val="0"/>
          <w:bCs w:val="0"/>
          <w:color w:val="auto"/>
          <w:kern w:val="2"/>
          <w:sz w:val="24"/>
          <w:szCs w:val="24"/>
          <w:highlight w:val="none"/>
          <w:lang w:val="en-US" w:eastAsia="en-US" w:bidi="ar-SA"/>
        </w:rPr>
        <w:t>服务地点：巴彦淖尔市医院21号、22号手术间</w:t>
      </w:r>
    </w:p>
    <w:p w14:paraId="3D2DDBEB">
      <w:pPr>
        <w:pStyle w:val="2"/>
        <w:numPr>
          <w:ilvl w:val="0"/>
          <w:numId w:val="0"/>
        </w:numPr>
        <w:topLinePunct w:val="0"/>
        <w:ind w:left="0" w:leftChars="0" w:firstLine="640"/>
        <w:jc w:val="both"/>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六、</w:t>
      </w:r>
      <w:r>
        <w:rPr>
          <w:rFonts w:hint="eastAsia" w:ascii="仿宋_GB2312" w:hAnsi="仿宋_GB2312" w:eastAsia="仿宋_GB2312" w:cs="仿宋_GB2312"/>
          <w:b w:val="0"/>
          <w:bCs w:val="0"/>
          <w:color w:val="auto"/>
          <w:kern w:val="2"/>
          <w:sz w:val="24"/>
          <w:szCs w:val="24"/>
          <w:highlight w:val="none"/>
          <w:lang w:val="en-US" w:eastAsia="en-US" w:bidi="ar-SA"/>
        </w:rPr>
        <w:t>知识产权</w:t>
      </w:r>
    </w:p>
    <w:p w14:paraId="7BE60706">
      <w:pPr>
        <w:pStyle w:val="13"/>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en-US" w:bidi="ar-SA"/>
        </w:rPr>
        <w:t>乙方应保证甲方在中国境内使用标的物或标的物的任何一部分时，免受第三方提出的侵犯其知识产权的诉讼。</w:t>
      </w:r>
    </w:p>
    <w:p w14:paraId="1EB3156D">
      <w:pPr>
        <w:pStyle w:val="2"/>
        <w:numPr>
          <w:ilvl w:val="0"/>
          <w:numId w:val="0"/>
        </w:numPr>
        <w:topLinePunct w:val="0"/>
        <w:ind w:left="0" w:leftChars="0" w:firstLine="640"/>
        <w:jc w:val="both"/>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七、</w:t>
      </w:r>
      <w:r>
        <w:rPr>
          <w:rFonts w:hint="eastAsia" w:ascii="仿宋_GB2312" w:hAnsi="仿宋_GB2312" w:eastAsia="仿宋_GB2312" w:cs="仿宋_GB2312"/>
          <w:b w:val="0"/>
          <w:bCs w:val="0"/>
          <w:color w:val="auto"/>
          <w:kern w:val="2"/>
          <w:sz w:val="24"/>
          <w:szCs w:val="24"/>
          <w:highlight w:val="none"/>
          <w:lang w:val="en-US" w:eastAsia="en-US" w:bidi="ar-SA"/>
        </w:rPr>
        <w:t>验收</w:t>
      </w:r>
    </w:p>
    <w:p w14:paraId="65373C2D">
      <w:pPr>
        <w:pStyle w:val="13"/>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 xml:space="preserve">1. </w:t>
      </w:r>
      <w:r>
        <w:rPr>
          <w:rFonts w:hint="eastAsia" w:ascii="仿宋_GB2312" w:hAnsi="仿宋_GB2312" w:eastAsia="仿宋_GB2312" w:cs="仿宋_GB2312"/>
          <w:b w:val="0"/>
          <w:bCs w:val="0"/>
          <w:color w:val="auto"/>
          <w:kern w:val="2"/>
          <w:sz w:val="24"/>
          <w:szCs w:val="24"/>
          <w:highlight w:val="none"/>
          <w:lang w:val="en-US" w:eastAsia="en-US" w:bidi="ar-SA"/>
        </w:rPr>
        <w:t>由甲乙双方及第三方（如有）按照招标文件、响应文件及合同要求，一同对服务内容验收并签字确认。乙方须委托第三方有资质的检测机构对21号、22号手术间铅屏蔽防护系统进行辐射防护效果检测，出具符合《放射诊断放射防护要求》（GBZ 130－202</w:t>
      </w:r>
      <w:r>
        <w:rPr>
          <w:rFonts w:hint="eastAsia" w:ascii="仿宋_GB2312" w:hAnsi="仿宋_GB2312" w:eastAsia="仿宋_GB2312" w:cs="仿宋_GB2312"/>
          <w:b w:val="0"/>
          <w:bCs w:val="0"/>
          <w:color w:val="auto"/>
          <w:kern w:val="2"/>
          <w:sz w:val="24"/>
          <w:szCs w:val="24"/>
          <w:highlight w:val="none"/>
          <w:lang w:val="en-US" w:eastAsia="zh-CN" w:bidi="ar-SA"/>
        </w:rPr>
        <w:t>2</w:t>
      </w:r>
      <w:r>
        <w:rPr>
          <w:rFonts w:hint="eastAsia" w:ascii="仿宋_GB2312" w:hAnsi="仿宋_GB2312" w:eastAsia="仿宋_GB2312" w:cs="仿宋_GB2312"/>
          <w:b w:val="0"/>
          <w:bCs w:val="0"/>
          <w:color w:val="auto"/>
          <w:kern w:val="2"/>
          <w:sz w:val="24"/>
          <w:szCs w:val="24"/>
          <w:highlight w:val="none"/>
          <w:lang w:val="en-US" w:eastAsia="en-US" w:bidi="ar-SA"/>
        </w:rPr>
        <w:t>）及《电离辐射防护与辐射源安全基本标准》（GB 18871－2002）要求的检测报告。</w:t>
      </w:r>
    </w:p>
    <w:p w14:paraId="26AC3671">
      <w:pPr>
        <w:pStyle w:val="13"/>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 xml:space="preserve">2. </w:t>
      </w:r>
      <w:r>
        <w:rPr>
          <w:rFonts w:hint="eastAsia" w:ascii="仿宋_GB2312" w:hAnsi="仿宋_GB2312" w:eastAsia="仿宋_GB2312" w:cs="仿宋_GB2312"/>
          <w:b w:val="0"/>
          <w:bCs w:val="0"/>
          <w:color w:val="auto"/>
          <w:kern w:val="2"/>
          <w:sz w:val="24"/>
          <w:szCs w:val="24"/>
          <w:highlight w:val="none"/>
          <w:lang w:val="en-US" w:eastAsia="en-US" w:bidi="ar-SA"/>
        </w:rPr>
        <w:t>验收不合格的甲方可以解除合同且不承担任何法律责任。</w:t>
      </w:r>
    </w:p>
    <w:p w14:paraId="27944DA1">
      <w:pPr>
        <w:pStyle w:val="2"/>
        <w:numPr>
          <w:ilvl w:val="0"/>
          <w:numId w:val="0"/>
        </w:numPr>
        <w:topLinePunct w:val="0"/>
        <w:ind w:left="0" w:leftChars="0" w:firstLine="640"/>
        <w:jc w:val="both"/>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八、</w:t>
      </w:r>
      <w:r>
        <w:rPr>
          <w:rFonts w:hint="eastAsia" w:ascii="仿宋_GB2312" w:hAnsi="仿宋_GB2312" w:eastAsia="仿宋_GB2312" w:cs="仿宋_GB2312"/>
          <w:b w:val="0"/>
          <w:bCs w:val="0"/>
          <w:color w:val="auto"/>
          <w:kern w:val="2"/>
          <w:sz w:val="24"/>
          <w:szCs w:val="24"/>
          <w:highlight w:val="none"/>
          <w:lang w:val="en-US" w:eastAsia="en-US" w:bidi="ar-SA"/>
        </w:rPr>
        <w:t>服务方案</w:t>
      </w:r>
    </w:p>
    <w:p w14:paraId="61EB7A56">
      <w:pPr>
        <w:pStyle w:val="13"/>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en-US" w:bidi="ar-SA"/>
        </w:rPr>
        <w:t>乙方应按招标文件、响应文件中做出的书面说明或承诺提供服务。</w:t>
      </w:r>
    </w:p>
    <w:p w14:paraId="4C77F931">
      <w:pPr>
        <w:pStyle w:val="2"/>
        <w:numPr>
          <w:ilvl w:val="0"/>
          <w:numId w:val="0"/>
        </w:numPr>
        <w:topLinePunct w:val="0"/>
        <w:ind w:left="0" w:leftChars="0" w:firstLine="640"/>
        <w:jc w:val="both"/>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九、</w:t>
      </w:r>
      <w:r>
        <w:rPr>
          <w:rFonts w:hint="eastAsia" w:ascii="仿宋_GB2312" w:hAnsi="仿宋_GB2312" w:eastAsia="仿宋_GB2312" w:cs="仿宋_GB2312"/>
          <w:b w:val="0"/>
          <w:bCs w:val="0"/>
          <w:color w:val="auto"/>
          <w:kern w:val="2"/>
          <w:sz w:val="24"/>
          <w:szCs w:val="24"/>
          <w:highlight w:val="none"/>
          <w:lang w:val="en-US" w:eastAsia="en-US" w:bidi="ar-SA"/>
        </w:rPr>
        <w:t>违约条款</w:t>
      </w:r>
    </w:p>
    <w:p w14:paraId="2FEB101D">
      <w:pPr>
        <w:pStyle w:val="13"/>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 xml:space="preserve">1. </w:t>
      </w:r>
      <w:r>
        <w:rPr>
          <w:rFonts w:hint="eastAsia" w:ascii="仿宋_GB2312" w:hAnsi="仿宋_GB2312" w:eastAsia="仿宋_GB2312" w:cs="仿宋_GB2312"/>
          <w:b w:val="0"/>
          <w:bCs w:val="0"/>
          <w:color w:val="auto"/>
          <w:kern w:val="2"/>
          <w:sz w:val="24"/>
          <w:szCs w:val="24"/>
          <w:highlight w:val="none"/>
          <w:lang w:val="en-US" w:eastAsia="en-US" w:bidi="ar-SA"/>
        </w:rPr>
        <w:t>乙方逾期提供服务、甲方逾期付款，按日承担违约部分合同金额的违约金。</w:t>
      </w:r>
    </w:p>
    <w:p w14:paraId="234468D6">
      <w:pPr>
        <w:pStyle w:val="13"/>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 xml:space="preserve">2. </w:t>
      </w:r>
      <w:r>
        <w:rPr>
          <w:rFonts w:hint="eastAsia" w:ascii="仿宋_GB2312" w:hAnsi="仿宋_GB2312" w:eastAsia="仿宋_GB2312" w:cs="仿宋_GB2312"/>
          <w:b w:val="0"/>
          <w:bCs w:val="0"/>
          <w:color w:val="auto"/>
          <w:kern w:val="2"/>
          <w:sz w:val="24"/>
          <w:szCs w:val="24"/>
          <w:highlight w:val="none"/>
          <w:lang w:val="en-US" w:eastAsia="en-US" w:bidi="ar-SA"/>
        </w:rPr>
        <w:t>其他违约责任以相关法律法规规定为准，无相关规定的，双方协商解决。</w:t>
      </w:r>
    </w:p>
    <w:p w14:paraId="78A1223C">
      <w:pPr>
        <w:pStyle w:val="2"/>
        <w:numPr>
          <w:ilvl w:val="0"/>
          <w:numId w:val="0"/>
        </w:numPr>
        <w:topLinePunct w:val="0"/>
        <w:ind w:left="0" w:leftChars="0" w:firstLine="640"/>
        <w:jc w:val="both"/>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十、</w:t>
      </w:r>
      <w:r>
        <w:rPr>
          <w:rFonts w:hint="eastAsia" w:ascii="仿宋_GB2312" w:hAnsi="仿宋_GB2312" w:eastAsia="仿宋_GB2312" w:cs="仿宋_GB2312"/>
          <w:b w:val="0"/>
          <w:bCs w:val="0"/>
          <w:color w:val="auto"/>
          <w:kern w:val="2"/>
          <w:sz w:val="24"/>
          <w:szCs w:val="24"/>
          <w:highlight w:val="none"/>
          <w:lang w:val="en-US" w:eastAsia="en-US" w:bidi="ar-SA"/>
        </w:rPr>
        <w:t>不可抗力条款</w:t>
      </w:r>
    </w:p>
    <w:p w14:paraId="5357EFCC">
      <w:pPr>
        <w:pStyle w:val="13"/>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en-US" w:bidi="ar-SA"/>
        </w:rPr>
        <w:t>因不可抗力致使一方不能及时或完全履行合同的，应及时通知另一方，双方互不承担责任，并在</w:t>
      </w:r>
      <w:r>
        <w:rPr>
          <w:rFonts w:hint="eastAsia" w:ascii="仿宋_GB2312" w:hAnsi="仿宋_GB2312" w:eastAsia="仿宋_GB2312" w:cs="仿宋_GB2312"/>
          <w:b w:val="0"/>
          <w:bCs w:val="0"/>
          <w:color w:val="auto"/>
          <w:kern w:val="2"/>
          <w:sz w:val="24"/>
          <w:szCs w:val="24"/>
          <w:highlight w:val="none"/>
          <w:lang w:val="en-US" w:eastAsia="zh-CN" w:bidi="ar-SA"/>
        </w:rPr>
        <w:t>30</w:t>
      </w:r>
      <w:r>
        <w:rPr>
          <w:rFonts w:hint="eastAsia" w:ascii="仿宋_GB2312" w:hAnsi="仿宋_GB2312" w:eastAsia="仿宋_GB2312" w:cs="仿宋_GB2312"/>
          <w:b w:val="0"/>
          <w:bCs w:val="0"/>
          <w:color w:val="auto"/>
          <w:kern w:val="2"/>
          <w:sz w:val="24"/>
          <w:szCs w:val="24"/>
          <w:highlight w:val="none"/>
          <w:lang w:val="en-US" w:eastAsia="en-US" w:bidi="ar-SA"/>
        </w:rPr>
        <w:t>天内提供有关不可抗力的相关证明。合同未履行部分是否继续履行、如何履行等问题，双方协商解决。</w:t>
      </w:r>
    </w:p>
    <w:p w14:paraId="278ED67B">
      <w:pPr>
        <w:pStyle w:val="2"/>
        <w:numPr>
          <w:ilvl w:val="0"/>
          <w:numId w:val="0"/>
        </w:numPr>
        <w:topLinePunct w:val="0"/>
        <w:ind w:left="0" w:leftChars="0" w:firstLine="640"/>
        <w:jc w:val="both"/>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十一、</w:t>
      </w:r>
      <w:r>
        <w:rPr>
          <w:rFonts w:hint="eastAsia" w:ascii="仿宋_GB2312" w:hAnsi="仿宋_GB2312" w:eastAsia="仿宋_GB2312" w:cs="仿宋_GB2312"/>
          <w:b w:val="0"/>
          <w:bCs w:val="0"/>
          <w:color w:val="auto"/>
          <w:kern w:val="2"/>
          <w:sz w:val="24"/>
          <w:szCs w:val="24"/>
          <w:highlight w:val="none"/>
          <w:lang w:val="en-US" w:eastAsia="en-US" w:bidi="ar-SA"/>
        </w:rPr>
        <w:t>争议的解决方式</w:t>
      </w:r>
    </w:p>
    <w:p w14:paraId="097B383C">
      <w:pPr>
        <w:pStyle w:val="13"/>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en-US" w:bidi="ar-SA"/>
        </w:rPr>
        <w:t>合同发生纠纷时，双方应协商解决，协商不成可以采用下列方式解决：</w:t>
      </w:r>
    </w:p>
    <w:p w14:paraId="4B9041D0">
      <w:pPr>
        <w:pStyle w:val="13"/>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 xml:space="preserve">1. </w:t>
      </w:r>
      <w:r>
        <w:rPr>
          <w:rFonts w:hint="eastAsia" w:ascii="仿宋_GB2312" w:hAnsi="仿宋_GB2312" w:eastAsia="仿宋_GB2312" w:cs="仿宋_GB2312"/>
          <w:b w:val="0"/>
          <w:bCs w:val="0"/>
          <w:color w:val="auto"/>
          <w:kern w:val="2"/>
          <w:sz w:val="24"/>
          <w:szCs w:val="24"/>
          <w:highlight w:val="none"/>
          <w:lang w:val="en-US" w:eastAsia="en-US" w:bidi="ar-SA"/>
        </w:rPr>
        <w:t>提交项目所在地仲裁委员会仲裁。</w:t>
      </w:r>
    </w:p>
    <w:p w14:paraId="5938573E">
      <w:pPr>
        <w:pStyle w:val="13"/>
        <w:numPr>
          <w:ilvl w:val="0"/>
          <w:numId w:val="0"/>
        </w:numPr>
        <w:ind w:left="0" w:leftChars="0" w:firstLine="616"/>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 xml:space="preserve">2. </w:t>
      </w:r>
      <w:r>
        <w:rPr>
          <w:rFonts w:hint="eastAsia" w:ascii="仿宋_GB2312" w:hAnsi="仿宋_GB2312" w:eastAsia="仿宋_GB2312" w:cs="仿宋_GB2312"/>
          <w:b w:val="0"/>
          <w:bCs w:val="0"/>
          <w:color w:val="auto"/>
          <w:kern w:val="2"/>
          <w:sz w:val="24"/>
          <w:szCs w:val="24"/>
          <w:highlight w:val="none"/>
          <w:lang w:val="en-US" w:eastAsia="en-US" w:bidi="ar-SA"/>
        </w:rPr>
        <w:t>向项目所在地甲方所在地人民法院起诉。</w:t>
      </w:r>
    </w:p>
    <w:p w14:paraId="7E59C31E">
      <w:pPr>
        <w:pStyle w:val="2"/>
        <w:numPr>
          <w:ilvl w:val="0"/>
          <w:numId w:val="0"/>
        </w:numPr>
        <w:topLinePunct w:val="0"/>
        <w:ind w:left="0" w:leftChars="0" w:firstLine="640"/>
        <w:jc w:val="both"/>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十二、</w:t>
      </w:r>
      <w:r>
        <w:rPr>
          <w:rFonts w:hint="eastAsia" w:ascii="仿宋_GB2312" w:hAnsi="仿宋_GB2312" w:eastAsia="仿宋_GB2312" w:cs="仿宋_GB2312"/>
          <w:b w:val="0"/>
          <w:bCs w:val="0"/>
          <w:color w:val="auto"/>
          <w:kern w:val="2"/>
          <w:sz w:val="24"/>
          <w:szCs w:val="24"/>
          <w:highlight w:val="none"/>
          <w:lang w:val="en-US" w:eastAsia="en-US" w:bidi="ar-SA"/>
        </w:rPr>
        <w:t>合同保存</w:t>
      </w:r>
    </w:p>
    <w:p w14:paraId="533D526C">
      <w:pPr>
        <w:pStyle w:val="13"/>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en-US" w:bidi="ar-SA"/>
        </w:rPr>
        <w:t>合同文本一式五份，采购单位、投标人、政府采购</w:t>
      </w:r>
      <w:r>
        <w:rPr>
          <w:rFonts w:hint="eastAsia" w:ascii="仿宋_GB2312" w:hAnsi="仿宋_GB2312" w:eastAsia="仿宋_GB2312" w:cs="仿宋_GB2312"/>
          <w:b w:val="0"/>
          <w:bCs w:val="0"/>
          <w:color w:val="auto"/>
          <w:kern w:val="2"/>
          <w:sz w:val="24"/>
          <w:szCs w:val="24"/>
          <w:highlight w:val="none"/>
          <w:lang w:val="en-US" w:eastAsia="zh-CN" w:bidi="ar-SA"/>
        </w:rPr>
        <w:t>监督管理机构、</w:t>
      </w:r>
      <w:r>
        <w:rPr>
          <w:rFonts w:hint="eastAsia" w:ascii="仿宋_GB2312" w:hAnsi="仿宋_GB2312" w:eastAsia="仿宋_GB2312" w:cs="仿宋_GB2312"/>
          <w:b w:val="0"/>
          <w:bCs w:val="0"/>
          <w:color w:val="auto"/>
          <w:kern w:val="2"/>
          <w:sz w:val="24"/>
          <w:szCs w:val="24"/>
          <w:highlight w:val="none"/>
          <w:lang w:val="en-US" w:eastAsia="en-US" w:bidi="ar-SA"/>
        </w:rPr>
        <w:t>国库支付执行机构各一份，自双方签订之日起生效。</w:t>
      </w:r>
    </w:p>
    <w:p w14:paraId="39E8BD0F">
      <w:pPr>
        <w:pStyle w:val="2"/>
        <w:numPr>
          <w:ilvl w:val="0"/>
          <w:numId w:val="0"/>
        </w:numPr>
        <w:topLinePunct w:val="0"/>
        <w:ind w:left="0" w:leftChars="0" w:firstLine="640"/>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十三、</w:t>
      </w:r>
      <w:r>
        <w:rPr>
          <w:rFonts w:hint="eastAsia" w:ascii="仿宋_GB2312" w:hAnsi="仿宋_GB2312" w:eastAsia="仿宋_GB2312" w:cs="仿宋_GB2312"/>
          <w:b w:val="0"/>
          <w:bCs w:val="0"/>
          <w:color w:val="auto"/>
          <w:kern w:val="2"/>
          <w:sz w:val="24"/>
          <w:szCs w:val="24"/>
          <w:highlight w:val="none"/>
          <w:lang w:val="en-US" w:eastAsia="en-US" w:bidi="ar-SA"/>
        </w:rPr>
        <w:t>合同未尽事宜，双方另行签订补充协议，补充协议是合同的组成部分。</w:t>
      </w:r>
    </w:p>
    <w:p w14:paraId="31F948FA">
      <w:pPr>
        <w:pStyle w:val="13"/>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en-US" w:bidi="ar-SA"/>
        </w:rPr>
        <w:t>甲方： （章） 乙方： （章）</w:t>
      </w:r>
    </w:p>
    <w:p w14:paraId="6B3780D7">
      <w:pPr>
        <w:pStyle w:val="13"/>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en-US" w:bidi="ar-SA"/>
        </w:rPr>
        <w:t>采购方法人代表： 投标人法人代表：</w:t>
      </w:r>
    </w:p>
    <w:p w14:paraId="7725F6A1">
      <w:pPr>
        <w:pStyle w:val="13"/>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en-US" w:bidi="ar-SA"/>
        </w:rPr>
        <w:t>开户银行： 开户银行：</w:t>
      </w:r>
    </w:p>
    <w:p w14:paraId="14449569">
      <w:pPr>
        <w:pStyle w:val="13"/>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zh-CN" w:bidi="ar-SA"/>
        </w:rPr>
        <w:t>账</w:t>
      </w:r>
      <w:r>
        <w:rPr>
          <w:rFonts w:hint="eastAsia" w:ascii="仿宋_GB2312" w:hAnsi="仿宋_GB2312" w:eastAsia="仿宋_GB2312" w:cs="仿宋_GB2312"/>
          <w:b w:val="0"/>
          <w:bCs w:val="0"/>
          <w:color w:val="auto"/>
          <w:kern w:val="2"/>
          <w:sz w:val="24"/>
          <w:szCs w:val="24"/>
          <w:highlight w:val="none"/>
          <w:lang w:val="en-US" w:eastAsia="en-US" w:bidi="ar-SA"/>
        </w:rPr>
        <w:t xml:space="preserve"> 号： 帐 号：</w:t>
      </w:r>
    </w:p>
    <w:p w14:paraId="75BDC860">
      <w:pPr>
        <w:pStyle w:val="13"/>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en-US" w:bidi="ar-SA"/>
        </w:rPr>
        <w:t>联系电话： 联系电话：</w:t>
      </w:r>
    </w:p>
    <w:p w14:paraId="32D9B18B">
      <w:pPr>
        <w:pStyle w:val="13"/>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en-US" w:bidi="ar-SA"/>
        </w:rPr>
        <w:t>签订时间 年 月 日</w:t>
      </w:r>
    </w:p>
    <w:p w14:paraId="49D47B0E">
      <w:pPr>
        <w:pStyle w:val="13"/>
        <w:rPr>
          <w:rFonts w:hint="eastAsia" w:ascii="仿宋_GB2312" w:hAnsi="仿宋_GB2312" w:eastAsia="仿宋_GB2312" w:cs="仿宋_GB2312"/>
          <w:b w:val="0"/>
          <w:bCs w:val="0"/>
          <w:color w:val="auto"/>
          <w:kern w:val="2"/>
          <w:sz w:val="24"/>
          <w:szCs w:val="24"/>
          <w:highlight w:val="none"/>
          <w:lang w:val="en-US" w:eastAsia="en-US" w:bidi="ar-SA"/>
        </w:rPr>
      </w:pPr>
      <w:r>
        <w:rPr>
          <w:rFonts w:hint="eastAsia" w:ascii="仿宋_GB2312" w:hAnsi="仿宋_GB2312" w:eastAsia="仿宋_GB2312" w:cs="仿宋_GB2312"/>
          <w:b w:val="0"/>
          <w:bCs w:val="0"/>
          <w:color w:val="auto"/>
          <w:kern w:val="2"/>
          <w:sz w:val="24"/>
          <w:szCs w:val="24"/>
          <w:highlight w:val="none"/>
          <w:lang w:val="en-US" w:eastAsia="en-US" w:bidi="ar-SA"/>
        </w:rPr>
        <w:t>提交的成果：</w:t>
      </w:r>
    </w:p>
    <w:p w14:paraId="7DA2D155">
      <w:pPr>
        <w:pStyle w:val="25"/>
        <w:bidi w:val="0"/>
        <w:jc w:val="center"/>
        <w:rPr>
          <w:rFonts w:hint="eastAsia" w:ascii="仿宋_GB2312" w:hAnsi="仿宋_GB2312" w:eastAsia="仿宋_GB2312" w:cs="仿宋_GB2312"/>
          <w:b/>
          <w:bCs/>
          <w:color w:val="auto"/>
          <w:szCs w:val="28"/>
          <w:highlight w:val="none"/>
        </w:rPr>
      </w:pPr>
      <w:r>
        <w:rPr>
          <w:rFonts w:ascii="Times New Roman" w:hAnsi="Times New Roman" w:eastAsia="仿宋_GB2312" w:cs="仿宋_GB2312"/>
          <w:spacing wpsCustomData:val="-6" w:val="-2"/>
          <w:sz w:val="32"/>
          <w:szCs w:val="32"/>
        </w:rPr>
        <w:t>说明：本合同样本其他条款可以根据采购项目情况进行修</w:t>
      </w:r>
      <w:r>
        <w:rPr>
          <w:rFonts w:ascii="Times New Roman" w:hAnsi="Times New Roman" w:eastAsia="仿宋_GB2312" w:cs="仿宋_GB2312"/>
          <w:spacing wpsCustomData:val="-6" w:val="-6"/>
          <w:sz w:val="32"/>
          <w:szCs w:val="32"/>
        </w:rPr>
        <w:t>改</w:t>
      </w:r>
      <w:r>
        <w:rPr>
          <w:rFonts w:ascii="Times New Roman" w:hAnsi="Times New Roman" w:eastAsia="仿宋_GB2312" w:cs="仿宋_GB2312"/>
          <w:sz w:val="32"/>
          <w:szCs w:val="32"/>
        </w:rPr>
        <w:t>补充。</w:t>
      </w:r>
    </w:p>
    <w:p w14:paraId="31626DCA">
      <w:pPr>
        <w:pStyle w:val="25"/>
        <w:bidi w:val="0"/>
        <w:jc w:val="center"/>
        <w:rPr>
          <w:rFonts w:hint="eastAsia" w:ascii="仿宋_GB2312" w:hAnsi="仿宋_GB2312" w:eastAsia="仿宋_GB2312" w:cs="仿宋_GB2312"/>
          <w:b/>
          <w:bCs/>
          <w:color w:val="auto"/>
          <w:szCs w:val="28"/>
          <w:highlight w:val="none"/>
        </w:rPr>
      </w:pPr>
    </w:p>
    <w:p w14:paraId="040A192D">
      <w:pPr>
        <w:pStyle w:val="25"/>
        <w:bidi w:val="0"/>
        <w:jc w:val="center"/>
        <w:rPr>
          <w:rFonts w:hint="eastAsia" w:ascii="仿宋_GB2312" w:hAnsi="仿宋_GB2312" w:eastAsia="仿宋_GB2312" w:cs="仿宋_GB2312"/>
          <w:b/>
          <w:bCs/>
          <w:color w:val="auto"/>
          <w:szCs w:val="28"/>
          <w:highlight w:val="none"/>
        </w:rPr>
      </w:pPr>
    </w:p>
    <w:p w14:paraId="4FB3325D">
      <w:pPr>
        <w:pStyle w:val="25"/>
        <w:bidi w:val="0"/>
        <w:jc w:val="center"/>
        <w:rPr>
          <w:rFonts w:hint="eastAsia" w:ascii="仿宋_GB2312" w:hAnsi="仿宋_GB2312" w:eastAsia="仿宋_GB2312" w:cs="仿宋_GB2312"/>
          <w:b/>
          <w:bCs/>
          <w:color w:val="auto"/>
          <w:szCs w:val="28"/>
          <w:highlight w:val="none"/>
        </w:rPr>
      </w:pPr>
    </w:p>
    <w:p w14:paraId="46B9950D">
      <w:pPr>
        <w:pStyle w:val="25"/>
        <w:bidi w:val="0"/>
        <w:jc w:val="center"/>
        <w:rPr>
          <w:rFonts w:hint="eastAsia" w:ascii="仿宋_GB2312" w:hAnsi="仿宋_GB2312" w:eastAsia="仿宋_GB2312" w:cs="仿宋_GB2312"/>
          <w:b/>
          <w:bCs/>
          <w:color w:val="auto"/>
          <w:szCs w:val="28"/>
          <w:highlight w:val="none"/>
        </w:rPr>
      </w:pPr>
    </w:p>
    <w:p w14:paraId="3DDE31FE">
      <w:pPr>
        <w:pStyle w:val="25"/>
        <w:bidi w:val="0"/>
        <w:jc w:val="center"/>
        <w:rPr>
          <w:rFonts w:hint="eastAsia" w:ascii="仿宋_GB2312" w:hAnsi="仿宋_GB2312" w:eastAsia="仿宋_GB2312" w:cs="仿宋_GB2312"/>
          <w:b/>
          <w:bCs/>
          <w:color w:val="auto"/>
          <w:szCs w:val="28"/>
          <w:highlight w:val="none"/>
        </w:rPr>
      </w:pPr>
    </w:p>
    <w:p w14:paraId="69C1DF0C">
      <w:pPr>
        <w:pStyle w:val="25"/>
        <w:bidi w:val="0"/>
        <w:jc w:val="center"/>
        <w:rPr>
          <w:rFonts w:hint="eastAsia" w:ascii="仿宋_GB2312" w:hAnsi="仿宋_GB2312" w:eastAsia="仿宋_GB2312" w:cs="仿宋_GB2312"/>
          <w:b/>
          <w:bCs/>
          <w:color w:val="auto"/>
          <w:szCs w:val="28"/>
          <w:highlight w:val="none"/>
        </w:rPr>
      </w:pPr>
    </w:p>
    <w:p w14:paraId="2418F8FF">
      <w:pPr>
        <w:pStyle w:val="25"/>
        <w:bidi w:val="0"/>
        <w:jc w:val="center"/>
        <w:rPr>
          <w:rFonts w:hint="eastAsia" w:ascii="仿宋_GB2312" w:hAnsi="仿宋_GB2312" w:eastAsia="仿宋_GB2312" w:cs="仿宋_GB2312"/>
          <w:b/>
          <w:bCs/>
          <w:color w:val="auto"/>
          <w:szCs w:val="28"/>
          <w:highlight w:val="none"/>
        </w:rPr>
      </w:pPr>
    </w:p>
    <w:p w14:paraId="19F7EA91">
      <w:pPr>
        <w:pStyle w:val="25"/>
        <w:bidi w:val="0"/>
        <w:jc w:val="center"/>
        <w:rPr>
          <w:rFonts w:hint="eastAsia" w:ascii="仿宋_GB2312" w:hAnsi="仿宋_GB2312" w:eastAsia="仿宋_GB2312" w:cs="仿宋_GB2312"/>
          <w:b/>
          <w:bCs/>
          <w:color w:val="auto"/>
          <w:szCs w:val="28"/>
          <w:highlight w:val="none"/>
        </w:rPr>
      </w:pPr>
    </w:p>
    <w:p w14:paraId="14DF5144">
      <w:pPr>
        <w:pStyle w:val="25"/>
        <w:bidi w:val="0"/>
        <w:jc w:val="center"/>
        <w:rPr>
          <w:rFonts w:hint="eastAsia" w:ascii="仿宋_GB2312" w:hAnsi="仿宋_GB2312" w:eastAsia="仿宋_GB2312" w:cs="仿宋_GB2312"/>
          <w:b/>
          <w:bCs/>
          <w:color w:val="auto"/>
          <w:szCs w:val="28"/>
          <w:highlight w:val="none"/>
        </w:rPr>
      </w:pPr>
    </w:p>
    <w:p w14:paraId="39923502">
      <w:pPr>
        <w:pStyle w:val="25"/>
        <w:bidi w:val="0"/>
        <w:jc w:val="center"/>
        <w:rPr>
          <w:rFonts w:hint="eastAsia" w:ascii="仿宋_GB2312" w:hAnsi="仿宋_GB2312" w:eastAsia="仿宋_GB2312" w:cs="仿宋_GB2312"/>
          <w:b/>
          <w:bCs/>
          <w:color w:val="auto"/>
          <w:szCs w:val="28"/>
          <w:highlight w:val="none"/>
        </w:rPr>
      </w:pPr>
    </w:p>
    <w:p w14:paraId="649DF2E6">
      <w:pPr>
        <w:pStyle w:val="25"/>
        <w:bidi w:val="0"/>
        <w:jc w:val="center"/>
        <w:rPr>
          <w:rFonts w:hint="eastAsia" w:ascii="仿宋_GB2312" w:hAnsi="仿宋_GB2312" w:eastAsia="仿宋_GB2312" w:cs="仿宋_GB2312"/>
          <w:b/>
          <w:bCs/>
          <w:color w:val="auto"/>
          <w:szCs w:val="28"/>
          <w:highlight w:val="none"/>
        </w:rPr>
      </w:pPr>
    </w:p>
    <w:p w14:paraId="7934ED3E">
      <w:pPr>
        <w:pStyle w:val="25"/>
        <w:bidi w:val="0"/>
        <w:jc w:val="center"/>
        <w:rPr>
          <w:rFonts w:hint="eastAsia" w:ascii="仿宋_GB2312" w:hAnsi="仿宋_GB2312" w:eastAsia="仿宋_GB2312" w:cs="仿宋_GB2312"/>
          <w:b/>
          <w:bCs/>
          <w:color w:val="auto"/>
          <w:szCs w:val="28"/>
          <w:highlight w:val="none"/>
        </w:rPr>
      </w:pPr>
    </w:p>
    <w:p w14:paraId="4BF3684D">
      <w:pPr>
        <w:pStyle w:val="25"/>
        <w:bidi w:val="0"/>
        <w:jc w:val="center"/>
        <w:rPr>
          <w:rFonts w:hint="eastAsia" w:ascii="仿宋_GB2312" w:hAnsi="仿宋_GB2312" w:eastAsia="仿宋_GB2312" w:cs="仿宋_GB2312"/>
          <w:b/>
          <w:bCs/>
          <w:color w:val="auto"/>
          <w:szCs w:val="28"/>
          <w:highlight w:val="none"/>
        </w:rPr>
      </w:pPr>
    </w:p>
    <w:p w14:paraId="6159A82E">
      <w:pPr>
        <w:pStyle w:val="25"/>
        <w:bidi w:val="0"/>
        <w:jc w:val="center"/>
        <w:rPr>
          <w:rFonts w:hint="eastAsia" w:ascii="仿宋_GB2312" w:hAnsi="仿宋_GB2312" w:eastAsia="仿宋_GB2312" w:cs="仿宋_GB2312"/>
          <w:b/>
          <w:bCs/>
          <w:color w:val="auto"/>
          <w:szCs w:val="28"/>
          <w:highlight w:val="none"/>
        </w:rPr>
      </w:pPr>
    </w:p>
    <w:p w14:paraId="62222DE0">
      <w:pPr>
        <w:pStyle w:val="25"/>
        <w:bidi w:val="0"/>
        <w:jc w:val="center"/>
        <w:rPr>
          <w:rFonts w:hint="eastAsia" w:ascii="仿宋_GB2312" w:hAnsi="仿宋_GB2312" w:eastAsia="仿宋_GB2312" w:cs="仿宋_GB2312"/>
          <w:b/>
          <w:bCs/>
          <w:color w:val="auto"/>
          <w:szCs w:val="28"/>
          <w:highlight w:val="none"/>
        </w:rPr>
      </w:pPr>
    </w:p>
    <w:p w14:paraId="426AA71F">
      <w:pPr>
        <w:pStyle w:val="25"/>
        <w:bidi w:val="0"/>
        <w:jc w:val="center"/>
        <w:rPr>
          <w:rFonts w:hint="eastAsia" w:ascii="仿宋_GB2312" w:hAnsi="仿宋_GB2312" w:eastAsia="仿宋_GB2312" w:cs="仿宋_GB2312"/>
          <w:b/>
          <w:bCs/>
          <w:color w:val="auto"/>
          <w:szCs w:val="28"/>
          <w:highlight w:val="none"/>
        </w:rPr>
      </w:pPr>
    </w:p>
    <w:p w14:paraId="15A35582">
      <w:pPr>
        <w:pStyle w:val="25"/>
        <w:bidi w:val="0"/>
        <w:jc w:val="center"/>
        <w:rPr>
          <w:rFonts w:hint="eastAsia" w:ascii="仿宋_GB2312" w:hAnsi="仿宋_GB2312" w:eastAsia="仿宋_GB2312" w:cs="仿宋_GB2312"/>
          <w:b/>
          <w:bCs/>
          <w:color w:val="auto"/>
          <w:szCs w:val="28"/>
          <w:highlight w:val="none"/>
        </w:rPr>
      </w:pPr>
    </w:p>
    <w:p w14:paraId="6EDBB0B0">
      <w:pPr>
        <w:pStyle w:val="25"/>
        <w:bidi w:val="0"/>
        <w:jc w:val="center"/>
        <w:rPr>
          <w:rFonts w:hint="eastAsia" w:ascii="仿宋_GB2312" w:hAnsi="仿宋_GB2312" w:eastAsia="仿宋_GB2312" w:cs="仿宋_GB2312"/>
          <w:b/>
          <w:bCs/>
          <w:color w:val="auto"/>
          <w:szCs w:val="28"/>
          <w:highlight w:val="none"/>
        </w:rPr>
      </w:pPr>
    </w:p>
    <w:p w14:paraId="6CB7D3E6">
      <w:pPr>
        <w:pStyle w:val="25"/>
        <w:bidi w:val="0"/>
        <w:jc w:val="center"/>
        <w:rPr>
          <w:rFonts w:hint="eastAsia" w:ascii="仿宋_GB2312" w:hAnsi="仿宋_GB2312" w:eastAsia="仿宋_GB2312" w:cs="仿宋_GB2312"/>
          <w:b/>
          <w:bCs/>
          <w:color w:val="auto"/>
          <w:szCs w:val="28"/>
          <w:highlight w:val="none"/>
        </w:rPr>
      </w:pPr>
    </w:p>
    <w:p w14:paraId="506D4075">
      <w:pPr>
        <w:pStyle w:val="25"/>
        <w:bidi w:val="0"/>
        <w:jc w:val="center"/>
        <w:rPr>
          <w:rFonts w:hint="eastAsia" w:ascii="仿宋_GB2312" w:hAnsi="仿宋_GB2312" w:eastAsia="仿宋_GB2312" w:cs="仿宋_GB2312"/>
          <w:b/>
          <w:bCs/>
          <w:color w:val="auto"/>
          <w:szCs w:val="28"/>
          <w:highlight w:val="none"/>
        </w:rPr>
      </w:pPr>
    </w:p>
    <w:p w14:paraId="14C39B58">
      <w:pPr>
        <w:pStyle w:val="25"/>
        <w:bidi w:val="0"/>
        <w:jc w:val="center"/>
        <w:rPr>
          <w:rFonts w:hint="eastAsia" w:ascii="仿宋_GB2312" w:hAnsi="仿宋_GB2312" w:eastAsia="仿宋_GB2312" w:cs="仿宋_GB2312"/>
          <w:b/>
          <w:bCs/>
          <w:color w:val="auto"/>
          <w:szCs w:val="28"/>
          <w:highlight w:val="none"/>
        </w:rPr>
      </w:pPr>
    </w:p>
    <w:p w14:paraId="7B575A9F">
      <w:pPr>
        <w:pStyle w:val="25"/>
        <w:bidi w:val="0"/>
        <w:jc w:val="center"/>
        <w:rPr>
          <w:rFonts w:hint="eastAsia" w:ascii="仿宋_GB2312" w:hAnsi="仿宋_GB2312" w:eastAsia="仿宋_GB2312" w:cs="仿宋_GB2312"/>
          <w:color w:val="auto"/>
          <w:szCs w:val="28"/>
          <w:highlight w:val="none"/>
        </w:rPr>
      </w:pPr>
      <w:r>
        <w:rPr>
          <w:rFonts w:hint="eastAsia" w:ascii="仿宋_GB2312" w:hAnsi="仿宋_GB2312" w:eastAsia="仿宋_GB2312" w:cs="仿宋_GB2312"/>
          <w:b/>
          <w:bCs/>
          <w:color w:val="auto"/>
          <w:szCs w:val="28"/>
          <w:highlight w:val="none"/>
        </w:rPr>
        <w:t>第</w:t>
      </w:r>
      <w:r>
        <w:rPr>
          <w:rFonts w:hint="eastAsia" w:ascii="仿宋_GB2312" w:hAnsi="仿宋_GB2312" w:eastAsia="仿宋_GB2312" w:cs="仿宋_GB2312"/>
          <w:b/>
          <w:bCs/>
          <w:color w:val="auto"/>
          <w:szCs w:val="28"/>
          <w:highlight w:val="none"/>
          <w:lang w:val="en-US" w:eastAsia="zh-CN"/>
        </w:rPr>
        <w:t>六</w:t>
      </w:r>
      <w:r>
        <w:rPr>
          <w:rFonts w:hint="eastAsia" w:ascii="仿宋_GB2312" w:hAnsi="仿宋_GB2312" w:eastAsia="仿宋_GB2312" w:cs="仿宋_GB2312"/>
          <w:b/>
          <w:bCs/>
          <w:color w:val="auto"/>
          <w:szCs w:val="28"/>
          <w:highlight w:val="none"/>
        </w:rPr>
        <w:t xml:space="preserve">章  </w:t>
      </w:r>
      <w:r>
        <w:rPr>
          <w:rFonts w:hint="eastAsia" w:ascii="仿宋_GB2312" w:hAnsi="仿宋_GB2312" w:eastAsia="仿宋_GB2312" w:cs="仿宋_GB2312"/>
          <w:b/>
          <w:bCs/>
          <w:color w:val="auto"/>
          <w:szCs w:val="28"/>
          <w:highlight w:val="none"/>
          <w:lang w:eastAsia="zh-CN"/>
        </w:rPr>
        <w:t>磋商</w:t>
      </w:r>
      <w:r>
        <w:rPr>
          <w:rFonts w:hint="eastAsia" w:ascii="仿宋_GB2312" w:hAnsi="仿宋_GB2312" w:eastAsia="仿宋_GB2312" w:cs="仿宋_GB2312"/>
          <w:b/>
          <w:bCs/>
          <w:color w:val="auto"/>
          <w:szCs w:val="28"/>
          <w:highlight w:val="none"/>
        </w:rPr>
        <w:t>响应文件格式与要求</w:t>
      </w:r>
      <w:bookmarkEnd w:id="64"/>
      <w:bookmarkEnd w:id="65"/>
      <w:bookmarkEnd w:id="66"/>
    </w:p>
    <w:p w14:paraId="2284565B">
      <w:pP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Cs w:val="28"/>
          <w:highlight w:val="none"/>
        </w:rPr>
        <w:t>格式</w:t>
      </w:r>
      <w:r>
        <w:rPr>
          <w:rFonts w:hint="eastAsia" w:ascii="仿宋_GB2312" w:hAnsi="仿宋_GB2312" w:eastAsia="仿宋_GB2312" w:cs="仿宋_GB2312"/>
          <w:color w:val="auto"/>
          <w:szCs w:val="28"/>
          <w:highlight w:val="none"/>
          <w:lang w:val="en-US" w:eastAsia="zh-CN"/>
        </w:rPr>
        <w:t>一</w:t>
      </w:r>
      <w:r>
        <w:rPr>
          <w:rFonts w:hint="eastAsia" w:ascii="仿宋_GB2312" w:hAnsi="仿宋_GB2312" w:eastAsia="仿宋_GB2312" w:cs="仿宋_GB2312"/>
          <w:color w:val="auto"/>
          <w:szCs w:val="28"/>
          <w:highlight w:val="none"/>
        </w:rPr>
        <w:t>：</w:t>
      </w:r>
    </w:p>
    <w:bookmarkEnd w:id="67"/>
    <w:p w14:paraId="2E91F0D2">
      <w:pPr>
        <w:spacing w:line="480" w:lineRule="exact"/>
        <w:jc w:val="center"/>
        <w:outlineLvl w:val="0"/>
        <w:rPr>
          <w:rFonts w:hint="eastAsia" w:ascii="仿宋_GB2312" w:hAnsi="仿宋_GB2312" w:eastAsia="仿宋_GB2312" w:cs="仿宋_GB2312"/>
          <w:b/>
          <w:color w:val="auto"/>
          <w:sz w:val="36"/>
          <w:szCs w:val="36"/>
          <w:highlight w:val="none"/>
        </w:rPr>
      </w:pPr>
      <w:bookmarkStart w:id="68" w:name="_Toc399"/>
      <w:bookmarkStart w:id="69" w:name="_Toc12668"/>
      <w:r>
        <w:rPr>
          <w:rFonts w:hint="eastAsia" w:ascii="仿宋_GB2312" w:hAnsi="仿宋_GB2312" w:eastAsia="仿宋_GB2312" w:cs="仿宋_GB2312"/>
          <w:b/>
          <w:color w:val="auto"/>
          <w:sz w:val="36"/>
          <w:szCs w:val="36"/>
          <w:highlight w:val="none"/>
          <w:lang w:eastAsia="zh-CN"/>
        </w:rPr>
        <w:t>磋商</w:t>
      </w:r>
      <w:r>
        <w:rPr>
          <w:rFonts w:hint="eastAsia" w:ascii="仿宋_GB2312" w:hAnsi="仿宋_GB2312" w:eastAsia="仿宋_GB2312" w:cs="仿宋_GB2312"/>
          <w:b/>
          <w:color w:val="auto"/>
          <w:sz w:val="36"/>
          <w:szCs w:val="36"/>
          <w:highlight w:val="none"/>
        </w:rPr>
        <w:t>响应文件封面</w:t>
      </w:r>
      <w:bookmarkEnd w:id="68"/>
      <w:bookmarkEnd w:id="69"/>
    </w:p>
    <w:p w14:paraId="1BCAB0F4">
      <w:pPr>
        <w:spacing w:line="900" w:lineRule="exact"/>
        <w:jc w:val="center"/>
        <w:outlineLvl w:val="9"/>
        <w:rPr>
          <w:rFonts w:hint="eastAsia" w:ascii="仿宋_GB2312" w:hAnsi="仿宋_GB2312" w:eastAsia="仿宋_GB2312" w:cs="仿宋_GB2312"/>
          <w:b/>
          <w:bCs/>
          <w:color w:val="auto"/>
          <w:sz w:val="52"/>
          <w:szCs w:val="52"/>
          <w:highlight w:val="none"/>
        </w:rPr>
      </w:pPr>
    </w:p>
    <w:p w14:paraId="550FBAE8">
      <w:pPr>
        <w:spacing w:line="900" w:lineRule="exact"/>
        <w:jc w:val="center"/>
        <w:outlineLvl w:val="0"/>
        <w:rPr>
          <w:rFonts w:hint="eastAsia" w:ascii="仿宋_GB2312" w:hAnsi="仿宋_GB2312" w:eastAsia="仿宋_GB2312" w:cs="仿宋_GB2312"/>
          <w:b/>
          <w:color w:val="auto"/>
          <w:kern w:val="0"/>
          <w:sz w:val="52"/>
          <w:szCs w:val="52"/>
          <w:highlight w:val="none"/>
        </w:rPr>
      </w:pPr>
      <w:bookmarkStart w:id="70" w:name="_Toc20657"/>
      <w:bookmarkStart w:id="71" w:name="_Toc29572"/>
      <w:r>
        <w:rPr>
          <w:rFonts w:hint="eastAsia" w:ascii="仿宋_GB2312" w:hAnsi="仿宋_GB2312" w:eastAsia="仿宋_GB2312" w:cs="仿宋_GB2312"/>
          <w:b/>
          <w:color w:val="auto"/>
          <w:kern w:val="0"/>
          <w:sz w:val="52"/>
          <w:szCs w:val="52"/>
          <w:highlight w:val="none"/>
        </w:rPr>
        <w:t>（项目名称）</w:t>
      </w:r>
      <w:bookmarkEnd w:id="70"/>
      <w:bookmarkEnd w:id="71"/>
    </w:p>
    <w:p w14:paraId="20C4956A">
      <w:pPr>
        <w:spacing w:line="900" w:lineRule="exact"/>
        <w:jc w:val="center"/>
        <w:outlineLvl w:val="0"/>
        <w:rPr>
          <w:rFonts w:hint="eastAsia" w:ascii="仿宋_GB2312" w:hAnsi="仿宋_GB2312" w:eastAsia="仿宋_GB2312" w:cs="仿宋_GB2312"/>
          <w:b/>
          <w:color w:val="auto"/>
          <w:kern w:val="0"/>
          <w:sz w:val="52"/>
          <w:szCs w:val="52"/>
          <w:highlight w:val="none"/>
        </w:rPr>
      </w:pPr>
      <w:bookmarkStart w:id="72" w:name="_Toc28086"/>
      <w:bookmarkStart w:id="73" w:name="_Toc1795"/>
      <w:r>
        <w:rPr>
          <w:rFonts w:hint="eastAsia" w:ascii="仿宋_GB2312" w:hAnsi="仿宋_GB2312" w:eastAsia="仿宋_GB2312" w:cs="仿宋_GB2312"/>
          <w:b/>
          <w:color w:val="auto"/>
          <w:kern w:val="0"/>
          <w:sz w:val="52"/>
          <w:szCs w:val="52"/>
          <w:highlight w:val="none"/>
          <w:lang w:eastAsia="zh-CN"/>
        </w:rPr>
        <w:t>磋商</w:t>
      </w:r>
      <w:r>
        <w:rPr>
          <w:rFonts w:hint="eastAsia" w:ascii="仿宋_GB2312" w:hAnsi="仿宋_GB2312" w:eastAsia="仿宋_GB2312" w:cs="仿宋_GB2312"/>
          <w:b/>
          <w:color w:val="auto"/>
          <w:kern w:val="0"/>
          <w:sz w:val="52"/>
          <w:szCs w:val="52"/>
          <w:highlight w:val="none"/>
        </w:rPr>
        <w:t>响应文件</w:t>
      </w:r>
      <w:bookmarkEnd w:id="72"/>
      <w:bookmarkEnd w:id="73"/>
    </w:p>
    <w:p w14:paraId="562291FE">
      <w:pPr>
        <w:spacing w:line="900" w:lineRule="exact"/>
        <w:jc w:val="center"/>
        <w:rPr>
          <w:rFonts w:hint="eastAsia" w:ascii="仿宋_GB2312" w:hAnsi="仿宋_GB2312" w:eastAsia="仿宋_GB2312" w:cs="仿宋_GB2312"/>
          <w:b/>
          <w:color w:val="auto"/>
          <w:kern w:val="0"/>
          <w:sz w:val="36"/>
          <w:szCs w:val="36"/>
          <w:highlight w:val="none"/>
        </w:rPr>
      </w:pPr>
      <w:r>
        <w:rPr>
          <w:rFonts w:hint="eastAsia" w:ascii="仿宋_GB2312" w:hAnsi="仿宋_GB2312" w:eastAsia="仿宋_GB2312" w:cs="仿宋_GB2312"/>
          <w:color w:val="auto"/>
          <w:sz w:val="36"/>
          <w:szCs w:val="36"/>
          <w:highlight w:val="none"/>
        </w:rPr>
        <w:t>（正本/副本）</w:t>
      </w:r>
    </w:p>
    <w:p w14:paraId="4B9C7D4F">
      <w:pPr>
        <w:spacing w:line="460" w:lineRule="exact"/>
        <w:jc w:val="center"/>
        <w:rPr>
          <w:rFonts w:hint="eastAsia" w:ascii="仿宋_GB2312" w:hAnsi="仿宋_GB2312" w:eastAsia="仿宋_GB2312" w:cs="仿宋_GB2312"/>
          <w:color w:val="auto"/>
          <w:sz w:val="36"/>
          <w:szCs w:val="36"/>
          <w:highlight w:val="none"/>
        </w:rPr>
      </w:pPr>
      <w:r>
        <w:rPr>
          <w:rFonts w:hint="eastAsia" w:ascii="仿宋_GB2312" w:hAnsi="仿宋_GB2312" w:eastAsia="仿宋_GB2312" w:cs="仿宋_GB2312"/>
          <w:color w:val="auto"/>
          <w:sz w:val="36"/>
          <w:szCs w:val="36"/>
          <w:highlight w:val="none"/>
        </w:rPr>
        <w:t>采购文件编号：</w:t>
      </w:r>
    </w:p>
    <w:p w14:paraId="23B8C365">
      <w:pPr>
        <w:spacing w:line="460" w:lineRule="exact"/>
        <w:jc w:val="center"/>
        <w:rPr>
          <w:rFonts w:hint="eastAsia" w:ascii="仿宋_GB2312" w:hAnsi="仿宋_GB2312" w:eastAsia="仿宋_GB2312" w:cs="仿宋_GB2312"/>
          <w:b/>
          <w:color w:val="auto"/>
          <w:kern w:val="0"/>
          <w:sz w:val="36"/>
          <w:szCs w:val="36"/>
          <w:highlight w:val="none"/>
        </w:rPr>
      </w:pPr>
    </w:p>
    <w:p w14:paraId="1B39CFA1">
      <w:pPr>
        <w:spacing w:line="460" w:lineRule="exact"/>
        <w:jc w:val="center"/>
        <w:rPr>
          <w:rFonts w:hint="eastAsia" w:ascii="仿宋_GB2312" w:hAnsi="仿宋_GB2312" w:eastAsia="仿宋_GB2312" w:cs="仿宋_GB2312"/>
          <w:color w:val="auto"/>
          <w:kern w:val="0"/>
          <w:szCs w:val="28"/>
          <w:highlight w:val="none"/>
        </w:rPr>
      </w:pPr>
    </w:p>
    <w:p w14:paraId="4BC177A7">
      <w:pPr>
        <w:pStyle w:val="5"/>
        <w:rPr>
          <w:rFonts w:hint="eastAsia" w:ascii="仿宋_GB2312" w:hAnsi="仿宋_GB2312" w:eastAsia="仿宋_GB2312" w:cs="仿宋_GB2312"/>
          <w:color w:val="auto"/>
          <w:highlight w:val="none"/>
        </w:rPr>
      </w:pPr>
    </w:p>
    <w:p w14:paraId="4A6203C9">
      <w:pPr>
        <w:spacing w:line="460" w:lineRule="exact"/>
        <w:jc w:val="center"/>
        <w:rPr>
          <w:rFonts w:hint="eastAsia" w:ascii="仿宋_GB2312" w:hAnsi="仿宋_GB2312" w:eastAsia="仿宋_GB2312" w:cs="仿宋_GB2312"/>
          <w:color w:val="auto"/>
          <w:kern w:val="0"/>
          <w:szCs w:val="28"/>
          <w:highlight w:val="none"/>
        </w:rPr>
      </w:pPr>
    </w:p>
    <w:p w14:paraId="39CA1F68">
      <w:pPr>
        <w:spacing w:line="460" w:lineRule="exact"/>
        <w:jc w:val="center"/>
        <w:rPr>
          <w:rFonts w:hint="eastAsia" w:ascii="仿宋_GB2312" w:hAnsi="仿宋_GB2312" w:eastAsia="仿宋_GB2312" w:cs="仿宋_GB2312"/>
          <w:color w:val="auto"/>
          <w:kern w:val="0"/>
          <w:szCs w:val="28"/>
          <w:highlight w:val="none"/>
        </w:rPr>
      </w:pPr>
    </w:p>
    <w:p w14:paraId="0C9E9A80">
      <w:pPr>
        <w:spacing w:line="460" w:lineRule="exact"/>
        <w:jc w:val="center"/>
        <w:rPr>
          <w:rFonts w:hint="eastAsia" w:ascii="仿宋_GB2312" w:hAnsi="仿宋_GB2312" w:eastAsia="仿宋_GB2312" w:cs="仿宋_GB2312"/>
          <w:color w:val="auto"/>
          <w:kern w:val="0"/>
          <w:szCs w:val="28"/>
          <w:highlight w:val="none"/>
        </w:rPr>
      </w:pPr>
    </w:p>
    <w:p w14:paraId="3804D6F4">
      <w:pPr>
        <w:spacing w:line="460" w:lineRule="exact"/>
        <w:jc w:val="center"/>
        <w:rPr>
          <w:rFonts w:hint="eastAsia" w:ascii="仿宋_GB2312" w:hAnsi="仿宋_GB2312" w:eastAsia="仿宋_GB2312" w:cs="仿宋_GB2312"/>
          <w:color w:val="auto"/>
          <w:sz w:val="36"/>
          <w:highlight w:val="none"/>
        </w:rPr>
      </w:pPr>
    </w:p>
    <w:p w14:paraId="5D334118">
      <w:pPr>
        <w:pStyle w:val="14"/>
        <w:tabs>
          <w:tab w:val="left" w:pos="7740"/>
        </w:tabs>
        <w:ind w:left="2685" w:leftChars="203" w:hanging="2117" w:hangingChars="659"/>
        <w:rPr>
          <w:rFonts w:hint="eastAsia" w:ascii="仿宋_GB2312" w:hAnsi="仿宋_GB2312" w:eastAsia="仿宋_GB2312" w:cs="仿宋_GB2312"/>
          <w:bCs/>
          <w:color w:val="auto"/>
          <w:szCs w:val="28"/>
          <w:highlight w:val="none"/>
        </w:rPr>
      </w:pPr>
    </w:p>
    <w:p w14:paraId="617C9BDA">
      <w:pPr>
        <w:pStyle w:val="14"/>
        <w:tabs>
          <w:tab w:val="left" w:pos="7740"/>
        </w:tabs>
        <w:ind w:left="2685" w:leftChars="203" w:hanging="2117" w:hangingChars="659"/>
        <w:rPr>
          <w:rFonts w:hint="eastAsia" w:ascii="仿宋_GB2312" w:hAnsi="仿宋_GB2312" w:eastAsia="仿宋_GB2312" w:cs="仿宋_GB2312"/>
          <w:bCs/>
          <w:color w:val="auto"/>
          <w:szCs w:val="28"/>
          <w:highlight w:val="none"/>
        </w:rPr>
      </w:pPr>
    </w:p>
    <w:p w14:paraId="05B5D00E">
      <w:pPr>
        <w:pStyle w:val="14"/>
        <w:tabs>
          <w:tab w:val="left" w:pos="7740"/>
        </w:tabs>
        <w:ind w:left="2685" w:leftChars="203" w:hanging="2117" w:hangingChars="659"/>
        <w:rPr>
          <w:rFonts w:hint="eastAsia" w:ascii="仿宋_GB2312" w:hAnsi="仿宋_GB2312" w:eastAsia="仿宋_GB2312" w:cs="仿宋_GB2312"/>
          <w:bCs/>
          <w:color w:val="auto"/>
          <w:szCs w:val="28"/>
          <w:highlight w:val="none"/>
          <w:u w:val="single"/>
        </w:rPr>
      </w:pPr>
      <w:r>
        <w:rPr>
          <w:rFonts w:hint="eastAsia" w:ascii="仿宋_GB2312" w:hAnsi="仿宋_GB2312" w:eastAsia="仿宋_GB2312" w:cs="仿宋_GB2312"/>
          <w:bCs/>
          <w:color w:val="auto"/>
          <w:szCs w:val="28"/>
          <w:highlight w:val="none"/>
        </w:rPr>
        <w:t>投 标 人：</w:t>
      </w:r>
      <w:r>
        <w:rPr>
          <w:rFonts w:hint="eastAsia" w:ascii="仿宋_GB2312" w:hAnsi="仿宋_GB2312" w:eastAsia="仿宋_GB2312" w:cs="仿宋_GB2312"/>
          <w:bCs/>
          <w:color w:val="auto"/>
          <w:szCs w:val="28"/>
          <w:highlight w:val="none"/>
          <w:u w:val="single"/>
        </w:rPr>
        <w:t xml:space="preserve">                         （盖公章）</w:t>
      </w:r>
    </w:p>
    <w:p w14:paraId="34F793B7">
      <w:pPr>
        <w:pStyle w:val="14"/>
        <w:ind w:left="2685" w:leftChars="203" w:hanging="2117" w:hangingChars="659"/>
        <w:rPr>
          <w:rFonts w:hint="eastAsia" w:ascii="仿宋_GB2312" w:hAnsi="仿宋_GB2312" w:eastAsia="仿宋_GB2312" w:cs="仿宋_GB2312"/>
          <w:bCs/>
          <w:color w:val="auto"/>
          <w:szCs w:val="28"/>
          <w:highlight w:val="none"/>
        </w:rPr>
      </w:pPr>
      <w:r>
        <w:rPr>
          <w:rFonts w:hint="eastAsia" w:ascii="仿宋_GB2312" w:hAnsi="仿宋_GB2312" w:eastAsia="仿宋_GB2312" w:cs="仿宋_GB2312"/>
          <w:bCs/>
          <w:color w:val="auto"/>
          <w:szCs w:val="28"/>
          <w:highlight w:val="none"/>
        </w:rPr>
        <w:t>法 定 代 表 人</w:t>
      </w:r>
    </w:p>
    <w:p w14:paraId="2CA0646A">
      <w:pPr>
        <w:pStyle w:val="14"/>
        <w:tabs>
          <w:tab w:val="left" w:pos="7920"/>
        </w:tabs>
        <w:ind w:left="2685" w:leftChars="203" w:hanging="2117" w:hangingChars="659"/>
        <w:rPr>
          <w:rFonts w:hint="eastAsia" w:ascii="仿宋_GB2312" w:hAnsi="仿宋_GB2312" w:eastAsia="仿宋_GB2312" w:cs="仿宋_GB2312"/>
          <w:bCs/>
          <w:color w:val="auto"/>
          <w:szCs w:val="28"/>
          <w:highlight w:val="none"/>
          <w:u w:val="single"/>
        </w:rPr>
      </w:pPr>
      <w:r>
        <w:rPr>
          <w:rFonts w:hint="eastAsia" w:ascii="仿宋_GB2312" w:hAnsi="仿宋_GB2312" w:eastAsia="仿宋_GB2312" w:cs="仿宋_GB2312"/>
          <w:bCs/>
          <w:color w:val="auto"/>
          <w:szCs w:val="28"/>
          <w:highlight w:val="none"/>
        </w:rPr>
        <w:t>或其委托代理人：</w:t>
      </w:r>
      <w:r>
        <w:rPr>
          <w:rFonts w:hint="eastAsia" w:ascii="仿宋_GB2312" w:hAnsi="仿宋_GB2312" w:eastAsia="仿宋_GB2312" w:cs="仿宋_GB2312"/>
          <w:bCs/>
          <w:color w:val="auto"/>
          <w:szCs w:val="28"/>
          <w:highlight w:val="none"/>
          <w:u w:val="single"/>
        </w:rPr>
        <w:t xml:space="preserve">               （签字或盖章）</w:t>
      </w:r>
    </w:p>
    <w:p w14:paraId="01005E36">
      <w:pPr>
        <w:tabs>
          <w:tab w:val="left" w:pos="7560"/>
        </w:tabs>
        <w:spacing w:line="360" w:lineRule="auto"/>
        <w:ind w:left="2420" w:leftChars="203" w:hanging="1852" w:hangingChars="659"/>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编  制  日  期：</w:t>
      </w:r>
      <w:r>
        <w:rPr>
          <w:rFonts w:hint="eastAsia" w:ascii="仿宋_GB2312" w:hAnsi="仿宋_GB2312" w:eastAsia="仿宋_GB2312" w:cs="仿宋_GB2312"/>
          <w:b/>
          <w:bCs/>
          <w:color w:val="auto"/>
          <w:sz w:val="28"/>
          <w:szCs w:val="28"/>
          <w:highlight w:val="none"/>
          <w:u w:val="single"/>
        </w:rPr>
        <w:t xml:space="preserve">       </w:t>
      </w:r>
      <w:r>
        <w:rPr>
          <w:rFonts w:hint="eastAsia" w:ascii="仿宋_GB2312" w:hAnsi="仿宋_GB2312" w:eastAsia="仿宋_GB2312" w:cs="仿宋_GB2312"/>
          <w:b/>
          <w:bCs/>
          <w:color w:val="auto"/>
          <w:sz w:val="28"/>
          <w:szCs w:val="28"/>
          <w:highlight w:val="none"/>
        </w:rPr>
        <w:t>年</w:t>
      </w:r>
      <w:r>
        <w:rPr>
          <w:rFonts w:hint="eastAsia" w:ascii="仿宋_GB2312" w:hAnsi="仿宋_GB2312" w:eastAsia="仿宋_GB2312" w:cs="仿宋_GB2312"/>
          <w:b/>
          <w:bCs/>
          <w:color w:val="auto"/>
          <w:sz w:val="28"/>
          <w:szCs w:val="28"/>
          <w:highlight w:val="none"/>
          <w:u w:val="single"/>
        </w:rPr>
        <w:t xml:space="preserve">      </w:t>
      </w:r>
      <w:r>
        <w:rPr>
          <w:rFonts w:hint="eastAsia" w:ascii="仿宋_GB2312" w:hAnsi="仿宋_GB2312" w:eastAsia="仿宋_GB2312" w:cs="仿宋_GB2312"/>
          <w:b/>
          <w:bCs/>
          <w:color w:val="auto"/>
          <w:sz w:val="28"/>
          <w:szCs w:val="28"/>
          <w:highlight w:val="none"/>
        </w:rPr>
        <w:t>月</w:t>
      </w:r>
      <w:r>
        <w:rPr>
          <w:rFonts w:hint="eastAsia" w:ascii="仿宋_GB2312" w:hAnsi="仿宋_GB2312" w:eastAsia="仿宋_GB2312" w:cs="仿宋_GB2312"/>
          <w:b/>
          <w:bCs/>
          <w:color w:val="auto"/>
          <w:sz w:val="28"/>
          <w:szCs w:val="28"/>
          <w:highlight w:val="none"/>
          <w:u w:val="single"/>
        </w:rPr>
        <w:t xml:space="preserve">      </w:t>
      </w:r>
      <w:r>
        <w:rPr>
          <w:rFonts w:hint="eastAsia" w:ascii="仿宋_GB2312" w:hAnsi="仿宋_GB2312" w:eastAsia="仿宋_GB2312" w:cs="仿宋_GB2312"/>
          <w:b/>
          <w:bCs/>
          <w:color w:val="auto"/>
          <w:sz w:val="28"/>
          <w:szCs w:val="28"/>
          <w:highlight w:val="none"/>
        </w:rPr>
        <w:t>日</w:t>
      </w:r>
    </w:p>
    <w:p w14:paraId="02F677A1">
      <w:pPr>
        <w:jc w:val="left"/>
        <w:rPr>
          <w:rFonts w:hint="eastAsia" w:ascii="仿宋_GB2312" w:hAnsi="仿宋_GB2312" w:eastAsia="仿宋_GB2312" w:cs="仿宋_GB2312"/>
          <w:color w:val="auto"/>
          <w:szCs w:val="28"/>
          <w:highlight w:val="none"/>
        </w:rPr>
      </w:pPr>
    </w:p>
    <w:p w14:paraId="24D64B2B">
      <w:pPr>
        <w:jc w:val="left"/>
        <w:rPr>
          <w:rFonts w:hint="eastAsia" w:ascii="仿宋_GB2312" w:hAnsi="仿宋_GB2312" w:eastAsia="仿宋_GB2312" w:cs="仿宋_GB2312"/>
          <w:color w:val="auto"/>
          <w:szCs w:val="28"/>
          <w:highlight w:val="none"/>
        </w:rPr>
      </w:pPr>
      <w:r>
        <w:rPr>
          <w:rFonts w:hint="eastAsia" w:ascii="仿宋_GB2312" w:hAnsi="仿宋_GB2312" w:eastAsia="仿宋_GB2312" w:cs="仿宋_GB2312"/>
          <w:color w:val="auto"/>
          <w:szCs w:val="28"/>
          <w:highlight w:val="none"/>
        </w:rPr>
        <w:t>格式</w:t>
      </w:r>
      <w:r>
        <w:rPr>
          <w:rFonts w:hint="eastAsia" w:ascii="仿宋_GB2312" w:hAnsi="仿宋_GB2312" w:eastAsia="仿宋_GB2312" w:cs="仿宋_GB2312"/>
          <w:color w:val="auto"/>
          <w:szCs w:val="28"/>
          <w:highlight w:val="none"/>
          <w:lang w:val="en-US" w:eastAsia="zh-CN"/>
        </w:rPr>
        <w:t>二</w:t>
      </w:r>
      <w:r>
        <w:rPr>
          <w:rFonts w:hint="eastAsia" w:ascii="仿宋_GB2312" w:hAnsi="仿宋_GB2312" w:eastAsia="仿宋_GB2312" w:cs="仿宋_GB2312"/>
          <w:color w:val="auto"/>
          <w:szCs w:val="28"/>
          <w:highlight w:val="none"/>
        </w:rPr>
        <w:t>：</w:t>
      </w:r>
    </w:p>
    <w:p w14:paraId="4006AC17">
      <w:pPr>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lang w:eastAsia="zh-CN"/>
        </w:rPr>
        <w:t>磋商</w:t>
      </w:r>
      <w:r>
        <w:rPr>
          <w:rFonts w:hint="eastAsia" w:ascii="仿宋_GB2312" w:hAnsi="仿宋_GB2312" w:eastAsia="仿宋_GB2312" w:cs="仿宋_GB2312"/>
          <w:b/>
          <w:color w:val="auto"/>
          <w:highlight w:val="none"/>
        </w:rPr>
        <w:t>响应文件目录</w:t>
      </w:r>
    </w:p>
    <w:p w14:paraId="7772DB65">
      <w:pPr>
        <w:rPr>
          <w:rFonts w:hint="eastAsia" w:ascii="仿宋_GB2312" w:hAnsi="仿宋_GB2312" w:eastAsia="仿宋_GB2312" w:cs="仿宋_GB2312"/>
          <w:b w:val="0"/>
          <w:bCs w:val="0"/>
          <w:color w:val="auto"/>
          <w:sz w:val="24"/>
          <w:szCs w:val="24"/>
          <w:highlight w:val="none"/>
          <w:lang w:val="en-US" w:eastAsia="en-US"/>
        </w:rPr>
      </w:pPr>
      <w:r>
        <w:rPr>
          <w:rFonts w:hint="eastAsia" w:ascii="仿宋_GB2312" w:hAnsi="仿宋_GB2312" w:eastAsia="仿宋_GB2312" w:cs="仿宋_GB2312"/>
          <w:b w:val="0"/>
          <w:bCs w:val="0"/>
          <w:color w:val="auto"/>
          <w:sz w:val="24"/>
          <w:szCs w:val="24"/>
          <w:highlight w:val="none"/>
          <w:lang w:val="en-US" w:eastAsia="en-US"/>
        </w:rPr>
        <w:t>. 投标承诺书</w:t>
      </w:r>
    </w:p>
    <w:p w14:paraId="07A2C253">
      <w:pPr>
        <w:rPr>
          <w:rFonts w:hint="eastAsia" w:ascii="仿宋_GB2312" w:hAnsi="仿宋_GB2312" w:eastAsia="仿宋_GB2312" w:cs="仿宋_GB2312"/>
          <w:b w:val="0"/>
          <w:bCs w:val="0"/>
          <w:color w:val="auto"/>
          <w:sz w:val="24"/>
          <w:szCs w:val="24"/>
          <w:highlight w:val="none"/>
          <w:lang w:val="en-US" w:eastAsia="en-US"/>
        </w:rPr>
      </w:pPr>
      <w:r>
        <w:rPr>
          <w:rFonts w:hint="eastAsia" w:ascii="仿宋_GB2312" w:hAnsi="仿宋_GB2312" w:eastAsia="仿宋_GB2312" w:cs="仿宋_GB2312"/>
          <w:b w:val="0"/>
          <w:bCs w:val="0"/>
          <w:color w:val="auto"/>
          <w:sz w:val="24"/>
          <w:szCs w:val="24"/>
          <w:highlight w:val="none"/>
          <w:lang w:val="en-US" w:eastAsia="en-US"/>
        </w:rPr>
        <w:t>. 法定代表人授权委托书</w:t>
      </w:r>
    </w:p>
    <w:p w14:paraId="6091B748">
      <w:pP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en-US"/>
        </w:rPr>
        <w:t xml:space="preserve">. </w:t>
      </w:r>
      <w:r>
        <w:rPr>
          <w:rFonts w:hint="eastAsia" w:ascii="仿宋_GB2312" w:hAnsi="仿宋_GB2312" w:eastAsia="仿宋_GB2312" w:cs="仿宋_GB2312"/>
          <w:b w:val="0"/>
          <w:bCs w:val="0"/>
          <w:color w:val="auto"/>
          <w:sz w:val="24"/>
          <w:szCs w:val="24"/>
          <w:highlight w:val="none"/>
          <w:lang w:val="en-US" w:eastAsia="zh-CN"/>
        </w:rPr>
        <w:t>技术响应情况</w:t>
      </w:r>
    </w:p>
    <w:p w14:paraId="563AB323">
      <w:pPr>
        <w:rPr>
          <w:rFonts w:hint="eastAsia" w:ascii="仿宋_GB2312" w:hAnsi="仿宋_GB2312" w:eastAsia="仿宋_GB2312" w:cs="仿宋_GB2312"/>
          <w:b w:val="0"/>
          <w:bCs w:val="0"/>
          <w:color w:val="auto"/>
          <w:sz w:val="24"/>
          <w:szCs w:val="24"/>
          <w:highlight w:val="none"/>
          <w:lang w:val="en-US" w:eastAsia="en-US"/>
        </w:rPr>
      </w:pPr>
      <w:r>
        <w:rPr>
          <w:rFonts w:hint="eastAsia" w:ascii="仿宋_GB2312" w:hAnsi="仿宋_GB2312" w:eastAsia="仿宋_GB2312" w:cs="仿宋_GB2312"/>
          <w:b w:val="0"/>
          <w:bCs w:val="0"/>
          <w:color w:val="auto"/>
          <w:sz w:val="24"/>
          <w:szCs w:val="24"/>
          <w:highlight w:val="none"/>
          <w:lang w:val="en-US" w:eastAsia="en-US"/>
        </w:rPr>
        <w:t>. 报价表</w:t>
      </w:r>
    </w:p>
    <w:p w14:paraId="30D5A4B8">
      <w:pP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en-US"/>
        </w:rPr>
        <w:t>. 投标人基本情况表</w:t>
      </w:r>
    </w:p>
    <w:p w14:paraId="76AFAC3C">
      <w:pP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en-US"/>
        </w:rPr>
        <w:t xml:space="preserve">. </w:t>
      </w:r>
      <w:r>
        <w:rPr>
          <w:rFonts w:hint="eastAsia" w:ascii="仿宋_GB2312" w:hAnsi="仿宋_GB2312" w:eastAsia="仿宋_GB2312" w:cs="仿宋_GB2312"/>
          <w:b w:val="0"/>
          <w:bCs w:val="0"/>
          <w:color w:val="auto"/>
          <w:sz w:val="24"/>
          <w:szCs w:val="24"/>
          <w:highlight w:val="none"/>
          <w:lang w:val="en-US" w:eastAsia="zh-CN"/>
        </w:rPr>
        <w:t>投标预算</w:t>
      </w:r>
    </w:p>
    <w:p w14:paraId="722E91DD">
      <w:pPr>
        <w:rPr>
          <w:rFonts w:hint="eastAsia" w:ascii="仿宋_GB2312" w:hAnsi="仿宋_GB2312" w:eastAsia="仿宋_GB2312" w:cs="仿宋_GB2312"/>
          <w:b w:val="0"/>
          <w:bCs w:val="0"/>
          <w:color w:val="auto"/>
          <w:sz w:val="24"/>
          <w:szCs w:val="24"/>
          <w:highlight w:val="none"/>
          <w:lang w:val="en-US" w:eastAsia="en-US"/>
        </w:rPr>
      </w:pPr>
      <w:r>
        <w:rPr>
          <w:rFonts w:hint="eastAsia" w:ascii="仿宋_GB2312" w:hAnsi="仿宋_GB2312" w:eastAsia="仿宋_GB2312" w:cs="仿宋_GB2312"/>
          <w:b w:val="0"/>
          <w:bCs w:val="0"/>
          <w:color w:val="auto"/>
          <w:sz w:val="24"/>
          <w:szCs w:val="24"/>
          <w:highlight w:val="none"/>
          <w:lang w:val="en-US" w:eastAsia="en-US"/>
        </w:rPr>
        <w:t>. 项目组成员一览表</w:t>
      </w:r>
    </w:p>
    <w:p w14:paraId="1D21F9EB">
      <w:pPr>
        <w:rPr>
          <w:rFonts w:hint="eastAsia" w:ascii="仿宋_GB2312" w:hAnsi="仿宋_GB2312" w:eastAsia="仿宋_GB2312" w:cs="仿宋_GB2312"/>
          <w:b w:val="0"/>
          <w:bCs w:val="0"/>
          <w:color w:val="auto"/>
          <w:sz w:val="24"/>
          <w:szCs w:val="24"/>
          <w:highlight w:val="none"/>
          <w:lang w:val="en-US" w:eastAsia="en-US"/>
        </w:rPr>
      </w:pPr>
      <w:r>
        <w:rPr>
          <w:rFonts w:hint="eastAsia" w:ascii="仿宋_GB2312" w:hAnsi="仿宋_GB2312" w:eastAsia="仿宋_GB2312" w:cs="仿宋_GB2312"/>
          <w:b w:val="0"/>
          <w:bCs w:val="0"/>
          <w:color w:val="auto"/>
          <w:sz w:val="24"/>
          <w:szCs w:val="24"/>
          <w:highlight w:val="none"/>
          <w:lang w:val="en-US" w:eastAsia="en-US"/>
        </w:rPr>
        <w:t>. 项目</w:t>
      </w:r>
      <w:r>
        <w:rPr>
          <w:rFonts w:hint="eastAsia" w:ascii="仿宋_GB2312" w:hAnsi="仿宋_GB2312" w:eastAsia="仿宋_GB2312" w:cs="仿宋_GB2312"/>
          <w:b w:val="0"/>
          <w:bCs w:val="0"/>
          <w:color w:val="auto"/>
          <w:sz w:val="24"/>
          <w:szCs w:val="24"/>
          <w:highlight w:val="none"/>
          <w:lang w:val="en-US" w:eastAsia="zh-CN"/>
        </w:rPr>
        <w:t>经理</w:t>
      </w:r>
      <w:r>
        <w:rPr>
          <w:rFonts w:hint="eastAsia" w:ascii="仿宋_GB2312" w:hAnsi="仿宋_GB2312" w:eastAsia="仿宋_GB2312" w:cs="仿宋_GB2312"/>
          <w:b w:val="0"/>
          <w:bCs w:val="0"/>
          <w:color w:val="auto"/>
          <w:sz w:val="24"/>
          <w:szCs w:val="24"/>
          <w:highlight w:val="none"/>
          <w:lang w:val="en-US" w:eastAsia="en-US"/>
        </w:rPr>
        <w:t>及项目组主要技术人员简历表</w:t>
      </w:r>
    </w:p>
    <w:p w14:paraId="32EF88FF">
      <w:pP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en-US"/>
        </w:rPr>
        <w:t>. 企业业绩情况及认证</w:t>
      </w:r>
      <w:r>
        <w:rPr>
          <w:rFonts w:hint="eastAsia" w:ascii="仿宋_GB2312" w:hAnsi="仿宋_GB2312" w:eastAsia="仿宋_GB2312" w:cs="仿宋_GB2312"/>
          <w:b w:val="0"/>
          <w:bCs w:val="0"/>
          <w:color w:val="auto"/>
          <w:sz w:val="24"/>
          <w:szCs w:val="24"/>
          <w:highlight w:val="none"/>
          <w:lang w:val="en-US" w:eastAsia="zh-CN"/>
        </w:rPr>
        <w:t>体系</w:t>
      </w:r>
    </w:p>
    <w:p w14:paraId="200A88D0">
      <w:pPr>
        <w:rPr>
          <w:rFonts w:hint="eastAsia" w:ascii="仿宋_GB2312" w:hAnsi="仿宋_GB2312" w:eastAsia="仿宋_GB2312" w:cs="仿宋_GB2312"/>
          <w:b w:val="0"/>
          <w:bCs w:val="0"/>
          <w:color w:val="auto"/>
          <w:sz w:val="24"/>
          <w:szCs w:val="24"/>
          <w:highlight w:val="none"/>
          <w:lang w:val="en-US" w:eastAsia="en-US"/>
        </w:rPr>
      </w:pPr>
      <w:r>
        <w:rPr>
          <w:rFonts w:hint="eastAsia" w:ascii="仿宋_GB2312" w:hAnsi="仿宋_GB2312" w:eastAsia="仿宋_GB2312" w:cs="仿宋_GB2312"/>
          <w:b w:val="0"/>
          <w:bCs w:val="0"/>
          <w:color w:val="auto"/>
          <w:sz w:val="24"/>
          <w:szCs w:val="24"/>
          <w:highlight w:val="none"/>
          <w:lang w:val="en-US" w:eastAsia="en-US"/>
        </w:rPr>
        <w:t>. 政府采购政策情况表</w:t>
      </w:r>
    </w:p>
    <w:p w14:paraId="3211B325">
      <w:pPr>
        <w:rPr>
          <w:rFonts w:hint="eastAsia" w:ascii="仿宋_GB2312" w:hAnsi="仿宋_GB2312" w:eastAsia="仿宋_GB2312" w:cs="仿宋_GB2312"/>
          <w:b w:val="0"/>
          <w:bCs w:val="0"/>
          <w:color w:val="auto"/>
          <w:sz w:val="24"/>
          <w:szCs w:val="24"/>
          <w:highlight w:val="none"/>
          <w:lang w:val="en-US" w:eastAsia="en-US"/>
        </w:rPr>
      </w:pPr>
      <w:bookmarkStart w:id="74" w:name="_Toc16272_WPSOffice_Level2"/>
      <w:r>
        <w:rPr>
          <w:rFonts w:hint="eastAsia" w:ascii="仿宋_GB2312" w:hAnsi="仿宋_GB2312" w:eastAsia="仿宋_GB2312" w:cs="仿宋_GB2312"/>
          <w:b w:val="0"/>
          <w:bCs w:val="0"/>
          <w:color w:val="auto"/>
          <w:sz w:val="24"/>
          <w:szCs w:val="24"/>
          <w:highlight w:val="none"/>
          <w:lang w:val="en-US" w:eastAsia="zh-CN"/>
        </w:rPr>
        <w:t xml:space="preserve">. </w:t>
      </w:r>
      <w:r>
        <w:rPr>
          <w:rFonts w:hint="eastAsia" w:ascii="仿宋_GB2312" w:hAnsi="仿宋_GB2312" w:eastAsia="仿宋_GB2312" w:cs="仿宋_GB2312"/>
          <w:b w:val="0"/>
          <w:bCs w:val="0"/>
          <w:color w:val="auto"/>
          <w:sz w:val="24"/>
          <w:szCs w:val="24"/>
          <w:highlight w:val="none"/>
          <w:lang w:val="en-US" w:eastAsia="en-US"/>
        </w:rPr>
        <w:t>中小企业声明函</w:t>
      </w:r>
      <w:bookmarkEnd w:id="74"/>
    </w:p>
    <w:p w14:paraId="0855EE9C">
      <w:pPr>
        <w:rPr>
          <w:rFonts w:hint="eastAsia" w:ascii="仿宋_GB2312" w:hAnsi="仿宋_GB2312" w:eastAsia="仿宋_GB2312" w:cs="仿宋_GB2312"/>
          <w:b w:val="0"/>
          <w:bCs w:val="0"/>
          <w:color w:val="auto"/>
          <w:sz w:val="24"/>
          <w:szCs w:val="24"/>
          <w:highlight w:val="none"/>
          <w:lang w:val="en-US" w:eastAsia="en-US"/>
        </w:rPr>
      </w:pPr>
      <w:r>
        <w:rPr>
          <w:rFonts w:hint="eastAsia" w:ascii="仿宋_GB2312" w:hAnsi="仿宋_GB2312" w:eastAsia="仿宋_GB2312" w:cs="仿宋_GB2312"/>
          <w:b w:val="0"/>
          <w:bCs w:val="0"/>
          <w:color w:val="auto"/>
          <w:sz w:val="24"/>
          <w:szCs w:val="24"/>
          <w:highlight w:val="none"/>
          <w:lang w:val="en-US" w:eastAsia="zh-CN"/>
        </w:rPr>
        <w:t xml:space="preserve">. </w:t>
      </w:r>
      <w:r>
        <w:rPr>
          <w:rFonts w:hint="eastAsia" w:ascii="仿宋_GB2312" w:hAnsi="仿宋_GB2312" w:eastAsia="仿宋_GB2312" w:cs="仿宋_GB2312"/>
          <w:b w:val="0"/>
          <w:bCs w:val="0"/>
          <w:color w:val="auto"/>
          <w:sz w:val="24"/>
          <w:szCs w:val="24"/>
          <w:highlight w:val="none"/>
          <w:lang w:val="en-US" w:eastAsia="en-US"/>
        </w:rPr>
        <w:t>小微企业截图</w:t>
      </w:r>
    </w:p>
    <w:p w14:paraId="3B7C044F">
      <w:pPr>
        <w:rPr>
          <w:rFonts w:hint="eastAsia" w:ascii="仿宋_GB2312" w:hAnsi="仿宋_GB2312" w:eastAsia="仿宋_GB2312" w:cs="仿宋_GB2312"/>
          <w:b w:val="0"/>
          <w:bCs w:val="0"/>
          <w:color w:val="auto"/>
          <w:sz w:val="24"/>
          <w:szCs w:val="24"/>
          <w:highlight w:val="none"/>
          <w:lang w:val="en-US" w:eastAsia="en-US"/>
        </w:rPr>
      </w:pPr>
      <w:r>
        <w:rPr>
          <w:rFonts w:hint="eastAsia" w:ascii="仿宋_GB2312" w:hAnsi="仿宋_GB2312" w:eastAsia="仿宋_GB2312" w:cs="仿宋_GB2312"/>
          <w:b w:val="0"/>
          <w:bCs w:val="0"/>
          <w:color w:val="auto"/>
          <w:sz w:val="24"/>
          <w:szCs w:val="24"/>
          <w:highlight w:val="none"/>
          <w:lang w:val="en-US" w:eastAsia="zh-CN"/>
        </w:rPr>
        <w:t xml:space="preserve">. </w:t>
      </w:r>
      <w:r>
        <w:rPr>
          <w:rFonts w:hint="eastAsia" w:ascii="仿宋_GB2312" w:hAnsi="仿宋_GB2312" w:eastAsia="仿宋_GB2312" w:cs="仿宋_GB2312"/>
          <w:b w:val="0"/>
          <w:bCs w:val="0"/>
          <w:color w:val="auto"/>
          <w:sz w:val="24"/>
          <w:szCs w:val="24"/>
          <w:highlight w:val="none"/>
          <w:lang w:val="en-US" w:eastAsia="en-US"/>
        </w:rPr>
        <w:t>残疾人福利性单位声明函</w:t>
      </w:r>
    </w:p>
    <w:p w14:paraId="2D2BA213">
      <w:pP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 xml:space="preserve">. </w:t>
      </w:r>
      <w:r>
        <w:rPr>
          <w:rFonts w:hint="eastAsia" w:ascii="仿宋_GB2312" w:hAnsi="仿宋_GB2312" w:eastAsia="仿宋_GB2312" w:cs="仿宋_GB2312"/>
          <w:b w:val="0"/>
          <w:bCs w:val="0"/>
          <w:color w:val="auto"/>
          <w:sz w:val="24"/>
          <w:szCs w:val="24"/>
          <w:highlight w:val="none"/>
          <w:lang w:val="en-US" w:eastAsia="en-US"/>
        </w:rPr>
        <w:t>财务审计报告</w:t>
      </w:r>
      <w:r>
        <w:rPr>
          <w:rFonts w:hint="eastAsia" w:ascii="仿宋_GB2312" w:hAnsi="仿宋_GB2312" w:eastAsia="仿宋_GB2312" w:cs="仿宋_GB2312"/>
          <w:b w:val="0"/>
          <w:bCs w:val="0"/>
          <w:color w:val="auto"/>
          <w:sz w:val="24"/>
          <w:szCs w:val="24"/>
          <w:highlight w:val="none"/>
          <w:lang w:val="en-US" w:eastAsia="zh-CN"/>
        </w:rPr>
        <w:t>、社保、完税</w:t>
      </w:r>
    </w:p>
    <w:p w14:paraId="52CE118B">
      <w:pPr>
        <w:rPr>
          <w:rFonts w:hint="eastAsia" w:ascii="仿宋_GB2312" w:hAnsi="仿宋_GB2312" w:eastAsia="仿宋_GB2312" w:cs="仿宋_GB2312"/>
          <w:b w:val="0"/>
          <w:bCs w:val="0"/>
          <w:color w:val="auto"/>
          <w:sz w:val="24"/>
          <w:szCs w:val="24"/>
          <w:highlight w:val="none"/>
          <w:lang w:val="en-US" w:eastAsia="en-US"/>
        </w:rPr>
      </w:pPr>
      <w:r>
        <w:rPr>
          <w:rFonts w:hint="eastAsia" w:ascii="仿宋_GB2312" w:hAnsi="仿宋_GB2312" w:eastAsia="仿宋_GB2312" w:cs="仿宋_GB2312"/>
          <w:b w:val="0"/>
          <w:bCs w:val="0"/>
          <w:color w:val="auto"/>
          <w:sz w:val="24"/>
          <w:szCs w:val="24"/>
          <w:highlight w:val="none"/>
          <w:lang w:val="en-US" w:eastAsia="en-US"/>
        </w:rPr>
        <w:t>.</w:t>
      </w:r>
      <w:r>
        <w:rPr>
          <w:rFonts w:hint="eastAsia" w:ascii="仿宋_GB2312" w:hAnsi="仿宋_GB2312" w:eastAsia="仿宋_GB2312" w:cs="仿宋_GB2312"/>
          <w:b w:val="0"/>
          <w:bCs w:val="0"/>
          <w:color w:val="auto"/>
          <w:sz w:val="24"/>
          <w:szCs w:val="24"/>
          <w:highlight w:val="none"/>
          <w:lang w:val="en-US" w:eastAsia="zh-CN"/>
        </w:rPr>
        <w:t xml:space="preserve"> </w:t>
      </w:r>
      <w:r>
        <w:rPr>
          <w:rFonts w:hint="eastAsia" w:ascii="仿宋_GB2312" w:hAnsi="仿宋_GB2312" w:eastAsia="仿宋_GB2312" w:cs="仿宋_GB2312"/>
          <w:b w:val="0"/>
          <w:bCs w:val="0"/>
          <w:color w:val="auto"/>
          <w:sz w:val="24"/>
          <w:szCs w:val="24"/>
          <w:highlight w:val="none"/>
          <w:lang w:val="en-US" w:eastAsia="en-US"/>
        </w:rPr>
        <w:t>各类证明材料</w:t>
      </w:r>
    </w:p>
    <w:p w14:paraId="3CD293DA">
      <w:pPr>
        <w:rPr>
          <w:rFonts w:hint="eastAsia" w:ascii="仿宋_GB2312" w:hAnsi="仿宋_GB2312" w:eastAsia="仿宋_GB2312" w:cs="仿宋_GB2312"/>
          <w:b/>
          <w:bCs/>
          <w:color w:val="auto"/>
          <w:sz w:val="36"/>
          <w:szCs w:val="36"/>
          <w:highlight w:val="none"/>
          <w:lang w:val="en-US" w:eastAsia="en-US"/>
        </w:rPr>
      </w:pPr>
      <w:r>
        <w:rPr>
          <w:rFonts w:hint="eastAsia" w:ascii="仿宋_GB2312" w:hAnsi="仿宋_GB2312" w:eastAsia="仿宋_GB2312" w:cs="仿宋_GB2312"/>
          <w:b w:val="0"/>
          <w:bCs w:val="0"/>
          <w:color w:val="auto"/>
          <w:sz w:val="24"/>
          <w:szCs w:val="24"/>
          <w:highlight w:val="none"/>
          <w:lang w:val="en-US" w:eastAsia="en-US"/>
        </w:rPr>
        <w:t>. 方案</w:t>
      </w:r>
    </w:p>
    <w:p w14:paraId="40740864">
      <w:pPr>
        <w:rPr>
          <w:rFonts w:hint="eastAsia" w:ascii="仿宋_GB2312" w:hAnsi="仿宋_GB2312" w:eastAsia="仿宋_GB2312" w:cs="仿宋_GB2312"/>
          <w:color w:val="auto"/>
          <w:szCs w:val="28"/>
          <w:highlight w:val="none"/>
        </w:rPr>
      </w:pPr>
      <w:r>
        <w:rPr>
          <w:rFonts w:hint="eastAsia" w:ascii="仿宋_GB2312" w:hAnsi="仿宋_GB2312" w:eastAsia="仿宋_GB2312" w:cs="仿宋_GB2312"/>
          <w:b/>
          <w:bCs/>
          <w:color w:val="auto"/>
          <w:sz w:val="36"/>
          <w:szCs w:val="36"/>
          <w:highlight w:val="none"/>
        </w:rPr>
        <w:br w:type="page"/>
      </w:r>
      <w:r>
        <w:rPr>
          <w:rFonts w:hint="eastAsia" w:ascii="仿宋_GB2312" w:hAnsi="仿宋_GB2312" w:eastAsia="仿宋_GB2312" w:cs="仿宋_GB2312"/>
          <w:color w:val="auto"/>
          <w:szCs w:val="28"/>
          <w:highlight w:val="none"/>
        </w:rPr>
        <w:t>格式三：</w:t>
      </w:r>
    </w:p>
    <w:p w14:paraId="25BACB28">
      <w:pPr>
        <w:spacing w:before="82" w:line="329" w:lineRule="exact"/>
        <w:ind w:left="3553"/>
        <w:rPr>
          <w:rFonts w:hint="eastAsia" w:ascii="仿宋_GB2312" w:hAnsi="仿宋_GB2312" w:eastAsia="仿宋_GB2312" w:cs="仿宋_GB2312"/>
          <w:b w:val="0"/>
          <w:bCs w:val="0"/>
          <w:color w:val="auto"/>
          <w:sz w:val="28"/>
          <w:szCs w:val="28"/>
          <w:highlight w:val="none"/>
          <w:lang w:val="en-US" w:eastAsia="en-US" w:bidi="ar-SA"/>
        </w:rPr>
      </w:pPr>
      <w:r>
        <w:rPr>
          <w:rFonts w:hint="eastAsia" w:ascii="仿宋_GB2312" w:hAnsi="仿宋_GB2312" w:eastAsia="仿宋_GB2312" w:cs="仿宋_GB2312"/>
          <w:b w:val="0"/>
          <w:bCs w:val="0"/>
          <w:color w:val="auto"/>
          <w:spacing w:val="2"/>
          <w:sz w:val="28"/>
          <w:szCs w:val="28"/>
          <w:highlight w:val="none"/>
          <w:lang w:val="en-US" w:eastAsia="en-US" w:bidi="ar-SA"/>
        </w:rPr>
        <w:t>一、投标承诺书</w:t>
      </w:r>
    </w:p>
    <w:p w14:paraId="02AB59F8">
      <w:pPr>
        <w:keepNext w:val="0"/>
        <w:keepLines w:val="0"/>
        <w:pageBreakBefore w:val="0"/>
        <w:widowControl w:val="0"/>
        <w:kinsoku/>
        <w:wordWrap/>
        <w:overflowPunct/>
        <w:topLinePunct w:val="0"/>
        <w:bidi w:val="0"/>
        <w:spacing w:line="360" w:lineRule="auto"/>
        <w:ind w:firstLine="482" w:firstLineChars="201"/>
        <w:textAlignment w:val="auto"/>
        <w:outlineLvl w:val="9"/>
        <w:rPr>
          <w:rFonts w:hint="eastAsia" w:ascii="仿宋_GB2312" w:hAnsi="仿宋_GB2312" w:eastAsia="仿宋_GB2312" w:cs="仿宋_GB2312"/>
          <w:color w:val="auto"/>
          <w:sz w:val="24"/>
          <w:szCs w:val="24"/>
          <w:highlight w:val="none"/>
          <w:lang w:val="en-US" w:eastAsia="en-US"/>
        </w:rPr>
      </w:pPr>
      <w:r>
        <w:rPr>
          <w:rFonts w:hint="eastAsia" w:ascii="仿宋_GB2312" w:hAnsi="仿宋_GB2312" w:eastAsia="仿宋_GB2312" w:cs="仿宋_GB2312"/>
          <w:color w:val="auto"/>
          <w:sz w:val="24"/>
          <w:szCs w:val="24"/>
          <w:highlight w:val="none"/>
          <w:lang w:val="en-US" w:eastAsia="zh-CN"/>
        </w:rPr>
        <w:t>采购人</w:t>
      </w:r>
      <w:r>
        <w:rPr>
          <w:rFonts w:hint="eastAsia" w:ascii="仿宋_GB2312" w:hAnsi="仿宋_GB2312" w:eastAsia="仿宋_GB2312" w:cs="仿宋_GB2312"/>
          <w:color w:val="auto"/>
          <w:sz w:val="24"/>
          <w:szCs w:val="24"/>
          <w:highlight w:val="none"/>
          <w:lang w:val="en-US" w:eastAsia="en-US"/>
        </w:rPr>
        <w:t>：</w:t>
      </w:r>
    </w:p>
    <w:p w14:paraId="4280D1A6">
      <w:pPr>
        <w:keepNext w:val="0"/>
        <w:keepLines w:val="0"/>
        <w:pageBreakBefore w:val="0"/>
        <w:widowControl w:val="0"/>
        <w:kinsoku/>
        <w:wordWrap/>
        <w:overflowPunct/>
        <w:topLinePunct w:val="0"/>
        <w:bidi w:val="0"/>
        <w:spacing w:line="360" w:lineRule="auto"/>
        <w:ind w:firstLine="482" w:firstLineChars="201"/>
        <w:textAlignment w:val="auto"/>
        <w:outlineLvl w:val="9"/>
        <w:rPr>
          <w:rFonts w:hint="eastAsia" w:ascii="仿宋_GB2312" w:hAnsi="仿宋_GB2312" w:eastAsia="仿宋_GB2312" w:cs="仿宋_GB2312"/>
          <w:color w:val="auto"/>
          <w:sz w:val="24"/>
          <w:szCs w:val="24"/>
          <w:highlight w:val="none"/>
          <w:lang w:val="en-US" w:eastAsia="en-US"/>
        </w:rPr>
      </w:pPr>
      <w:r>
        <w:rPr>
          <w:rFonts w:hint="eastAsia" w:ascii="仿宋_GB2312" w:hAnsi="仿宋_GB2312" w:eastAsia="仿宋_GB2312" w:cs="仿宋_GB2312"/>
          <w:color w:val="auto"/>
          <w:sz w:val="24"/>
          <w:szCs w:val="24"/>
          <w:highlight w:val="none"/>
          <w:lang w:val="en-US" w:eastAsia="en-US"/>
        </w:rPr>
        <w:t>1.按照已收到的项目编号为</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lang w:val="en-US" w:eastAsia="en-US"/>
        </w:rPr>
        <w:t xml:space="preserve"> </w:t>
      </w:r>
      <w:r>
        <w:rPr>
          <w:rFonts w:hint="eastAsia" w:ascii="仿宋_GB2312" w:hAnsi="仿宋_GB2312" w:eastAsia="仿宋_GB2312" w:cs="仿宋_GB2312"/>
          <w:color w:val="auto"/>
          <w:sz w:val="24"/>
          <w:szCs w:val="24"/>
          <w:highlight w:val="none"/>
          <w:lang w:val="en-US" w:eastAsia="en-US"/>
        </w:rPr>
        <w:t>的采购项目招标文件要求，经我公司认真研究投标须知、合同条款、技术规范、资质要求和其它有关要求后，我方愿按上述合同条款、技术规范、资质要求进行投标。</w:t>
      </w:r>
    </w:p>
    <w:p w14:paraId="6C1AF321">
      <w:pPr>
        <w:keepNext w:val="0"/>
        <w:keepLines w:val="0"/>
        <w:pageBreakBefore w:val="0"/>
        <w:widowControl w:val="0"/>
        <w:kinsoku/>
        <w:wordWrap/>
        <w:overflowPunct/>
        <w:topLinePunct w:val="0"/>
        <w:bidi w:val="0"/>
        <w:spacing w:line="360" w:lineRule="auto"/>
        <w:ind w:firstLine="482" w:firstLineChars="201"/>
        <w:textAlignment w:val="auto"/>
        <w:outlineLvl w:val="9"/>
        <w:rPr>
          <w:rFonts w:hint="eastAsia" w:ascii="仿宋_GB2312" w:hAnsi="仿宋_GB2312" w:eastAsia="仿宋_GB2312" w:cs="仿宋_GB2312"/>
          <w:color w:val="auto"/>
          <w:sz w:val="24"/>
          <w:szCs w:val="24"/>
          <w:highlight w:val="none"/>
          <w:lang w:val="en-US" w:eastAsia="en-US"/>
        </w:rPr>
      </w:pPr>
      <w:r>
        <w:rPr>
          <w:rFonts w:hint="eastAsia" w:ascii="仿宋_GB2312" w:hAnsi="仿宋_GB2312" w:eastAsia="仿宋_GB2312" w:cs="仿宋_GB2312"/>
          <w:color w:val="auto"/>
          <w:sz w:val="24"/>
          <w:szCs w:val="24"/>
          <w:highlight w:val="none"/>
          <w:lang w:val="en-US" w:eastAsia="en-US"/>
        </w:rPr>
        <w:t>我方完全接受本次招标文件规定的所有要求，并承诺在中标后履行我方的全部义务。我方的最终报价为</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元</w:t>
      </w:r>
      <w:r>
        <w:rPr>
          <w:rFonts w:hint="eastAsia" w:ascii="仿宋_GB2312" w:hAnsi="仿宋_GB2312" w:eastAsia="仿宋_GB2312" w:cs="仿宋_GB2312"/>
          <w:color w:val="auto"/>
          <w:sz w:val="24"/>
          <w:szCs w:val="24"/>
          <w:highlight w:val="none"/>
          <w:lang w:val="en-US" w:eastAsia="en-US"/>
        </w:rPr>
        <w:t>总价承包，保证不以任何理由增加报价。</w:t>
      </w:r>
    </w:p>
    <w:p w14:paraId="067F9364">
      <w:pPr>
        <w:keepNext w:val="0"/>
        <w:keepLines w:val="0"/>
        <w:pageBreakBefore w:val="0"/>
        <w:widowControl w:val="0"/>
        <w:kinsoku/>
        <w:wordWrap/>
        <w:overflowPunct/>
        <w:topLinePunct w:val="0"/>
        <w:bidi w:val="0"/>
        <w:spacing w:line="360" w:lineRule="auto"/>
        <w:ind w:firstLine="482" w:firstLineChars="201"/>
        <w:textAlignment w:val="auto"/>
        <w:outlineLvl w:val="9"/>
        <w:rPr>
          <w:rFonts w:hint="eastAsia" w:ascii="仿宋_GB2312" w:hAnsi="仿宋_GB2312" w:eastAsia="仿宋_GB2312" w:cs="仿宋_GB2312"/>
          <w:color w:val="auto"/>
          <w:sz w:val="24"/>
          <w:szCs w:val="24"/>
          <w:highlight w:val="none"/>
          <w:lang w:val="en-US" w:eastAsia="en-US"/>
        </w:rPr>
      </w:pPr>
      <w:r>
        <w:rPr>
          <w:rFonts w:hint="eastAsia" w:ascii="仿宋_GB2312" w:hAnsi="仿宋_GB2312" w:eastAsia="仿宋_GB2312" w:cs="仿宋_GB2312"/>
          <w:color w:val="auto"/>
          <w:sz w:val="24"/>
          <w:szCs w:val="24"/>
          <w:highlight w:val="none"/>
          <w:lang w:val="en-US" w:eastAsia="en-US"/>
        </w:rPr>
        <w:t>2. 一旦我方中标，我方保证在</w:t>
      </w:r>
      <w:r>
        <w:rPr>
          <w:rFonts w:hint="eastAsia" w:ascii="仿宋_GB2312" w:hAnsi="仿宋_GB2312" w:eastAsia="仿宋_GB2312" w:cs="仿宋_GB2312"/>
          <w:color w:val="auto"/>
          <w:sz w:val="24"/>
          <w:szCs w:val="24"/>
          <w:highlight w:val="none"/>
          <w:u w:val="none"/>
          <w:lang w:val="en-US" w:eastAsia="en-US"/>
        </w:rPr>
        <w:t>_______</w:t>
      </w:r>
      <w:r>
        <w:rPr>
          <w:rFonts w:hint="eastAsia" w:ascii="仿宋_GB2312" w:hAnsi="仿宋_GB2312" w:eastAsia="仿宋_GB2312" w:cs="仿宋_GB2312"/>
          <w:color w:val="auto"/>
          <w:sz w:val="24"/>
          <w:szCs w:val="24"/>
          <w:highlight w:val="none"/>
          <w:lang w:val="en-US" w:eastAsia="en-US"/>
        </w:rPr>
        <w:t>内</w:t>
      </w:r>
      <w:r>
        <w:rPr>
          <w:rFonts w:hint="eastAsia" w:ascii="仿宋_GB2312" w:hAnsi="仿宋_GB2312" w:eastAsia="仿宋_GB2312" w:cs="仿宋_GB2312"/>
          <w:color w:val="auto"/>
          <w:sz w:val="24"/>
          <w:szCs w:val="24"/>
          <w:highlight w:val="none"/>
          <w:lang w:val="en-US" w:eastAsia="zh-CN"/>
        </w:rPr>
        <w:t>完成</w:t>
      </w:r>
      <w:r>
        <w:rPr>
          <w:rFonts w:hint="eastAsia" w:ascii="仿宋_GB2312" w:hAnsi="仿宋_GB2312" w:eastAsia="仿宋_GB2312" w:cs="仿宋_GB2312"/>
          <w:color w:val="auto"/>
          <w:sz w:val="24"/>
          <w:szCs w:val="24"/>
          <w:highlight w:val="none"/>
          <w:lang w:val="en-US" w:eastAsia="en-US"/>
        </w:rPr>
        <w:t>。</w:t>
      </w:r>
    </w:p>
    <w:p w14:paraId="3B3F59BD">
      <w:pPr>
        <w:keepNext w:val="0"/>
        <w:keepLines w:val="0"/>
        <w:pageBreakBefore w:val="0"/>
        <w:widowControl w:val="0"/>
        <w:kinsoku/>
        <w:wordWrap/>
        <w:overflowPunct/>
        <w:topLinePunct w:val="0"/>
        <w:bidi w:val="0"/>
        <w:spacing w:line="360" w:lineRule="auto"/>
        <w:ind w:firstLine="482" w:firstLineChars="201"/>
        <w:textAlignment w:val="auto"/>
        <w:outlineLvl w:val="9"/>
        <w:rPr>
          <w:rFonts w:hint="eastAsia" w:ascii="仿宋_GB2312" w:hAnsi="仿宋_GB2312" w:eastAsia="仿宋_GB2312" w:cs="仿宋_GB2312"/>
          <w:color w:val="auto"/>
          <w:sz w:val="24"/>
          <w:szCs w:val="24"/>
          <w:highlight w:val="none"/>
          <w:lang w:val="en-US" w:eastAsia="en-US"/>
        </w:rPr>
      </w:pPr>
      <w:r>
        <w:rPr>
          <w:rFonts w:hint="eastAsia" w:ascii="仿宋_GB2312" w:hAnsi="仿宋_GB2312" w:eastAsia="仿宋_GB2312" w:cs="仿宋_GB2312"/>
          <w:color w:val="auto"/>
          <w:sz w:val="24"/>
          <w:szCs w:val="24"/>
          <w:highlight w:val="none"/>
          <w:lang w:val="en-US" w:eastAsia="en-US"/>
        </w:rPr>
        <w:t>3. 我方同意所递交的投标文件在“投标须知”规定的投标有效期内有效，在此期间内我方的投标如能中标，我方将受此约束。</w:t>
      </w:r>
    </w:p>
    <w:p w14:paraId="67B63A00">
      <w:pPr>
        <w:keepNext w:val="0"/>
        <w:keepLines w:val="0"/>
        <w:pageBreakBefore w:val="0"/>
        <w:widowControl w:val="0"/>
        <w:kinsoku/>
        <w:wordWrap/>
        <w:overflowPunct/>
        <w:topLinePunct w:val="0"/>
        <w:bidi w:val="0"/>
        <w:spacing w:line="360" w:lineRule="auto"/>
        <w:ind w:firstLine="482" w:firstLineChars="201"/>
        <w:textAlignment w:val="auto"/>
        <w:outlineLvl w:val="9"/>
        <w:rPr>
          <w:rFonts w:hint="eastAsia" w:ascii="仿宋_GB2312" w:hAnsi="仿宋_GB2312" w:eastAsia="仿宋_GB2312" w:cs="仿宋_GB2312"/>
          <w:color w:val="auto"/>
          <w:sz w:val="24"/>
          <w:szCs w:val="24"/>
          <w:highlight w:val="none"/>
          <w:lang w:val="en-US" w:eastAsia="en-US"/>
        </w:rPr>
      </w:pPr>
      <w:r>
        <w:rPr>
          <w:rFonts w:hint="eastAsia" w:ascii="仿宋_GB2312" w:hAnsi="仿宋_GB2312" w:eastAsia="仿宋_GB2312" w:cs="仿宋_GB2312"/>
          <w:color w:val="auto"/>
          <w:sz w:val="24"/>
          <w:szCs w:val="24"/>
          <w:highlight w:val="none"/>
          <w:lang w:val="en-US" w:eastAsia="en-US"/>
        </w:rPr>
        <w:t>4. 我方郑重声明：所提供的投标文件内容全部真实有效。</w:t>
      </w:r>
    </w:p>
    <w:p w14:paraId="347CDD4C">
      <w:pPr>
        <w:keepNext w:val="0"/>
        <w:keepLines w:val="0"/>
        <w:pageBreakBefore w:val="0"/>
        <w:widowControl w:val="0"/>
        <w:kinsoku/>
        <w:wordWrap/>
        <w:overflowPunct/>
        <w:topLinePunct w:val="0"/>
        <w:bidi w:val="0"/>
        <w:spacing w:line="360" w:lineRule="auto"/>
        <w:ind w:firstLine="482" w:firstLineChars="201"/>
        <w:textAlignment w:val="auto"/>
        <w:outlineLvl w:val="9"/>
        <w:rPr>
          <w:rFonts w:hint="eastAsia" w:ascii="仿宋_GB2312" w:hAnsi="仿宋_GB2312" w:eastAsia="仿宋_GB2312" w:cs="仿宋_GB2312"/>
          <w:color w:val="auto"/>
          <w:sz w:val="24"/>
          <w:szCs w:val="24"/>
          <w:highlight w:val="none"/>
          <w:lang w:val="en-US" w:eastAsia="en-US"/>
        </w:rPr>
      </w:pPr>
      <w:r>
        <w:rPr>
          <w:rFonts w:hint="eastAsia" w:ascii="仿宋_GB2312" w:hAnsi="仿宋_GB2312" w:eastAsia="仿宋_GB2312" w:cs="仿宋_GB2312"/>
          <w:color w:val="auto"/>
          <w:sz w:val="24"/>
          <w:szCs w:val="24"/>
          <w:highlight w:val="none"/>
          <w:lang w:val="en-US" w:eastAsia="en-US"/>
        </w:rPr>
        <w:t>投标人名称：</w:t>
      </w:r>
    </w:p>
    <w:p w14:paraId="4FD245BB">
      <w:pPr>
        <w:keepNext w:val="0"/>
        <w:keepLines w:val="0"/>
        <w:pageBreakBefore w:val="0"/>
        <w:widowControl w:val="0"/>
        <w:kinsoku/>
        <w:wordWrap/>
        <w:overflowPunct/>
        <w:topLinePunct w:val="0"/>
        <w:bidi w:val="0"/>
        <w:spacing w:line="360" w:lineRule="auto"/>
        <w:ind w:firstLine="482" w:firstLineChars="201"/>
        <w:textAlignment w:val="auto"/>
        <w:outlineLvl w:val="9"/>
        <w:rPr>
          <w:rFonts w:hint="eastAsia" w:ascii="仿宋_GB2312" w:hAnsi="仿宋_GB2312" w:eastAsia="仿宋_GB2312" w:cs="仿宋_GB2312"/>
          <w:color w:val="auto"/>
          <w:sz w:val="24"/>
          <w:szCs w:val="24"/>
          <w:highlight w:val="none"/>
          <w:lang w:val="en-US" w:eastAsia="en-US"/>
        </w:rPr>
      </w:pPr>
      <w:r>
        <w:rPr>
          <w:rFonts w:hint="eastAsia" w:ascii="仿宋_GB2312" w:hAnsi="仿宋_GB2312" w:eastAsia="仿宋_GB2312" w:cs="仿宋_GB2312"/>
          <w:color w:val="auto"/>
          <w:sz w:val="24"/>
          <w:szCs w:val="24"/>
          <w:highlight w:val="none"/>
          <w:lang w:val="en-US" w:eastAsia="en-US"/>
        </w:rPr>
        <w:t>详细地址：</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val="en-US" w:eastAsia="en-US"/>
        </w:rPr>
        <w:t xml:space="preserve"> 邮政编码：</w:t>
      </w:r>
    </w:p>
    <w:p w14:paraId="05D41500">
      <w:pPr>
        <w:keepNext w:val="0"/>
        <w:keepLines w:val="0"/>
        <w:pageBreakBefore w:val="0"/>
        <w:widowControl w:val="0"/>
        <w:kinsoku/>
        <w:wordWrap/>
        <w:overflowPunct/>
        <w:topLinePunct w:val="0"/>
        <w:bidi w:val="0"/>
        <w:spacing w:line="360" w:lineRule="auto"/>
        <w:ind w:firstLine="482" w:firstLineChars="201"/>
        <w:textAlignment w:val="auto"/>
        <w:outlineLvl w:val="9"/>
        <w:rPr>
          <w:rFonts w:hint="eastAsia" w:ascii="仿宋_GB2312" w:hAnsi="仿宋_GB2312" w:eastAsia="仿宋_GB2312" w:cs="仿宋_GB2312"/>
          <w:color w:val="auto"/>
          <w:sz w:val="24"/>
          <w:szCs w:val="24"/>
          <w:highlight w:val="none"/>
          <w:lang w:val="en-US" w:eastAsia="en-US"/>
        </w:rPr>
      </w:pPr>
      <w:r>
        <w:rPr>
          <w:rFonts w:hint="eastAsia" w:ascii="仿宋_GB2312" w:hAnsi="仿宋_GB2312" w:eastAsia="仿宋_GB2312" w:cs="仿宋_GB2312"/>
          <w:color w:val="auto"/>
          <w:sz w:val="24"/>
          <w:szCs w:val="24"/>
          <w:highlight w:val="none"/>
          <w:lang w:val="en-US" w:eastAsia="en-US"/>
        </w:rPr>
        <w:t xml:space="preserve">电 话：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val="en-US" w:eastAsia="en-US"/>
        </w:rPr>
        <w:t>传 真：</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val="en-US" w:eastAsia="en-US"/>
        </w:rPr>
        <w:t xml:space="preserve"> 电子函件：</w:t>
      </w:r>
    </w:p>
    <w:p w14:paraId="3FA409F2">
      <w:pPr>
        <w:keepNext w:val="0"/>
        <w:keepLines w:val="0"/>
        <w:pageBreakBefore w:val="0"/>
        <w:widowControl w:val="0"/>
        <w:kinsoku/>
        <w:wordWrap/>
        <w:overflowPunct/>
        <w:topLinePunct w:val="0"/>
        <w:bidi w:val="0"/>
        <w:spacing w:line="360" w:lineRule="auto"/>
        <w:ind w:firstLine="482" w:firstLineChars="201"/>
        <w:textAlignment w:val="auto"/>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en-US"/>
        </w:rPr>
        <w:t xml:space="preserve">投标人开户银行： </w:t>
      </w:r>
      <w:r>
        <w:rPr>
          <w:rFonts w:hint="eastAsia" w:ascii="仿宋_GB2312" w:hAnsi="仿宋_GB2312" w:eastAsia="仿宋_GB2312" w:cs="仿宋_GB2312"/>
          <w:color w:val="auto"/>
          <w:sz w:val="24"/>
          <w:szCs w:val="24"/>
          <w:highlight w:val="none"/>
          <w:lang w:val="en-US" w:eastAsia="zh-CN"/>
        </w:rPr>
        <w:t xml:space="preserve">                        </w:t>
      </w:r>
    </w:p>
    <w:p w14:paraId="3A3040D2">
      <w:pPr>
        <w:keepNext w:val="0"/>
        <w:keepLines w:val="0"/>
        <w:pageBreakBefore w:val="0"/>
        <w:widowControl w:val="0"/>
        <w:kinsoku/>
        <w:wordWrap/>
        <w:overflowPunct/>
        <w:topLinePunct w:val="0"/>
        <w:bidi w:val="0"/>
        <w:spacing w:line="360" w:lineRule="auto"/>
        <w:ind w:firstLine="482" w:firstLineChars="201"/>
        <w:textAlignment w:val="auto"/>
        <w:outlineLvl w:val="9"/>
        <w:rPr>
          <w:rFonts w:hint="eastAsia" w:ascii="仿宋_GB2312" w:hAnsi="仿宋_GB2312" w:eastAsia="仿宋_GB2312" w:cs="仿宋_GB2312"/>
          <w:color w:val="auto"/>
          <w:sz w:val="24"/>
          <w:szCs w:val="24"/>
          <w:highlight w:val="none"/>
          <w:lang w:val="en-US" w:eastAsia="en-US"/>
        </w:rPr>
      </w:pPr>
      <w:r>
        <w:rPr>
          <w:rFonts w:hint="eastAsia" w:ascii="仿宋_GB2312" w:hAnsi="仿宋_GB2312" w:eastAsia="仿宋_GB2312" w:cs="仿宋_GB2312"/>
          <w:color w:val="auto"/>
          <w:sz w:val="24"/>
          <w:szCs w:val="24"/>
          <w:highlight w:val="none"/>
          <w:lang w:val="en-US" w:eastAsia="en-US"/>
        </w:rPr>
        <w:t>账号/行号：</w:t>
      </w:r>
    </w:p>
    <w:p w14:paraId="0ABED96F">
      <w:pPr>
        <w:keepNext w:val="0"/>
        <w:keepLines w:val="0"/>
        <w:pageBreakBefore w:val="0"/>
        <w:widowControl w:val="0"/>
        <w:kinsoku/>
        <w:wordWrap/>
        <w:overflowPunct/>
        <w:topLinePunct w:val="0"/>
        <w:bidi w:val="0"/>
        <w:spacing w:line="360" w:lineRule="auto"/>
        <w:ind w:firstLine="482" w:firstLineChars="201"/>
        <w:textAlignment w:val="auto"/>
        <w:outlineLvl w:val="9"/>
        <w:rPr>
          <w:rFonts w:hint="eastAsia" w:ascii="仿宋_GB2312" w:hAnsi="仿宋_GB2312" w:eastAsia="仿宋_GB2312" w:cs="仿宋_GB2312"/>
          <w:color w:val="auto"/>
          <w:sz w:val="24"/>
          <w:szCs w:val="24"/>
          <w:highlight w:val="none"/>
          <w:lang w:val="en-US" w:eastAsia="en-US"/>
        </w:rPr>
      </w:pPr>
      <w:r>
        <w:rPr>
          <w:rFonts w:hint="eastAsia" w:ascii="仿宋_GB2312" w:hAnsi="仿宋_GB2312" w:eastAsia="仿宋_GB2312" w:cs="仿宋_GB2312"/>
          <w:color w:val="auto"/>
          <w:sz w:val="24"/>
          <w:szCs w:val="24"/>
          <w:highlight w:val="none"/>
          <w:lang w:val="en-US" w:eastAsia="en-US"/>
        </w:rPr>
        <w:t>投标人法人签字：</w:t>
      </w:r>
    </w:p>
    <w:p w14:paraId="7A2CB400">
      <w:pPr>
        <w:keepNext w:val="0"/>
        <w:keepLines w:val="0"/>
        <w:pageBreakBefore w:val="0"/>
        <w:widowControl w:val="0"/>
        <w:kinsoku/>
        <w:wordWrap/>
        <w:overflowPunct/>
        <w:topLinePunct w:val="0"/>
        <w:bidi w:val="0"/>
        <w:spacing w:line="360" w:lineRule="auto"/>
        <w:ind w:firstLine="482" w:firstLineChars="201"/>
        <w:textAlignment w:val="auto"/>
        <w:outlineLvl w:val="9"/>
        <w:rPr>
          <w:rFonts w:hint="eastAsia" w:ascii="仿宋_GB2312" w:hAnsi="仿宋_GB2312" w:eastAsia="仿宋_GB2312" w:cs="仿宋_GB2312"/>
          <w:color w:val="auto"/>
          <w:sz w:val="24"/>
          <w:szCs w:val="24"/>
          <w:highlight w:val="none"/>
          <w:lang w:val="en-US" w:eastAsia="en-US"/>
        </w:rPr>
      </w:pPr>
      <w:r>
        <w:rPr>
          <w:rFonts w:hint="eastAsia" w:ascii="仿宋_GB2312" w:hAnsi="仿宋_GB2312" w:eastAsia="仿宋_GB2312" w:cs="仿宋_GB2312"/>
          <w:color w:val="auto"/>
          <w:sz w:val="24"/>
          <w:szCs w:val="24"/>
          <w:highlight w:val="none"/>
          <w:lang w:val="en-US" w:eastAsia="en-US"/>
        </w:rPr>
        <w:t>投标人法人授权代表签字：</w:t>
      </w:r>
    </w:p>
    <w:p w14:paraId="34C61AA6">
      <w:pPr>
        <w:keepNext w:val="0"/>
        <w:keepLines w:val="0"/>
        <w:pageBreakBefore w:val="0"/>
        <w:widowControl w:val="0"/>
        <w:kinsoku/>
        <w:wordWrap/>
        <w:overflowPunct/>
        <w:topLinePunct w:val="0"/>
        <w:bidi w:val="0"/>
        <w:spacing w:line="360" w:lineRule="auto"/>
        <w:ind w:firstLine="482" w:firstLineChars="201"/>
        <w:textAlignment w:val="auto"/>
        <w:outlineLvl w:val="9"/>
        <w:rPr>
          <w:rFonts w:hint="eastAsia" w:ascii="仿宋_GB2312" w:hAnsi="仿宋_GB2312" w:eastAsia="仿宋_GB2312" w:cs="仿宋_GB2312"/>
          <w:color w:val="auto"/>
          <w:sz w:val="24"/>
          <w:szCs w:val="24"/>
          <w:highlight w:val="none"/>
          <w:lang w:val="en-US" w:eastAsia="en-US"/>
        </w:rPr>
      </w:pPr>
      <w:r>
        <w:rPr>
          <w:rFonts w:hint="eastAsia" w:ascii="仿宋_GB2312" w:hAnsi="仿宋_GB2312" w:eastAsia="仿宋_GB2312" w:cs="仿宋_GB2312"/>
          <w:color w:val="auto"/>
          <w:sz w:val="24"/>
          <w:szCs w:val="24"/>
          <w:highlight w:val="none"/>
          <w:lang w:val="en-US" w:eastAsia="en-US"/>
        </w:rPr>
        <w:t>投标人名称(公章)：</w:t>
      </w:r>
    </w:p>
    <w:p w14:paraId="69220636">
      <w:pPr>
        <w:keepNext w:val="0"/>
        <w:keepLines w:val="0"/>
        <w:pageBreakBefore w:val="0"/>
        <w:widowControl w:val="0"/>
        <w:kinsoku/>
        <w:wordWrap/>
        <w:overflowPunct/>
        <w:topLinePunct w:val="0"/>
        <w:bidi w:val="0"/>
        <w:spacing w:line="360" w:lineRule="auto"/>
        <w:ind w:firstLine="482" w:firstLineChars="201"/>
        <w:jc w:val="right"/>
        <w:textAlignment w:val="auto"/>
        <w:outlineLvl w:val="9"/>
        <w:rPr>
          <w:rFonts w:hint="eastAsia" w:ascii="仿宋_GB2312" w:hAnsi="仿宋_GB2312" w:eastAsia="仿宋_GB2312" w:cs="仿宋_GB2312"/>
          <w:color w:val="auto"/>
          <w:sz w:val="24"/>
          <w:szCs w:val="24"/>
          <w:highlight w:val="none"/>
          <w:lang w:val="en-US" w:eastAsia="en-US"/>
        </w:rPr>
      </w:pPr>
      <w:r>
        <w:rPr>
          <w:rFonts w:hint="eastAsia" w:ascii="仿宋_GB2312" w:hAnsi="仿宋_GB2312" w:eastAsia="仿宋_GB2312" w:cs="仿宋_GB2312"/>
          <w:color w:val="auto"/>
          <w:sz w:val="24"/>
          <w:szCs w:val="24"/>
          <w:highlight w:val="none"/>
          <w:lang w:val="en-US" w:eastAsia="en-US"/>
        </w:rPr>
        <w:t>年 月 日</w:t>
      </w:r>
    </w:p>
    <w:p w14:paraId="3D9EF362">
      <w:pPr>
        <w:keepNext w:val="0"/>
        <w:keepLines w:val="0"/>
        <w:pageBreakBefore w:val="0"/>
        <w:widowControl w:val="0"/>
        <w:kinsoku/>
        <w:wordWrap/>
        <w:overflowPunct/>
        <w:topLinePunct w:val="0"/>
        <w:autoSpaceDE w:val="0"/>
        <w:autoSpaceDN w:val="0"/>
        <w:bidi w:val="0"/>
        <w:spacing w:line="360" w:lineRule="auto"/>
        <w:jc w:val="left"/>
        <w:textAlignment w:val="auto"/>
        <w:outlineLvl w:val="9"/>
        <w:rPr>
          <w:rFonts w:hint="eastAsia" w:ascii="仿宋_GB2312" w:hAnsi="仿宋_GB2312" w:eastAsia="仿宋_GB2312" w:cs="仿宋_GB2312"/>
          <w:color w:val="auto"/>
          <w:szCs w:val="28"/>
          <w:highlight w:val="none"/>
        </w:rPr>
      </w:pPr>
      <w:r>
        <w:rPr>
          <w:rFonts w:hint="eastAsia" w:ascii="仿宋_GB2312" w:hAnsi="仿宋_GB2312" w:eastAsia="仿宋_GB2312" w:cs="仿宋_GB2312"/>
          <w:color w:val="auto"/>
          <w:sz w:val="24"/>
          <w:szCs w:val="24"/>
          <w:highlight w:val="none"/>
        </w:rPr>
        <w:br w:type="page"/>
      </w:r>
      <w:r>
        <w:rPr>
          <w:rFonts w:hint="eastAsia" w:ascii="仿宋_GB2312" w:hAnsi="仿宋_GB2312" w:eastAsia="仿宋_GB2312" w:cs="仿宋_GB2312"/>
          <w:color w:val="auto"/>
          <w:szCs w:val="28"/>
          <w:highlight w:val="none"/>
        </w:rPr>
        <w:t>格式四：</w:t>
      </w:r>
    </w:p>
    <w:p w14:paraId="0AD38A69">
      <w:pPr>
        <w:pStyle w:val="3"/>
        <w:jc w:val="center"/>
        <w:rPr>
          <w:rFonts w:hint="eastAsia" w:ascii="仿宋_GB2312" w:hAnsi="仿宋_GB2312" w:eastAsia="仿宋_GB2312" w:cs="仿宋_GB2312"/>
          <w:b w:val="0"/>
          <w:bCs w:val="0"/>
          <w:color w:val="auto"/>
          <w:sz w:val="28"/>
          <w:szCs w:val="28"/>
          <w:highlight w:val="none"/>
        </w:rPr>
      </w:pPr>
      <w:bookmarkStart w:id="75" w:name="_Toc459025847"/>
      <w:bookmarkStart w:id="76" w:name="_Toc23065"/>
      <w:bookmarkStart w:id="77" w:name="_Toc4923"/>
      <w:bookmarkStart w:id="78" w:name="_Toc456778740"/>
      <w:r>
        <w:rPr>
          <w:rFonts w:hint="eastAsia" w:ascii="仿宋_GB2312" w:hAnsi="仿宋_GB2312" w:eastAsia="仿宋_GB2312" w:cs="仿宋_GB2312"/>
          <w:b w:val="0"/>
          <w:bCs w:val="0"/>
          <w:color w:val="auto"/>
          <w:sz w:val="28"/>
          <w:szCs w:val="28"/>
          <w:highlight w:val="none"/>
          <w:lang w:val="en-US" w:eastAsia="zh-CN"/>
        </w:rPr>
        <w:t>二</w:t>
      </w:r>
      <w:r>
        <w:rPr>
          <w:rFonts w:hint="eastAsia" w:ascii="仿宋_GB2312" w:hAnsi="仿宋_GB2312" w:eastAsia="仿宋_GB2312" w:cs="仿宋_GB2312"/>
          <w:b w:val="0"/>
          <w:bCs w:val="0"/>
          <w:color w:val="auto"/>
          <w:sz w:val="28"/>
          <w:szCs w:val="28"/>
          <w:highlight w:val="none"/>
        </w:rPr>
        <w:t>、法定代表人授权委托书</w:t>
      </w:r>
      <w:bookmarkEnd w:id="75"/>
      <w:bookmarkEnd w:id="76"/>
      <w:bookmarkEnd w:id="77"/>
      <w:bookmarkEnd w:id="78"/>
    </w:p>
    <w:p w14:paraId="5021A1AD">
      <w:pPr>
        <w:spacing w:line="480" w:lineRule="exact"/>
        <w:ind w:firstLine="562" w:firstLineChars="201"/>
        <w:rPr>
          <w:rFonts w:hint="eastAsia" w:ascii="仿宋_GB2312" w:hAnsi="仿宋_GB2312" w:eastAsia="仿宋_GB2312" w:cs="仿宋_GB2312"/>
          <w:color w:val="auto"/>
          <w:szCs w:val="28"/>
          <w:highlight w:val="none"/>
        </w:rPr>
      </w:pPr>
    </w:p>
    <w:p w14:paraId="493F1FD3">
      <w:pPr>
        <w:keepNext w:val="0"/>
        <w:keepLines w:val="0"/>
        <w:pageBreakBefore w:val="0"/>
        <w:widowControl/>
        <w:kinsoku/>
        <w:wordWrap/>
        <w:overflowPunct/>
        <w:topLinePunct w:val="0"/>
        <w:autoSpaceDE/>
        <w:autoSpaceDN/>
        <w:bidi w:val="0"/>
        <w:adjustRightInd/>
        <w:snapToGrid/>
        <w:ind w:firstLine="480" w:firstLineChars="200"/>
        <w:jc w:val="left"/>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兹委派我单位（姓名）参加贵单位组织的项目名称</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（项目编号：     ）采购招标活动，委派人全权代表我单位处理本次投标中的有关事务，并签署全部有关文件、协议及合同。我单位对委托代理人签署内容负全部责任。</w:t>
      </w:r>
    </w:p>
    <w:p w14:paraId="582CCA9C">
      <w:pPr>
        <w:keepNext w:val="0"/>
        <w:keepLines w:val="0"/>
        <w:pageBreakBefore w:val="0"/>
        <w:widowControl/>
        <w:kinsoku/>
        <w:wordWrap/>
        <w:overflowPunct/>
        <w:topLinePunct w:val="0"/>
        <w:autoSpaceDE/>
        <w:autoSpaceDN/>
        <w:bidi w:val="0"/>
        <w:adjustRightInd/>
        <w:snapToGrid/>
        <w:ind w:firstLine="480" w:firstLineChars="200"/>
        <w:jc w:val="left"/>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本授权书于签字盖章后生效，在贵中心收到撤消授权的书面通知以前，本授权书一直有效。被授权人签署的所有文件不因授权的撤消而失效。</w:t>
      </w:r>
    </w:p>
    <w:p w14:paraId="31F7CD60">
      <w:pPr>
        <w:keepNext w:val="0"/>
        <w:keepLines w:val="0"/>
        <w:pageBreakBefore w:val="0"/>
        <w:widowControl/>
        <w:kinsoku/>
        <w:wordWrap/>
        <w:overflowPunct/>
        <w:topLinePunct w:val="0"/>
        <w:autoSpaceDE/>
        <w:autoSpaceDN/>
        <w:bidi w:val="0"/>
        <w:adjustRightInd/>
        <w:snapToGrid/>
        <w:ind w:firstLine="480" w:firstLineChars="200"/>
        <w:jc w:val="left"/>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委托代理人无转委权。</w:t>
      </w:r>
    </w:p>
    <w:p w14:paraId="6801B4A5">
      <w:pPr>
        <w:keepNext w:val="0"/>
        <w:keepLines w:val="0"/>
        <w:pageBreakBefore w:val="0"/>
        <w:widowControl/>
        <w:kinsoku/>
        <w:wordWrap/>
        <w:overflowPunct/>
        <w:topLinePunct w:val="0"/>
        <w:autoSpaceDE/>
        <w:autoSpaceDN/>
        <w:bidi w:val="0"/>
        <w:adjustRightInd/>
        <w:snapToGrid/>
        <w:ind w:firstLine="480" w:firstLineChars="200"/>
        <w:jc w:val="left"/>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特此委托。</w:t>
      </w:r>
    </w:p>
    <w:p w14:paraId="3A185D4E">
      <w:pPr>
        <w:spacing w:line="480" w:lineRule="exact"/>
        <w:ind w:firstLine="562" w:firstLineChars="201"/>
        <w:rPr>
          <w:rFonts w:hint="eastAsia" w:ascii="仿宋_GB2312" w:hAnsi="仿宋_GB2312" w:eastAsia="仿宋_GB2312" w:cs="仿宋_GB2312"/>
          <w:color w:val="auto"/>
          <w:szCs w:val="28"/>
          <w:highlight w:val="none"/>
        </w:rPr>
      </w:pPr>
      <w:r>
        <w:rPr>
          <w:rFonts w:hint="eastAsia" w:ascii="仿宋_GB2312" w:hAnsi="仿宋_GB2312" w:eastAsia="仿宋_GB2312" w:cs="仿宋_GB2312"/>
          <w:color w:val="auto"/>
          <w:szCs w:val="24"/>
          <w:highlight w:val="none"/>
        </w:rPr>
        <mc:AlternateContent>
          <mc:Choice Requires="wps">
            <w:drawing>
              <wp:anchor distT="0" distB="0" distL="114300" distR="114300" simplePos="0" relativeHeight="251660288" behindDoc="0" locked="0" layoutInCell="1" allowOverlap="1">
                <wp:simplePos x="0" y="0"/>
                <wp:positionH relativeFrom="column">
                  <wp:posOffset>2971800</wp:posOffset>
                </wp:positionH>
                <wp:positionV relativeFrom="paragraph">
                  <wp:posOffset>121920</wp:posOffset>
                </wp:positionV>
                <wp:extent cx="2514600" cy="1905000"/>
                <wp:effectExtent l="4445" t="4445" r="14605" b="14605"/>
                <wp:wrapNone/>
                <wp:docPr id="213" name="文本框 213"/>
                <wp:cNvGraphicFramePr/>
                <a:graphic xmlns:a="http://schemas.openxmlformats.org/drawingml/2006/main">
                  <a:graphicData uri="http://schemas.microsoft.com/office/word/2010/wordprocessingShape">
                    <wps:wsp>
                      <wps:cNvSpPr txBox="1"/>
                      <wps:spPr>
                        <a:xfrm>
                          <a:off x="0" y="0"/>
                          <a:ext cx="2514600" cy="19050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841D5E9">
                            <w:pPr>
                              <w:spacing w:line="560" w:lineRule="exact"/>
                              <w:jc w:val="center"/>
                              <w:rPr>
                                <w:rFonts w:ascii="黑体" w:eastAsia="黑体"/>
                                <w:szCs w:val="28"/>
                              </w:rPr>
                            </w:pPr>
                          </w:p>
                          <w:p w14:paraId="5CAC9038">
                            <w:pPr>
                              <w:spacing w:line="560" w:lineRule="exact"/>
                              <w:jc w:val="center"/>
                              <w:rPr>
                                <w:rFonts w:ascii="黑体" w:eastAsia="黑体"/>
                                <w:szCs w:val="28"/>
                              </w:rPr>
                            </w:pPr>
                          </w:p>
                          <w:p w14:paraId="71029C8B">
                            <w:pPr>
                              <w:jc w:val="center"/>
                              <w:rPr>
                                <w:rFonts w:ascii="黑体" w:eastAsia="黑体"/>
                                <w:sz w:val="32"/>
                                <w:szCs w:val="32"/>
                              </w:rPr>
                            </w:pPr>
                            <w:r>
                              <w:rPr>
                                <w:rFonts w:hint="eastAsia" w:ascii="黑体" w:eastAsia="黑体" w:cs="黑体"/>
                                <w:sz w:val="32"/>
                                <w:szCs w:val="32"/>
                              </w:rPr>
                              <w:t>委托代理人身份证扫描件</w:t>
                            </w:r>
                          </w:p>
                          <w:p w14:paraId="2CDFCAC0">
                            <w:pPr>
                              <w:jc w:val="center"/>
                              <w:rPr>
                                <w:rFonts w:ascii="楷体_GB2312" w:eastAsia="楷体_GB2312"/>
                                <w:sz w:val="24"/>
                              </w:rPr>
                            </w:pPr>
                            <w:r>
                              <w:rPr>
                                <w:rFonts w:hint="eastAsia" w:ascii="楷体_GB2312" w:eastAsia="楷体_GB2312" w:cs="楷体_GB2312"/>
                                <w:sz w:val="24"/>
                              </w:rPr>
                              <w:t>（本证件需直接扫描，不允许粘贴）</w:t>
                            </w:r>
                          </w:p>
                          <w:p w14:paraId="658BC939">
                            <w:pPr>
                              <w:jc w:val="center"/>
                              <w:rPr>
                                <w:rFonts w:ascii="黑体" w:eastAsia="黑体"/>
                                <w:sz w:val="32"/>
                                <w:szCs w:val="32"/>
                              </w:rPr>
                            </w:pPr>
                          </w:p>
                        </w:txbxContent>
                      </wps:txbx>
                      <wps:bodyPr wrap="square" upright="1"/>
                    </wps:wsp>
                  </a:graphicData>
                </a:graphic>
              </wp:anchor>
            </w:drawing>
          </mc:Choice>
          <mc:Fallback>
            <w:pict>
              <v:shape id="_x0000_s1026" o:spid="_x0000_s1026" o:spt="202" type="#_x0000_t202" style="position:absolute;left:0pt;margin-left:234pt;margin-top:9.6pt;height:150pt;width:198pt;z-index:251660288;mso-width-relative:page;mso-height-relative:page;" fillcolor="#FFFFFF" filled="t" stroked="t" coordsize="21600,21600" o:gfxdata="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e51P42AAA&#10;AAoBAAAPAAAAAAAAAAEAIAAAACIAAABkcnMvZG93bnJldi54bWxQSwECFAAUAAAACACHTuJAQ+y9&#10;4x4CAABXBAAADgAAAAAAAAABACAAAAAnAQAAZHJzL2Uyb0RvYy54bWxQSwUGAAAAAAYABgBZAQAA&#10;twUAAAAA&#10;">
                <v:fill on="t" focussize="0,0"/>
                <v:stroke color="#000000" joinstyle="miter"/>
                <v:imagedata o:title=""/>
                <o:lock v:ext="edit" aspectratio="f"/>
                <v:textbox>
                  <w:txbxContent>
                    <w:p w14:paraId="2841D5E9">
                      <w:pPr>
                        <w:spacing w:line="560" w:lineRule="exact"/>
                        <w:jc w:val="center"/>
                        <w:rPr>
                          <w:rFonts w:ascii="黑体" w:eastAsia="黑体"/>
                          <w:szCs w:val="28"/>
                        </w:rPr>
                      </w:pPr>
                    </w:p>
                    <w:p w14:paraId="5CAC9038">
                      <w:pPr>
                        <w:spacing w:line="560" w:lineRule="exact"/>
                        <w:jc w:val="center"/>
                        <w:rPr>
                          <w:rFonts w:ascii="黑体" w:eastAsia="黑体"/>
                          <w:szCs w:val="28"/>
                        </w:rPr>
                      </w:pPr>
                    </w:p>
                    <w:p w14:paraId="71029C8B">
                      <w:pPr>
                        <w:jc w:val="center"/>
                        <w:rPr>
                          <w:rFonts w:ascii="黑体" w:eastAsia="黑体"/>
                          <w:sz w:val="32"/>
                          <w:szCs w:val="32"/>
                        </w:rPr>
                      </w:pPr>
                      <w:r>
                        <w:rPr>
                          <w:rFonts w:hint="eastAsia" w:ascii="黑体" w:eastAsia="黑体" w:cs="黑体"/>
                          <w:sz w:val="32"/>
                          <w:szCs w:val="32"/>
                        </w:rPr>
                        <w:t>委托代理人身份证扫描件</w:t>
                      </w:r>
                    </w:p>
                    <w:p w14:paraId="2CDFCAC0">
                      <w:pPr>
                        <w:jc w:val="center"/>
                        <w:rPr>
                          <w:rFonts w:ascii="楷体_GB2312" w:eastAsia="楷体_GB2312"/>
                          <w:sz w:val="24"/>
                        </w:rPr>
                      </w:pPr>
                      <w:r>
                        <w:rPr>
                          <w:rFonts w:hint="eastAsia" w:ascii="楷体_GB2312" w:eastAsia="楷体_GB2312" w:cs="楷体_GB2312"/>
                          <w:sz w:val="24"/>
                        </w:rPr>
                        <w:t>（本证件需直接扫描，不允许粘贴）</w:t>
                      </w:r>
                    </w:p>
                    <w:p w14:paraId="658BC939">
                      <w:pPr>
                        <w:jc w:val="center"/>
                        <w:rPr>
                          <w:rFonts w:ascii="黑体" w:eastAsia="黑体"/>
                          <w:sz w:val="32"/>
                          <w:szCs w:val="32"/>
                        </w:rPr>
                      </w:pPr>
                    </w:p>
                  </w:txbxContent>
                </v:textbox>
              </v:shape>
            </w:pict>
          </mc:Fallback>
        </mc:AlternateContent>
      </w:r>
      <w:r>
        <w:rPr>
          <w:rFonts w:hint="eastAsia" w:ascii="仿宋_GB2312" w:hAnsi="仿宋_GB2312" w:eastAsia="仿宋_GB2312" w:cs="仿宋_GB2312"/>
          <w:color w:val="auto"/>
          <w:szCs w:val="24"/>
          <w:highlight w:val="none"/>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121920</wp:posOffset>
                </wp:positionV>
                <wp:extent cx="2628900" cy="1905000"/>
                <wp:effectExtent l="4445" t="4445" r="14605" b="14605"/>
                <wp:wrapNone/>
                <wp:docPr id="212" name="文本框 212"/>
                <wp:cNvGraphicFramePr/>
                <a:graphic xmlns:a="http://schemas.openxmlformats.org/drawingml/2006/main">
                  <a:graphicData uri="http://schemas.microsoft.com/office/word/2010/wordprocessingShape">
                    <wps:wsp>
                      <wps:cNvSpPr txBox="1"/>
                      <wps:spPr>
                        <a:xfrm>
                          <a:off x="0" y="0"/>
                          <a:ext cx="2628900" cy="19050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9F3311A">
                            <w:pPr>
                              <w:spacing w:line="560" w:lineRule="exact"/>
                              <w:jc w:val="center"/>
                              <w:rPr>
                                <w:rFonts w:ascii="黑体" w:eastAsia="黑体"/>
                                <w:szCs w:val="28"/>
                              </w:rPr>
                            </w:pPr>
                          </w:p>
                          <w:p w14:paraId="6C798063">
                            <w:pPr>
                              <w:spacing w:line="560" w:lineRule="exact"/>
                              <w:jc w:val="center"/>
                              <w:rPr>
                                <w:rFonts w:ascii="黑体" w:eastAsia="黑体"/>
                                <w:szCs w:val="28"/>
                              </w:rPr>
                            </w:pPr>
                          </w:p>
                          <w:p w14:paraId="1A4BE71C">
                            <w:pPr>
                              <w:jc w:val="center"/>
                              <w:rPr>
                                <w:rFonts w:ascii="黑体" w:eastAsia="黑体"/>
                                <w:sz w:val="32"/>
                                <w:szCs w:val="32"/>
                              </w:rPr>
                            </w:pPr>
                            <w:r>
                              <w:rPr>
                                <w:rFonts w:hint="eastAsia" w:ascii="黑体" w:eastAsia="黑体" w:cs="黑体"/>
                                <w:sz w:val="32"/>
                                <w:szCs w:val="32"/>
                              </w:rPr>
                              <w:t>法定代表人身份证扫描件</w:t>
                            </w:r>
                          </w:p>
                          <w:p w14:paraId="0F5DADF1">
                            <w:pPr>
                              <w:jc w:val="center"/>
                              <w:rPr>
                                <w:rFonts w:ascii="楷体_GB2312" w:eastAsia="楷体_GB2312"/>
                                <w:sz w:val="24"/>
                              </w:rPr>
                            </w:pPr>
                            <w:r>
                              <w:rPr>
                                <w:rFonts w:hint="eastAsia" w:ascii="楷体_GB2312" w:eastAsia="楷体_GB2312" w:cs="楷体_GB2312"/>
                                <w:sz w:val="24"/>
                              </w:rPr>
                              <w:t>（本证件需直接扫描，不允许粘贴）</w:t>
                            </w:r>
                          </w:p>
                          <w:p w14:paraId="02A20BF7">
                            <w:pPr>
                              <w:jc w:val="center"/>
                              <w:rPr>
                                <w:rFonts w:ascii="黑体" w:eastAsia="黑体"/>
                                <w:sz w:val="32"/>
                                <w:szCs w:val="32"/>
                              </w:rPr>
                            </w:pPr>
                          </w:p>
                        </w:txbxContent>
                      </wps:txbx>
                      <wps:bodyPr wrap="square" upright="1"/>
                    </wps:wsp>
                  </a:graphicData>
                </a:graphic>
              </wp:anchor>
            </w:drawing>
          </mc:Choice>
          <mc:Fallback>
            <w:pict>
              <v:shape id="_x0000_s1026" o:spid="_x0000_s1026" o:spt="202" type="#_x0000_t202" style="position:absolute;left:0pt;margin-left:-9pt;margin-top:9.6pt;height:150pt;width:207pt;z-index:251659264;mso-width-relative:page;mso-height-relative:page;" fillcolor="#FFFFFF" filled="t" stroked="t" coordsize="21600,21600" o:gfxdata="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BHmsnTXAAAA&#10;CgEAAA8AAAAAAAAAAQAgAAAAIgAAAGRycy9kb3ducmV2LnhtbFBLAQIUABQAAAAIAIdO4kCkoD94&#10;HgIAAFcEAAAOAAAAAAAAAAEAIAAAACYBAABkcnMvZTJvRG9jLnhtbFBLBQYAAAAABgAGAFkBAAC2&#10;BQAAAAA=&#10;">
                <v:fill on="t" focussize="0,0"/>
                <v:stroke color="#000000" joinstyle="miter"/>
                <v:imagedata o:title=""/>
                <o:lock v:ext="edit" aspectratio="f"/>
                <v:textbox>
                  <w:txbxContent>
                    <w:p w14:paraId="29F3311A">
                      <w:pPr>
                        <w:spacing w:line="560" w:lineRule="exact"/>
                        <w:jc w:val="center"/>
                        <w:rPr>
                          <w:rFonts w:ascii="黑体" w:eastAsia="黑体"/>
                          <w:szCs w:val="28"/>
                        </w:rPr>
                      </w:pPr>
                    </w:p>
                    <w:p w14:paraId="6C798063">
                      <w:pPr>
                        <w:spacing w:line="560" w:lineRule="exact"/>
                        <w:jc w:val="center"/>
                        <w:rPr>
                          <w:rFonts w:ascii="黑体" w:eastAsia="黑体"/>
                          <w:szCs w:val="28"/>
                        </w:rPr>
                      </w:pPr>
                    </w:p>
                    <w:p w14:paraId="1A4BE71C">
                      <w:pPr>
                        <w:jc w:val="center"/>
                        <w:rPr>
                          <w:rFonts w:ascii="黑体" w:eastAsia="黑体"/>
                          <w:sz w:val="32"/>
                          <w:szCs w:val="32"/>
                        </w:rPr>
                      </w:pPr>
                      <w:r>
                        <w:rPr>
                          <w:rFonts w:hint="eastAsia" w:ascii="黑体" w:eastAsia="黑体" w:cs="黑体"/>
                          <w:sz w:val="32"/>
                          <w:szCs w:val="32"/>
                        </w:rPr>
                        <w:t>法定代表人身份证扫描件</w:t>
                      </w:r>
                    </w:p>
                    <w:p w14:paraId="0F5DADF1">
                      <w:pPr>
                        <w:jc w:val="center"/>
                        <w:rPr>
                          <w:rFonts w:ascii="楷体_GB2312" w:eastAsia="楷体_GB2312"/>
                          <w:sz w:val="24"/>
                        </w:rPr>
                      </w:pPr>
                      <w:r>
                        <w:rPr>
                          <w:rFonts w:hint="eastAsia" w:ascii="楷体_GB2312" w:eastAsia="楷体_GB2312" w:cs="楷体_GB2312"/>
                          <w:sz w:val="24"/>
                        </w:rPr>
                        <w:t>（本证件需直接扫描，不允许粘贴）</w:t>
                      </w:r>
                    </w:p>
                    <w:p w14:paraId="02A20BF7">
                      <w:pPr>
                        <w:jc w:val="center"/>
                        <w:rPr>
                          <w:rFonts w:ascii="黑体" w:eastAsia="黑体"/>
                          <w:sz w:val="32"/>
                          <w:szCs w:val="32"/>
                        </w:rPr>
                      </w:pPr>
                    </w:p>
                  </w:txbxContent>
                </v:textbox>
              </v:shape>
            </w:pict>
          </mc:Fallback>
        </mc:AlternateContent>
      </w:r>
    </w:p>
    <w:p w14:paraId="008CF32D">
      <w:pPr>
        <w:spacing w:line="480" w:lineRule="exact"/>
        <w:ind w:firstLine="562" w:firstLineChars="201"/>
        <w:rPr>
          <w:rFonts w:hint="eastAsia" w:ascii="仿宋_GB2312" w:hAnsi="仿宋_GB2312" w:eastAsia="仿宋_GB2312" w:cs="仿宋_GB2312"/>
          <w:color w:val="auto"/>
          <w:szCs w:val="28"/>
          <w:highlight w:val="none"/>
        </w:rPr>
      </w:pPr>
    </w:p>
    <w:p w14:paraId="0C8FD40E">
      <w:pPr>
        <w:spacing w:line="480" w:lineRule="exact"/>
        <w:ind w:firstLine="562" w:firstLineChars="201"/>
        <w:rPr>
          <w:rFonts w:hint="eastAsia" w:ascii="仿宋_GB2312" w:hAnsi="仿宋_GB2312" w:eastAsia="仿宋_GB2312" w:cs="仿宋_GB2312"/>
          <w:color w:val="auto"/>
          <w:szCs w:val="28"/>
          <w:highlight w:val="none"/>
        </w:rPr>
      </w:pPr>
    </w:p>
    <w:p w14:paraId="3084CD45">
      <w:pPr>
        <w:spacing w:line="480" w:lineRule="exact"/>
        <w:ind w:firstLine="562" w:firstLineChars="201"/>
        <w:rPr>
          <w:rFonts w:hint="eastAsia" w:ascii="仿宋_GB2312" w:hAnsi="仿宋_GB2312" w:eastAsia="仿宋_GB2312" w:cs="仿宋_GB2312"/>
          <w:color w:val="auto"/>
          <w:szCs w:val="28"/>
          <w:highlight w:val="none"/>
        </w:rPr>
      </w:pPr>
    </w:p>
    <w:p w14:paraId="16377E7A">
      <w:pPr>
        <w:spacing w:line="480" w:lineRule="exact"/>
        <w:ind w:firstLine="562" w:firstLineChars="201"/>
        <w:rPr>
          <w:rFonts w:hint="eastAsia" w:ascii="仿宋_GB2312" w:hAnsi="仿宋_GB2312" w:eastAsia="仿宋_GB2312" w:cs="仿宋_GB2312"/>
          <w:color w:val="auto"/>
          <w:szCs w:val="28"/>
          <w:highlight w:val="none"/>
        </w:rPr>
      </w:pPr>
    </w:p>
    <w:p w14:paraId="387DDA4D">
      <w:pPr>
        <w:spacing w:line="480" w:lineRule="exact"/>
        <w:ind w:firstLine="562" w:firstLineChars="201"/>
        <w:rPr>
          <w:rFonts w:hint="eastAsia" w:ascii="仿宋_GB2312" w:hAnsi="仿宋_GB2312" w:eastAsia="仿宋_GB2312" w:cs="仿宋_GB2312"/>
          <w:color w:val="auto"/>
          <w:szCs w:val="28"/>
          <w:highlight w:val="none"/>
        </w:rPr>
      </w:pPr>
    </w:p>
    <w:p w14:paraId="507014BB">
      <w:pPr>
        <w:spacing w:line="480" w:lineRule="exact"/>
        <w:rPr>
          <w:rFonts w:hint="eastAsia" w:ascii="仿宋_GB2312" w:hAnsi="仿宋_GB2312" w:eastAsia="仿宋_GB2312" w:cs="仿宋_GB2312"/>
          <w:color w:val="auto"/>
          <w:szCs w:val="28"/>
          <w:highlight w:val="none"/>
        </w:rPr>
      </w:pPr>
    </w:p>
    <w:p w14:paraId="0716AE46">
      <w:pPr>
        <w:spacing w:line="480" w:lineRule="exact"/>
        <w:rPr>
          <w:rFonts w:hint="eastAsia" w:ascii="仿宋_GB2312" w:hAnsi="仿宋_GB2312" w:eastAsia="仿宋_GB2312" w:cs="仿宋_GB2312"/>
          <w:color w:val="auto"/>
          <w:szCs w:val="28"/>
          <w:highlight w:val="none"/>
        </w:rPr>
      </w:pPr>
    </w:p>
    <w:p w14:paraId="2C28EA15">
      <w:pPr>
        <w:keepNext w:val="0"/>
        <w:keepLines w:val="0"/>
        <w:pageBreakBefore w:val="0"/>
        <w:widowControl/>
        <w:kinsoku/>
        <w:wordWrap/>
        <w:overflowPunct/>
        <w:topLinePunct w:val="0"/>
        <w:autoSpaceDE/>
        <w:autoSpaceDN/>
        <w:bidi w:val="0"/>
        <w:adjustRightInd/>
        <w:snapToGrid/>
        <w:ind w:firstLine="480" w:firstLineChars="200"/>
        <w:jc w:val="left"/>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响应人</w:t>
      </w:r>
      <w:r>
        <w:rPr>
          <w:rFonts w:hint="eastAsia" w:ascii="仿宋_GB2312" w:hAnsi="仿宋_GB2312" w:eastAsia="仿宋_GB2312" w:cs="仿宋_GB2312"/>
          <w:color w:val="auto"/>
          <w:sz w:val="24"/>
          <w:szCs w:val="24"/>
          <w:highlight w:val="none"/>
        </w:rPr>
        <w:t>：（公章）</w:t>
      </w:r>
    </w:p>
    <w:p w14:paraId="3F0584B2">
      <w:pPr>
        <w:keepNext w:val="0"/>
        <w:keepLines w:val="0"/>
        <w:pageBreakBefore w:val="0"/>
        <w:widowControl/>
        <w:kinsoku/>
        <w:wordWrap/>
        <w:overflowPunct/>
        <w:topLinePunct w:val="0"/>
        <w:autoSpaceDE/>
        <w:autoSpaceDN/>
        <w:bidi w:val="0"/>
        <w:adjustRightInd/>
        <w:snapToGrid/>
        <w:ind w:firstLine="480" w:firstLineChars="200"/>
        <w:jc w:val="left"/>
        <w:textAlignment w:val="auto"/>
        <w:outlineLvl w:val="9"/>
        <w:rPr>
          <w:rFonts w:hint="eastAsia" w:ascii="仿宋_GB2312" w:hAnsi="仿宋_GB2312" w:eastAsia="仿宋_GB2312" w:cs="仿宋_GB2312"/>
          <w:color w:val="auto"/>
          <w:sz w:val="24"/>
          <w:szCs w:val="24"/>
          <w:highlight w:val="none"/>
        </w:rPr>
      </w:pPr>
    </w:p>
    <w:p w14:paraId="2712EA95">
      <w:pPr>
        <w:keepNext w:val="0"/>
        <w:keepLines w:val="0"/>
        <w:pageBreakBefore w:val="0"/>
        <w:widowControl/>
        <w:kinsoku/>
        <w:wordWrap/>
        <w:overflowPunct/>
        <w:topLinePunct w:val="0"/>
        <w:autoSpaceDE/>
        <w:autoSpaceDN/>
        <w:bidi w:val="0"/>
        <w:adjustRightInd/>
        <w:snapToGrid/>
        <w:ind w:firstLine="480" w:firstLineChars="200"/>
        <w:jc w:val="left"/>
        <w:textAlignment w:val="auto"/>
        <w:outlineLvl w:val="9"/>
        <w:rPr>
          <w:rFonts w:hint="eastAsia" w:ascii="仿宋_GB2312" w:hAnsi="仿宋_GB2312" w:eastAsia="仿宋_GB2312" w:cs="仿宋_GB2312"/>
          <w:color w:val="auto"/>
          <w:sz w:val="24"/>
          <w:szCs w:val="24"/>
          <w:highlight w:val="none"/>
        </w:rPr>
      </w:pPr>
    </w:p>
    <w:p w14:paraId="50E519AC">
      <w:pPr>
        <w:keepNext w:val="0"/>
        <w:keepLines w:val="0"/>
        <w:pageBreakBefore w:val="0"/>
        <w:widowControl/>
        <w:kinsoku/>
        <w:wordWrap/>
        <w:overflowPunct/>
        <w:topLinePunct w:val="0"/>
        <w:autoSpaceDE/>
        <w:autoSpaceDN/>
        <w:bidi w:val="0"/>
        <w:adjustRightInd/>
        <w:snapToGrid/>
        <w:ind w:firstLine="480" w:firstLineChars="200"/>
        <w:jc w:val="left"/>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法定代表人：（签字</w:t>
      </w:r>
      <w:r>
        <w:rPr>
          <w:rFonts w:hint="eastAsia" w:ascii="仿宋_GB2312" w:hAnsi="仿宋_GB2312" w:eastAsia="仿宋_GB2312" w:cs="仿宋_GB2312"/>
          <w:color w:val="auto"/>
          <w:sz w:val="24"/>
          <w:szCs w:val="24"/>
          <w:highlight w:val="none"/>
          <w:lang w:eastAsia="zh-CN"/>
        </w:rPr>
        <w:t>或盖章</w:t>
      </w:r>
      <w:r>
        <w:rPr>
          <w:rFonts w:hint="eastAsia" w:ascii="仿宋_GB2312" w:hAnsi="仿宋_GB2312" w:eastAsia="仿宋_GB2312" w:cs="仿宋_GB2312"/>
          <w:color w:val="auto"/>
          <w:sz w:val="24"/>
          <w:szCs w:val="24"/>
          <w:highlight w:val="none"/>
        </w:rPr>
        <w:t>）</w:t>
      </w:r>
    </w:p>
    <w:p w14:paraId="1E9065E6">
      <w:pPr>
        <w:keepNext w:val="0"/>
        <w:keepLines w:val="0"/>
        <w:pageBreakBefore w:val="0"/>
        <w:widowControl/>
        <w:kinsoku/>
        <w:wordWrap/>
        <w:overflowPunct/>
        <w:topLinePunct w:val="0"/>
        <w:autoSpaceDE/>
        <w:autoSpaceDN/>
        <w:bidi w:val="0"/>
        <w:adjustRightInd/>
        <w:snapToGrid/>
        <w:ind w:firstLine="480" w:firstLineChars="200"/>
        <w:jc w:val="left"/>
        <w:textAlignment w:val="auto"/>
        <w:outlineLvl w:val="9"/>
        <w:rPr>
          <w:rFonts w:hint="eastAsia" w:ascii="仿宋_GB2312" w:hAnsi="仿宋_GB2312" w:eastAsia="仿宋_GB2312" w:cs="仿宋_GB2312"/>
          <w:color w:val="auto"/>
          <w:sz w:val="24"/>
          <w:szCs w:val="24"/>
          <w:highlight w:val="none"/>
        </w:rPr>
      </w:pPr>
    </w:p>
    <w:p w14:paraId="41C072F3">
      <w:pPr>
        <w:keepNext w:val="0"/>
        <w:keepLines w:val="0"/>
        <w:pageBreakBefore w:val="0"/>
        <w:widowControl/>
        <w:kinsoku/>
        <w:wordWrap/>
        <w:overflowPunct/>
        <w:topLinePunct w:val="0"/>
        <w:autoSpaceDE/>
        <w:autoSpaceDN/>
        <w:bidi w:val="0"/>
        <w:adjustRightInd/>
        <w:snapToGrid/>
        <w:ind w:firstLine="480" w:firstLineChars="200"/>
        <w:jc w:val="left"/>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授权代表人：</w:t>
      </w:r>
      <w:r>
        <w:rPr>
          <w:rFonts w:hint="eastAsia" w:ascii="仿宋_GB2312" w:hAnsi="仿宋_GB2312" w:eastAsia="仿宋_GB2312" w:cs="仿宋_GB2312"/>
          <w:color w:val="auto"/>
          <w:sz w:val="24"/>
          <w:szCs w:val="24"/>
          <w:highlight w:val="none"/>
        </w:rPr>
        <w:t>（签字</w:t>
      </w:r>
      <w:r>
        <w:rPr>
          <w:rFonts w:hint="eastAsia" w:ascii="仿宋_GB2312" w:hAnsi="仿宋_GB2312" w:eastAsia="仿宋_GB2312" w:cs="仿宋_GB2312"/>
          <w:color w:val="auto"/>
          <w:sz w:val="24"/>
          <w:szCs w:val="24"/>
          <w:highlight w:val="none"/>
          <w:lang w:eastAsia="zh-CN"/>
        </w:rPr>
        <w:t>或盖章</w:t>
      </w:r>
      <w:r>
        <w:rPr>
          <w:rFonts w:hint="eastAsia" w:ascii="仿宋_GB2312" w:hAnsi="仿宋_GB2312" w:eastAsia="仿宋_GB2312" w:cs="仿宋_GB2312"/>
          <w:color w:val="auto"/>
          <w:sz w:val="24"/>
          <w:szCs w:val="24"/>
          <w:highlight w:val="none"/>
        </w:rPr>
        <w:t>）</w:t>
      </w:r>
    </w:p>
    <w:p w14:paraId="676CF264">
      <w:pPr>
        <w:pStyle w:val="17"/>
        <w:ind w:left="57" w:right="57" w:firstLine="562" w:firstLineChars="201"/>
        <w:jc w:val="center"/>
        <w:rPr>
          <w:rFonts w:hint="eastAsia" w:ascii="仿宋_GB2312" w:hAnsi="仿宋_GB2312" w:eastAsia="仿宋_GB2312" w:cs="仿宋_GB2312"/>
          <w:color w:val="auto"/>
          <w:szCs w:val="28"/>
          <w:highlight w:val="none"/>
        </w:rPr>
      </w:pPr>
      <w:r>
        <w:rPr>
          <w:rFonts w:hint="eastAsia" w:ascii="仿宋_GB2312" w:hAnsi="仿宋_GB2312" w:eastAsia="仿宋_GB2312" w:cs="仿宋_GB2312"/>
          <w:color w:val="auto"/>
          <w:szCs w:val="28"/>
          <w:highlight w:val="none"/>
        </w:rPr>
        <w:t xml:space="preserve">                            </w:t>
      </w:r>
      <w:r>
        <w:rPr>
          <w:rFonts w:hint="eastAsia" w:ascii="仿宋_GB2312" w:hAnsi="仿宋_GB2312" w:eastAsia="仿宋_GB2312" w:cs="仿宋_GB2312"/>
          <w:color w:val="auto"/>
          <w:kern w:val="2"/>
          <w:sz w:val="24"/>
          <w:szCs w:val="24"/>
          <w:highlight w:val="none"/>
          <w:lang w:val="en-US" w:eastAsia="zh-CN" w:bidi="ar-SA"/>
        </w:rPr>
        <w:t>年    月   日</w:t>
      </w:r>
    </w:p>
    <w:p w14:paraId="7E6AA98D">
      <w:pPr>
        <w:pStyle w:val="17"/>
        <w:ind w:right="57"/>
        <w:rPr>
          <w:rFonts w:hint="eastAsia" w:ascii="仿宋_GB2312" w:hAnsi="仿宋_GB2312" w:eastAsia="仿宋_GB2312" w:cs="仿宋_GB2312"/>
          <w:b/>
          <w:color w:val="auto"/>
          <w:szCs w:val="28"/>
          <w:highlight w:val="none"/>
          <w:lang w:eastAsia="zh-CN"/>
        </w:rPr>
      </w:pPr>
    </w:p>
    <w:p w14:paraId="7C5A7869">
      <w:pPr>
        <w:pStyle w:val="17"/>
        <w:ind w:right="57"/>
        <w:rPr>
          <w:rFonts w:hint="eastAsia" w:ascii="仿宋_GB2312" w:hAnsi="仿宋_GB2312" w:eastAsia="仿宋_GB2312" w:cs="仿宋_GB2312"/>
          <w:b/>
          <w:color w:val="auto"/>
          <w:szCs w:val="28"/>
          <w:highlight w:val="none"/>
          <w:lang w:eastAsia="zh-CN"/>
        </w:rPr>
      </w:pPr>
    </w:p>
    <w:p w14:paraId="6C2B019C">
      <w:pPr>
        <w:pStyle w:val="17"/>
        <w:ind w:right="57"/>
        <w:rPr>
          <w:rFonts w:hint="eastAsia" w:ascii="仿宋_GB2312" w:hAnsi="仿宋_GB2312" w:eastAsia="仿宋_GB2312" w:cs="仿宋_GB2312"/>
          <w:b/>
          <w:color w:val="auto"/>
          <w:szCs w:val="28"/>
          <w:highlight w:val="none"/>
          <w:lang w:eastAsia="zh-CN"/>
        </w:rPr>
      </w:pPr>
    </w:p>
    <w:p w14:paraId="020B4AC8">
      <w:pPr>
        <w:pStyle w:val="17"/>
        <w:ind w:right="57"/>
        <w:jc w:val="left"/>
        <w:rPr>
          <w:rFonts w:hint="eastAsia" w:ascii="仿宋_GB2312" w:hAnsi="仿宋_GB2312" w:eastAsia="仿宋_GB2312" w:cs="仿宋_GB2312"/>
          <w:color w:val="auto"/>
          <w:szCs w:val="28"/>
          <w:highlight w:val="none"/>
        </w:rPr>
      </w:pPr>
    </w:p>
    <w:p w14:paraId="1D348D1E">
      <w:pPr>
        <w:pStyle w:val="17"/>
        <w:ind w:right="57"/>
        <w:jc w:val="left"/>
        <w:rPr>
          <w:rFonts w:hint="eastAsia" w:ascii="仿宋_GB2312" w:hAnsi="仿宋_GB2312" w:eastAsia="仿宋_GB2312" w:cs="仿宋_GB2312"/>
          <w:color w:val="auto"/>
          <w:szCs w:val="28"/>
          <w:highlight w:val="none"/>
        </w:rPr>
      </w:pPr>
    </w:p>
    <w:p w14:paraId="169EB0BD">
      <w:pPr>
        <w:pStyle w:val="17"/>
        <w:ind w:right="57"/>
        <w:jc w:val="left"/>
        <w:rPr>
          <w:rFonts w:hint="eastAsia" w:ascii="仿宋_GB2312" w:hAnsi="仿宋_GB2312" w:eastAsia="仿宋_GB2312" w:cs="仿宋_GB2312"/>
          <w:color w:val="auto"/>
          <w:szCs w:val="28"/>
          <w:highlight w:val="none"/>
        </w:rPr>
      </w:pPr>
    </w:p>
    <w:p w14:paraId="48ABA2B7">
      <w:pPr>
        <w:pStyle w:val="17"/>
        <w:ind w:right="57"/>
        <w:jc w:val="left"/>
        <w:rPr>
          <w:rFonts w:hint="eastAsia" w:ascii="仿宋_GB2312" w:hAnsi="仿宋_GB2312" w:eastAsia="仿宋_GB2312" w:cs="仿宋_GB2312"/>
          <w:color w:val="auto"/>
          <w:szCs w:val="28"/>
          <w:highlight w:val="none"/>
        </w:rPr>
      </w:pPr>
      <w:r>
        <w:rPr>
          <w:rFonts w:hint="eastAsia" w:ascii="仿宋_GB2312" w:hAnsi="仿宋_GB2312" w:eastAsia="仿宋_GB2312" w:cs="仿宋_GB2312"/>
          <w:color w:val="auto"/>
          <w:szCs w:val="28"/>
          <w:highlight w:val="none"/>
        </w:rPr>
        <w:t>格式</w:t>
      </w:r>
      <w:r>
        <w:rPr>
          <w:rFonts w:hint="eastAsia" w:ascii="仿宋_GB2312" w:hAnsi="仿宋_GB2312" w:eastAsia="仿宋_GB2312" w:cs="仿宋_GB2312"/>
          <w:color w:val="auto"/>
          <w:szCs w:val="28"/>
          <w:highlight w:val="none"/>
          <w:lang w:val="en-US" w:eastAsia="zh-CN"/>
        </w:rPr>
        <w:t>五</w:t>
      </w:r>
      <w:r>
        <w:rPr>
          <w:rFonts w:hint="eastAsia" w:ascii="仿宋_GB2312" w:hAnsi="仿宋_GB2312" w:eastAsia="仿宋_GB2312" w:cs="仿宋_GB2312"/>
          <w:color w:val="auto"/>
          <w:szCs w:val="28"/>
          <w:highlight w:val="none"/>
        </w:rPr>
        <w:t>：</w:t>
      </w:r>
    </w:p>
    <w:p w14:paraId="556FF6E1">
      <w:pPr>
        <w:pStyle w:val="17"/>
        <w:ind w:right="57"/>
        <w:jc w:val="center"/>
        <w:rPr>
          <w:rFonts w:hint="eastAsia" w:ascii="仿宋_GB2312" w:hAnsi="仿宋_GB2312" w:eastAsia="仿宋_GB2312" w:cs="仿宋_GB2312"/>
          <w:color w:val="auto"/>
          <w:szCs w:val="28"/>
          <w:highlight w:val="none"/>
          <w:lang w:eastAsia="zh-CN"/>
        </w:rPr>
      </w:pPr>
      <w:r>
        <w:rPr>
          <w:rFonts w:hint="eastAsia" w:ascii="仿宋_GB2312" w:hAnsi="仿宋_GB2312" w:eastAsia="仿宋_GB2312" w:cs="仿宋_GB2312"/>
          <w:color w:val="auto"/>
          <w:szCs w:val="28"/>
          <w:highlight w:val="none"/>
          <w:lang w:eastAsia="zh-CN"/>
        </w:rPr>
        <w:t>三、技术响应情况</w:t>
      </w:r>
    </w:p>
    <w:p w14:paraId="53E58CE4">
      <w:pPr>
        <w:pStyle w:val="17"/>
        <w:ind w:right="57"/>
        <w:jc w:val="left"/>
        <w:rPr>
          <w:rFonts w:hint="eastAsia" w:ascii="仿宋_GB2312" w:hAnsi="仿宋_GB2312" w:eastAsia="仿宋_GB2312" w:cs="仿宋_GB2312"/>
          <w:color w:val="auto"/>
          <w:szCs w:val="28"/>
          <w:highlight w:val="none"/>
        </w:rPr>
      </w:pPr>
    </w:p>
    <w:p w14:paraId="265497CE">
      <w:pPr>
        <w:pStyle w:val="17"/>
        <w:ind w:right="57"/>
        <w:jc w:val="left"/>
        <w:rPr>
          <w:rFonts w:hint="eastAsia" w:ascii="仿宋_GB2312" w:hAnsi="仿宋_GB2312" w:eastAsia="仿宋_GB2312" w:cs="仿宋_GB2312"/>
          <w:color w:val="auto"/>
          <w:szCs w:val="28"/>
          <w:highlight w:val="none"/>
        </w:rPr>
      </w:pPr>
    </w:p>
    <w:p w14:paraId="79C0F9AD">
      <w:pPr>
        <w:pStyle w:val="17"/>
        <w:ind w:right="57"/>
        <w:jc w:val="left"/>
        <w:rPr>
          <w:rFonts w:hint="eastAsia" w:ascii="仿宋_GB2312" w:hAnsi="仿宋_GB2312" w:eastAsia="仿宋_GB2312" w:cs="仿宋_GB2312"/>
          <w:color w:val="auto"/>
          <w:szCs w:val="28"/>
          <w:highlight w:val="none"/>
        </w:rPr>
      </w:pPr>
    </w:p>
    <w:p w14:paraId="3810981B">
      <w:pPr>
        <w:pStyle w:val="17"/>
        <w:ind w:right="57"/>
        <w:jc w:val="left"/>
        <w:rPr>
          <w:rFonts w:hint="eastAsia" w:ascii="仿宋_GB2312" w:hAnsi="仿宋_GB2312" w:eastAsia="仿宋_GB2312" w:cs="仿宋_GB2312"/>
          <w:color w:val="auto"/>
          <w:szCs w:val="28"/>
          <w:highlight w:val="none"/>
        </w:rPr>
      </w:pPr>
    </w:p>
    <w:p w14:paraId="615A194E">
      <w:pPr>
        <w:pStyle w:val="17"/>
        <w:ind w:right="57"/>
        <w:jc w:val="left"/>
        <w:rPr>
          <w:rFonts w:hint="eastAsia" w:ascii="仿宋_GB2312" w:hAnsi="仿宋_GB2312" w:eastAsia="仿宋_GB2312" w:cs="仿宋_GB2312"/>
          <w:color w:val="auto"/>
          <w:szCs w:val="28"/>
          <w:highlight w:val="none"/>
        </w:rPr>
      </w:pPr>
    </w:p>
    <w:p w14:paraId="2513087F">
      <w:pPr>
        <w:pStyle w:val="17"/>
        <w:ind w:right="57"/>
        <w:jc w:val="left"/>
        <w:rPr>
          <w:rFonts w:hint="eastAsia" w:ascii="仿宋_GB2312" w:hAnsi="仿宋_GB2312" w:eastAsia="仿宋_GB2312" w:cs="仿宋_GB2312"/>
          <w:color w:val="auto"/>
          <w:szCs w:val="28"/>
          <w:highlight w:val="none"/>
        </w:rPr>
      </w:pPr>
    </w:p>
    <w:p w14:paraId="5DBDF4F0">
      <w:pPr>
        <w:pStyle w:val="17"/>
        <w:ind w:right="57"/>
        <w:jc w:val="left"/>
        <w:rPr>
          <w:rFonts w:hint="eastAsia" w:ascii="仿宋_GB2312" w:hAnsi="仿宋_GB2312" w:eastAsia="仿宋_GB2312" w:cs="仿宋_GB2312"/>
          <w:color w:val="auto"/>
          <w:szCs w:val="28"/>
          <w:highlight w:val="none"/>
        </w:rPr>
      </w:pPr>
    </w:p>
    <w:p w14:paraId="4DD72690">
      <w:pPr>
        <w:pStyle w:val="17"/>
        <w:ind w:right="57"/>
        <w:jc w:val="left"/>
        <w:rPr>
          <w:rFonts w:hint="eastAsia" w:ascii="仿宋_GB2312" w:hAnsi="仿宋_GB2312" w:eastAsia="仿宋_GB2312" w:cs="仿宋_GB2312"/>
          <w:color w:val="auto"/>
          <w:szCs w:val="28"/>
          <w:highlight w:val="none"/>
        </w:rPr>
      </w:pPr>
    </w:p>
    <w:p w14:paraId="0902B75A">
      <w:pPr>
        <w:pStyle w:val="17"/>
        <w:ind w:right="57"/>
        <w:jc w:val="left"/>
        <w:rPr>
          <w:rFonts w:hint="eastAsia" w:ascii="仿宋_GB2312" w:hAnsi="仿宋_GB2312" w:eastAsia="仿宋_GB2312" w:cs="仿宋_GB2312"/>
          <w:color w:val="auto"/>
          <w:szCs w:val="28"/>
          <w:highlight w:val="none"/>
        </w:rPr>
      </w:pPr>
    </w:p>
    <w:p w14:paraId="7199B9EA">
      <w:pPr>
        <w:pStyle w:val="17"/>
        <w:ind w:right="57"/>
        <w:jc w:val="left"/>
        <w:rPr>
          <w:rFonts w:hint="eastAsia" w:ascii="仿宋_GB2312" w:hAnsi="仿宋_GB2312" w:eastAsia="仿宋_GB2312" w:cs="仿宋_GB2312"/>
          <w:color w:val="auto"/>
          <w:szCs w:val="28"/>
          <w:highlight w:val="none"/>
        </w:rPr>
      </w:pPr>
    </w:p>
    <w:p w14:paraId="1E34B4D3">
      <w:pPr>
        <w:pStyle w:val="17"/>
        <w:ind w:right="57"/>
        <w:jc w:val="left"/>
        <w:rPr>
          <w:rFonts w:hint="eastAsia" w:ascii="仿宋_GB2312" w:hAnsi="仿宋_GB2312" w:eastAsia="仿宋_GB2312" w:cs="仿宋_GB2312"/>
          <w:color w:val="auto"/>
          <w:szCs w:val="28"/>
          <w:highlight w:val="none"/>
        </w:rPr>
      </w:pPr>
    </w:p>
    <w:p w14:paraId="3DC68D71">
      <w:pPr>
        <w:pStyle w:val="17"/>
        <w:ind w:right="57"/>
        <w:jc w:val="left"/>
        <w:rPr>
          <w:rFonts w:hint="eastAsia" w:ascii="仿宋_GB2312" w:hAnsi="仿宋_GB2312" w:eastAsia="仿宋_GB2312" w:cs="仿宋_GB2312"/>
          <w:color w:val="auto"/>
          <w:szCs w:val="28"/>
          <w:highlight w:val="none"/>
        </w:rPr>
      </w:pPr>
    </w:p>
    <w:p w14:paraId="3548FA9C">
      <w:pPr>
        <w:pStyle w:val="17"/>
        <w:ind w:right="57"/>
        <w:jc w:val="left"/>
        <w:rPr>
          <w:rFonts w:hint="eastAsia" w:ascii="仿宋_GB2312" w:hAnsi="仿宋_GB2312" w:eastAsia="仿宋_GB2312" w:cs="仿宋_GB2312"/>
          <w:color w:val="auto"/>
          <w:szCs w:val="28"/>
          <w:highlight w:val="none"/>
        </w:rPr>
      </w:pPr>
    </w:p>
    <w:p w14:paraId="719AE9E0">
      <w:pPr>
        <w:pStyle w:val="17"/>
        <w:ind w:right="57"/>
        <w:jc w:val="left"/>
        <w:rPr>
          <w:rFonts w:hint="eastAsia" w:ascii="仿宋_GB2312" w:hAnsi="仿宋_GB2312" w:eastAsia="仿宋_GB2312" w:cs="仿宋_GB2312"/>
          <w:color w:val="auto"/>
          <w:szCs w:val="28"/>
          <w:highlight w:val="none"/>
        </w:rPr>
      </w:pPr>
    </w:p>
    <w:p w14:paraId="5D6ED652">
      <w:pPr>
        <w:pStyle w:val="17"/>
        <w:ind w:right="57"/>
        <w:jc w:val="left"/>
        <w:rPr>
          <w:rFonts w:hint="eastAsia" w:ascii="仿宋_GB2312" w:hAnsi="仿宋_GB2312" w:eastAsia="仿宋_GB2312" w:cs="仿宋_GB2312"/>
          <w:color w:val="auto"/>
          <w:szCs w:val="28"/>
          <w:highlight w:val="none"/>
        </w:rPr>
      </w:pPr>
    </w:p>
    <w:p w14:paraId="63371AF8">
      <w:pPr>
        <w:pStyle w:val="17"/>
        <w:ind w:right="57"/>
        <w:jc w:val="left"/>
        <w:rPr>
          <w:rFonts w:hint="eastAsia" w:ascii="仿宋_GB2312" w:hAnsi="仿宋_GB2312" w:eastAsia="仿宋_GB2312" w:cs="仿宋_GB2312"/>
          <w:color w:val="auto"/>
          <w:szCs w:val="28"/>
          <w:highlight w:val="none"/>
        </w:rPr>
      </w:pPr>
    </w:p>
    <w:p w14:paraId="1D53BAAB">
      <w:pPr>
        <w:pStyle w:val="17"/>
        <w:ind w:right="57"/>
        <w:jc w:val="left"/>
        <w:rPr>
          <w:rFonts w:hint="eastAsia" w:ascii="仿宋_GB2312" w:hAnsi="仿宋_GB2312" w:eastAsia="仿宋_GB2312" w:cs="仿宋_GB2312"/>
          <w:color w:val="auto"/>
          <w:szCs w:val="28"/>
          <w:highlight w:val="none"/>
        </w:rPr>
      </w:pPr>
    </w:p>
    <w:p w14:paraId="0C93F426">
      <w:pPr>
        <w:pStyle w:val="17"/>
        <w:ind w:right="57"/>
        <w:jc w:val="left"/>
        <w:rPr>
          <w:rFonts w:hint="eastAsia" w:ascii="仿宋_GB2312" w:hAnsi="仿宋_GB2312" w:eastAsia="仿宋_GB2312" w:cs="仿宋_GB2312"/>
          <w:color w:val="auto"/>
          <w:szCs w:val="28"/>
          <w:highlight w:val="none"/>
        </w:rPr>
      </w:pPr>
    </w:p>
    <w:p w14:paraId="32F0F107">
      <w:pPr>
        <w:pStyle w:val="17"/>
        <w:ind w:right="57"/>
        <w:jc w:val="left"/>
        <w:rPr>
          <w:rFonts w:hint="eastAsia" w:ascii="仿宋_GB2312" w:hAnsi="仿宋_GB2312" w:eastAsia="仿宋_GB2312" w:cs="仿宋_GB2312"/>
          <w:color w:val="auto"/>
          <w:szCs w:val="28"/>
          <w:highlight w:val="none"/>
        </w:rPr>
      </w:pPr>
    </w:p>
    <w:p w14:paraId="5D1263EA">
      <w:pPr>
        <w:pStyle w:val="17"/>
        <w:ind w:right="57"/>
        <w:jc w:val="left"/>
        <w:rPr>
          <w:rFonts w:hint="eastAsia" w:ascii="仿宋_GB2312" w:hAnsi="仿宋_GB2312" w:eastAsia="仿宋_GB2312" w:cs="仿宋_GB2312"/>
          <w:color w:val="auto"/>
          <w:szCs w:val="28"/>
          <w:highlight w:val="none"/>
        </w:rPr>
      </w:pPr>
    </w:p>
    <w:p w14:paraId="27EC3E99">
      <w:pPr>
        <w:pStyle w:val="17"/>
        <w:ind w:right="57"/>
        <w:jc w:val="left"/>
        <w:rPr>
          <w:rFonts w:hint="eastAsia" w:ascii="仿宋_GB2312" w:hAnsi="仿宋_GB2312" w:eastAsia="仿宋_GB2312" w:cs="仿宋_GB2312"/>
          <w:color w:val="auto"/>
          <w:szCs w:val="28"/>
          <w:highlight w:val="none"/>
        </w:rPr>
      </w:pPr>
    </w:p>
    <w:p w14:paraId="3437D3CD">
      <w:pPr>
        <w:pStyle w:val="17"/>
        <w:ind w:right="57"/>
        <w:jc w:val="left"/>
        <w:rPr>
          <w:rFonts w:hint="eastAsia" w:ascii="仿宋_GB2312" w:hAnsi="仿宋_GB2312" w:eastAsia="仿宋_GB2312" w:cs="仿宋_GB2312"/>
          <w:color w:val="auto"/>
          <w:szCs w:val="28"/>
          <w:highlight w:val="none"/>
        </w:rPr>
      </w:pPr>
    </w:p>
    <w:p w14:paraId="2954DE71">
      <w:pPr>
        <w:pStyle w:val="17"/>
        <w:ind w:right="57"/>
        <w:jc w:val="left"/>
        <w:rPr>
          <w:rFonts w:hint="eastAsia" w:ascii="仿宋_GB2312" w:hAnsi="仿宋_GB2312" w:eastAsia="仿宋_GB2312" w:cs="仿宋_GB2312"/>
          <w:color w:val="auto"/>
          <w:szCs w:val="28"/>
          <w:highlight w:val="none"/>
        </w:rPr>
      </w:pPr>
    </w:p>
    <w:p w14:paraId="7E5F9EA5">
      <w:pPr>
        <w:pStyle w:val="17"/>
        <w:ind w:right="57"/>
        <w:jc w:val="left"/>
        <w:rPr>
          <w:rFonts w:hint="eastAsia" w:ascii="仿宋_GB2312" w:hAnsi="仿宋_GB2312" w:eastAsia="仿宋_GB2312" w:cs="仿宋_GB2312"/>
          <w:b/>
          <w:bCs/>
          <w:color w:val="auto"/>
          <w:szCs w:val="28"/>
          <w:highlight w:val="none"/>
        </w:rPr>
      </w:pPr>
      <w:r>
        <w:rPr>
          <w:rFonts w:hint="eastAsia" w:ascii="仿宋_GB2312" w:hAnsi="仿宋_GB2312" w:eastAsia="仿宋_GB2312" w:cs="仿宋_GB2312"/>
          <w:color w:val="auto"/>
          <w:szCs w:val="28"/>
          <w:highlight w:val="none"/>
        </w:rPr>
        <w:t>格式六</w:t>
      </w:r>
      <w:r>
        <w:rPr>
          <w:rFonts w:hint="eastAsia" w:ascii="仿宋_GB2312" w:hAnsi="仿宋_GB2312" w:eastAsia="仿宋_GB2312" w:cs="仿宋_GB2312"/>
          <w:b/>
          <w:bCs/>
          <w:color w:val="auto"/>
          <w:szCs w:val="28"/>
          <w:highlight w:val="none"/>
        </w:rPr>
        <w:t>：</w:t>
      </w:r>
    </w:p>
    <w:p w14:paraId="7C1F947A">
      <w:pPr>
        <w:pStyle w:val="3"/>
        <w:jc w:val="center"/>
        <w:rPr>
          <w:rFonts w:hint="eastAsia" w:ascii="仿宋_GB2312" w:hAnsi="仿宋_GB2312" w:eastAsia="仿宋_GB2312" w:cs="仿宋_GB2312"/>
          <w:b w:val="0"/>
          <w:bCs w:val="0"/>
          <w:color w:val="auto"/>
          <w:sz w:val="28"/>
          <w:szCs w:val="28"/>
          <w:highlight w:val="none"/>
        </w:rPr>
      </w:pPr>
      <w:bookmarkStart w:id="79" w:name="_Toc459025848"/>
      <w:bookmarkStart w:id="80" w:name="_Toc455477350"/>
      <w:bookmarkStart w:id="81" w:name="_Toc13453"/>
      <w:bookmarkStart w:id="82" w:name="_Toc19536"/>
      <w:r>
        <w:rPr>
          <w:rFonts w:hint="eastAsia" w:ascii="仿宋_GB2312" w:hAnsi="仿宋_GB2312" w:eastAsia="仿宋_GB2312" w:cs="仿宋_GB2312"/>
          <w:b w:val="0"/>
          <w:bCs w:val="0"/>
          <w:color w:val="auto"/>
          <w:sz w:val="28"/>
          <w:szCs w:val="28"/>
          <w:highlight w:val="none"/>
        </w:rPr>
        <w:t>四、</w:t>
      </w:r>
      <w:bookmarkEnd w:id="79"/>
      <w:bookmarkEnd w:id="80"/>
      <w:r>
        <w:rPr>
          <w:rFonts w:hint="eastAsia" w:ascii="仿宋_GB2312" w:hAnsi="仿宋_GB2312" w:eastAsia="仿宋_GB2312" w:cs="仿宋_GB2312"/>
          <w:b w:val="0"/>
          <w:bCs w:val="0"/>
          <w:color w:val="auto"/>
          <w:sz w:val="28"/>
          <w:szCs w:val="28"/>
          <w:highlight w:val="none"/>
          <w:lang w:val="en-US" w:eastAsia="zh-CN"/>
        </w:rPr>
        <w:t>一轮</w:t>
      </w:r>
      <w:r>
        <w:rPr>
          <w:rFonts w:hint="eastAsia" w:ascii="仿宋_GB2312" w:hAnsi="仿宋_GB2312" w:eastAsia="仿宋_GB2312" w:cs="仿宋_GB2312"/>
          <w:b w:val="0"/>
          <w:bCs w:val="0"/>
          <w:color w:val="auto"/>
          <w:sz w:val="28"/>
          <w:szCs w:val="28"/>
          <w:highlight w:val="none"/>
          <w:lang w:eastAsia="zh-CN"/>
        </w:rPr>
        <w:t>磋商</w:t>
      </w:r>
      <w:r>
        <w:rPr>
          <w:rFonts w:hint="eastAsia" w:ascii="仿宋_GB2312" w:hAnsi="仿宋_GB2312" w:eastAsia="仿宋_GB2312" w:cs="仿宋_GB2312"/>
          <w:b w:val="0"/>
          <w:bCs w:val="0"/>
          <w:color w:val="auto"/>
          <w:sz w:val="28"/>
          <w:szCs w:val="28"/>
          <w:highlight w:val="none"/>
        </w:rPr>
        <w:t>报价表</w:t>
      </w:r>
      <w:bookmarkEnd w:id="81"/>
      <w:bookmarkEnd w:id="82"/>
    </w:p>
    <w:p w14:paraId="1837259E">
      <w:pPr>
        <w:pStyle w:val="17"/>
        <w:spacing w:line="460" w:lineRule="exact"/>
        <w:ind w:right="57"/>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供应商</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（加盖公章）</w:t>
      </w:r>
    </w:p>
    <w:p w14:paraId="74EAA29B">
      <w:pPr>
        <w:spacing w:line="46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项目名称：                          项目编号：</w:t>
      </w:r>
    </w:p>
    <w:tbl>
      <w:tblPr>
        <w:tblStyle w:val="31"/>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70"/>
        <w:gridCol w:w="2544"/>
        <w:gridCol w:w="2544"/>
      </w:tblGrid>
      <w:tr w14:paraId="739AF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3770" w:type="dxa"/>
            <w:noWrap w:val="0"/>
            <w:vAlign w:val="center"/>
          </w:tcPr>
          <w:p w14:paraId="0E658744">
            <w:pPr>
              <w:pStyle w:val="17"/>
              <w:spacing w:line="240" w:lineRule="auto"/>
              <w:ind w:firstLine="482" w:firstLineChars="201"/>
              <w:jc w:val="center"/>
              <w:rPr>
                <w:rFonts w:hint="eastAsia" w:ascii="仿宋_GB2312" w:hAnsi="仿宋_GB2312" w:eastAsia="仿宋_GB2312" w:cs="仿宋_GB2312"/>
                <w:bCs/>
                <w:color w:val="auto"/>
                <w:sz w:val="24"/>
                <w:szCs w:val="24"/>
                <w:highlight w:val="none"/>
                <w:lang w:val="en-US" w:eastAsia="zh-CN"/>
              </w:rPr>
            </w:pPr>
            <w:bookmarkStart w:id="83" w:name="_Toc257360794"/>
            <w:bookmarkStart w:id="84" w:name="_Toc257360971"/>
            <w:bookmarkStart w:id="85" w:name="_Toc266431138"/>
            <w:bookmarkStart w:id="86" w:name="_Toc257989764"/>
            <w:bookmarkStart w:id="87" w:name="_Toc257990001"/>
            <w:r>
              <w:rPr>
                <w:rFonts w:hint="eastAsia" w:ascii="仿宋_GB2312" w:hAnsi="仿宋_GB2312" w:eastAsia="仿宋_GB2312" w:cs="仿宋_GB2312"/>
                <w:bCs/>
                <w:color w:val="auto"/>
                <w:sz w:val="24"/>
                <w:szCs w:val="24"/>
                <w:highlight w:val="none"/>
                <w:lang w:val="en-US" w:eastAsia="zh-CN"/>
              </w:rPr>
              <w:t>投标总报价</w:t>
            </w:r>
            <w:bookmarkEnd w:id="83"/>
            <w:bookmarkEnd w:id="84"/>
            <w:bookmarkEnd w:id="85"/>
            <w:bookmarkEnd w:id="86"/>
            <w:bookmarkEnd w:id="87"/>
          </w:p>
        </w:tc>
        <w:tc>
          <w:tcPr>
            <w:tcW w:w="2544" w:type="dxa"/>
            <w:noWrap w:val="0"/>
            <w:vAlign w:val="center"/>
          </w:tcPr>
          <w:p w14:paraId="2D807F37">
            <w:pPr>
              <w:pStyle w:val="17"/>
              <w:spacing w:line="240" w:lineRule="auto"/>
              <w:jc w:val="center"/>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工期</w:t>
            </w:r>
          </w:p>
        </w:tc>
        <w:tc>
          <w:tcPr>
            <w:tcW w:w="2544" w:type="dxa"/>
            <w:noWrap w:val="0"/>
            <w:vAlign w:val="center"/>
          </w:tcPr>
          <w:p w14:paraId="28460DB4">
            <w:pPr>
              <w:spacing w:line="240" w:lineRule="auto"/>
              <w:ind w:left="57" w:right="57" w:firstLine="482" w:firstLineChars="201"/>
              <w:jc w:val="center"/>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备注</w:t>
            </w:r>
          </w:p>
        </w:tc>
      </w:tr>
      <w:tr w14:paraId="0D5FE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3770" w:type="dxa"/>
            <w:noWrap w:val="0"/>
            <w:vAlign w:val="center"/>
          </w:tcPr>
          <w:p w14:paraId="28D8A3B4">
            <w:pPr>
              <w:pStyle w:val="17"/>
              <w:spacing w:line="240" w:lineRule="auto"/>
              <w:ind w:firstLine="482" w:firstLineChars="201"/>
              <w:jc w:val="left"/>
              <w:rPr>
                <w:rFonts w:hint="eastAsia" w:ascii="仿宋_GB2312" w:hAnsi="仿宋_GB2312" w:eastAsia="仿宋_GB2312" w:cs="仿宋_GB2312"/>
                <w:bCs/>
                <w:color w:val="auto"/>
                <w:sz w:val="24"/>
                <w:szCs w:val="24"/>
                <w:highlight w:val="none"/>
                <w:lang w:val="en-US" w:eastAsia="zh-CN"/>
              </w:rPr>
            </w:pPr>
            <w:bookmarkStart w:id="88" w:name="_Toc257360975"/>
            <w:bookmarkStart w:id="89" w:name="_Toc257990005"/>
            <w:bookmarkStart w:id="90" w:name="_Toc257360798"/>
            <w:bookmarkStart w:id="91" w:name="_Toc257989768"/>
            <w:bookmarkStart w:id="92" w:name="_Toc266431142"/>
            <w:r>
              <w:rPr>
                <w:rFonts w:hint="eastAsia" w:ascii="仿宋_GB2312" w:hAnsi="仿宋_GB2312" w:eastAsia="仿宋_GB2312" w:cs="仿宋_GB2312"/>
                <w:bCs/>
                <w:color w:val="auto"/>
                <w:sz w:val="24"/>
                <w:szCs w:val="24"/>
                <w:highlight w:val="none"/>
                <w:lang w:val="en-US" w:eastAsia="zh-CN"/>
              </w:rPr>
              <w:t>大写：</w:t>
            </w:r>
            <w:bookmarkEnd w:id="88"/>
            <w:bookmarkEnd w:id="89"/>
            <w:bookmarkEnd w:id="90"/>
            <w:bookmarkEnd w:id="91"/>
            <w:bookmarkEnd w:id="92"/>
          </w:p>
        </w:tc>
        <w:tc>
          <w:tcPr>
            <w:tcW w:w="2544" w:type="dxa"/>
            <w:vMerge w:val="restart"/>
            <w:noWrap w:val="0"/>
            <w:vAlign w:val="center"/>
          </w:tcPr>
          <w:p w14:paraId="41B0F810">
            <w:pPr>
              <w:spacing w:line="240" w:lineRule="auto"/>
              <w:ind w:left="57" w:right="57" w:firstLine="482" w:firstLineChars="201"/>
              <w:jc w:val="center"/>
              <w:outlineLvl w:val="9"/>
              <w:rPr>
                <w:rFonts w:hint="eastAsia" w:ascii="仿宋_GB2312" w:hAnsi="仿宋_GB2312" w:eastAsia="仿宋_GB2312" w:cs="仿宋_GB2312"/>
                <w:color w:val="auto"/>
                <w:sz w:val="24"/>
                <w:szCs w:val="24"/>
                <w:highlight w:val="none"/>
              </w:rPr>
            </w:pPr>
          </w:p>
        </w:tc>
        <w:tc>
          <w:tcPr>
            <w:tcW w:w="2544" w:type="dxa"/>
            <w:vMerge w:val="restart"/>
            <w:noWrap w:val="0"/>
            <w:vAlign w:val="center"/>
          </w:tcPr>
          <w:p w14:paraId="63F62663">
            <w:pPr>
              <w:spacing w:line="240" w:lineRule="auto"/>
              <w:ind w:left="57" w:right="57" w:firstLine="482" w:firstLineChars="201"/>
              <w:jc w:val="center"/>
              <w:outlineLvl w:val="9"/>
              <w:rPr>
                <w:rFonts w:hint="eastAsia" w:ascii="仿宋_GB2312" w:hAnsi="仿宋_GB2312" w:eastAsia="仿宋_GB2312" w:cs="仿宋_GB2312"/>
                <w:color w:val="auto"/>
                <w:sz w:val="24"/>
                <w:szCs w:val="24"/>
                <w:highlight w:val="none"/>
              </w:rPr>
            </w:pPr>
          </w:p>
        </w:tc>
      </w:tr>
      <w:tr w14:paraId="0D589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trPr>
        <w:tc>
          <w:tcPr>
            <w:tcW w:w="3770" w:type="dxa"/>
            <w:noWrap w:val="0"/>
            <w:vAlign w:val="center"/>
          </w:tcPr>
          <w:p w14:paraId="13813175">
            <w:pPr>
              <w:pStyle w:val="17"/>
              <w:spacing w:line="240" w:lineRule="auto"/>
              <w:ind w:firstLine="482" w:firstLineChars="201"/>
              <w:jc w:val="left"/>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小写</w:t>
            </w:r>
            <w:bookmarkStart w:id="93" w:name="_Toc257990006"/>
            <w:bookmarkStart w:id="94" w:name="_Toc257360976"/>
            <w:bookmarkStart w:id="95" w:name="_Toc266431143"/>
            <w:bookmarkStart w:id="96" w:name="_Toc257989769"/>
            <w:bookmarkStart w:id="97" w:name="_Toc257360799"/>
            <w:r>
              <w:rPr>
                <w:rFonts w:hint="eastAsia" w:ascii="仿宋_GB2312" w:hAnsi="仿宋_GB2312" w:eastAsia="仿宋_GB2312" w:cs="仿宋_GB2312"/>
                <w:bCs/>
                <w:color w:val="auto"/>
                <w:sz w:val="24"/>
                <w:szCs w:val="24"/>
                <w:highlight w:val="none"/>
                <w:lang w:val="en-US" w:eastAsia="zh-CN"/>
              </w:rPr>
              <w:t>：</w:t>
            </w:r>
            <w:bookmarkEnd w:id="93"/>
            <w:bookmarkEnd w:id="94"/>
            <w:bookmarkEnd w:id="95"/>
            <w:bookmarkEnd w:id="96"/>
            <w:bookmarkEnd w:id="97"/>
          </w:p>
        </w:tc>
        <w:tc>
          <w:tcPr>
            <w:tcW w:w="2544" w:type="dxa"/>
            <w:vMerge w:val="continue"/>
            <w:noWrap w:val="0"/>
            <w:vAlign w:val="center"/>
          </w:tcPr>
          <w:p w14:paraId="32951519">
            <w:pPr>
              <w:spacing w:line="240" w:lineRule="auto"/>
              <w:ind w:left="57" w:right="57" w:firstLine="482" w:firstLineChars="201"/>
              <w:jc w:val="center"/>
              <w:outlineLvl w:val="9"/>
              <w:rPr>
                <w:rFonts w:hint="eastAsia" w:ascii="仿宋_GB2312" w:hAnsi="仿宋_GB2312" w:eastAsia="仿宋_GB2312" w:cs="仿宋_GB2312"/>
                <w:color w:val="auto"/>
                <w:sz w:val="24"/>
                <w:szCs w:val="24"/>
                <w:highlight w:val="none"/>
              </w:rPr>
            </w:pPr>
          </w:p>
        </w:tc>
        <w:tc>
          <w:tcPr>
            <w:tcW w:w="2544" w:type="dxa"/>
            <w:vMerge w:val="continue"/>
            <w:noWrap w:val="0"/>
            <w:vAlign w:val="center"/>
          </w:tcPr>
          <w:p w14:paraId="0751AA03">
            <w:pPr>
              <w:spacing w:line="240" w:lineRule="auto"/>
              <w:ind w:left="57" w:right="57" w:firstLine="482" w:firstLineChars="201"/>
              <w:jc w:val="center"/>
              <w:outlineLvl w:val="9"/>
              <w:rPr>
                <w:rFonts w:hint="eastAsia" w:ascii="仿宋_GB2312" w:hAnsi="仿宋_GB2312" w:eastAsia="仿宋_GB2312" w:cs="仿宋_GB2312"/>
                <w:color w:val="auto"/>
                <w:sz w:val="24"/>
                <w:szCs w:val="24"/>
                <w:highlight w:val="none"/>
              </w:rPr>
            </w:pPr>
          </w:p>
        </w:tc>
      </w:tr>
    </w:tbl>
    <w:p w14:paraId="0F56EDB7">
      <w:pPr>
        <w:adjustRightInd w:val="0"/>
        <w:snapToGrid w:val="0"/>
        <w:spacing w:line="46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说明：1．所有价格均系用人民币表示，单位为元，精确到小数点后两位数。</w:t>
      </w:r>
    </w:p>
    <w:p w14:paraId="2F1C30D5">
      <w:pPr>
        <w:adjustRightInd w:val="0"/>
        <w:snapToGrid w:val="0"/>
        <w:spacing w:line="460" w:lineRule="exact"/>
        <w:ind w:firstLine="720" w:firstLineChars="3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2．价格应按照“投标须知”的要求报价。</w:t>
      </w:r>
    </w:p>
    <w:p w14:paraId="256632DD">
      <w:pPr>
        <w:spacing w:line="460" w:lineRule="exact"/>
        <w:ind w:firstLine="720" w:firstLineChars="3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．以上内容缺一不可，格式、内容和签署、盖章必须完整，否则为无效投标。</w:t>
      </w:r>
    </w:p>
    <w:p w14:paraId="38348AFF">
      <w:pPr>
        <w:spacing w:line="460" w:lineRule="exact"/>
        <w:ind w:firstLine="720" w:firstLineChars="300"/>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.优惠承诺属于服务评审内容，不作为投标报价打分的依据。如中标，优惠承诺将列入合同条款。</w:t>
      </w:r>
    </w:p>
    <w:p w14:paraId="48902A1E">
      <w:pPr>
        <w:spacing w:line="460" w:lineRule="exact"/>
        <w:ind w:left="76" w:leftChars="27" w:right="57" w:firstLine="484" w:firstLineChars="201"/>
        <w:outlineLvl w:val="9"/>
        <w:rPr>
          <w:rFonts w:hint="eastAsia" w:ascii="仿宋_GB2312" w:hAnsi="仿宋_GB2312" w:eastAsia="仿宋_GB2312" w:cs="仿宋_GB2312"/>
          <w:b/>
          <w:bCs/>
          <w:color w:val="auto"/>
          <w:sz w:val="24"/>
          <w:szCs w:val="24"/>
          <w:highlight w:val="none"/>
        </w:rPr>
      </w:pPr>
    </w:p>
    <w:p w14:paraId="27414465">
      <w:pPr>
        <w:pStyle w:val="17"/>
        <w:ind w:right="560"/>
        <w:rPr>
          <w:rFonts w:hint="eastAsia" w:ascii="仿宋_GB2312" w:hAnsi="仿宋_GB2312" w:eastAsia="仿宋_GB2312" w:cs="仿宋_GB2312"/>
          <w:color w:val="auto"/>
          <w:sz w:val="24"/>
          <w:szCs w:val="24"/>
          <w:highlight w:val="none"/>
        </w:rPr>
      </w:pPr>
    </w:p>
    <w:p w14:paraId="09F1BD12">
      <w:pPr>
        <w:spacing w:line="46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lang w:val="en-US" w:eastAsia="zh-CN"/>
        </w:rPr>
        <w:t xml:space="preserve">  </w:t>
      </w:r>
      <w:r>
        <w:rPr>
          <w:rFonts w:hint="eastAsia" w:ascii="仿宋_GB2312" w:hAnsi="仿宋_GB2312" w:eastAsia="仿宋_GB2312" w:cs="仿宋_GB2312"/>
          <w:color w:val="auto"/>
          <w:sz w:val="24"/>
          <w:highlight w:val="none"/>
        </w:rPr>
        <w:t>法定代表人或委托代理人（签字）：</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 xml:space="preserve">        </w:t>
      </w:r>
    </w:p>
    <w:p w14:paraId="653090DF">
      <w:pPr>
        <w:adjustRightInd w:val="0"/>
        <w:snapToGrid w:val="0"/>
        <w:spacing w:line="460" w:lineRule="exac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  </w:t>
      </w:r>
    </w:p>
    <w:p w14:paraId="541FF4F2">
      <w:pPr>
        <w:autoSpaceDE w:val="0"/>
        <w:autoSpaceDN w:val="0"/>
        <w:spacing w:line="46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日    期：</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年</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月</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日</w:t>
      </w:r>
    </w:p>
    <w:p w14:paraId="65A19D6C">
      <w:pPr>
        <w:pageBreakBefore w:val="0"/>
        <w:widowControl w:val="0"/>
        <w:kinsoku/>
        <w:wordWrap/>
        <w:overflowPunct/>
        <w:topLinePunct/>
        <w:autoSpaceDE/>
        <w:autoSpaceDN/>
        <w:bidi w:val="0"/>
        <w:adjustRightInd/>
        <w:snapToGrid/>
        <w:spacing w:line="360" w:lineRule="auto"/>
        <w:ind w:right="0" w:rightChars="0" w:firstLine="482" w:firstLineChars="200"/>
        <w:textAlignment w:val="auto"/>
        <w:rPr>
          <w:rFonts w:hint="eastAsia" w:ascii="仿宋_GB2312" w:hAnsi="仿宋_GB2312" w:eastAsia="仿宋_GB2312" w:cs="仿宋_GB2312"/>
          <w:b w:val="0"/>
          <w:bCs w:val="0"/>
          <w:color w:val="auto"/>
          <w:highlight w:val="none"/>
        </w:rPr>
      </w:pPr>
      <w:r>
        <w:rPr>
          <w:rFonts w:hint="eastAsia" w:ascii="仿宋_GB2312" w:hAnsi="仿宋_GB2312" w:eastAsia="仿宋_GB2312" w:cs="仿宋_GB2312"/>
          <w:b/>
          <w:bCs/>
          <w:color w:val="auto"/>
          <w:sz w:val="24"/>
          <w:szCs w:val="24"/>
          <w:highlight w:val="none"/>
        </w:rPr>
        <w:br w:type="page"/>
      </w:r>
      <w:bookmarkStart w:id="98" w:name="_Toc13960"/>
      <w:r>
        <w:rPr>
          <w:rFonts w:hint="eastAsia" w:ascii="仿宋_GB2312" w:hAnsi="仿宋_GB2312" w:eastAsia="仿宋_GB2312" w:cs="仿宋_GB2312"/>
          <w:b/>
          <w:bCs/>
          <w:color w:val="auto"/>
          <w:sz w:val="24"/>
          <w:szCs w:val="24"/>
          <w:highlight w:val="none"/>
          <w:lang w:val="en-US" w:eastAsia="zh-CN"/>
        </w:rPr>
        <w:t xml:space="preserve">                         </w:t>
      </w:r>
      <w:r>
        <w:rPr>
          <w:rFonts w:hint="eastAsia" w:ascii="仿宋_GB2312" w:hAnsi="仿宋_GB2312" w:eastAsia="仿宋_GB2312" w:cs="仿宋_GB2312"/>
          <w:b w:val="0"/>
          <w:bCs w:val="0"/>
          <w:color w:val="auto"/>
          <w:highlight w:val="none"/>
          <w:lang w:val="en-US" w:eastAsia="zh-CN"/>
        </w:rPr>
        <w:t>二轮</w:t>
      </w:r>
      <w:r>
        <w:rPr>
          <w:rFonts w:hint="eastAsia" w:ascii="仿宋_GB2312" w:hAnsi="仿宋_GB2312" w:eastAsia="仿宋_GB2312" w:cs="仿宋_GB2312"/>
          <w:b w:val="0"/>
          <w:bCs w:val="0"/>
          <w:color w:val="auto"/>
          <w:highlight w:val="none"/>
          <w:lang w:eastAsia="zh-CN"/>
        </w:rPr>
        <w:t>磋商</w:t>
      </w:r>
      <w:r>
        <w:rPr>
          <w:rFonts w:hint="eastAsia" w:ascii="仿宋_GB2312" w:hAnsi="仿宋_GB2312" w:eastAsia="仿宋_GB2312" w:cs="仿宋_GB2312"/>
          <w:b w:val="0"/>
          <w:bCs w:val="0"/>
          <w:color w:val="auto"/>
          <w:highlight w:val="none"/>
        </w:rPr>
        <w:t>报价表</w:t>
      </w:r>
      <w:bookmarkEnd w:id="98"/>
    </w:p>
    <w:p w14:paraId="2AB185E1">
      <w:pPr>
        <w:pStyle w:val="17"/>
        <w:spacing w:line="460" w:lineRule="exact"/>
        <w:ind w:right="57"/>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供应商</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（加盖公章）</w:t>
      </w:r>
    </w:p>
    <w:p w14:paraId="1E179595">
      <w:pPr>
        <w:spacing w:line="46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项目名称：                          项目编号：</w:t>
      </w:r>
    </w:p>
    <w:tbl>
      <w:tblPr>
        <w:tblStyle w:val="31"/>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70"/>
        <w:gridCol w:w="2544"/>
        <w:gridCol w:w="2544"/>
      </w:tblGrid>
      <w:tr w14:paraId="2DD94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3770" w:type="dxa"/>
            <w:noWrap w:val="0"/>
            <w:vAlign w:val="center"/>
          </w:tcPr>
          <w:p w14:paraId="44EB04B5">
            <w:pPr>
              <w:pStyle w:val="17"/>
              <w:spacing w:line="240" w:lineRule="auto"/>
              <w:ind w:firstLine="482" w:firstLineChars="201"/>
              <w:jc w:val="center"/>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投标总报价</w:t>
            </w:r>
          </w:p>
        </w:tc>
        <w:tc>
          <w:tcPr>
            <w:tcW w:w="2544" w:type="dxa"/>
            <w:noWrap w:val="0"/>
            <w:vAlign w:val="center"/>
          </w:tcPr>
          <w:p w14:paraId="61867C25">
            <w:pPr>
              <w:pStyle w:val="17"/>
              <w:spacing w:line="240" w:lineRule="auto"/>
              <w:jc w:val="center"/>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工期</w:t>
            </w:r>
          </w:p>
        </w:tc>
        <w:tc>
          <w:tcPr>
            <w:tcW w:w="2544" w:type="dxa"/>
            <w:noWrap w:val="0"/>
            <w:vAlign w:val="center"/>
          </w:tcPr>
          <w:p w14:paraId="0BFBCCBF">
            <w:pPr>
              <w:spacing w:line="240" w:lineRule="auto"/>
              <w:ind w:left="57" w:right="57" w:firstLine="482" w:firstLineChars="201"/>
              <w:jc w:val="center"/>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备注</w:t>
            </w:r>
          </w:p>
        </w:tc>
      </w:tr>
      <w:tr w14:paraId="022E3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3770" w:type="dxa"/>
            <w:noWrap w:val="0"/>
            <w:vAlign w:val="center"/>
          </w:tcPr>
          <w:p w14:paraId="6FF48F80">
            <w:pPr>
              <w:pStyle w:val="17"/>
              <w:spacing w:line="240" w:lineRule="auto"/>
              <w:ind w:firstLine="482" w:firstLineChars="201"/>
              <w:jc w:val="left"/>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大写：</w:t>
            </w:r>
          </w:p>
        </w:tc>
        <w:tc>
          <w:tcPr>
            <w:tcW w:w="2544" w:type="dxa"/>
            <w:vMerge w:val="restart"/>
            <w:noWrap w:val="0"/>
            <w:vAlign w:val="center"/>
          </w:tcPr>
          <w:p w14:paraId="1D241011">
            <w:pPr>
              <w:spacing w:line="240" w:lineRule="auto"/>
              <w:ind w:left="57" w:right="57" w:firstLine="482" w:firstLineChars="201"/>
              <w:jc w:val="center"/>
              <w:outlineLvl w:val="9"/>
              <w:rPr>
                <w:rFonts w:hint="eastAsia" w:ascii="仿宋_GB2312" w:hAnsi="仿宋_GB2312" w:eastAsia="仿宋_GB2312" w:cs="仿宋_GB2312"/>
                <w:color w:val="auto"/>
                <w:sz w:val="24"/>
                <w:szCs w:val="24"/>
                <w:highlight w:val="none"/>
              </w:rPr>
            </w:pPr>
          </w:p>
        </w:tc>
        <w:tc>
          <w:tcPr>
            <w:tcW w:w="2544" w:type="dxa"/>
            <w:vMerge w:val="restart"/>
            <w:noWrap w:val="0"/>
            <w:vAlign w:val="center"/>
          </w:tcPr>
          <w:p w14:paraId="7B41C075">
            <w:pPr>
              <w:spacing w:line="240" w:lineRule="auto"/>
              <w:ind w:left="57" w:right="57" w:firstLine="482" w:firstLineChars="201"/>
              <w:jc w:val="center"/>
              <w:outlineLvl w:val="9"/>
              <w:rPr>
                <w:rFonts w:hint="eastAsia" w:ascii="仿宋_GB2312" w:hAnsi="仿宋_GB2312" w:eastAsia="仿宋_GB2312" w:cs="仿宋_GB2312"/>
                <w:color w:val="auto"/>
                <w:sz w:val="24"/>
                <w:szCs w:val="24"/>
                <w:highlight w:val="none"/>
              </w:rPr>
            </w:pPr>
          </w:p>
        </w:tc>
      </w:tr>
      <w:tr w14:paraId="2C91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trPr>
        <w:tc>
          <w:tcPr>
            <w:tcW w:w="3770" w:type="dxa"/>
            <w:noWrap w:val="0"/>
            <w:vAlign w:val="center"/>
          </w:tcPr>
          <w:p w14:paraId="57A69EB9">
            <w:pPr>
              <w:pStyle w:val="17"/>
              <w:spacing w:line="240" w:lineRule="auto"/>
              <w:ind w:firstLine="482" w:firstLineChars="201"/>
              <w:jc w:val="left"/>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小写：</w:t>
            </w:r>
          </w:p>
        </w:tc>
        <w:tc>
          <w:tcPr>
            <w:tcW w:w="2544" w:type="dxa"/>
            <w:vMerge w:val="continue"/>
            <w:noWrap w:val="0"/>
            <w:vAlign w:val="center"/>
          </w:tcPr>
          <w:p w14:paraId="63003EC7">
            <w:pPr>
              <w:spacing w:line="240" w:lineRule="auto"/>
              <w:ind w:left="57" w:right="57" w:firstLine="482" w:firstLineChars="201"/>
              <w:jc w:val="center"/>
              <w:outlineLvl w:val="9"/>
              <w:rPr>
                <w:rFonts w:hint="eastAsia" w:ascii="仿宋_GB2312" w:hAnsi="仿宋_GB2312" w:eastAsia="仿宋_GB2312" w:cs="仿宋_GB2312"/>
                <w:color w:val="auto"/>
                <w:sz w:val="24"/>
                <w:szCs w:val="24"/>
                <w:highlight w:val="none"/>
              </w:rPr>
            </w:pPr>
          </w:p>
        </w:tc>
        <w:tc>
          <w:tcPr>
            <w:tcW w:w="2544" w:type="dxa"/>
            <w:vMerge w:val="continue"/>
            <w:noWrap w:val="0"/>
            <w:vAlign w:val="center"/>
          </w:tcPr>
          <w:p w14:paraId="1B0A073B">
            <w:pPr>
              <w:spacing w:line="240" w:lineRule="auto"/>
              <w:ind w:left="57" w:right="57" w:firstLine="482" w:firstLineChars="201"/>
              <w:jc w:val="center"/>
              <w:outlineLvl w:val="9"/>
              <w:rPr>
                <w:rFonts w:hint="eastAsia" w:ascii="仿宋_GB2312" w:hAnsi="仿宋_GB2312" w:eastAsia="仿宋_GB2312" w:cs="仿宋_GB2312"/>
                <w:color w:val="auto"/>
                <w:sz w:val="24"/>
                <w:szCs w:val="24"/>
                <w:highlight w:val="none"/>
              </w:rPr>
            </w:pPr>
          </w:p>
        </w:tc>
      </w:tr>
    </w:tbl>
    <w:p w14:paraId="636C0C1D">
      <w:pPr>
        <w:pageBreakBefore w:val="0"/>
        <w:widowControl w:val="0"/>
        <w:kinsoku/>
        <w:wordWrap/>
        <w:overflowPunct/>
        <w:topLinePunct/>
        <w:autoSpaceDE/>
        <w:autoSpaceDN/>
        <w:bidi w:val="0"/>
        <w:adjustRightInd/>
        <w:snapToGrid/>
        <w:spacing w:line="360" w:lineRule="auto"/>
        <w:ind w:right="0" w:rightChars="0" w:firstLine="482" w:firstLineChars="200"/>
        <w:textAlignment w:val="auto"/>
        <w:rPr>
          <w:rFonts w:hint="eastAsia" w:ascii="仿宋_GB2312" w:hAnsi="仿宋_GB2312" w:eastAsia="仿宋_GB2312" w:cs="仿宋_GB2312"/>
          <w:b/>
          <w:bCs/>
          <w:color w:val="auto"/>
          <w:sz w:val="24"/>
          <w:szCs w:val="24"/>
          <w:highlight w:val="none"/>
        </w:rPr>
      </w:pPr>
    </w:p>
    <w:p w14:paraId="37BCBA6A">
      <w:pPr>
        <w:pageBreakBefore w:val="0"/>
        <w:widowControl w:val="0"/>
        <w:kinsoku/>
        <w:wordWrap/>
        <w:overflowPunct/>
        <w:topLinePunct/>
        <w:autoSpaceDE/>
        <w:autoSpaceDN/>
        <w:bidi w:val="0"/>
        <w:adjustRightInd/>
        <w:snapToGrid/>
        <w:spacing w:line="360" w:lineRule="auto"/>
        <w:ind w:right="0" w:rightChars="0"/>
        <w:textAlignment w:val="auto"/>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说明：</w:t>
      </w:r>
    </w:p>
    <w:p w14:paraId="2EF466F5">
      <w:pPr>
        <w:pageBreakBefore w:val="0"/>
        <w:widowControl w:val="0"/>
        <w:kinsoku/>
        <w:wordWrap/>
        <w:overflowPunct/>
        <w:topLinePunct/>
        <w:autoSpaceDE/>
        <w:autoSpaceDN/>
        <w:bidi w:val="0"/>
        <w:adjustRightInd/>
        <w:snapToGrid/>
        <w:spacing w:line="360" w:lineRule="auto"/>
        <w:ind w:right="0" w:rightChars="0" w:firstLine="480" w:firstLineChars="200"/>
        <w:textAlignment w:val="auto"/>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1．所有价格均系用人民币表示，单位为元，精确到小数点后两位数。</w:t>
      </w:r>
    </w:p>
    <w:p w14:paraId="592E9DC8">
      <w:pPr>
        <w:pageBreakBefore w:val="0"/>
        <w:widowControl w:val="0"/>
        <w:kinsoku/>
        <w:wordWrap/>
        <w:overflowPunct/>
        <w:topLinePunct/>
        <w:autoSpaceDE/>
        <w:autoSpaceDN/>
        <w:bidi w:val="0"/>
        <w:adjustRightInd/>
        <w:snapToGrid/>
        <w:spacing w:line="360" w:lineRule="auto"/>
        <w:ind w:right="0" w:rightChars="0" w:firstLine="480" w:firstLineChars="200"/>
        <w:textAlignment w:val="auto"/>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2．价格应按照“投标须知”的要求报价。</w:t>
      </w:r>
    </w:p>
    <w:p w14:paraId="586E2939">
      <w:pPr>
        <w:topLinePunct/>
        <w:adjustRightInd w:val="0"/>
        <w:snapToGrid w:val="0"/>
        <w:spacing w:before="120" w:beforeLines="50" w:line="360" w:lineRule="auto"/>
        <w:rPr>
          <w:rFonts w:hint="eastAsia" w:ascii="仿宋_GB2312" w:hAnsi="仿宋_GB2312" w:eastAsia="仿宋_GB2312" w:cs="仿宋_GB2312"/>
          <w:b/>
          <w:bCs w:val="0"/>
          <w:color w:val="auto"/>
          <w:sz w:val="24"/>
          <w:szCs w:val="24"/>
          <w:highlight w:val="none"/>
        </w:rPr>
      </w:pPr>
      <w:r>
        <w:rPr>
          <w:rFonts w:hint="eastAsia" w:ascii="仿宋_GB2312" w:hAnsi="仿宋_GB2312" w:eastAsia="仿宋_GB2312" w:cs="仿宋_GB2312"/>
          <w:b/>
          <w:bCs w:val="0"/>
          <w:color w:val="auto"/>
          <w:sz w:val="24"/>
          <w:szCs w:val="24"/>
          <w:highlight w:val="none"/>
          <w:lang w:val="en-US" w:eastAsia="zh-CN"/>
        </w:rPr>
        <w:t xml:space="preserve">    </w:t>
      </w:r>
      <w:r>
        <w:rPr>
          <w:rFonts w:hint="eastAsia" w:ascii="仿宋_GB2312" w:hAnsi="仿宋_GB2312" w:eastAsia="仿宋_GB2312" w:cs="仿宋_GB2312"/>
          <w:b/>
          <w:bCs w:val="0"/>
          <w:color w:val="auto"/>
          <w:sz w:val="24"/>
          <w:szCs w:val="24"/>
          <w:highlight w:val="none"/>
        </w:rPr>
        <w:t>3．</w:t>
      </w:r>
      <w:r>
        <w:rPr>
          <w:rFonts w:hint="eastAsia" w:ascii="仿宋_GB2312" w:hAnsi="仿宋_GB2312" w:eastAsia="仿宋_GB2312" w:cs="仿宋_GB2312"/>
          <w:b/>
          <w:color w:val="auto"/>
          <w:sz w:val="24"/>
          <w:highlight w:val="none"/>
        </w:rPr>
        <w:t>此表</w:t>
      </w:r>
      <w:r>
        <w:rPr>
          <w:rFonts w:hint="eastAsia" w:ascii="仿宋_GB2312" w:hAnsi="仿宋_GB2312" w:eastAsia="仿宋_GB2312" w:cs="仿宋_GB2312"/>
          <w:b/>
          <w:color w:val="auto"/>
          <w:sz w:val="24"/>
          <w:highlight w:val="none"/>
          <w:lang w:eastAsia="zh-CN"/>
        </w:rPr>
        <w:t>为</w:t>
      </w:r>
      <w:r>
        <w:rPr>
          <w:rFonts w:hint="eastAsia" w:ascii="仿宋_GB2312" w:hAnsi="仿宋_GB2312" w:eastAsia="仿宋_GB2312" w:cs="仿宋_GB2312"/>
          <w:b/>
          <w:color w:val="auto"/>
          <w:sz w:val="24"/>
          <w:highlight w:val="none"/>
          <w:lang w:val="en-US" w:eastAsia="zh-CN"/>
        </w:rPr>
        <w:t>空表，加</w:t>
      </w:r>
      <w:r>
        <w:rPr>
          <w:rFonts w:hint="eastAsia" w:ascii="仿宋_GB2312" w:hAnsi="仿宋_GB2312" w:eastAsia="仿宋_GB2312" w:cs="仿宋_GB2312"/>
          <w:b/>
          <w:color w:val="auto"/>
          <w:sz w:val="24"/>
          <w:highlight w:val="none"/>
        </w:rPr>
        <w:t>盖公章</w:t>
      </w:r>
      <w:r>
        <w:rPr>
          <w:rFonts w:hint="eastAsia" w:ascii="仿宋_GB2312" w:hAnsi="仿宋_GB2312" w:eastAsia="仿宋_GB2312" w:cs="仿宋_GB2312"/>
          <w:b/>
          <w:color w:val="auto"/>
          <w:sz w:val="24"/>
          <w:highlight w:val="none"/>
          <w:lang w:eastAsia="zh-CN"/>
        </w:rPr>
        <w:t>后，由授权委托人手持</w:t>
      </w:r>
      <w:r>
        <w:rPr>
          <w:rFonts w:hint="eastAsia" w:ascii="仿宋_GB2312" w:hAnsi="仿宋_GB2312" w:eastAsia="仿宋_GB2312" w:cs="仿宋_GB2312"/>
          <w:b/>
          <w:color w:val="auto"/>
          <w:sz w:val="24"/>
          <w:highlight w:val="none"/>
        </w:rPr>
        <w:t>，在开标现场填写，进行第</w:t>
      </w:r>
      <w:r>
        <w:rPr>
          <w:rFonts w:hint="eastAsia" w:ascii="仿宋_GB2312" w:hAnsi="仿宋_GB2312" w:eastAsia="仿宋_GB2312" w:cs="仿宋_GB2312"/>
          <w:b/>
          <w:color w:val="auto"/>
          <w:sz w:val="24"/>
          <w:highlight w:val="none"/>
          <w:lang w:val="en-US" w:eastAsia="zh-CN"/>
        </w:rPr>
        <w:t>二次</w:t>
      </w:r>
      <w:r>
        <w:rPr>
          <w:rFonts w:hint="eastAsia" w:ascii="仿宋_GB2312" w:hAnsi="仿宋_GB2312" w:eastAsia="仿宋_GB2312" w:cs="仿宋_GB2312"/>
          <w:b/>
          <w:color w:val="auto"/>
          <w:sz w:val="24"/>
          <w:highlight w:val="none"/>
        </w:rPr>
        <w:t>最终报价。</w:t>
      </w:r>
    </w:p>
    <w:p w14:paraId="174D345A">
      <w:pPr>
        <w:pageBreakBefore w:val="0"/>
        <w:widowControl w:val="0"/>
        <w:kinsoku/>
        <w:wordWrap/>
        <w:overflowPunct/>
        <w:topLinePunct/>
        <w:autoSpaceDE/>
        <w:autoSpaceDN/>
        <w:bidi w:val="0"/>
        <w:adjustRightInd/>
        <w:snapToGrid/>
        <w:spacing w:line="360" w:lineRule="auto"/>
        <w:ind w:right="0" w:rightChars="0" w:firstLine="480" w:firstLineChars="200"/>
        <w:textAlignment w:val="auto"/>
        <w:rPr>
          <w:rFonts w:hint="eastAsia" w:ascii="仿宋_GB2312" w:hAnsi="仿宋_GB2312" w:eastAsia="仿宋_GB2312" w:cs="仿宋_GB2312"/>
          <w:b/>
          <w:color w:val="auto"/>
          <w:kern w:val="0"/>
          <w:sz w:val="24"/>
          <w:highlight w:val="none"/>
        </w:rPr>
      </w:pPr>
      <w:r>
        <w:rPr>
          <w:rFonts w:hint="eastAsia" w:ascii="仿宋_GB2312" w:hAnsi="仿宋_GB2312" w:eastAsia="仿宋_GB2312" w:cs="仿宋_GB2312"/>
          <w:bCs/>
          <w:color w:val="auto"/>
          <w:sz w:val="24"/>
          <w:szCs w:val="24"/>
          <w:highlight w:val="none"/>
        </w:rPr>
        <w:t>4．以上内容缺一不可，格式、内容和签署、盖章必须完整，否则为无效投标。</w:t>
      </w:r>
    </w:p>
    <w:p w14:paraId="37BAE41E">
      <w:pPr>
        <w:spacing w:line="460" w:lineRule="exact"/>
        <w:jc w:val="center"/>
        <w:rPr>
          <w:rFonts w:hint="eastAsia" w:ascii="仿宋_GB2312" w:hAnsi="仿宋_GB2312" w:eastAsia="仿宋_GB2312" w:cs="仿宋_GB2312"/>
          <w:b/>
          <w:color w:val="auto"/>
          <w:kern w:val="0"/>
          <w:sz w:val="24"/>
          <w:highlight w:val="none"/>
        </w:rPr>
      </w:pPr>
    </w:p>
    <w:p w14:paraId="2A31CD61">
      <w:pPr>
        <w:spacing w:line="46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 xml:space="preserve">     </w:t>
      </w:r>
      <w:bookmarkStart w:id="99" w:name="OLE_LINK13"/>
      <w:r>
        <w:rPr>
          <w:rFonts w:hint="eastAsia" w:ascii="仿宋_GB2312" w:hAnsi="仿宋_GB2312" w:eastAsia="仿宋_GB2312" w:cs="仿宋_GB2312"/>
          <w:color w:val="auto"/>
          <w:kern w:val="0"/>
          <w:sz w:val="24"/>
          <w:highlight w:val="none"/>
        </w:rPr>
        <w:t xml:space="preserve">  </w:t>
      </w:r>
      <w:r>
        <w:rPr>
          <w:rFonts w:hint="eastAsia" w:ascii="仿宋_GB2312" w:hAnsi="仿宋_GB2312" w:eastAsia="仿宋_GB2312" w:cs="仿宋_GB2312"/>
          <w:color w:val="auto"/>
          <w:sz w:val="24"/>
          <w:highlight w:val="none"/>
        </w:rPr>
        <w:t>法定代表人或委托代理人（签字）：</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 xml:space="preserve">        </w:t>
      </w:r>
    </w:p>
    <w:p w14:paraId="6B695363">
      <w:pPr>
        <w:adjustRightInd w:val="0"/>
        <w:snapToGrid w:val="0"/>
        <w:spacing w:line="460" w:lineRule="exact"/>
        <w:rPr>
          <w:rFonts w:hint="eastAsia" w:ascii="仿宋_GB2312" w:hAnsi="仿宋_GB2312" w:eastAsia="仿宋_GB2312" w:cs="仿宋_GB2312"/>
          <w:color w:val="auto"/>
          <w:sz w:val="24"/>
          <w:highlight w:val="none"/>
        </w:rPr>
      </w:pPr>
    </w:p>
    <w:p w14:paraId="6EE4CE94">
      <w:pPr>
        <w:autoSpaceDE w:val="0"/>
        <w:autoSpaceDN w:val="0"/>
        <w:spacing w:line="46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日    期：</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年</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月</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日</w:t>
      </w:r>
      <w:bookmarkEnd w:id="99"/>
    </w:p>
    <w:p w14:paraId="44AF4182">
      <w:pPr>
        <w:autoSpaceDE w:val="0"/>
        <w:autoSpaceDN w:val="0"/>
        <w:spacing w:line="460" w:lineRule="exact"/>
        <w:jc w:val="center"/>
        <w:rPr>
          <w:rFonts w:hint="eastAsia" w:ascii="仿宋_GB2312" w:hAnsi="仿宋_GB2312" w:eastAsia="仿宋_GB2312" w:cs="仿宋_GB2312"/>
          <w:color w:val="auto"/>
          <w:sz w:val="28"/>
          <w:szCs w:val="28"/>
          <w:highlight w:val="none"/>
        </w:rPr>
      </w:pPr>
    </w:p>
    <w:p w14:paraId="00BD17F5">
      <w:pPr>
        <w:widowControl/>
        <w:rPr>
          <w:rFonts w:hint="eastAsia" w:ascii="仿宋_GB2312" w:hAnsi="仿宋_GB2312" w:eastAsia="仿宋_GB2312" w:cs="仿宋_GB2312"/>
          <w:b/>
          <w:bCs/>
          <w:color w:val="auto"/>
          <w:sz w:val="24"/>
          <w:szCs w:val="24"/>
          <w:highlight w:val="none"/>
        </w:rPr>
      </w:pPr>
    </w:p>
    <w:p w14:paraId="7D315699">
      <w:pPr>
        <w:widowControl/>
        <w:rPr>
          <w:rFonts w:hint="eastAsia" w:ascii="仿宋_GB2312" w:hAnsi="仿宋_GB2312" w:eastAsia="仿宋_GB2312" w:cs="仿宋_GB2312"/>
          <w:color w:val="auto"/>
          <w:szCs w:val="28"/>
          <w:highlight w:val="none"/>
        </w:rPr>
      </w:pPr>
    </w:p>
    <w:p w14:paraId="5C6F1889">
      <w:pPr>
        <w:pageBreakBefore w:val="0"/>
        <w:widowControl/>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szCs w:val="24"/>
          <w:highlight w:val="none"/>
        </w:rPr>
      </w:pPr>
    </w:p>
    <w:p w14:paraId="3CF82B6D">
      <w:pPr>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auto"/>
          <w:sz w:val="24"/>
          <w:szCs w:val="24"/>
          <w:highlight w:val="none"/>
        </w:rPr>
      </w:pPr>
    </w:p>
    <w:p w14:paraId="1E1957F0">
      <w:pPr>
        <w:rPr>
          <w:rFonts w:hint="eastAsia" w:ascii="仿宋_GB2312" w:hAnsi="仿宋_GB2312" w:eastAsia="仿宋_GB2312" w:cs="仿宋_GB2312"/>
          <w:color w:val="auto"/>
          <w:szCs w:val="28"/>
          <w:highlight w:val="none"/>
        </w:rPr>
      </w:pPr>
    </w:p>
    <w:p w14:paraId="220895C6">
      <w:pPr>
        <w:widowControl/>
        <w:rPr>
          <w:rFonts w:hint="eastAsia" w:ascii="仿宋_GB2312" w:hAnsi="仿宋_GB2312" w:eastAsia="仿宋_GB2312" w:cs="仿宋_GB2312"/>
          <w:color w:val="auto"/>
          <w:szCs w:val="28"/>
          <w:highlight w:val="none"/>
        </w:rPr>
      </w:pPr>
    </w:p>
    <w:p w14:paraId="7C13C50B">
      <w:pPr>
        <w:widowControl/>
        <w:rPr>
          <w:rFonts w:hint="eastAsia" w:ascii="仿宋_GB2312" w:hAnsi="仿宋_GB2312" w:eastAsia="仿宋_GB2312" w:cs="仿宋_GB2312"/>
          <w:color w:val="auto"/>
          <w:szCs w:val="28"/>
          <w:highlight w:val="none"/>
        </w:rPr>
      </w:pPr>
    </w:p>
    <w:p w14:paraId="3A7E915D">
      <w:pPr>
        <w:widowControl/>
        <w:rPr>
          <w:rFonts w:hint="eastAsia" w:ascii="仿宋_GB2312" w:hAnsi="仿宋_GB2312" w:eastAsia="仿宋_GB2312" w:cs="仿宋_GB2312"/>
          <w:b/>
          <w:bCs/>
          <w:color w:val="auto"/>
          <w:szCs w:val="28"/>
          <w:highlight w:val="none"/>
        </w:rPr>
      </w:pPr>
      <w:r>
        <w:rPr>
          <w:rFonts w:hint="eastAsia" w:ascii="仿宋_GB2312" w:hAnsi="仿宋_GB2312" w:eastAsia="仿宋_GB2312" w:cs="仿宋_GB2312"/>
          <w:color w:val="auto"/>
          <w:szCs w:val="28"/>
          <w:highlight w:val="none"/>
        </w:rPr>
        <w:t>格式七</w:t>
      </w:r>
      <w:r>
        <w:rPr>
          <w:rFonts w:hint="eastAsia" w:ascii="仿宋_GB2312" w:hAnsi="仿宋_GB2312" w:eastAsia="仿宋_GB2312" w:cs="仿宋_GB2312"/>
          <w:b/>
          <w:bCs/>
          <w:color w:val="auto"/>
          <w:szCs w:val="28"/>
          <w:highlight w:val="none"/>
        </w:rPr>
        <w:t>：</w:t>
      </w:r>
    </w:p>
    <w:p w14:paraId="61E2AF7F">
      <w:pPr>
        <w:widowControl/>
        <w:jc w:val="center"/>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五、</w:t>
      </w:r>
      <w:r>
        <w:rPr>
          <w:rFonts w:hint="eastAsia" w:ascii="仿宋_GB2312" w:hAnsi="仿宋_GB2312" w:eastAsia="仿宋_GB2312" w:cs="仿宋_GB2312"/>
          <w:b w:val="0"/>
          <w:bCs w:val="0"/>
          <w:color w:val="auto"/>
          <w:spacing w:val="1"/>
          <w:sz w:val="28"/>
          <w:szCs w:val="28"/>
          <w:highlight w:val="none"/>
          <w:lang w:val="en-US" w:eastAsia="en-US" w:bidi="ar-SA"/>
        </w:rPr>
        <w:t>投标人基本情况表</w:t>
      </w:r>
    </w:p>
    <w:p w14:paraId="417AF81A">
      <w:pPr>
        <w:pStyle w:val="4"/>
        <w:spacing w:before="20" w:after="0"/>
        <w:ind w:firstLine="137"/>
        <w:jc w:val="center"/>
        <w:rPr>
          <w:rFonts w:hint="eastAsia" w:ascii="仿宋_GB2312" w:hAnsi="仿宋_GB2312" w:eastAsia="仿宋_GB2312" w:cs="仿宋_GB2312"/>
          <w:color w:val="auto"/>
          <w:highlight w:val="none"/>
        </w:rPr>
      </w:pPr>
      <w:bookmarkStart w:id="100" w:name="_Toc21059"/>
      <w:bookmarkStart w:id="101" w:name="_Toc28280"/>
      <w:r>
        <w:rPr>
          <w:rFonts w:hint="eastAsia" w:ascii="仿宋_GB2312" w:hAnsi="仿宋_GB2312" w:eastAsia="仿宋_GB2312" w:cs="仿宋_GB2312"/>
          <w:color w:val="auto"/>
          <w:highlight w:val="none"/>
        </w:rPr>
        <w:t>（一）基本情况表</w:t>
      </w:r>
      <w:bookmarkEnd w:id="100"/>
      <w:bookmarkEnd w:id="101"/>
    </w:p>
    <w:tbl>
      <w:tblPr>
        <w:tblStyle w:val="31"/>
        <w:tblW w:w="0" w:type="auto"/>
        <w:tblInd w:w="-1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4"/>
        <w:gridCol w:w="945"/>
        <w:gridCol w:w="2096"/>
        <w:gridCol w:w="1448"/>
        <w:gridCol w:w="2268"/>
      </w:tblGrid>
      <w:tr w14:paraId="392722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2174" w:type="dxa"/>
            <w:tcBorders>
              <w:top w:val="single" w:color="auto" w:sz="4" w:space="0"/>
              <w:left w:val="single" w:color="auto" w:sz="4" w:space="0"/>
              <w:bottom w:val="single" w:color="auto" w:sz="4" w:space="0"/>
              <w:right w:val="single" w:color="auto" w:sz="4" w:space="0"/>
            </w:tcBorders>
            <w:noWrap w:val="0"/>
            <w:vAlign w:val="center"/>
          </w:tcPr>
          <w:p w14:paraId="68596885">
            <w:pPr>
              <w:topLinePunct/>
              <w:spacing w:line="44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w:t>
            </w:r>
          </w:p>
        </w:tc>
        <w:tc>
          <w:tcPr>
            <w:tcW w:w="6757" w:type="dxa"/>
            <w:gridSpan w:val="4"/>
            <w:tcBorders>
              <w:top w:val="single" w:color="auto" w:sz="4" w:space="0"/>
              <w:left w:val="single" w:color="auto" w:sz="4" w:space="0"/>
              <w:bottom w:val="single" w:color="auto" w:sz="4" w:space="0"/>
              <w:right w:val="single" w:color="auto" w:sz="4" w:space="0"/>
            </w:tcBorders>
            <w:noWrap w:val="0"/>
            <w:vAlign w:val="center"/>
          </w:tcPr>
          <w:p w14:paraId="5705E6D1">
            <w:pPr>
              <w:topLinePunct/>
              <w:spacing w:line="440" w:lineRule="exact"/>
              <w:jc w:val="center"/>
              <w:rPr>
                <w:rFonts w:hint="eastAsia" w:ascii="仿宋_GB2312" w:hAnsi="仿宋_GB2312" w:eastAsia="仿宋_GB2312" w:cs="仿宋_GB2312"/>
                <w:color w:val="auto"/>
                <w:sz w:val="24"/>
                <w:szCs w:val="24"/>
                <w:highlight w:val="none"/>
              </w:rPr>
            </w:pPr>
          </w:p>
        </w:tc>
      </w:tr>
      <w:tr w14:paraId="03F621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2174" w:type="dxa"/>
            <w:tcBorders>
              <w:top w:val="single" w:color="auto" w:sz="4" w:space="0"/>
              <w:left w:val="single" w:color="auto" w:sz="4" w:space="0"/>
              <w:bottom w:val="single" w:color="auto" w:sz="4" w:space="0"/>
              <w:right w:val="single" w:color="auto" w:sz="4" w:space="0"/>
            </w:tcBorders>
            <w:noWrap w:val="0"/>
            <w:vAlign w:val="center"/>
          </w:tcPr>
          <w:p w14:paraId="7FC4C1B2">
            <w:pPr>
              <w:topLinePunct/>
              <w:spacing w:line="44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注册资金</w:t>
            </w:r>
          </w:p>
        </w:tc>
        <w:tc>
          <w:tcPr>
            <w:tcW w:w="3041" w:type="dxa"/>
            <w:gridSpan w:val="2"/>
            <w:tcBorders>
              <w:top w:val="single" w:color="auto" w:sz="4" w:space="0"/>
              <w:left w:val="single" w:color="auto" w:sz="4" w:space="0"/>
              <w:bottom w:val="single" w:color="auto" w:sz="4" w:space="0"/>
              <w:right w:val="single" w:color="auto" w:sz="4" w:space="0"/>
            </w:tcBorders>
            <w:noWrap w:val="0"/>
            <w:vAlign w:val="center"/>
          </w:tcPr>
          <w:p w14:paraId="17773C37">
            <w:pPr>
              <w:topLinePunct/>
              <w:spacing w:line="440" w:lineRule="exact"/>
              <w:jc w:val="center"/>
              <w:rPr>
                <w:rFonts w:hint="eastAsia" w:ascii="仿宋_GB2312" w:hAnsi="仿宋_GB2312" w:eastAsia="仿宋_GB2312" w:cs="仿宋_GB2312"/>
                <w:color w:val="auto"/>
                <w:sz w:val="24"/>
                <w:szCs w:val="24"/>
                <w:highlight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14:paraId="35137CDB">
            <w:pPr>
              <w:topLinePunct/>
              <w:spacing w:line="44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成立时间</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87A1F44">
            <w:pPr>
              <w:topLinePunct/>
              <w:spacing w:line="440" w:lineRule="exact"/>
              <w:jc w:val="center"/>
              <w:rPr>
                <w:rFonts w:hint="eastAsia" w:ascii="仿宋_GB2312" w:hAnsi="仿宋_GB2312" w:eastAsia="仿宋_GB2312" w:cs="仿宋_GB2312"/>
                <w:color w:val="auto"/>
                <w:sz w:val="24"/>
                <w:szCs w:val="24"/>
                <w:highlight w:val="none"/>
              </w:rPr>
            </w:pPr>
          </w:p>
        </w:tc>
      </w:tr>
      <w:tr w14:paraId="07F48B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2174" w:type="dxa"/>
            <w:tcBorders>
              <w:top w:val="single" w:color="auto" w:sz="4" w:space="0"/>
              <w:left w:val="single" w:color="auto" w:sz="4" w:space="0"/>
              <w:bottom w:val="single" w:color="auto" w:sz="4" w:space="0"/>
              <w:right w:val="single" w:color="auto" w:sz="4" w:space="0"/>
            </w:tcBorders>
            <w:noWrap w:val="0"/>
            <w:vAlign w:val="center"/>
          </w:tcPr>
          <w:p w14:paraId="00B686CD">
            <w:pPr>
              <w:topLinePunct/>
              <w:spacing w:line="44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注册地址</w:t>
            </w:r>
          </w:p>
        </w:tc>
        <w:tc>
          <w:tcPr>
            <w:tcW w:w="6757" w:type="dxa"/>
            <w:gridSpan w:val="4"/>
            <w:tcBorders>
              <w:top w:val="single" w:color="auto" w:sz="4" w:space="0"/>
              <w:left w:val="single" w:color="auto" w:sz="4" w:space="0"/>
              <w:bottom w:val="single" w:color="auto" w:sz="4" w:space="0"/>
              <w:right w:val="single" w:color="auto" w:sz="4" w:space="0"/>
            </w:tcBorders>
            <w:noWrap w:val="0"/>
            <w:vAlign w:val="center"/>
          </w:tcPr>
          <w:p w14:paraId="5C719809">
            <w:pPr>
              <w:topLinePunct/>
              <w:spacing w:line="440" w:lineRule="exact"/>
              <w:jc w:val="center"/>
              <w:rPr>
                <w:rFonts w:hint="eastAsia" w:ascii="仿宋_GB2312" w:hAnsi="仿宋_GB2312" w:eastAsia="仿宋_GB2312" w:cs="仿宋_GB2312"/>
                <w:color w:val="auto"/>
                <w:sz w:val="24"/>
                <w:szCs w:val="24"/>
                <w:highlight w:val="none"/>
              </w:rPr>
            </w:pPr>
          </w:p>
        </w:tc>
      </w:tr>
      <w:tr w14:paraId="3C871D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2174" w:type="dxa"/>
            <w:tcBorders>
              <w:top w:val="single" w:color="auto" w:sz="4" w:space="0"/>
              <w:left w:val="single" w:color="auto" w:sz="4" w:space="0"/>
              <w:bottom w:val="single" w:color="auto" w:sz="4" w:space="0"/>
              <w:right w:val="single" w:color="auto" w:sz="4" w:space="0"/>
            </w:tcBorders>
            <w:noWrap w:val="0"/>
            <w:vAlign w:val="center"/>
          </w:tcPr>
          <w:p w14:paraId="5E81095B">
            <w:pPr>
              <w:topLinePunct/>
              <w:spacing w:line="44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邮政编码</w:t>
            </w:r>
          </w:p>
        </w:tc>
        <w:tc>
          <w:tcPr>
            <w:tcW w:w="3041" w:type="dxa"/>
            <w:gridSpan w:val="2"/>
            <w:tcBorders>
              <w:top w:val="single" w:color="auto" w:sz="4" w:space="0"/>
              <w:left w:val="single" w:color="auto" w:sz="4" w:space="0"/>
              <w:bottom w:val="single" w:color="auto" w:sz="4" w:space="0"/>
              <w:right w:val="single" w:color="auto" w:sz="4" w:space="0"/>
            </w:tcBorders>
            <w:noWrap w:val="0"/>
            <w:vAlign w:val="center"/>
          </w:tcPr>
          <w:p w14:paraId="017EB02C">
            <w:pPr>
              <w:topLinePunct/>
              <w:spacing w:line="440" w:lineRule="exact"/>
              <w:jc w:val="center"/>
              <w:rPr>
                <w:rFonts w:hint="eastAsia" w:ascii="仿宋_GB2312" w:hAnsi="仿宋_GB2312" w:eastAsia="仿宋_GB2312" w:cs="仿宋_GB2312"/>
                <w:color w:val="auto"/>
                <w:sz w:val="24"/>
                <w:szCs w:val="24"/>
                <w:highlight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14:paraId="3A12C92A">
            <w:pPr>
              <w:topLinePunct/>
              <w:spacing w:line="44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员工总数</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B76F410">
            <w:pPr>
              <w:topLinePunct/>
              <w:spacing w:line="440" w:lineRule="exact"/>
              <w:jc w:val="center"/>
              <w:rPr>
                <w:rFonts w:hint="eastAsia" w:ascii="仿宋_GB2312" w:hAnsi="仿宋_GB2312" w:eastAsia="仿宋_GB2312" w:cs="仿宋_GB2312"/>
                <w:color w:val="auto"/>
                <w:sz w:val="24"/>
                <w:szCs w:val="24"/>
                <w:highlight w:val="none"/>
              </w:rPr>
            </w:pPr>
          </w:p>
        </w:tc>
      </w:tr>
      <w:tr w14:paraId="03C6E2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2174" w:type="dxa"/>
            <w:vMerge w:val="restart"/>
            <w:tcBorders>
              <w:top w:val="single" w:color="auto" w:sz="4" w:space="0"/>
              <w:left w:val="single" w:color="auto" w:sz="4" w:space="0"/>
              <w:bottom w:val="single" w:color="auto" w:sz="4" w:space="0"/>
              <w:right w:val="single" w:color="auto" w:sz="4" w:space="0"/>
            </w:tcBorders>
            <w:noWrap w:val="0"/>
            <w:vAlign w:val="center"/>
          </w:tcPr>
          <w:p w14:paraId="26E1A1D9">
            <w:pPr>
              <w:topLinePunct/>
              <w:spacing w:line="44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联系方式</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67FD6526">
            <w:pPr>
              <w:topLinePunct/>
              <w:spacing w:line="44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联系人</w:t>
            </w:r>
          </w:p>
        </w:tc>
        <w:tc>
          <w:tcPr>
            <w:tcW w:w="2096" w:type="dxa"/>
            <w:tcBorders>
              <w:top w:val="single" w:color="auto" w:sz="4" w:space="0"/>
              <w:left w:val="single" w:color="auto" w:sz="4" w:space="0"/>
              <w:bottom w:val="single" w:color="auto" w:sz="4" w:space="0"/>
              <w:right w:val="single" w:color="auto" w:sz="4" w:space="0"/>
            </w:tcBorders>
            <w:noWrap w:val="0"/>
            <w:vAlign w:val="center"/>
          </w:tcPr>
          <w:p w14:paraId="4DBEA6EC">
            <w:pPr>
              <w:topLinePunct/>
              <w:spacing w:line="440" w:lineRule="exact"/>
              <w:jc w:val="center"/>
              <w:rPr>
                <w:rFonts w:hint="eastAsia" w:ascii="仿宋_GB2312" w:hAnsi="仿宋_GB2312" w:eastAsia="仿宋_GB2312" w:cs="仿宋_GB2312"/>
                <w:color w:val="auto"/>
                <w:sz w:val="24"/>
                <w:szCs w:val="24"/>
                <w:highlight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14:paraId="1277CBAC">
            <w:pPr>
              <w:topLinePunct/>
              <w:spacing w:line="44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电话</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67EDC4A">
            <w:pPr>
              <w:topLinePunct/>
              <w:spacing w:line="440" w:lineRule="exact"/>
              <w:jc w:val="center"/>
              <w:rPr>
                <w:rFonts w:hint="eastAsia" w:ascii="仿宋_GB2312" w:hAnsi="仿宋_GB2312" w:eastAsia="仿宋_GB2312" w:cs="仿宋_GB2312"/>
                <w:color w:val="auto"/>
                <w:sz w:val="24"/>
                <w:szCs w:val="24"/>
                <w:highlight w:val="none"/>
              </w:rPr>
            </w:pPr>
          </w:p>
        </w:tc>
      </w:tr>
      <w:tr w14:paraId="2E9F88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2174" w:type="dxa"/>
            <w:vMerge w:val="continue"/>
            <w:tcBorders>
              <w:top w:val="single" w:color="auto" w:sz="4" w:space="0"/>
              <w:left w:val="single" w:color="auto" w:sz="4" w:space="0"/>
              <w:bottom w:val="single" w:color="auto" w:sz="4" w:space="0"/>
              <w:right w:val="single" w:color="auto" w:sz="4" w:space="0"/>
            </w:tcBorders>
            <w:noWrap w:val="0"/>
            <w:vAlign w:val="center"/>
          </w:tcPr>
          <w:p w14:paraId="6758C05F">
            <w:pPr>
              <w:rPr>
                <w:rFonts w:hint="eastAsia" w:ascii="仿宋_GB2312" w:hAnsi="仿宋_GB2312" w:eastAsia="仿宋_GB2312" w:cs="仿宋_GB2312"/>
                <w:color w:val="auto"/>
                <w:sz w:val="24"/>
                <w:szCs w:val="24"/>
                <w:highlight w:val="none"/>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701F5952">
            <w:pPr>
              <w:topLinePunct/>
              <w:spacing w:line="44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网址</w:t>
            </w:r>
          </w:p>
        </w:tc>
        <w:tc>
          <w:tcPr>
            <w:tcW w:w="2096" w:type="dxa"/>
            <w:tcBorders>
              <w:top w:val="single" w:color="auto" w:sz="4" w:space="0"/>
              <w:left w:val="single" w:color="auto" w:sz="4" w:space="0"/>
              <w:bottom w:val="single" w:color="auto" w:sz="4" w:space="0"/>
              <w:right w:val="single" w:color="auto" w:sz="4" w:space="0"/>
            </w:tcBorders>
            <w:noWrap w:val="0"/>
            <w:vAlign w:val="center"/>
          </w:tcPr>
          <w:p w14:paraId="590A316F">
            <w:pPr>
              <w:topLinePunct/>
              <w:spacing w:line="440" w:lineRule="exact"/>
              <w:jc w:val="center"/>
              <w:rPr>
                <w:rFonts w:hint="eastAsia" w:ascii="仿宋_GB2312" w:hAnsi="仿宋_GB2312" w:eastAsia="仿宋_GB2312" w:cs="仿宋_GB2312"/>
                <w:color w:val="auto"/>
                <w:sz w:val="24"/>
                <w:szCs w:val="24"/>
                <w:highlight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14:paraId="1803D9F0">
            <w:pPr>
              <w:topLinePunct/>
              <w:spacing w:line="44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传真</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31F870D">
            <w:pPr>
              <w:topLinePunct/>
              <w:spacing w:line="440" w:lineRule="exact"/>
              <w:jc w:val="center"/>
              <w:rPr>
                <w:rFonts w:hint="eastAsia" w:ascii="仿宋_GB2312" w:hAnsi="仿宋_GB2312" w:eastAsia="仿宋_GB2312" w:cs="仿宋_GB2312"/>
                <w:color w:val="auto"/>
                <w:sz w:val="24"/>
                <w:szCs w:val="24"/>
                <w:highlight w:val="none"/>
              </w:rPr>
            </w:pPr>
          </w:p>
        </w:tc>
      </w:tr>
      <w:tr w14:paraId="7BCC11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2174" w:type="dxa"/>
            <w:tcBorders>
              <w:top w:val="single" w:color="auto" w:sz="4" w:space="0"/>
              <w:left w:val="single" w:color="auto" w:sz="4" w:space="0"/>
              <w:bottom w:val="single" w:color="auto" w:sz="4" w:space="0"/>
              <w:right w:val="single" w:color="auto" w:sz="4" w:space="0"/>
            </w:tcBorders>
            <w:noWrap w:val="0"/>
            <w:vAlign w:val="center"/>
          </w:tcPr>
          <w:p w14:paraId="4834CFCC">
            <w:pPr>
              <w:topLinePunct/>
              <w:spacing w:line="44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法定代表人</w:t>
            </w:r>
          </w:p>
          <w:p w14:paraId="1ABBF464">
            <w:pPr>
              <w:topLinePunct/>
              <w:spacing w:line="44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（单位负责人）</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0306973F">
            <w:pPr>
              <w:topLinePunct/>
              <w:spacing w:line="44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姓名</w:t>
            </w:r>
          </w:p>
        </w:tc>
        <w:tc>
          <w:tcPr>
            <w:tcW w:w="2096" w:type="dxa"/>
            <w:tcBorders>
              <w:top w:val="single" w:color="auto" w:sz="4" w:space="0"/>
              <w:left w:val="single" w:color="auto" w:sz="4" w:space="0"/>
              <w:bottom w:val="single" w:color="auto" w:sz="4" w:space="0"/>
              <w:right w:val="single" w:color="auto" w:sz="4" w:space="0"/>
            </w:tcBorders>
            <w:noWrap w:val="0"/>
            <w:vAlign w:val="center"/>
          </w:tcPr>
          <w:p w14:paraId="64B15A0F">
            <w:pPr>
              <w:topLinePunct/>
              <w:spacing w:line="440" w:lineRule="exact"/>
              <w:jc w:val="center"/>
              <w:rPr>
                <w:rFonts w:hint="eastAsia" w:ascii="仿宋_GB2312" w:hAnsi="仿宋_GB2312" w:eastAsia="仿宋_GB2312" w:cs="仿宋_GB2312"/>
                <w:color w:val="auto"/>
                <w:sz w:val="24"/>
                <w:szCs w:val="24"/>
                <w:highlight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14:paraId="09FBB08A">
            <w:pPr>
              <w:topLinePunct/>
              <w:spacing w:line="44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电话</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7E4EF92">
            <w:pPr>
              <w:topLinePunct/>
              <w:spacing w:line="440" w:lineRule="exact"/>
              <w:jc w:val="center"/>
              <w:rPr>
                <w:rFonts w:hint="eastAsia" w:ascii="仿宋_GB2312" w:hAnsi="仿宋_GB2312" w:eastAsia="仿宋_GB2312" w:cs="仿宋_GB2312"/>
                <w:color w:val="auto"/>
                <w:sz w:val="24"/>
                <w:szCs w:val="24"/>
                <w:highlight w:val="none"/>
              </w:rPr>
            </w:pPr>
          </w:p>
        </w:tc>
      </w:tr>
      <w:tr w14:paraId="26884F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2174" w:type="dxa"/>
            <w:tcBorders>
              <w:top w:val="single" w:color="auto" w:sz="4" w:space="0"/>
              <w:left w:val="single" w:color="auto" w:sz="4" w:space="0"/>
              <w:bottom w:val="single" w:color="auto" w:sz="4" w:space="0"/>
              <w:right w:val="single" w:color="auto" w:sz="4" w:space="0"/>
            </w:tcBorders>
            <w:noWrap w:val="0"/>
            <w:vAlign w:val="center"/>
          </w:tcPr>
          <w:p w14:paraId="27399A36">
            <w:pPr>
              <w:topLinePunct/>
              <w:spacing w:line="44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投标人须知要求投标人需具有的各类资质证书</w:t>
            </w:r>
          </w:p>
        </w:tc>
        <w:tc>
          <w:tcPr>
            <w:tcW w:w="6757" w:type="dxa"/>
            <w:gridSpan w:val="4"/>
            <w:tcBorders>
              <w:top w:val="single" w:color="auto" w:sz="4" w:space="0"/>
              <w:left w:val="single" w:color="auto" w:sz="4" w:space="0"/>
              <w:bottom w:val="single" w:color="auto" w:sz="4" w:space="0"/>
              <w:right w:val="single" w:color="auto" w:sz="4" w:space="0"/>
            </w:tcBorders>
            <w:noWrap w:val="0"/>
            <w:vAlign w:val="center"/>
          </w:tcPr>
          <w:p w14:paraId="7919F0C6">
            <w:pPr>
              <w:topLinePunct/>
              <w:spacing w:line="440" w:lineRule="exact"/>
              <w:ind w:firstLine="120" w:firstLineChars="5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类型：等级：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 xml:space="preserve">   证书号：</w:t>
            </w:r>
          </w:p>
        </w:tc>
      </w:tr>
      <w:tr w14:paraId="7E5031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2174" w:type="dxa"/>
            <w:tcBorders>
              <w:top w:val="single" w:color="auto" w:sz="4" w:space="0"/>
              <w:left w:val="single" w:color="auto" w:sz="4" w:space="0"/>
              <w:bottom w:val="single" w:color="auto" w:sz="4" w:space="0"/>
              <w:right w:val="single" w:color="auto" w:sz="4" w:space="0"/>
            </w:tcBorders>
            <w:noWrap w:val="0"/>
            <w:vAlign w:val="center"/>
          </w:tcPr>
          <w:p w14:paraId="2559AB8F">
            <w:pPr>
              <w:topLinePunct/>
              <w:spacing w:line="44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基本账户开户银行</w:t>
            </w:r>
          </w:p>
        </w:tc>
        <w:tc>
          <w:tcPr>
            <w:tcW w:w="6757" w:type="dxa"/>
            <w:gridSpan w:val="4"/>
            <w:tcBorders>
              <w:top w:val="single" w:color="auto" w:sz="4" w:space="0"/>
              <w:left w:val="single" w:color="auto" w:sz="4" w:space="0"/>
              <w:bottom w:val="single" w:color="auto" w:sz="4" w:space="0"/>
              <w:right w:val="single" w:color="auto" w:sz="4" w:space="0"/>
            </w:tcBorders>
            <w:noWrap w:val="0"/>
            <w:vAlign w:val="center"/>
          </w:tcPr>
          <w:p w14:paraId="03BE2010">
            <w:pPr>
              <w:topLinePunct/>
              <w:spacing w:line="440" w:lineRule="exact"/>
              <w:ind w:firstLine="120" w:firstLineChars="50"/>
              <w:rPr>
                <w:rFonts w:hint="eastAsia" w:ascii="仿宋_GB2312" w:hAnsi="仿宋_GB2312" w:eastAsia="仿宋_GB2312" w:cs="仿宋_GB2312"/>
                <w:color w:val="auto"/>
                <w:sz w:val="24"/>
                <w:szCs w:val="24"/>
                <w:highlight w:val="none"/>
              </w:rPr>
            </w:pPr>
          </w:p>
        </w:tc>
      </w:tr>
      <w:tr w14:paraId="750614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2174" w:type="dxa"/>
            <w:tcBorders>
              <w:top w:val="single" w:color="auto" w:sz="4" w:space="0"/>
              <w:left w:val="single" w:color="auto" w:sz="4" w:space="0"/>
              <w:right w:val="single" w:color="auto" w:sz="4" w:space="0"/>
            </w:tcBorders>
            <w:noWrap w:val="0"/>
            <w:vAlign w:val="center"/>
          </w:tcPr>
          <w:p w14:paraId="4296836B">
            <w:pPr>
              <w:topLinePunct/>
              <w:spacing w:line="44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基本账户银行账号</w:t>
            </w:r>
          </w:p>
        </w:tc>
        <w:tc>
          <w:tcPr>
            <w:tcW w:w="6757" w:type="dxa"/>
            <w:gridSpan w:val="4"/>
            <w:tcBorders>
              <w:top w:val="single" w:color="auto" w:sz="4" w:space="0"/>
              <w:left w:val="single" w:color="auto" w:sz="4" w:space="0"/>
              <w:right w:val="single" w:color="auto" w:sz="4" w:space="0"/>
            </w:tcBorders>
            <w:noWrap w:val="0"/>
            <w:vAlign w:val="center"/>
          </w:tcPr>
          <w:p w14:paraId="3D53AF62">
            <w:pPr>
              <w:topLinePunct/>
              <w:spacing w:line="440" w:lineRule="exact"/>
              <w:rPr>
                <w:rFonts w:hint="eastAsia" w:ascii="仿宋_GB2312" w:hAnsi="仿宋_GB2312" w:eastAsia="仿宋_GB2312" w:cs="仿宋_GB2312"/>
                <w:color w:val="auto"/>
                <w:sz w:val="24"/>
                <w:szCs w:val="24"/>
                <w:highlight w:val="none"/>
              </w:rPr>
            </w:pPr>
          </w:p>
        </w:tc>
      </w:tr>
      <w:tr w14:paraId="5C217C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2174" w:type="dxa"/>
            <w:tcBorders>
              <w:top w:val="single" w:color="auto" w:sz="4" w:space="0"/>
              <w:left w:val="single" w:color="auto" w:sz="4" w:space="0"/>
              <w:right w:val="single" w:color="auto" w:sz="4" w:space="0"/>
            </w:tcBorders>
            <w:noWrap w:val="0"/>
            <w:vAlign w:val="center"/>
          </w:tcPr>
          <w:p w14:paraId="2A70F54D">
            <w:pPr>
              <w:topLinePunct/>
              <w:spacing w:line="44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投标人关联企业情况（包括但不限于与投标人法定代表人（单位负责人）为同一人或者存在控股、管理关系的不同单位）</w:t>
            </w:r>
          </w:p>
        </w:tc>
        <w:tc>
          <w:tcPr>
            <w:tcW w:w="6757" w:type="dxa"/>
            <w:gridSpan w:val="4"/>
            <w:tcBorders>
              <w:top w:val="single" w:color="auto" w:sz="4" w:space="0"/>
              <w:left w:val="single" w:color="auto" w:sz="4" w:space="0"/>
              <w:right w:val="single" w:color="auto" w:sz="4" w:space="0"/>
            </w:tcBorders>
            <w:noWrap w:val="0"/>
            <w:vAlign w:val="center"/>
          </w:tcPr>
          <w:p w14:paraId="6680CE14">
            <w:pPr>
              <w:topLinePunct/>
              <w:spacing w:line="440" w:lineRule="exact"/>
              <w:rPr>
                <w:rFonts w:hint="eastAsia" w:ascii="仿宋_GB2312" w:hAnsi="仿宋_GB2312" w:eastAsia="仿宋_GB2312" w:cs="仿宋_GB2312"/>
                <w:color w:val="auto"/>
                <w:sz w:val="24"/>
                <w:szCs w:val="24"/>
                <w:highlight w:val="none"/>
              </w:rPr>
            </w:pPr>
          </w:p>
        </w:tc>
      </w:tr>
      <w:tr w14:paraId="107AF0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2174" w:type="dxa"/>
            <w:tcBorders>
              <w:top w:val="single" w:color="auto" w:sz="4" w:space="0"/>
              <w:left w:val="single" w:color="auto" w:sz="4" w:space="0"/>
              <w:right w:val="single" w:color="auto" w:sz="4" w:space="0"/>
            </w:tcBorders>
            <w:noWrap w:val="0"/>
            <w:vAlign w:val="center"/>
          </w:tcPr>
          <w:p w14:paraId="659C986B">
            <w:pPr>
              <w:topLinePunct/>
              <w:spacing w:line="44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w:t>
            </w:r>
            <w:r>
              <w:rPr>
                <w:rFonts w:hint="eastAsia" w:ascii="仿宋_GB2312" w:hAnsi="仿宋_GB2312" w:eastAsia="仿宋_GB2312" w:cs="仿宋_GB2312"/>
                <w:color w:val="auto"/>
                <w:sz w:val="24"/>
                <w:szCs w:val="24"/>
                <w:highlight w:val="none"/>
                <w:lang w:val="en-US" w:eastAsia="zh-CN"/>
              </w:rPr>
              <w:t>经营范围</w:t>
            </w:r>
          </w:p>
        </w:tc>
        <w:tc>
          <w:tcPr>
            <w:tcW w:w="6757" w:type="dxa"/>
            <w:gridSpan w:val="4"/>
            <w:tcBorders>
              <w:top w:val="single" w:color="auto" w:sz="4" w:space="0"/>
              <w:left w:val="single" w:color="auto" w:sz="4" w:space="0"/>
              <w:right w:val="single" w:color="auto" w:sz="4" w:space="0"/>
            </w:tcBorders>
            <w:noWrap w:val="0"/>
            <w:vAlign w:val="center"/>
          </w:tcPr>
          <w:p w14:paraId="454C3990">
            <w:pPr>
              <w:topLinePunct/>
              <w:spacing w:line="440" w:lineRule="exact"/>
              <w:rPr>
                <w:rFonts w:hint="eastAsia" w:ascii="仿宋_GB2312" w:hAnsi="仿宋_GB2312" w:eastAsia="仿宋_GB2312" w:cs="仿宋_GB2312"/>
                <w:color w:val="auto"/>
                <w:sz w:val="24"/>
                <w:szCs w:val="24"/>
                <w:highlight w:val="none"/>
              </w:rPr>
            </w:pPr>
          </w:p>
        </w:tc>
      </w:tr>
      <w:tr w14:paraId="53D24F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2174" w:type="dxa"/>
            <w:tcBorders>
              <w:top w:val="single" w:color="auto" w:sz="4" w:space="0"/>
              <w:left w:val="single" w:color="auto" w:sz="4" w:space="0"/>
              <w:bottom w:val="single" w:color="auto" w:sz="4" w:space="0"/>
              <w:right w:val="single" w:color="auto" w:sz="4" w:space="0"/>
            </w:tcBorders>
            <w:noWrap w:val="0"/>
            <w:vAlign w:val="center"/>
          </w:tcPr>
          <w:p w14:paraId="53EEC0DE">
            <w:pPr>
              <w:topLinePunct/>
              <w:spacing w:line="44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c>
          <w:tcPr>
            <w:tcW w:w="6757" w:type="dxa"/>
            <w:gridSpan w:val="4"/>
            <w:tcBorders>
              <w:top w:val="single" w:color="auto" w:sz="4" w:space="0"/>
              <w:left w:val="single" w:color="auto" w:sz="4" w:space="0"/>
              <w:bottom w:val="single" w:color="auto" w:sz="4" w:space="0"/>
              <w:right w:val="single" w:color="auto" w:sz="4" w:space="0"/>
            </w:tcBorders>
            <w:noWrap w:val="0"/>
            <w:vAlign w:val="center"/>
          </w:tcPr>
          <w:p w14:paraId="15699011">
            <w:pPr>
              <w:topLinePunct/>
              <w:spacing w:line="440" w:lineRule="exact"/>
              <w:jc w:val="center"/>
              <w:rPr>
                <w:rFonts w:hint="eastAsia" w:ascii="仿宋_GB2312" w:hAnsi="仿宋_GB2312" w:eastAsia="仿宋_GB2312" w:cs="仿宋_GB2312"/>
                <w:color w:val="auto"/>
                <w:sz w:val="24"/>
                <w:szCs w:val="24"/>
                <w:highlight w:val="none"/>
              </w:rPr>
            </w:pPr>
          </w:p>
        </w:tc>
      </w:tr>
    </w:tbl>
    <w:p w14:paraId="1B43F6DD">
      <w:pPr>
        <w:spacing w:line="400" w:lineRule="exact"/>
        <w:rPr>
          <w:rFonts w:hint="eastAsia" w:ascii="仿宋_GB2312" w:hAnsi="仿宋_GB2312" w:eastAsia="仿宋_GB2312" w:cs="仿宋_GB2312"/>
          <w:color w:val="auto"/>
          <w:sz w:val="24"/>
          <w:szCs w:val="18"/>
          <w:highlight w:val="none"/>
        </w:rPr>
      </w:pPr>
      <w:r>
        <w:rPr>
          <w:rFonts w:hint="eastAsia" w:ascii="仿宋_GB2312" w:hAnsi="仿宋_GB2312" w:eastAsia="仿宋_GB2312" w:cs="仿宋_GB2312"/>
          <w:color w:val="auto"/>
          <w:sz w:val="24"/>
          <w:szCs w:val="18"/>
          <w:highlight w:val="none"/>
        </w:rPr>
        <w:t>注：1. 投标人应根据投标人须知要求在本表后附相关证明材料。</w:t>
      </w:r>
    </w:p>
    <w:p w14:paraId="7D1A8FA1">
      <w:pPr>
        <w:spacing w:line="440" w:lineRule="exact"/>
        <w:rPr>
          <w:rFonts w:hint="eastAsia" w:ascii="仿宋_GB2312" w:hAnsi="仿宋_GB2312" w:eastAsia="仿宋_GB2312" w:cs="仿宋_GB2312"/>
          <w:color w:val="auto"/>
          <w:highlight w:val="none"/>
          <w:u w:val="single"/>
        </w:rPr>
      </w:pPr>
    </w:p>
    <w:p w14:paraId="1A052814">
      <w:pPr>
        <w:rPr>
          <w:rFonts w:hint="eastAsia" w:ascii="仿宋_GB2312" w:hAnsi="仿宋_GB2312" w:eastAsia="仿宋_GB2312" w:cs="仿宋_GB2312"/>
          <w:color w:val="auto"/>
          <w:szCs w:val="28"/>
          <w:highlight w:val="none"/>
        </w:rPr>
      </w:pPr>
    </w:p>
    <w:p w14:paraId="252C0E54">
      <w:pPr>
        <w:rPr>
          <w:rFonts w:hint="eastAsia" w:ascii="仿宋_GB2312" w:hAnsi="仿宋_GB2312" w:eastAsia="仿宋_GB2312" w:cs="仿宋_GB2312"/>
          <w:color w:val="auto"/>
          <w:szCs w:val="28"/>
          <w:highlight w:val="none"/>
        </w:rPr>
      </w:pPr>
    </w:p>
    <w:p w14:paraId="6D9F338C">
      <w:pPr>
        <w:spacing w:before="209" w:line="329" w:lineRule="exact"/>
        <w:jc w:val="both"/>
        <w:rPr>
          <w:rFonts w:hint="eastAsia" w:ascii="仿宋_GB2312" w:hAnsi="仿宋_GB2312" w:eastAsia="仿宋_GB2312" w:cs="仿宋_GB2312"/>
          <w:color w:val="auto"/>
          <w:spacing w:val="1"/>
          <w:sz w:val="32"/>
          <w:szCs w:val="22"/>
          <w:highlight w:val="none"/>
          <w:lang w:val="en-US" w:eastAsia="zh-CN" w:bidi="ar-SA"/>
        </w:rPr>
      </w:pPr>
      <w:r>
        <w:rPr>
          <w:rFonts w:hint="eastAsia" w:ascii="仿宋_GB2312" w:hAnsi="仿宋_GB2312" w:eastAsia="仿宋_GB2312" w:cs="仿宋_GB2312"/>
          <w:color w:val="auto"/>
          <w:highlight w:val="none"/>
        </w:rPr>
        <w:t>格式八 ：</w:t>
      </w:r>
    </w:p>
    <w:p w14:paraId="371C04F3">
      <w:pPr>
        <w:jc w:val="center"/>
        <w:rPr>
          <w:rFonts w:hint="eastAsia" w:ascii="仿宋_GB2312" w:hAnsi="仿宋_GB2312" w:eastAsia="仿宋_GB2312" w:cs="仿宋_GB2312"/>
          <w:b w:val="0"/>
          <w:bCs w:val="0"/>
          <w:color w:val="auto"/>
          <w:spacing w:val="1"/>
          <w:sz w:val="28"/>
          <w:szCs w:val="28"/>
          <w:highlight w:val="none"/>
          <w:lang w:val="en-US" w:eastAsia="zh-CN" w:bidi="ar-SA"/>
        </w:rPr>
      </w:pPr>
      <w:r>
        <w:rPr>
          <w:rFonts w:hint="eastAsia" w:ascii="仿宋_GB2312" w:hAnsi="仿宋_GB2312" w:eastAsia="仿宋_GB2312" w:cs="仿宋_GB2312"/>
          <w:b w:val="0"/>
          <w:bCs w:val="0"/>
          <w:color w:val="auto"/>
          <w:spacing w:val="1"/>
          <w:sz w:val="28"/>
          <w:szCs w:val="28"/>
          <w:highlight w:val="none"/>
          <w:lang w:val="en-US" w:eastAsia="zh-CN" w:bidi="ar-SA"/>
        </w:rPr>
        <w:t>六</w:t>
      </w:r>
      <w:r>
        <w:rPr>
          <w:rFonts w:hint="eastAsia" w:ascii="仿宋_GB2312" w:hAnsi="仿宋_GB2312" w:eastAsia="仿宋_GB2312" w:cs="仿宋_GB2312"/>
          <w:b w:val="0"/>
          <w:bCs w:val="0"/>
          <w:color w:val="auto"/>
          <w:spacing w:val="1"/>
          <w:sz w:val="28"/>
          <w:szCs w:val="28"/>
          <w:highlight w:val="none"/>
          <w:lang w:val="en-US" w:eastAsia="en-US" w:bidi="ar-SA"/>
        </w:rPr>
        <w:t>、</w:t>
      </w:r>
      <w:bookmarkStart w:id="102" w:name="_Toc8008_WPSOffice_Level2"/>
      <w:r>
        <w:rPr>
          <w:rFonts w:hint="eastAsia" w:ascii="仿宋_GB2312" w:hAnsi="仿宋_GB2312" w:eastAsia="仿宋_GB2312" w:cs="仿宋_GB2312"/>
          <w:b w:val="0"/>
          <w:bCs w:val="0"/>
          <w:color w:val="auto"/>
          <w:spacing w:val="1"/>
          <w:sz w:val="28"/>
          <w:szCs w:val="28"/>
          <w:highlight w:val="none"/>
          <w:lang w:val="en-US" w:eastAsia="zh-CN" w:bidi="ar-SA"/>
        </w:rPr>
        <w:t>投标预算</w:t>
      </w:r>
    </w:p>
    <w:p w14:paraId="2213A4A7">
      <w:pPr>
        <w:pStyle w:val="5"/>
        <w:rPr>
          <w:rFonts w:hint="eastAsia" w:ascii="仿宋_GB2312" w:hAnsi="仿宋_GB2312" w:eastAsia="仿宋_GB2312" w:cs="仿宋_GB2312"/>
          <w:b w:val="0"/>
          <w:bCs w:val="0"/>
          <w:color w:val="auto"/>
          <w:spacing w:val="1"/>
          <w:sz w:val="28"/>
          <w:szCs w:val="28"/>
          <w:highlight w:val="none"/>
          <w:lang w:val="en-US" w:eastAsia="en-US" w:bidi="ar-SA"/>
        </w:rPr>
      </w:pPr>
    </w:p>
    <w:p w14:paraId="3D05F2FF">
      <w:pPr>
        <w:rPr>
          <w:rFonts w:hint="eastAsia" w:ascii="仿宋_GB2312" w:hAnsi="仿宋_GB2312" w:eastAsia="仿宋_GB2312" w:cs="仿宋_GB2312"/>
          <w:b w:val="0"/>
          <w:bCs w:val="0"/>
          <w:color w:val="auto"/>
          <w:spacing w:val="1"/>
          <w:sz w:val="28"/>
          <w:szCs w:val="28"/>
          <w:highlight w:val="none"/>
          <w:lang w:val="en-US" w:eastAsia="en-US" w:bidi="ar-SA"/>
        </w:rPr>
      </w:pPr>
    </w:p>
    <w:p w14:paraId="5DE7D502">
      <w:pPr>
        <w:pStyle w:val="5"/>
        <w:rPr>
          <w:rFonts w:hint="eastAsia" w:ascii="仿宋_GB2312" w:hAnsi="仿宋_GB2312" w:eastAsia="仿宋_GB2312" w:cs="仿宋_GB2312"/>
          <w:b w:val="0"/>
          <w:bCs w:val="0"/>
          <w:color w:val="auto"/>
          <w:spacing w:val="1"/>
          <w:sz w:val="28"/>
          <w:szCs w:val="28"/>
          <w:highlight w:val="none"/>
          <w:lang w:val="en-US" w:eastAsia="en-US" w:bidi="ar-SA"/>
        </w:rPr>
      </w:pPr>
    </w:p>
    <w:p w14:paraId="6822EBB8">
      <w:pPr>
        <w:rPr>
          <w:rFonts w:hint="eastAsia" w:ascii="仿宋_GB2312" w:hAnsi="仿宋_GB2312" w:eastAsia="仿宋_GB2312" w:cs="仿宋_GB2312"/>
          <w:b w:val="0"/>
          <w:bCs w:val="0"/>
          <w:color w:val="auto"/>
          <w:spacing w:val="1"/>
          <w:sz w:val="28"/>
          <w:szCs w:val="28"/>
          <w:highlight w:val="none"/>
          <w:lang w:val="en-US" w:eastAsia="en-US" w:bidi="ar-SA"/>
        </w:rPr>
      </w:pPr>
    </w:p>
    <w:p w14:paraId="4BC5DA52">
      <w:pPr>
        <w:pStyle w:val="5"/>
        <w:rPr>
          <w:rFonts w:hint="eastAsia" w:ascii="仿宋_GB2312" w:hAnsi="仿宋_GB2312" w:eastAsia="仿宋_GB2312" w:cs="仿宋_GB2312"/>
          <w:b w:val="0"/>
          <w:bCs w:val="0"/>
          <w:color w:val="auto"/>
          <w:spacing w:val="1"/>
          <w:sz w:val="28"/>
          <w:szCs w:val="28"/>
          <w:highlight w:val="none"/>
          <w:lang w:val="en-US" w:eastAsia="en-US" w:bidi="ar-SA"/>
        </w:rPr>
      </w:pPr>
    </w:p>
    <w:p w14:paraId="6457506B">
      <w:pPr>
        <w:rPr>
          <w:rFonts w:hint="eastAsia" w:ascii="仿宋_GB2312" w:hAnsi="仿宋_GB2312" w:eastAsia="仿宋_GB2312" w:cs="仿宋_GB2312"/>
          <w:b w:val="0"/>
          <w:bCs w:val="0"/>
          <w:color w:val="auto"/>
          <w:spacing w:val="1"/>
          <w:sz w:val="28"/>
          <w:szCs w:val="28"/>
          <w:highlight w:val="none"/>
          <w:lang w:val="en-US" w:eastAsia="en-US" w:bidi="ar-SA"/>
        </w:rPr>
      </w:pPr>
    </w:p>
    <w:p w14:paraId="7F2C613B">
      <w:pPr>
        <w:pStyle w:val="5"/>
        <w:rPr>
          <w:rFonts w:hint="eastAsia" w:ascii="仿宋_GB2312" w:hAnsi="仿宋_GB2312" w:eastAsia="仿宋_GB2312" w:cs="仿宋_GB2312"/>
          <w:b w:val="0"/>
          <w:bCs w:val="0"/>
          <w:color w:val="auto"/>
          <w:spacing w:val="1"/>
          <w:sz w:val="28"/>
          <w:szCs w:val="28"/>
          <w:highlight w:val="none"/>
          <w:lang w:val="en-US" w:eastAsia="en-US" w:bidi="ar-SA"/>
        </w:rPr>
      </w:pPr>
    </w:p>
    <w:p w14:paraId="23B7823C">
      <w:pPr>
        <w:rPr>
          <w:rFonts w:hint="eastAsia" w:ascii="仿宋_GB2312" w:hAnsi="仿宋_GB2312" w:eastAsia="仿宋_GB2312" w:cs="仿宋_GB2312"/>
          <w:b w:val="0"/>
          <w:bCs w:val="0"/>
          <w:color w:val="auto"/>
          <w:spacing w:val="1"/>
          <w:sz w:val="28"/>
          <w:szCs w:val="28"/>
          <w:highlight w:val="none"/>
          <w:lang w:val="en-US" w:eastAsia="en-US" w:bidi="ar-SA"/>
        </w:rPr>
      </w:pPr>
    </w:p>
    <w:p w14:paraId="202807E7">
      <w:pPr>
        <w:pStyle w:val="5"/>
        <w:rPr>
          <w:rFonts w:hint="eastAsia" w:ascii="仿宋_GB2312" w:hAnsi="仿宋_GB2312" w:eastAsia="仿宋_GB2312" w:cs="仿宋_GB2312"/>
          <w:b w:val="0"/>
          <w:bCs w:val="0"/>
          <w:color w:val="auto"/>
          <w:spacing w:val="1"/>
          <w:sz w:val="28"/>
          <w:szCs w:val="28"/>
          <w:highlight w:val="none"/>
          <w:lang w:val="en-US" w:eastAsia="en-US" w:bidi="ar-SA"/>
        </w:rPr>
      </w:pPr>
    </w:p>
    <w:p w14:paraId="34E59D63">
      <w:pPr>
        <w:rPr>
          <w:rFonts w:hint="eastAsia" w:ascii="仿宋_GB2312" w:hAnsi="仿宋_GB2312" w:eastAsia="仿宋_GB2312" w:cs="仿宋_GB2312"/>
          <w:b w:val="0"/>
          <w:bCs w:val="0"/>
          <w:color w:val="auto"/>
          <w:spacing w:val="1"/>
          <w:sz w:val="28"/>
          <w:szCs w:val="28"/>
          <w:highlight w:val="none"/>
          <w:lang w:val="en-US" w:eastAsia="en-US" w:bidi="ar-SA"/>
        </w:rPr>
      </w:pPr>
    </w:p>
    <w:p w14:paraId="37421B17">
      <w:pPr>
        <w:pStyle w:val="5"/>
        <w:rPr>
          <w:rFonts w:hint="eastAsia" w:ascii="仿宋_GB2312" w:hAnsi="仿宋_GB2312" w:eastAsia="仿宋_GB2312" w:cs="仿宋_GB2312"/>
          <w:b w:val="0"/>
          <w:bCs w:val="0"/>
          <w:color w:val="auto"/>
          <w:spacing w:val="1"/>
          <w:sz w:val="28"/>
          <w:szCs w:val="28"/>
          <w:highlight w:val="none"/>
          <w:lang w:val="en-US" w:eastAsia="en-US" w:bidi="ar-SA"/>
        </w:rPr>
      </w:pPr>
    </w:p>
    <w:p w14:paraId="420AA922">
      <w:pPr>
        <w:rPr>
          <w:rFonts w:hint="eastAsia" w:ascii="仿宋_GB2312" w:hAnsi="仿宋_GB2312" w:eastAsia="仿宋_GB2312" w:cs="仿宋_GB2312"/>
          <w:b w:val="0"/>
          <w:bCs w:val="0"/>
          <w:color w:val="auto"/>
          <w:spacing w:val="1"/>
          <w:sz w:val="28"/>
          <w:szCs w:val="28"/>
          <w:highlight w:val="none"/>
          <w:lang w:val="en-US" w:eastAsia="en-US" w:bidi="ar-SA"/>
        </w:rPr>
      </w:pPr>
    </w:p>
    <w:p w14:paraId="1216B2CC">
      <w:pPr>
        <w:pStyle w:val="5"/>
        <w:rPr>
          <w:rFonts w:hint="eastAsia" w:ascii="仿宋_GB2312" w:hAnsi="仿宋_GB2312" w:eastAsia="仿宋_GB2312" w:cs="仿宋_GB2312"/>
          <w:b w:val="0"/>
          <w:bCs w:val="0"/>
          <w:color w:val="auto"/>
          <w:spacing w:val="1"/>
          <w:sz w:val="28"/>
          <w:szCs w:val="28"/>
          <w:highlight w:val="none"/>
          <w:lang w:val="en-US" w:eastAsia="en-US" w:bidi="ar-SA"/>
        </w:rPr>
      </w:pPr>
    </w:p>
    <w:p w14:paraId="0FD0871E">
      <w:pPr>
        <w:rPr>
          <w:rFonts w:hint="eastAsia" w:ascii="仿宋_GB2312" w:hAnsi="仿宋_GB2312" w:eastAsia="仿宋_GB2312" w:cs="仿宋_GB2312"/>
          <w:b w:val="0"/>
          <w:bCs w:val="0"/>
          <w:color w:val="auto"/>
          <w:spacing w:val="1"/>
          <w:sz w:val="28"/>
          <w:szCs w:val="28"/>
          <w:highlight w:val="none"/>
          <w:lang w:val="en-US" w:eastAsia="en-US" w:bidi="ar-SA"/>
        </w:rPr>
      </w:pPr>
    </w:p>
    <w:bookmarkEnd w:id="102"/>
    <w:p w14:paraId="2AB77158">
      <w:pPr>
        <w:jc w:val="both"/>
        <w:rPr>
          <w:rFonts w:hint="eastAsia" w:ascii="仿宋_GB2312" w:hAnsi="仿宋_GB2312" w:eastAsia="仿宋_GB2312" w:cs="仿宋_GB2312"/>
          <w:color w:val="auto"/>
          <w:highlight w:val="none"/>
        </w:rPr>
      </w:pPr>
    </w:p>
    <w:p w14:paraId="52E98F9F">
      <w:pPr>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格式</w:t>
      </w:r>
      <w:r>
        <w:rPr>
          <w:rFonts w:hint="eastAsia" w:ascii="仿宋_GB2312" w:hAnsi="仿宋_GB2312" w:eastAsia="仿宋_GB2312" w:cs="仿宋_GB2312"/>
          <w:color w:val="auto"/>
          <w:highlight w:val="none"/>
          <w:lang w:val="en-US" w:eastAsia="zh-CN"/>
        </w:rPr>
        <w:t>九</w:t>
      </w:r>
      <w:r>
        <w:rPr>
          <w:rFonts w:hint="eastAsia" w:ascii="仿宋_GB2312" w:hAnsi="仿宋_GB2312" w:eastAsia="仿宋_GB2312" w:cs="仿宋_GB2312"/>
          <w:color w:val="auto"/>
          <w:highlight w:val="none"/>
        </w:rPr>
        <w:t xml:space="preserve"> ：</w:t>
      </w:r>
    </w:p>
    <w:p w14:paraId="4318E87D">
      <w:pPr>
        <w:pStyle w:val="71"/>
        <w:jc w:val="center"/>
        <w:rPr>
          <w:rFonts w:hint="eastAsia" w:ascii="仿宋_GB2312" w:hAnsi="仿宋_GB2312" w:eastAsia="仿宋_GB2312" w:cs="仿宋_GB2312"/>
          <w:b w:val="0"/>
          <w:bCs w:val="0"/>
          <w:color w:val="auto"/>
          <w:sz w:val="28"/>
          <w:szCs w:val="21"/>
          <w:highlight w:val="none"/>
          <w:lang w:val="en-US" w:eastAsia="zh-CN"/>
        </w:rPr>
      </w:pPr>
      <w:r>
        <w:rPr>
          <w:rFonts w:hint="eastAsia" w:ascii="仿宋_GB2312" w:hAnsi="仿宋_GB2312" w:eastAsia="仿宋_GB2312" w:cs="仿宋_GB2312"/>
          <w:b w:val="0"/>
          <w:bCs w:val="0"/>
          <w:color w:val="auto"/>
          <w:sz w:val="28"/>
          <w:szCs w:val="21"/>
          <w:highlight w:val="none"/>
          <w:lang w:val="en-US" w:eastAsia="zh-CN"/>
        </w:rPr>
        <w:t>七、项目组成员一览表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702"/>
        <w:gridCol w:w="703"/>
        <w:gridCol w:w="867"/>
        <w:gridCol w:w="985"/>
        <w:gridCol w:w="1264"/>
        <w:gridCol w:w="985"/>
        <w:gridCol w:w="1264"/>
        <w:gridCol w:w="1174"/>
      </w:tblGrid>
      <w:tr w14:paraId="2974D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6" w:type="dxa"/>
            <w:vMerge w:val="restart"/>
            <w:noWrap w:val="0"/>
            <w:vAlign w:val="center"/>
          </w:tcPr>
          <w:p w14:paraId="157C75AC">
            <w:pPr>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职务</w:t>
            </w:r>
          </w:p>
        </w:tc>
        <w:tc>
          <w:tcPr>
            <w:tcW w:w="702" w:type="dxa"/>
            <w:vMerge w:val="restart"/>
            <w:noWrap w:val="0"/>
            <w:vAlign w:val="center"/>
          </w:tcPr>
          <w:p w14:paraId="66FCA124">
            <w:pPr>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703" w:type="dxa"/>
            <w:vMerge w:val="restart"/>
            <w:noWrap w:val="0"/>
            <w:vAlign w:val="center"/>
          </w:tcPr>
          <w:p w14:paraId="6B64B5EF">
            <w:pPr>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5365" w:type="dxa"/>
            <w:gridSpan w:val="5"/>
            <w:noWrap w:val="0"/>
            <w:vAlign w:val="center"/>
          </w:tcPr>
          <w:p w14:paraId="36F133F7">
            <w:pPr>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执业或职业资格证明</w:t>
            </w:r>
          </w:p>
        </w:tc>
        <w:tc>
          <w:tcPr>
            <w:tcW w:w="1174" w:type="dxa"/>
            <w:vMerge w:val="restart"/>
            <w:noWrap w:val="0"/>
            <w:vAlign w:val="center"/>
          </w:tcPr>
          <w:p w14:paraId="2D83B4D9">
            <w:pPr>
              <w:spacing w:line="40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备注</w:t>
            </w:r>
          </w:p>
        </w:tc>
      </w:tr>
      <w:tr w14:paraId="7529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786" w:type="dxa"/>
            <w:vMerge w:val="continue"/>
            <w:noWrap w:val="0"/>
            <w:vAlign w:val="top"/>
          </w:tcPr>
          <w:p w14:paraId="7F43001E">
            <w:pPr>
              <w:spacing w:line="400" w:lineRule="exact"/>
              <w:rPr>
                <w:rFonts w:hint="eastAsia" w:ascii="仿宋_GB2312" w:hAnsi="仿宋_GB2312" w:eastAsia="仿宋_GB2312" w:cs="仿宋_GB2312"/>
                <w:color w:val="auto"/>
                <w:sz w:val="24"/>
                <w:highlight w:val="none"/>
              </w:rPr>
            </w:pPr>
          </w:p>
        </w:tc>
        <w:tc>
          <w:tcPr>
            <w:tcW w:w="702" w:type="dxa"/>
            <w:vMerge w:val="continue"/>
            <w:noWrap w:val="0"/>
            <w:vAlign w:val="top"/>
          </w:tcPr>
          <w:p w14:paraId="38423743">
            <w:pPr>
              <w:spacing w:line="400" w:lineRule="exact"/>
              <w:rPr>
                <w:rFonts w:hint="eastAsia" w:ascii="仿宋_GB2312" w:hAnsi="仿宋_GB2312" w:eastAsia="仿宋_GB2312" w:cs="仿宋_GB2312"/>
                <w:color w:val="auto"/>
                <w:sz w:val="24"/>
                <w:highlight w:val="none"/>
              </w:rPr>
            </w:pPr>
          </w:p>
        </w:tc>
        <w:tc>
          <w:tcPr>
            <w:tcW w:w="703" w:type="dxa"/>
            <w:vMerge w:val="continue"/>
            <w:noWrap w:val="0"/>
            <w:vAlign w:val="top"/>
          </w:tcPr>
          <w:p w14:paraId="625949D8">
            <w:pPr>
              <w:spacing w:line="400" w:lineRule="exact"/>
              <w:rPr>
                <w:rFonts w:hint="eastAsia" w:ascii="仿宋_GB2312" w:hAnsi="仿宋_GB2312" w:eastAsia="仿宋_GB2312" w:cs="仿宋_GB2312"/>
                <w:color w:val="auto"/>
                <w:sz w:val="24"/>
                <w:highlight w:val="none"/>
              </w:rPr>
            </w:pPr>
          </w:p>
        </w:tc>
        <w:tc>
          <w:tcPr>
            <w:tcW w:w="867" w:type="dxa"/>
            <w:noWrap w:val="0"/>
            <w:vAlign w:val="center"/>
          </w:tcPr>
          <w:p w14:paraId="365FE611">
            <w:pPr>
              <w:spacing w:line="40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证书名称</w:t>
            </w:r>
          </w:p>
        </w:tc>
        <w:tc>
          <w:tcPr>
            <w:tcW w:w="985" w:type="dxa"/>
            <w:noWrap w:val="0"/>
            <w:vAlign w:val="center"/>
          </w:tcPr>
          <w:p w14:paraId="20365EC0">
            <w:pPr>
              <w:spacing w:line="40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级别</w:t>
            </w:r>
          </w:p>
        </w:tc>
        <w:tc>
          <w:tcPr>
            <w:tcW w:w="1264" w:type="dxa"/>
            <w:noWrap w:val="0"/>
            <w:vAlign w:val="center"/>
          </w:tcPr>
          <w:p w14:paraId="785B2045">
            <w:pPr>
              <w:spacing w:line="40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证号</w:t>
            </w:r>
          </w:p>
        </w:tc>
        <w:tc>
          <w:tcPr>
            <w:tcW w:w="985" w:type="dxa"/>
            <w:noWrap w:val="0"/>
            <w:vAlign w:val="center"/>
          </w:tcPr>
          <w:p w14:paraId="1EA030D0">
            <w:pPr>
              <w:spacing w:line="40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tc>
        <w:tc>
          <w:tcPr>
            <w:tcW w:w="1264" w:type="dxa"/>
            <w:noWrap w:val="0"/>
            <w:vAlign w:val="center"/>
          </w:tcPr>
          <w:p w14:paraId="3FE66FEE">
            <w:pPr>
              <w:spacing w:line="40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养老保险</w:t>
            </w:r>
          </w:p>
        </w:tc>
        <w:tc>
          <w:tcPr>
            <w:tcW w:w="1174" w:type="dxa"/>
            <w:vMerge w:val="continue"/>
            <w:noWrap w:val="0"/>
            <w:vAlign w:val="center"/>
          </w:tcPr>
          <w:p w14:paraId="4CFB5C39">
            <w:pPr>
              <w:spacing w:line="400" w:lineRule="exact"/>
              <w:jc w:val="center"/>
              <w:rPr>
                <w:rFonts w:hint="eastAsia" w:ascii="仿宋_GB2312" w:hAnsi="仿宋_GB2312" w:eastAsia="仿宋_GB2312" w:cs="仿宋_GB2312"/>
                <w:color w:val="auto"/>
                <w:sz w:val="24"/>
                <w:highlight w:val="none"/>
              </w:rPr>
            </w:pPr>
          </w:p>
        </w:tc>
      </w:tr>
      <w:tr w14:paraId="2C2C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86" w:type="dxa"/>
            <w:noWrap w:val="0"/>
            <w:vAlign w:val="top"/>
          </w:tcPr>
          <w:p w14:paraId="00922063">
            <w:pPr>
              <w:spacing w:line="400" w:lineRule="exact"/>
              <w:rPr>
                <w:rFonts w:hint="eastAsia" w:ascii="仿宋_GB2312" w:hAnsi="仿宋_GB2312" w:eastAsia="仿宋_GB2312" w:cs="仿宋_GB2312"/>
                <w:color w:val="auto"/>
                <w:sz w:val="24"/>
                <w:highlight w:val="none"/>
              </w:rPr>
            </w:pPr>
          </w:p>
        </w:tc>
        <w:tc>
          <w:tcPr>
            <w:tcW w:w="702" w:type="dxa"/>
            <w:noWrap w:val="0"/>
            <w:vAlign w:val="top"/>
          </w:tcPr>
          <w:p w14:paraId="6726DDEA">
            <w:pPr>
              <w:spacing w:line="400" w:lineRule="exact"/>
              <w:rPr>
                <w:rFonts w:hint="eastAsia" w:ascii="仿宋_GB2312" w:hAnsi="仿宋_GB2312" w:eastAsia="仿宋_GB2312" w:cs="仿宋_GB2312"/>
                <w:color w:val="auto"/>
                <w:sz w:val="24"/>
                <w:highlight w:val="none"/>
              </w:rPr>
            </w:pPr>
          </w:p>
        </w:tc>
        <w:tc>
          <w:tcPr>
            <w:tcW w:w="703" w:type="dxa"/>
            <w:noWrap w:val="0"/>
            <w:vAlign w:val="top"/>
          </w:tcPr>
          <w:p w14:paraId="25BE2C0F">
            <w:pPr>
              <w:spacing w:line="400" w:lineRule="exact"/>
              <w:rPr>
                <w:rFonts w:hint="eastAsia" w:ascii="仿宋_GB2312" w:hAnsi="仿宋_GB2312" w:eastAsia="仿宋_GB2312" w:cs="仿宋_GB2312"/>
                <w:color w:val="auto"/>
                <w:sz w:val="24"/>
                <w:highlight w:val="none"/>
              </w:rPr>
            </w:pPr>
          </w:p>
        </w:tc>
        <w:tc>
          <w:tcPr>
            <w:tcW w:w="867" w:type="dxa"/>
            <w:noWrap w:val="0"/>
            <w:vAlign w:val="top"/>
          </w:tcPr>
          <w:p w14:paraId="4369E567">
            <w:pPr>
              <w:spacing w:line="400" w:lineRule="exact"/>
              <w:rPr>
                <w:rFonts w:hint="eastAsia" w:ascii="仿宋_GB2312" w:hAnsi="仿宋_GB2312" w:eastAsia="仿宋_GB2312" w:cs="仿宋_GB2312"/>
                <w:color w:val="auto"/>
                <w:sz w:val="24"/>
                <w:highlight w:val="none"/>
              </w:rPr>
            </w:pPr>
          </w:p>
        </w:tc>
        <w:tc>
          <w:tcPr>
            <w:tcW w:w="985" w:type="dxa"/>
            <w:noWrap w:val="0"/>
            <w:vAlign w:val="top"/>
          </w:tcPr>
          <w:p w14:paraId="4677A98E">
            <w:pPr>
              <w:spacing w:line="400" w:lineRule="exact"/>
              <w:rPr>
                <w:rFonts w:hint="eastAsia" w:ascii="仿宋_GB2312" w:hAnsi="仿宋_GB2312" w:eastAsia="仿宋_GB2312" w:cs="仿宋_GB2312"/>
                <w:color w:val="auto"/>
                <w:sz w:val="24"/>
                <w:highlight w:val="none"/>
              </w:rPr>
            </w:pPr>
          </w:p>
        </w:tc>
        <w:tc>
          <w:tcPr>
            <w:tcW w:w="1264" w:type="dxa"/>
            <w:noWrap w:val="0"/>
            <w:vAlign w:val="top"/>
          </w:tcPr>
          <w:p w14:paraId="22642733">
            <w:pPr>
              <w:spacing w:line="400" w:lineRule="exact"/>
              <w:rPr>
                <w:rFonts w:hint="eastAsia" w:ascii="仿宋_GB2312" w:hAnsi="仿宋_GB2312" w:eastAsia="仿宋_GB2312" w:cs="仿宋_GB2312"/>
                <w:color w:val="auto"/>
                <w:sz w:val="24"/>
                <w:highlight w:val="none"/>
              </w:rPr>
            </w:pPr>
          </w:p>
        </w:tc>
        <w:tc>
          <w:tcPr>
            <w:tcW w:w="985" w:type="dxa"/>
            <w:noWrap w:val="0"/>
            <w:vAlign w:val="top"/>
          </w:tcPr>
          <w:p w14:paraId="5152A0D8">
            <w:pPr>
              <w:spacing w:line="400" w:lineRule="exact"/>
              <w:rPr>
                <w:rFonts w:hint="eastAsia" w:ascii="仿宋_GB2312" w:hAnsi="仿宋_GB2312" w:eastAsia="仿宋_GB2312" w:cs="仿宋_GB2312"/>
                <w:color w:val="auto"/>
                <w:sz w:val="24"/>
                <w:highlight w:val="none"/>
              </w:rPr>
            </w:pPr>
          </w:p>
        </w:tc>
        <w:tc>
          <w:tcPr>
            <w:tcW w:w="1264" w:type="dxa"/>
            <w:noWrap w:val="0"/>
            <w:vAlign w:val="top"/>
          </w:tcPr>
          <w:p w14:paraId="6872D3F9">
            <w:pPr>
              <w:spacing w:line="400" w:lineRule="exact"/>
              <w:rPr>
                <w:rFonts w:hint="eastAsia" w:ascii="仿宋_GB2312" w:hAnsi="仿宋_GB2312" w:eastAsia="仿宋_GB2312" w:cs="仿宋_GB2312"/>
                <w:color w:val="auto"/>
                <w:sz w:val="24"/>
                <w:highlight w:val="none"/>
              </w:rPr>
            </w:pPr>
          </w:p>
        </w:tc>
        <w:tc>
          <w:tcPr>
            <w:tcW w:w="1174" w:type="dxa"/>
            <w:noWrap w:val="0"/>
            <w:vAlign w:val="top"/>
          </w:tcPr>
          <w:p w14:paraId="7956C935">
            <w:pPr>
              <w:spacing w:line="400" w:lineRule="exact"/>
              <w:rPr>
                <w:rFonts w:hint="eastAsia" w:ascii="仿宋_GB2312" w:hAnsi="仿宋_GB2312" w:eastAsia="仿宋_GB2312" w:cs="仿宋_GB2312"/>
                <w:color w:val="auto"/>
                <w:sz w:val="24"/>
                <w:highlight w:val="none"/>
              </w:rPr>
            </w:pPr>
          </w:p>
        </w:tc>
      </w:tr>
      <w:tr w14:paraId="30912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86" w:type="dxa"/>
            <w:noWrap w:val="0"/>
            <w:vAlign w:val="top"/>
          </w:tcPr>
          <w:p w14:paraId="21E01B75">
            <w:pPr>
              <w:spacing w:line="400" w:lineRule="exact"/>
              <w:rPr>
                <w:rFonts w:hint="eastAsia" w:ascii="仿宋_GB2312" w:hAnsi="仿宋_GB2312" w:eastAsia="仿宋_GB2312" w:cs="仿宋_GB2312"/>
                <w:color w:val="auto"/>
                <w:sz w:val="24"/>
                <w:highlight w:val="none"/>
              </w:rPr>
            </w:pPr>
          </w:p>
        </w:tc>
        <w:tc>
          <w:tcPr>
            <w:tcW w:w="702" w:type="dxa"/>
            <w:noWrap w:val="0"/>
            <w:vAlign w:val="top"/>
          </w:tcPr>
          <w:p w14:paraId="2147CDF6">
            <w:pPr>
              <w:spacing w:line="400" w:lineRule="exact"/>
              <w:rPr>
                <w:rFonts w:hint="eastAsia" w:ascii="仿宋_GB2312" w:hAnsi="仿宋_GB2312" w:eastAsia="仿宋_GB2312" w:cs="仿宋_GB2312"/>
                <w:color w:val="auto"/>
                <w:sz w:val="24"/>
                <w:highlight w:val="none"/>
              </w:rPr>
            </w:pPr>
          </w:p>
        </w:tc>
        <w:tc>
          <w:tcPr>
            <w:tcW w:w="703" w:type="dxa"/>
            <w:noWrap w:val="0"/>
            <w:vAlign w:val="top"/>
          </w:tcPr>
          <w:p w14:paraId="38F79DB7">
            <w:pPr>
              <w:spacing w:line="400" w:lineRule="exact"/>
              <w:rPr>
                <w:rFonts w:hint="eastAsia" w:ascii="仿宋_GB2312" w:hAnsi="仿宋_GB2312" w:eastAsia="仿宋_GB2312" w:cs="仿宋_GB2312"/>
                <w:color w:val="auto"/>
                <w:sz w:val="24"/>
                <w:highlight w:val="none"/>
              </w:rPr>
            </w:pPr>
          </w:p>
        </w:tc>
        <w:tc>
          <w:tcPr>
            <w:tcW w:w="867" w:type="dxa"/>
            <w:noWrap w:val="0"/>
            <w:vAlign w:val="top"/>
          </w:tcPr>
          <w:p w14:paraId="7ED613AF">
            <w:pPr>
              <w:spacing w:line="400" w:lineRule="exact"/>
              <w:rPr>
                <w:rFonts w:hint="eastAsia" w:ascii="仿宋_GB2312" w:hAnsi="仿宋_GB2312" w:eastAsia="仿宋_GB2312" w:cs="仿宋_GB2312"/>
                <w:color w:val="auto"/>
                <w:sz w:val="24"/>
                <w:highlight w:val="none"/>
              </w:rPr>
            </w:pPr>
          </w:p>
        </w:tc>
        <w:tc>
          <w:tcPr>
            <w:tcW w:w="985" w:type="dxa"/>
            <w:noWrap w:val="0"/>
            <w:vAlign w:val="top"/>
          </w:tcPr>
          <w:p w14:paraId="26B05C3D">
            <w:pPr>
              <w:spacing w:line="400" w:lineRule="exact"/>
              <w:rPr>
                <w:rFonts w:hint="eastAsia" w:ascii="仿宋_GB2312" w:hAnsi="仿宋_GB2312" w:eastAsia="仿宋_GB2312" w:cs="仿宋_GB2312"/>
                <w:color w:val="auto"/>
                <w:sz w:val="24"/>
                <w:highlight w:val="none"/>
              </w:rPr>
            </w:pPr>
          </w:p>
        </w:tc>
        <w:tc>
          <w:tcPr>
            <w:tcW w:w="1264" w:type="dxa"/>
            <w:noWrap w:val="0"/>
            <w:vAlign w:val="top"/>
          </w:tcPr>
          <w:p w14:paraId="56869DA8">
            <w:pPr>
              <w:spacing w:line="400" w:lineRule="exact"/>
              <w:rPr>
                <w:rFonts w:hint="eastAsia" w:ascii="仿宋_GB2312" w:hAnsi="仿宋_GB2312" w:eastAsia="仿宋_GB2312" w:cs="仿宋_GB2312"/>
                <w:color w:val="auto"/>
                <w:sz w:val="24"/>
                <w:highlight w:val="none"/>
              </w:rPr>
            </w:pPr>
          </w:p>
        </w:tc>
        <w:tc>
          <w:tcPr>
            <w:tcW w:w="985" w:type="dxa"/>
            <w:noWrap w:val="0"/>
            <w:vAlign w:val="top"/>
          </w:tcPr>
          <w:p w14:paraId="7E4D9D1A">
            <w:pPr>
              <w:spacing w:line="400" w:lineRule="exact"/>
              <w:rPr>
                <w:rFonts w:hint="eastAsia" w:ascii="仿宋_GB2312" w:hAnsi="仿宋_GB2312" w:eastAsia="仿宋_GB2312" w:cs="仿宋_GB2312"/>
                <w:color w:val="auto"/>
                <w:sz w:val="24"/>
                <w:highlight w:val="none"/>
              </w:rPr>
            </w:pPr>
          </w:p>
        </w:tc>
        <w:tc>
          <w:tcPr>
            <w:tcW w:w="1264" w:type="dxa"/>
            <w:noWrap w:val="0"/>
            <w:vAlign w:val="top"/>
          </w:tcPr>
          <w:p w14:paraId="1F1F8193">
            <w:pPr>
              <w:spacing w:line="400" w:lineRule="exact"/>
              <w:rPr>
                <w:rFonts w:hint="eastAsia" w:ascii="仿宋_GB2312" w:hAnsi="仿宋_GB2312" w:eastAsia="仿宋_GB2312" w:cs="仿宋_GB2312"/>
                <w:color w:val="auto"/>
                <w:sz w:val="24"/>
                <w:highlight w:val="none"/>
              </w:rPr>
            </w:pPr>
          </w:p>
        </w:tc>
        <w:tc>
          <w:tcPr>
            <w:tcW w:w="1174" w:type="dxa"/>
            <w:noWrap w:val="0"/>
            <w:vAlign w:val="top"/>
          </w:tcPr>
          <w:p w14:paraId="44F1AC13">
            <w:pPr>
              <w:spacing w:line="400" w:lineRule="exact"/>
              <w:rPr>
                <w:rFonts w:hint="eastAsia" w:ascii="仿宋_GB2312" w:hAnsi="仿宋_GB2312" w:eastAsia="仿宋_GB2312" w:cs="仿宋_GB2312"/>
                <w:color w:val="auto"/>
                <w:sz w:val="24"/>
                <w:highlight w:val="none"/>
              </w:rPr>
            </w:pPr>
          </w:p>
        </w:tc>
      </w:tr>
      <w:tr w14:paraId="37779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86" w:type="dxa"/>
            <w:noWrap w:val="0"/>
            <w:vAlign w:val="top"/>
          </w:tcPr>
          <w:p w14:paraId="0DDABFAA">
            <w:pPr>
              <w:spacing w:line="400" w:lineRule="exact"/>
              <w:rPr>
                <w:rFonts w:hint="eastAsia" w:ascii="仿宋_GB2312" w:hAnsi="仿宋_GB2312" w:eastAsia="仿宋_GB2312" w:cs="仿宋_GB2312"/>
                <w:color w:val="auto"/>
                <w:sz w:val="24"/>
                <w:highlight w:val="none"/>
              </w:rPr>
            </w:pPr>
          </w:p>
        </w:tc>
        <w:tc>
          <w:tcPr>
            <w:tcW w:w="702" w:type="dxa"/>
            <w:noWrap w:val="0"/>
            <w:vAlign w:val="top"/>
          </w:tcPr>
          <w:p w14:paraId="788097AF">
            <w:pPr>
              <w:spacing w:line="400" w:lineRule="exact"/>
              <w:rPr>
                <w:rFonts w:hint="eastAsia" w:ascii="仿宋_GB2312" w:hAnsi="仿宋_GB2312" w:eastAsia="仿宋_GB2312" w:cs="仿宋_GB2312"/>
                <w:color w:val="auto"/>
                <w:sz w:val="24"/>
                <w:highlight w:val="none"/>
              </w:rPr>
            </w:pPr>
          </w:p>
        </w:tc>
        <w:tc>
          <w:tcPr>
            <w:tcW w:w="703" w:type="dxa"/>
            <w:noWrap w:val="0"/>
            <w:vAlign w:val="top"/>
          </w:tcPr>
          <w:p w14:paraId="57996E4F">
            <w:pPr>
              <w:spacing w:line="400" w:lineRule="exact"/>
              <w:rPr>
                <w:rFonts w:hint="eastAsia" w:ascii="仿宋_GB2312" w:hAnsi="仿宋_GB2312" w:eastAsia="仿宋_GB2312" w:cs="仿宋_GB2312"/>
                <w:color w:val="auto"/>
                <w:sz w:val="24"/>
                <w:highlight w:val="none"/>
              </w:rPr>
            </w:pPr>
          </w:p>
        </w:tc>
        <w:tc>
          <w:tcPr>
            <w:tcW w:w="867" w:type="dxa"/>
            <w:noWrap w:val="0"/>
            <w:vAlign w:val="top"/>
          </w:tcPr>
          <w:p w14:paraId="5F23C389">
            <w:pPr>
              <w:spacing w:line="400" w:lineRule="exact"/>
              <w:rPr>
                <w:rFonts w:hint="eastAsia" w:ascii="仿宋_GB2312" w:hAnsi="仿宋_GB2312" w:eastAsia="仿宋_GB2312" w:cs="仿宋_GB2312"/>
                <w:color w:val="auto"/>
                <w:sz w:val="24"/>
                <w:highlight w:val="none"/>
              </w:rPr>
            </w:pPr>
          </w:p>
        </w:tc>
        <w:tc>
          <w:tcPr>
            <w:tcW w:w="985" w:type="dxa"/>
            <w:noWrap w:val="0"/>
            <w:vAlign w:val="top"/>
          </w:tcPr>
          <w:p w14:paraId="3D1D3ED2">
            <w:pPr>
              <w:spacing w:line="400" w:lineRule="exact"/>
              <w:rPr>
                <w:rFonts w:hint="eastAsia" w:ascii="仿宋_GB2312" w:hAnsi="仿宋_GB2312" w:eastAsia="仿宋_GB2312" w:cs="仿宋_GB2312"/>
                <w:color w:val="auto"/>
                <w:sz w:val="24"/>
                <w:highlight w:val="none"/>
              </w:rPr>
            </w:pPr>
          </w:p>
        </w:tc>
        <w:tc>
          <w:tcPr>
            <w:tcW w:w="1264" w:type="dxa"/>
            <w:noWrap w:val="0"/>
            <w:vAlign w:val="top"/>
          </w:tcPr>
          <w:p w14:paraId="3AC54737">
            <w:pPr>
              <w:spacing w:line="400" w:lineRule="exact"/>
              <w:rPr>
                <w:rFonts w:hint="eastAsia" w:ascii="仿宋_GB2312" w:hAnsi="仿宋_GB2312" w:eastAsia="仿宋_GB2312" w:cs="仿宋_GB2312"/>
                <w:color w:val="auto"/>
                <w:sz w:val="24"/>
                <w:highlight w:val="none"/>
              </w:rPr>
            </w:pPr>
          </w:p>
        </w:tc>
        <w:tc>
          <w:tcPr>
            <w:tcW w:w="985" w:type="dxa"/>
            <w:noWrap w:val="0"/>
            <w:vAlign w:val="top"/>
          </w:tcPr>
          <w:p w14:paraId="771022FB">
            <w:pPr>
              <w:spacing w:line="400" w:lineRule="exact"/>
              <w:rPr>
                <w:rFonts w:hint="eastAsia" w:ascii="仿宋_GB2312" w:hAnsi="仿宋_GB2312" w:eastAsia="仿宋_GB2312" w:cs="仿宋_GB2312"/>
                <w:color w:val="auto"/>
                <w:sz w:val="24"/>
                <w:highlight w:val="none"/>
              </w:rPr>
            </w:pPr>
          </w:p>
        </w:tc>
        <w:tc>
          <w:tcPr>
            <w:tcW w:w="1264" w:type="dxa"/>
            <w:noWrap w:val="0"/>
            <w:vAlign w:val="top"/>
          </w:tcPr>
          <w:p w14:paraId="1CAAEA5B">
            <w:pPr>
              <w:spacing w:line="400" w:lineRule="exact"/>
              <w:rPr>
                <w:rFonts w:hint="eastAsia" w:ascii="仿宋_GB2312" w:hAnsi="仿宋_GB2312" w:eastAsia="仿宋_GB2312" w:cs="仿宋_GB2312"/>
                <w:color w:val="auto"/>
                <w:sz w:val="24"/>
                <w:highlight w:val="none"/>
              </w:rPr>
            </w:pPr>
          </w:p>
        </w:tc>
        <w:tc>
          <w:tcPr>
            <w:tcW w:w="1174" w:type="dxa"/>
            <w:noWrap w:val="0"/>
            <w:vAlign w:val="top"/>
          </w:tcPr>
          <w:p w14:paraId="3A72024E">
            <w:pPr>
              <w:spacing w:line="400" w:lineRule="exact"/>
              <w:rPr>
                <w:rFonts w:hint="eastAsia" w:ascii="仿宋_GB2312" w:hAnsi="仿宋_GB2312" w:eastAsia="仿宋_GB2312" w:cs="仿宋_GB2312"/>
                <w:color w:val="auto"/>
                <w:sz w:val="24"/>
                <w:highlight w:val="none"/>
              </w:rPr>
            </w:pPr>
          </w:p>
        </w:tc>
      </w:tr>
      <w:tr w14:paraId="5D1F4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86" w:type="dxa"/>
            <w:noWrap w:val="0"/>
            <w:vAlign w:val="top"/>
          </w:tcPr>
          <w:p w14:paraId="481008D9">
            <w:pPr>
              <w:spacing w:line="400" w:lineRule="exact"/>
              <w:rPr>
                <w:rFonts w:hint="eastAsia" w:ascii="仿宋_GB2312" w:hAnsi="仿宋_GB2312" w:eastAsia="仿宋_GB2312" w:cs="仿宋_GB2312"/>
                <w:color w:val="auto"/>
                <w:sz w:val="24"/>
                <w:highlight w:val="none"/>
              </w:rPr>
            </w:pPr>
          </w:p>
        </w:tc>
        <w:tc>
          <w:tcPr>
            <w:tcW w:w="702" w:type="dxa"/>
            <w:noWrap w:val="0"/>
            <w:vAlign w:val="top"/>
          </w:tcPr>
          <w:p w14:paraId="506DE2E9">
            <w:pPr>
              <w:spacing w:line="400" w:lineRule="exact"/>
              <w:rPr>
                <w:rFonts w:hint="eastAsia" w:ascii="仿宋_GB2312" w:hAnsi="仿宋_GB2312" w:eastAsia="仿宋_GB2312" w:cs="仿宋_GB2312"/>
                <w:color w:val="auto"/>
                <w:sz w:val="24"/>
                <w:highlight w:val="none"/>
              </w:rPr>
            </w:pPr>
          </w:p>
        </w:tc>
        <w:tc>
          <w:tcPr>
            <w:tcW w:w="703" w:type="dxa"/>
            <w:noWrap w:val="0"/>
            <w:vAlign w:val="top"/>
          </w:tcPr>
          <w:p w14:paraId="2817D79A">
            <w:pPr>
              <w:spacing w:line="400" w:lineRule="exact"/>
              <w:rPr>
                <w:rFonts w:hint="eastAsia" w:ascii="仿宋_GB2312" w:hAnsi="仿宋_GB2312" w:eastAsia="仿宋_GB2312" w:cs="仿宋_GB2312"/>
                <w:color w:val="auto"/>
                <w:sz w:val="24"/>
                <w:highlight w:val="none"/>
              </w:rPr>
            </w:pPr>
          </w:p>
        </w:tc>
        <w:tc>
          <w:tcPr>
            <w:tcW w:w="867" w:type="dxa"/>
            <w:noWrap w:val="0"/>
            <w:vAlign w:val="top"/>
          </w:tcPr>
          <w:p w14:paraId="3A22FABE">
            <w:pPr>
              <w:spacing w:line="400" w:lineRule="exact"/>
              <w:rPr>
                <w:rFonts w:hint="eastAsia" w:ascii="仿宋_GB2312" w:hAnsi="仿宋_GB2312" w:eastAsia="仿宋_GB2312" w:cs="仿宋_GB2312"/>
                <w:color w:val="auto"/>
                <w:sz w:val="24"/>
                <w:highlight w:val="none"/>
              </w:rPr>
            </w:pPr>
          </w:p>
        </w:tc>
        <w:tc>
          <w:tcPr>
            <w:tcW w:w="985" w:type="dxa"/>
            <w:noWrap w:val="0"/>
            <w:vAlign w:val="top"/>
          </w:tcPr>
          <w:p w14:paraId="1C0061D9">
            <w:pPr>
              <w:spacing w:line="400" w:lineRule="exact"/>
              <w:rPr>
                <w:rFonts w:hint="eastAsia" w:ascii="仿宋_GB2312" w:hAnsi="仿宋_GB2312" w:eastAsia="仿宋_GB2312" w:cs="仿宋_GB2312"/>
                <w:color w:val="auto"/>
                <w:sz w:val="24"/>
                <w:highlight w:val="none"/>
              </w:rPr>
            </w:pPr>
          </w:p>
        </w:tc>
        <w:tc>
          <w:tcPr>
            <w:tcW w:w="1264" w:type="dxa"/>
            <w:noWrap w:val="0"/>
            <w:vAlign w:val="top"/>
          </w:tcPr>
          <w:p w14:paraId="7AFC2ACE">
            <w:pPr>
              <w:spacing w:line="400" w:lineRule="exact"/>
              <w:rPr>
                <w:rFonts w:hint="eastAsia" w:ascii="仿宋_GB2312" w:hAnsi="仿宋_GB2312" w:eastAsia="仿宋_GB2312" w:cs="仿宋_GB2312"/>
                <w:color w:val="auto"/>
                <w:sz w:val="24"/>
                <w:highlight w:val="none"/>
              </w:rPr>
            </w:pPr>
          </w:p>
        </w:tc>
        <w:tc>
          <w:tcPr>
            <w:tcW w:w="985" w:type="dxa"/>
            <w:noWrap w:val="0"/>
            <w:vAlign w:val="top"/>
          </w:tcPr>
          <w:p w14:paraId="0933FFE2">
            <w:pPr>
              <w:spacing w:line="400" w:lineRule="exact"/>
              <w:rPr>
                <w:rFonts w:hint="eastAsia" w:ascii="仿宋_GB2312" w:hAnsi="仿宋_GB2312" w:eastAsia="仿宋_GB2312" w:cs="仿宋_GB2312"/>
                <w:color w:val="auto"/>
                <w:sz w:val="24"/>
                <w:highlight w:val="none"/>
              </w:rPr>
            </w:pPr>
          </w:p>
        </w:tc>
        <w:tc>
          <w:tcPr>
            <w:tcW w:w="1264" w:type="dxa"/>
            <w:noWrap w:val="0"/>
            <w:vAlign w:val="top"/>
          </w:tcPr>
          <w:p w14:paraId="072A8578">
            <w:pPr>
              <w:spacing w:line="400" w:lineRule="exact"/>
              <w:rPr>
                <w:rFonts w:hint="eastAsia" w:ascii="仿宋_GB2312" w:hAnsi="仿宋_GB2312" w:eastAsia="仿宋_GB2312" w:cs="仿宋_GB2312"/>
                <w:color w:val="auto"/>
                <w:sz w:val="24"/>
                <w:highlight w:val="none"/>
              </w:rPr>
            </w:pPr>
          </w:p>
        </w:tc>
        <w:tc>
          <w:tcPr>
            <w:tcW w:w="1174" w:type="dxa"/>
            <w:noWrap w:val="0"/>
            <w:vAlign w:val="top"/>
          </w:tcPr>
          <w:p w14:paraId="439BA23D">
            <w:pPr>
              <w:spacing w:line="400" w:lineRule="exact"/>
              <w:rPr>
                <w:rFonts w:hint="eastAsia" w:ascii="仿宋_GB2312" w:hAnsi="仿宋_GB2312" w:eastAsia="仿宋_GB2312" w:cs="仿宋_GB2312"/>
                <w:color w:val="auto"/>
                <w:sz w:val="24"/>
                <w:highlight w:val="none"/>
              </w:rPr>
            </w:pPr>
          </w:p>
        </w:tc>
      </w:tr>
      <w:tr w14:paraId="619F5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86" w:type="dxa"/>
            <w:noWrap w:val="0"/>
            <w:vAlign w:val="top"/>
          </w:tcPr>
          <w:p w14:paraId="7ED88FB2">
            <w:pPr>
              <w:spacing w:line="400" w:lineRule="exact"/>
              <w:rPr>
                <w:rFonts w:hint="eastAsia" w:ascii="仿宋_GB2312" w:hAnsi="仿宋_GB2312" w:eastAsia="仿宋_GB2312" w:cs="仿宋_GB2312"/>
                <w:color w:val="auto"/>
                <w:sz w:val="24"/>
                <w:highlight w:val="none"/>
              </w:rPr>
            </w:pPr>
          </w:p>
        </w:tc>
        <w:tc>
          <w:tcPr>
            <w:tcW w:w="702" w:type="dxa"/>
            <w:noWrap w:val="0"/>
            <w:vAlign w:val="top"/>
          </w:tcPr>
          <w:p w14:paraId="6F79A401">
            <w:pPr>
              <w:spacing w:line="400" w:lineRule="exact"/>
              <w:rPr>
                <w:rFonts w:hint="eastAsia" w:ascii="仿宋_GB2312" w:hAnsi="仿宋_GB2312" w:eastAsia="仿宋_GB2312" w:cs="仿宋_GB2312"/>
                <w:color w:val="auto"/>
                <w:sz w:val="24"/>
                <w:highlight w:val="none"/>
              </w:rPr>
            </w:pPr>
          </w:p>
        </w:tc>
        <w:tc>
          <w:tcPr>
            <w:tcW w:w="703" w:type="dxa"/>
            <w:noWrap w:val="0"/>
            <w:vAlign w:val="top"/>
          </w:tcPr>
          <w:p w14:paraId="74E13496">
            <w:pPr>
              <w:spacing w:line="400" w:lineRule="exact"/>
              <w:rPr>
                <w:rFonts w:hint="eastAsia" w:ascii="仿宋_GB2312" w:hAnsi="仿宋_GB2312" w:eastAsia="仿宋_GB2312" w:cs="仿宋_GB2312"/>
                <w:color w:val="auto"/>
                <w:sz w:val="24"/>
                <w:highlight w:val="none"/>
              </w:rPr>
            </w:pPr>
          </w:p>
        </w:tc>
        <w:tc>
          <w:tcPr>
            <w:tcW w:w="867" w:type="dxa"/>
            <w:noWrap w:val="0"/>
            <w:vAlign w:val="top"/>
          </w:tcPr>
          <w:p w14:paraId="72E7E3A8">
            <w:pPr>
              <w:spacing w:line="400" w:lineRule="exact"/>
              <w:rPr>
                <w:rFonts w:hint="eastAsia" w:ascii="仿宋_GB2312" w:hAnsi="仿宋_GB2312" w:eastAsia="仿宋_GB2312" w:cs="仿宋_GB2312"/>
                <w:color w:val="auto"/>
                <w:sz w:val="24"/>
                <w:highlight w:val="none"/>
              </w:rPr>
            </w:pPr>
          </w:p>
        </w:tc>
        <w:tc>
          <w:tcPr>
            <w:tcW w:w="985" w:type="dxa"/>
            <w:noWrap w:val="0"/>
            <w:vAlign w:val="top"/>
          </w:tcPr>
          <w:p w14:paraId="238062D8">
            <w:pPr>
              <w:spacing w:line="400" w:lineRule="exact"/>
              <w:rPr>
                <w:rFonts w:hint="eastAsia" w:ascii="仿宋_GB2312" w:hAnsi="仿宋_GB2312" w:eastAsia="仿宋_GB2312" w:cs="仿宋_GB2312"/>
                <w:color w:val="auto"/>
                <w:sz w:val="24"/>
                <w:highlight w:val="none"/>
              </w:rPr>
            </w:pPr>
          </w:p>
        </w:tc>
        <w:tc>
          <w:tcPr>
            <w:tcW w:w="1264" w:type="dxa"/>
            <w:noWrap w:val="0"/>
            <w:vAlign w:val="top"/>
          </w:tcPr>
          <w:p w14:paraId="1F9DEA33">
            <w:pPr>
              <w:spacing w:line="400" w:lineRule="exact"/>
              <w:rPr>
                <w:rFonts w:hint="eastAsia" w:ascii="仿宋_GB2312" w:hAnsi="仿宋_GB2312" w:eastAsia="仿宋_GB2312" w:cs="仿宋_GB2312"/>
                <w:color w:val="auto"/>
                <w:sz w:val="24"/>
                <w:highlight w:val="none"/>
              </w:rPr>
            </w:pPr>
          </w:p>
        </w:tc>
        <w:tc>
          <w:tcPr>
            <w:tcW w:w="985" w:type="dxa"/>
            <w:noWrap w:val="0"/>
            <w:vAlign w:val="top"/>
          </w:tcPr>
          <w:p w14:paraId="69E98D85">
            <w:pPr>
              <w:spacing w:line="400" w:lineRule="exact"/>
              <w:rPr>
                <w:rFonts w:hint="eastAsia" w:ascii="仿宋_GB2312" w:hAnsi="仿宋_GB2312" w:eastAsia="仿宋_GB2312" w:cs="仿宋_GB2312"/>
                <w:color w:val="auto"/>
                <w:sz w:val="24"/>
                <w:highlight w:val="none"/>
              </w:rPr>
            </w:pPr>
          </w:p>
        </w:tc>
        <w:tc>
          <w:tcPr>
            <w:tcW w:w="1264" w:type="dxa"/>
            <w:noWrap w:val="0"/>
            <w:vAlign w:val="top"/>
          </w:tcPr>
          <w:p w14:paraId="438ADE78">
            <w:pPr>
              <w:spacing w:line="400" w:lineRule="exact"/>
              <w:rPr>
                <w:rFonts w:hint="eastAsia" w:ascii="仿宋_GB2312" w:hAnsi="仿宋_GB2312" w:eastAsia="仿宋_GB2312" w:cs="仿宋_GB2312"/>
                <w:color w:val="auto"/>
                <w:sz w:val="24"/>
                <w:highlight w:val="none"/>
              </w:rPr>
            </w:pPr>
          </w:p>
        </w:tc>
        <w:tc>
          <w:tcPr>
            <w:tcW w:w="1174" w:type="dxa"/>
            <w:noWrap w:val="0"/>
            <w:vAlign w:val="top"/>
          </w:tcPr>
          <w:p w14:paraId="55B28DD9">
            <w:pPr>
              <w:spacing w:line="400" w:lineRule="exact"/>
              <w:rPr>
                <w:rFonts w:hint="eastAsia" w:ascii="仿宋_GB2312" w:hAnsi="仿宋_GB2312" w:eastAsia="仿宋_GB2312" w:cs="仿宋_GB2312"/>
                <w:color w:val="auto"/>
                <w:sz w:val="24"/>
                <w:highlight w:val="none"/>
              </w:rPr>
            </w:pPr>
          </w:p>
        </w:tc>
      </w:tr>
      <w:tr w14:paraId="7142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86" w:type="dxa"/>
            <w:noWrap w:val="0"/>
            <w:vAlign w:val="top"/>
          </w:tcPr>
          <w:p w14:paraId="1B020139">
            <w:pPr>
              <w:spacing w:line="400" w:lineRule="exact"/>
              <w:rPr>
                <w:rFonts w:hint="eastAsia" w:ascii="仿宋_GB2312" w:hAnsi="仿宋_GB2312" w:eastAsia="仿宋_GB2312" w:cs="仿宋_GB2312"/>
                <w:color w:val="auto"/>
                <w:sz w:val="24"/>
                <w:highlight w:val="none"/>
              </w:rPr>
            </w:pPr>
          </w:p>
        </w:tc>
        <w:tc>
          <w:tcPr>
            <w:tcW w:w="702" w:type="dxa"/>
            <w:noWrap w:val="0"/>
            <w:vAlign w:val="top"/>
          </w:tcPr>
          <w:p w14:paraId="4EB25273">
            <w:pPr>
              <w:spacing w:line="400" w:lineRule="exact"/>
              <w:rPr>
                <w:rFonts w:hint="eastAsia" w:ascii="仿宋_GB2312" w:hAnsi="仿宋_GB2312" w:eastAsia="仿宋_GB2312" w:cs="仿宋_GB2312"/>
                <w:color w:val="auto"/>
                <w:sz w:val="24"/>
                <w:highlight w:val="none"/>
              </w:rPr>
            </w:pPr>
          </w:p>
        </w:tc>
        <w:tc>
          <w:tcPr>
            <w:tcW w:w="703" w:type="dxa"/>
            <w:noWrap w:val="0"/>
            <w:vAlign w:val="top"/>
          </w:tcPr>
          <w:p w14:paraId="29F1D029">
            <w:pPr>
              <w:spacing w:line="400" w:lineRule="exact"/>
              <w:rPr>
                <w:rFonts w:hint="eastAsia" w:ascii="仿宋_GB2312" w:hAnsi="仿宋_GB2312" w:eastAsia="仿宋_GB2312" w:cs="仿宋_GB2312"/>
                <w:color w:val="auto"/>
                <w:sz w:val="24"/>
                <w:highlight w:val="none"/>
              </w:rPr>
            </w:pPr>
          </w:p>
        </w:tc>
        <w:tc>
          <w:tcPr>
            <w:tcW w:w="867" w:type="dxa"/>
            <w:noWrap w:val="0"/>
            <w:vAlign w:val="top"/>
          </w:tcPr>
          <w:p w14:paraId="4D0A77EB">
            <w:pPr>
              <w:spacing w:line="400" w:lineRule="exact"/>
              <w:rPr>
                <w:rFonts w:hint="eastAsia" w:ascii="仿宋_GB2312" w:hAnsi="仿宋_GB2312" w:eastAsia="仿宋_GB2312" w:cs="仿宋_GB2312"/>
                <w:color w:val="auto"/>
                <w:sz w:val="24"/>
                <w:highlight w:val="none"/>
              </w:rPr>
            </w:pPr>
          </w:p>
        </w:tc>
        <w:tc>
          <w:tcPr>
            <w:tcW w:w="985" w:type="dxa"/>
            <w:noWrap w:val="0"/>
            <w:vAlign w:val="top"/>
          </w:tcPr>
          <w:p w14:paraId="287BBDBE">
            <w:pPr>
              <w:spacing w:line="400" w:lineRule="exact"/>
              <w:rPr>
                <w:rFonts w:hint="eastAsia" w:ascii="仿宋_GB2312" w:hAnsi="仿宋_GB2312" w:eastAsia="仿宋_GB2312" w:cs="仿宋_GB2312"/>
                <w:color w:val="auto"/>
                <w:sz w:val="24"/>
                <w:highlight w:val="none"/>
              </w:rPr>
            </w:pPr>
          </w:p>
        </w:tc>
        <w:tc>
          <w:tcPr>
            <w:tcW w:w="1264" w:type="dxa"/>
            <w:noWrap w:val="0"/>
            <w:vAlign w:val="top"/>
          </w:tcPr>
          <w:p w14:paraId="379D6E4C">
            <w:pPr>
              <w:spacing w:line="400" w:lineRule="exact"/>
              <w:rPr>
                <w:rFonts w:hint="eastAsia" w:ascii="仿宋_GB2312" w:hAnsi="仿宋_GB2312" w:eastAsia="仿宋_GB2312" w:cs="仿宋_GB2312"/>
                <w:color w:val="auto"/>
                <w:sz w:val="24"/>
                <w:highlight w:val="none"/>
              </w:rPr>
            </w:pPr>
          </w:p>
        </w:tc>
        <w:tc>
          <w:tcPr>
            <w:tcW w:w="985" w:type="dxa"/>
            <w:noWrap w:val="0"/>
            <w:vAlign w:val="top"/>
          </w:tcPr>
          <w:p w14:paraId="1BF31BBD">
            <w:pPr>
              <w:spacing w:line="400" w:lineRule="exact"/>
              <w:rPr>
                <w:rFonts w:hint="eastAsia" w:ascii="仿宋_GB2312" w:hAnsi="仿宋_GB2312" w:eastAsia="仿宋_GB2312" w:cs="仿宋_GB2312"/>
                <w:color w:val="auto"/>
                <w:sz w:val="24"/>
                <w:highlight w:val="none"/>
              </w:rPr>
            </w:pPr>
          </w:p>
        </w:tc>
        <w:tc>
          <w:tcPr>
            <w:tcW w:w="1264" w:type="dxa"/>
            <w:noWrap w:val="0"/>
            <w:vAlign w:val="top"/>
          </w:tcPr>
          <w:p w14:paraId="5E4F13AF">
            <w:pPr>
              <w:spacing w:line="400" w:lineRule="exact"/>
              <w:rPr>
                <w:rFonts w:hint="eastAsia" w:ascii="仿宋_GB2312" w:hAnsi="仿宋_GB2312" w:eastAsia="仿宋_GB2312" w:cs="仿宋_GB2312"/>
                <w:color w:val="auto"/>
                <w:sz w:val="24"/>
                <w:highlight w:val="none"/>
              </w:rPr>
            </w:pPr>
          </w:p>
        </w:tc>
        <w:tc>
          <w:tcPr>
            <w:tcW w:w="1174" w:type="dxa"/>
            <w:noWrap w:val="0"/>
            <w:vAlign w:val="top"/>
          </w:tcPr>
          <w:p w14:paraId="47E41D0C">
            <w:pPr>
              <w:spacing w:line="400" w:lineRule="exact"/>
              <w:rPr>
                <w:rFonts w:hint="eastAsia" w:ascii="仿宋_GB2312" w:hAnsi="仿宋_GB2312" w:eastAsia="仿宋_GB2312" w:cs="仿宋_GB2312"/>
                <w:color w:val="auto"/>
                <w:sz w:val="24"/>
                <w:highlight w:val="none"/>
              </w:rPr>
            </w:pPr>
          </w:p>
        </w:tc>
      </w:tr>
      <w:tr w14:paraId="796C6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86" w:type="dxa"/>
            <w:noWrap w:val="0"/>
            <w:vAlign w:val="top"/>
          </w:tcPr>
          <w:p w14:paraId="19297A2F">
            <w:pPr>
              <w:spacing w:line="400" w:lineRule="exact"/>
              <w:rPr>
                <w:rFonts w:hint="eastAsia" w:ascii="仿宋_GB2312" w:hAnsi="仿宋_GB2312" w:eastAsia="仿宋_GB2312" w:cs="仿宋_GB2312"/>
                <w:color w:val="auto"/>
                <w:sz w:val="24"/>
                <w:highlight w:val="none"/>
              </w:rPr>
            </w:pPr>
          </w:p>
        </w:tc>
        <w:tc>
          <w:tcPr>
            <w:tcW w:w="702" w:type="dxa"/>
            <w:noWrap w:val="0"/>
            <w:vAlign w:val="top"/>
          </w:tcPr>
          <w:p w14:paraId="45980550">
            <w:pPr>
              <w:spacing w:line="400" w:lineRule="exact"/>
              <w:rPr>
                <w:rFonts w:hint="eastAsia" w:ascii="仿宋_GB2312" w:hAnsi="仿宋_GB2312" w:eastAsia="仿宋_GB2312" w:cs="仿宋_GB2312"/>
                <w:color w:val="auto"/>
                <w:sz w:val="24"/>
                <w:highlight w:val="none"/>
              </w:rPr>
            </w:pPr>
          </w:p>
        </w:tc>
        <w:tc>
          <w:tcPr>
            <w:tcW w:w="703" w:type="dxa"/>
            <w:noWrap w:val="0"/>
            <w:vAlign w:val="top"/>
          </w:tcPr>
          <w:p w14:paraId="294E1FDF">
            <w:pPr>
              <w:spacing w:line="400" w:lineRule="exact"/>
              <w:rPr>
                <w:rFonts w:hint="eastAsia" w:ascii="仿宋_GB2312" w:hAnsi="仿宋_GB2312" w:eastAsia="仿宋_GB2312" w:cs="仿宋_GB2312"/>
                <w:color w:val="auto"/>
                <w:sz w:val="24"/>
                <w:highlight w:val="none"/>
              </w:rPr>
            </w:pPr>
          </w:p>
        </w:tc>
        <w:tc>
          <w:tcPr>
            <w:tcW w:w="867" w:type="dxa"/>
            <w:noWrap w:val="0"/>
            <w:vAlign w:val="top"/>
          </w:tcPr>
          <w:p w14:paraId="31F3B966">
            <w:pPr>
              <w:spacing w:line="400" w:lineRule="exact"/>
              <w:rPr>
                <w:rFonts w:hint="eastAsia" w:ascii="仿宋_GB2312" w:hAnsi="仿宋_GB2312" w:eastAsia="仿宋_GB2312" w:cs="仿宋_GB2312"/>
                <w:color w:val="auto"/>
                <w:sz w:val="24"/>
                <w:highlight w:val="none"/>
              </w:rPr>
            </w:pPr>
          </w:p>
        </w:tc>
        <w:tc>
          <w:tcPr>
            <w:tcW w:w="985" w:type="dxa"/>
            <w:noWrap w:val="0"/>
            <w:vAlign w:val="top"/>
          </w:tcPr>
          <w:p w14:paraId="57DC6960">
            <w:pPr>
              <w:spacing w:line="400" w:lineRule="exact"/>
              <w:rPr>
                <w:rFonts w:hint="eastAsia" w:ascii="仿宋_GB2312" w:hAnsi="仿宋_GB2312" w:eastAsia="仿宋_GB2312" w:cs="仿宋_GB2312"/>
                <w:color w:val="auto"/>
                <w:sz w:val="24"/>
                <w:highlight w:val="none"/>
              </w:rPr>
            </w:pPr>
          </w:p>
        </w:tc>
        <w:tc>
          <w:tcPr>
            <w:tcW w:w="1264" w:type="dxa"/>
            <w:noWrap w:val="0"/>
            <w:vAlign w:val="top"/>
          </w:tcPr>
          <w:p w14:paraId="6D6C0C3D">
            <w:pPr>
              <w:spacing w:line="400" w:lineRule="exact"/>
              <w:rPr>
                <w:rFonts w:hint="eastAsia" w:ascii="仿宋_GB2312" w:hAnsi="仿宋_GB2312" w:eastAsia="仿宋_GB2312" w:cs="仿宋_GB2312"/>
                <w:color w:val="auto"/>
                <w:sz w:val="24"/>
                <w:highlight w:val="none"/>
              </w:rPr>
            </w:pPr>
          </w:p>
        </w:tc>
        <w:tc>
          <w:tcPr>
            <w:tcW w:w="985" w:type="dxa"/>
            <w:noWrap w:val="0"/>
            <w:vAlign w:val="top"/>
          </w:tcPr>
          <w:p w14:paraId="37C0F99E">
            <w:pPr>
              <w:spacing w:line="400" w:lineRule="exact"/>
              <w:rPr>
                <w:rFonts w:hint="eastAsia" w:ascii="仿宋_GB2312" w:hAnsi="仿宋_GB2312" w:eastAsia="仿宋_GB2312" w:cs="仿宋_GB2312"/>
                <w:color w:val="auto"/>
                <w:sz w:val="24"/>
                <w:highlight w:val="none"/>
              </w:rPr>
            </w:pPr>
          </w:p>
        </w:tc>
        <w:tc>
          <w:tcPr>
            <w:tcW w:w="1264" w:type="dxa"/>
            <w:noWrap w:val="0"/>
            <w:vAlign w:val="top"/>
          </w:tcPr>
          <w:p w14:paraId="0917BB1E">
            <w:pPr>
              <w:spacing w:line="400" w:lineRule="exact"/>
              <w:rPr>
                <w:rFonts w:hint="eastAsia" w:ascii="仿宋_GB2312" w:hAnsi="仿宋_GB2312" w:eastAsia="仿宋_GB2312" w:cs="仿宋_GB2312"/>
                <w:color w:val="auto"/>
                <w:sz w:val="24"/>
                <w:highlight w:val="none"/>
              </w:rPr>
            </w:pPr>
          </w:p>
        </w:tc>
        <w:tc>
          <w:tcPr>
            <w:tcW w:w="1174" w:type="dxa"/>
            <w:noWrap w:val="0"/>
            <w:vAlign w:val="top"/>
          </w:tcPr>
          <w:p w14:paraId="02D7C8A4">
            <w:pPr>
              <w:spacing w:line="400" w:lineRule="exact"/>
              <w:rPr>
                <w:rFonts w:hint="eastAsia" w:ascii="仿宋_GB2312" w:hAnsi="仿宋_GB2312" w:eastAsia="仿宋_GB2312" w:cs="仿宋_GB2312"/>
                <w:color w:val="auto"/>
                <w:sz w:val="24"/>
                <w:highlight w:val="none"/>
              </w:rPr>
            </w:pPr>
          </w:p>
        </w:tc>
      </w:tr>
      <w:tr w14:paraId="78B3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86" w:type="dxa"/>
            <w:noWrap w:val="0"/>
            <w:vAlign w:val="top"/>
          </w:tcPr>
          <w:p w14:paraId="5E68ADD5">
            <w:pPr>
              <w:spacing w:line="400" w:lineRule="exact"/>
              <w:rPr>
                <w:rFonts w:hint="eastAsia" w:ascii="仿宋_GB2312" w:hAnsi="仿宋_GB2312" w:eastAsia="仿宋_GB2312" w:cs="仿宋_GB2312"/>
                <w:color w:val="auto"/>
                <w:sz w:val="24"/>
                <w:highlight w:val="none"/>
              </w:rPr>
            </w:pPr>
          </w:p>
        </w:tc>
        <w:tc>
          <w:tcPr>
            <w:tcW w:w="702" w:type="dxa"/>
            <w:noWrap w:val="0"/>
            <w:vAlign w:val="top"/>
          </w:tcPr>
          <w:p w14:paraId="41043E0A">
            <w:pPr>
              <w:spacing w:line="400" w:lineRule="exact"/>
              <w:rPr>
                <w:rFonts w:hint="eastAsia" w:ascii="仿宋_GB2312" w:hAnsi="仿宋_GB2312" w:eastAsia="仿宋_GB2312" w:cs="仿宋_GB2312"/>
                <w:color w:val="auto"/>
                <w:sz w:val="24"/>
                <w:highlight w:val="none"/>
              </w:rPr>
            </w:pPr>
          </w:p>
        </w:tc>
        <w:tc>
          <w:tcPr>
            <w:tcW w:w="703" w:type="dxa"/>
            <w:noWrap w:val="0"/>
            <w:vAlign w:val="top"/>
          </w:tcPr>
          <w:p w14:paraId="060EFEC8">
            <w:pPr>
              <w:spacing w:line="400" w:lineRule="exact"/>
              <w:rPr>
                <w:rFonts w:hint="eastAsia" w:ascii="仿宋_GB2312" w:hAnsi="仿宋_GB2312" w:eastAsia="仿宋_GB2312" w:cs="仿宋_GB2312"/>
                <w:color w:val="auto"/>
                <w:sz w:val="24"/>
                <w:highlight w:val="none"/>
              </w:rPr>
            </w:pPr>
          </w:p>
        </w:tc>
        <w:tc>
          <w:tcPr>
            <w:tcW w:w="867" w:type="dxa"/>
            <w:noWrap w:val="0"/>
            <w:vAlign w:val="top"/>
          </w:tcPr>
          <w:p w14:paraId="11F22DBC">
            <w:pPr>
              <w:spacing w:line="400" w:lineRule="exact"/>
              <w:rPr>
                <w:rFonts w:hint="eastAsia" w:ascii="仿宋_GB2312" w:hAnsi="仿宋_GB2312" w:eastAsia="仿宋_GB2312" w:cs="仿宋_GB2312"/>
                <w:color w:val="auto"/>
                <w:sz w:val="24"/>
                <w:highlight w:val="none"/>
              </w:rPr>
            </w:pPr>
          </w:p>
        </w:tc>
        <w:tc>
          <w:tcPr>
            <w:tcW w:w="985" w:type="dxa"/>
            <w:noWrap w:val="0"/>
            <w:vAlign w:val="top"/>
          </w:tcPr>
          <w:p w14:paraId="309D1768">
            <w:pPr>
              <w:spacing w:line="400" w:lineRule="exact"/>
              <w:rPr>
                <w:rFonts w:hint="eastAsia" w:ascii="仿宋_GB2312" w:hAnsi="仿宋_GB2312" w:eastAsia="仿宋_GB2312" w:cs="仿宋_GB2312"/>
                <w:color w:val="auto"/>
                <w:sz w:val="24"/>
                <w:highlight w:val="none"/>
              </w:rPr>
            </w:pPr>
          </w:p>
        </w:tc>
        <w:tc>
          <w:tcPr>
            <w:tcW w:w="1264" w:type="dxa"/>
            <w:noWrap w:val="0"/>
            <w:vAlign w:val="top"/>
          </w:tcPr>
          <w:p w14:paraId="49A614FE">
            <w:pPr>
              <w:spacing w:line="400" w:lineRule="exact"/>
              <w:rPr>
                <w:rFonts w:hint="eastAsia" w:ascii="仿宋_GB2312" w:hAnsi="仿宋_GB2312" w:eastAsia="仿宋_GB2312" w:cs="仿宋_GB2312"/>
                <w:color w:val="auto"/>
                <w:sz w:val="24"/>
                <w:highlight w:val="none"/>
              </w:rPr>
            </w:pPr>
          </w:p>
        </w:tc>
        <w:tc>
          <w:tcPr>
            <w:tcW w:w="985" w:type="dxa"/>
            <w:noWrap w:val="0"/>
            <w:vAlign w:val="top"/>
          </w:tcPr>
          <w:p w14:paraId="79C593D3">
            <w:pPr>
              <w:spacing w:line="400" w:lineRule="exact"/>
              <w:rPr>
                <w:rFonts w:hint="eastAsia" w:ascii="仿宋_GB2312" w:hAnsi="仿宋_GB2312" w:eastAsia="仿宋_GB2312" w:cs="仿宋_GB2312"/>
                <w:color w:val="auto"/>
                <w:sz w:val="24"/>
                <w:highlight w:val="none"/>
              </w:rPr>
            </w:pPr>
          </w:p>
        </w:tc>
        <w:tc>
          <w:tcPr>
            <w:tcW w:w="1264" w:type="dxa"/>
            <w:noWrap w:val="0"/>
            <w:vAlign w:val="top"/>
          </w:tcPr>
          <w:p w14:paraId="0AD22E5D">
            <w:pPr>
              <w:spacing w:line="400" w:lineRule="exact"/>
              <w:rPr>
                <w:rFonts w:hint="eastAsia" w:ascii="仿宋_GB2312" w:hAnsi="仿宋_GB2312" w:eastAsia="仿宋_GB2312" w:cs="仿宋_GB2312"/>
                <w:color w:val="auto"/>
                <w:sz w:val="24"/>
                <w:highlight w:val="none"/>
              </w:rPr>
            </w:pPr>
          </w:p>
        </w:tc>
        <w:tc>
          <w:tcPr>
            <w:tcW w:w="1174" w:type="dxa"/>
            <w:noWrap w:val="0"/>
            <w:vAlign w:val="top"/>
          </w:tcPr>
          <w:p w14:paraId="269CFC4A">
            <w:pPr>
              <w:spacing w:line="400" w:lineRule="exact"/>
              <w:rPr>
                <w:rFonts w:hint="eastAsia" w:ascii="仿宋_GB2312" w:hAnsi="仿宋_GB2312" w:eastAsia="仿宋_GB2312" w:cs="仿宋_GB2312"/>
                <w:color w:val="auto"/>
                <w:sz w:val="24"/>
                <w:highlight w:val="none"/>
              </w:rPr>
            </w:pPr>
          </w:p>
        </w:tc>
      </w:tr>
      <w:tr w14:paraId="722E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86" w:type="dxa"/>
            <w:noWrap w:val="0"/>
            <w:vAlign w:val="top"/>
          </w:tcPr>
          <w:p w14:paraId="5C1A451F">
            <w:pPr>
              <w:spacing w:line="400" w:lineRule="exact"/>
              <w:rPr>
                <w:rFonts w:hint="eastAsia" w:ascii="仿宋_GB2312" w:hAnsi="仿宋_GB2312" w:eastAsia="仿宋_GB2312" w:cs="仿宋_GB2312"/>
                <w:color w:val="auto"/>
                <w:sz w:val="24"/>
                <w:highlight w:val="none"/>
              </w:rPr>
            </w:pPr>
          </w:p>
        </w:tc>
        <w:tc>
          <w:tcPr>
            <w:tcW w:w="702" w:type="dxa"/>
            <w:noWrap w:val="0"/>
            <w:vAlign w:val="top"/>
          </w:tcPr>
          <w:p w14:paraId="565744D8">
            <w:pPr>
              <w:spacing w:line="400" w:lineRule="exact"/>
              <w:rPr>
                <w:rFonts w:hint="eastAsia" w:ascii="仿宋_GB2312" w:hAnsi="仿宋_GB2312" w:eastAsia="仿宋_GB2312" w:cs="仿宋_GB2312"/>
                <w:color w:val="auto"/>
                <w:sz w:val="24"/>
                <w:highlight w:val="none"/>
              </w:rPr>
            </w:pPr>
          </w:p>
        </w:tc>
        <w:tc>
          <w:tcPr>
            <w:tcW w:w="703" w:type="dxa"/>
            <w:noWrap w:val="0"/>
            <w:vAlign w:val="top"/>
          </w:tcPr>
          <w:p w14:paraId="09CB1623">
            <w:pPr>
              <w:spacing w:line="400" w:lineRule="exact"/>
              <w:rPr>
                <w:rFonts w:hint="eastAsia" w:ascii="仿宋_GB2312" w:hAnsi="仿宋_GB2312" w:eastAsia="仿宋_GB2312" w:cs="仿宋_GB2312"/>
                <w:color w:val="auto"/>
                <w:sz w:val="24"/>
                <w:highlight w:val="none"/>
              </w:rPr>
            </w:pPr>
          </w:p>
        </w:tc>
        <w:tc>
          <w:tcPr>
            <w:tcW w:w="867" w:type="dxa"/>
            <w:noWrap w:val="0"/>
            <w:vAlign w:val="top"/>
          </w:tcPr>
          <w:p w14:paraId="4975CB86">
            <w:pPr>
              <w:spacing w:line="400" w:lineRule="exact"/>
              <w:rPr>
                <w:rFonts w:hint="eastAsia" w:ascii="仿宋_GB2312" w:hAnsi="仿宋_GB2312" w:eastAsia="仿宋_GB2312" w:cs="仿宋_GB2312"/>
                <w:color w:val="auto"/>
                <w:sz w:val="24"/>
                <w:highlight w:val="none"/>
              </w:rPr>
            </w:pPr>
          </w:p>
        </w:tc>
        <w:tc>
          <w:tcPr>
            <w:tcW w:w="985" w:type="dxa"/>
            <w:noWrap w:val="0"/>
            <w:vAlign w:val="top"/>
          </w:tcPr>
          <w:p w14:paraId="14E542BF">
            <w:pPr>
              <w:spacing w:line="400" w:lineRule="exact"/>
              <w:rPr>
                <w:rFonts w:hint="eastAsia" w:ascii="仿宋_GB2312" w:hAnsi="仿宋_GB2312" w:eastAsia="仿宋_GB2312" w:cs="仿宋_GB2312"/>
                <w:color w:val="auto"/>
                <w:sz w:val="24"/>
                <w:highlight w:val="none"/>
              </w:rPr>
            </w:pPr>
          </w:p>
        </w:tc>
        <w:tc>
          <w:tcPr>
            <w:tcW w:w="1264" w:type="dxa"/>
            <w:noWrap w:val="0"/>
            <w:vAlign w:val="top"/>
          </w:tcPr>
          <w:p w14:paraId="2199D254">
            <w:pPr>
              <w:spacing w:line="400" w:lineRule="exact"/>
              <w:rPr>
                <w:rFonts w:hint="eastAsia" w:ascii="仿宋_GB2312" w:hAnsi="仿宋_GB2312" w:eastAsia="仿宋_GB2312" w:cs="仿宋_GB2312"/>
                <w:color w:val="auto"/>
                <w:sz w:val="24"/>
                <w:highlight w:val="none"/>
              </w:rPr>
            </w:pPr>
          </w:p>
        </w:tc>
        <w:tc>
          <w:tcPr>
            <w:tcW w:w="985" w:type="dxa"/>
            <w:noWrap w:val="0"/>
            <w:vAlign w:val="top"/>
          </w:tcPr>
          <w:p w14:paraId="672A87B9">
            <w:pPr>
              <w:spacing w:line="400" w:lineRule="exact"/>
              <w:rPr>
                <w:rFonts w:hint="eastAsia" w:ascii="仿宋_GB2312" w:hAnsi="仿宋_GB2312" w:eastAsia="仿宋_GB2312" w:cs="仿宋_GB2312"/>
                <w:color w:val="auto"/>
                <w:sz w:val="24"/>
                <w:highlight w:val="none"/>
              </w:rPr>
            </w:pPr>
          </w:p>
        </w:tc>
        <w:tc>
          <w:tcPr>
            <w:tcW w:w="1264" w:type="dxa"/>
            <w:noWrap w:val="0"/>
            <w:vAlign w:val="top"/>
          </w:tcPr>
          <w:p w14:paraId="03EB39D9">
            <w:pPr>
              <w:spacing w:line="400" w:lineRule="exact"/>
              <w:rPr>
                <w:rFonts w:hint="eastAsia" w:ascii="仿宋_GB2312" w:hAnsi="仿宋_GB2312" w:eastAsia="仿宋_GB2312" w:cs="仿宋_GB2312"/>
                <w:color w:val="auto"/>
                <w:sz w:val="24"/>
                <w:highlight w:val="none"/>
              </w:rPr>
            </w:pPr>
          </w:p>
        </w:tc>
        <w:tc>
          <w:tcPr>
            <w:tcW w:w="1174" w:type="dxa"/>
            <w:noWrap w:val="0"/>
            <w:vAlign w:val="top"/>
          </w:tcPr>
          <w:p w14:paraId="03B090A2">
            <w:pPr>
              <w:spacing w:line="400" w:lineRule="exact"/>
              <w:rPr>
                <w:rFonts w:hint="eastAsia" w:ascii="仿宋_GB2312" w:hAnsi="仿宋_GB2312" w:eastAsia="仿宋_GB2312" w:cs="仿宋_GB2312"/>
                <w:color w:val="auto"/>
                <w:sz w:val="24"/>
                <w:highlight w:val="none"/>
              </w:rPr>
            </w:pPr>
          </w:p>
        </w:tc>
      </w:tr>
      <w:tr w14:paraId="4ADDB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5" w:hRule="atLeast"/>
          <w:jc w:val="center"/>
        </w:trPr>
        <w:tc>
          <w:tcPr>
            <w:tcW w:w="8730" w:type="dxa"/>
            <w:gridSpan w:val="9"/>
            <w:noWrap w:val="0"/>
            <w:vAlign w:val="top"/>
          </w:tcPr>
          <w:p w14:paraId="04CD2C1E">
            <w:pPr>
              <w:spacing w:line="400" w:lineRule="exact"/>
              <w:ind w:firstLine="36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一旦我单位中标，将实行项目</w:t>
            </w:r>
            <w:r>
              <w:rPr>
                <w:rFonts w:hint="eastAsia" w:ascii="仿宋_GB2312" w:hAnsi="仿宋_GB2312" w:eastAsia="仿宋_GB2312" w:cs="仿宋_GB2312"/>
                <w:color w:val="auto"/>
                <w:sz w:val="24"/>
                <w:highlight w:val="none"/>
                <w:lang w:val="en-US" w:eastAsia="zh-CN"/>
              </w:rPr>
              <w:t>负责人</w:t>
            </w:r>
            <w:r>
              <w:rPr>
                <w:rFonts w:hint="eastAsia" w:ascii="仿宋_GB2312" w:hAnsi="仿宋_GB2312" w:eastAsia="仿宋_GB2312" w:cs="仿宋_GB2312"/>
                <w:color w:val="auto"/>
                <w:sz w:val="24"/>
                <w:highlight w:val="none"/>
              </w:rPr>
              <w:t xml:space="preserve">负责制，我方保证并配备上述项目管理机构。上述填报内容真实，若不真实，愿按有关规定接受处理。      </w:t>
            </w:r>
          </w:p>
        </w:tc>
      </w:tr>
    </w:tbl>
    <w:p w14:paraId="50E667FA">
      <w:pPr>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br w:type="page"/>
      </w:r>
      <w:r>
        <w:rPr>
          <w:rFonts w:hint="eastAsia" w:ascii="仿宋_GB2312" w:hAnsi="仿宋_GB2312" w:eastAsia="仿宋_GB2312" w:cs="仿宋_GB2312"/>
          <w:color w:val="auto"/>
          <w:highlight w:val="none"/>
        </w:rPr>
        <w:t>格式</w:t>
      </w:r>
      <w:r>
        <w:rPr>
          <w:rFonts w:hint="eastAsia" w:ascii="仿宋_GB2312" w:hAnsi="仿宋_GB2312" w:eastAsia="仿宋_GB2312" w:cs="仿宋_GB2312"/>
          <w:color w:val="auto"/>
          <w:highlight w:val="none"/>
          <w:lang w:val="en-US" w:eastAsia="zh-CN"/>
        </w:rPr>
        <w:t>十</w:t>
      </w:r>
      <w:r>
        <w:rPr>
          <w:rFonts w:hint="eastAsia" w:ascii="仿宋_GB2312" w:hAnsi="仿宋_GB2312" w:eastAsia="仿宋_GB2312" w:cs="仿宋_GB2312"/>
          <w:color w:val="auto"/>
          <w:highlight w:val="none"/>
        </w:rPr>
        <w:t xml:space="preserve"> ：</w:t>
      </w:r>
    </w:p>
    <w:p w14:paraId="12E9D5A9">
      <w:pPr>
        <w:pStyle w:val="71"/>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八、</w:t>
      </w:r>
      <w:r>
        <w:rPr>
          <w:rFonts w:hint="eastAsia" w:ascii="仿宋_GB2312" w:hAnsi="仿宋_GB2312" w:eastAsia="仿宋_GB2312" w:cs="仿宋_GB2312"/>
          <w:b w:val="0"/>
          <w:bCs w:val="0"/>
          <w:color w:val="auto"/>
          <w:spacing w:val="1"/>
          <w:sz w:val="28"/>
          <w:szCs w:val="28"/>
          <w:highlight w:val="none"/>
          <w:lang w:val="en-US" w:eastAsia="en-US" w:bidi="ar-SA"/>
        </w:rPr>
        <w:t>项目</w:t>
      </w:r>
      <w:r>
        <w:rPr>
          <w:rFonts w:hint="eastAsia" w:ascii="仿宋_GB2312" w:hAnsi="仿宋_GB2312" w:eastAsia="仿宋_GB2312" w:cs="仿宋_GB2312"/>
          <w:color w:val="auto"/>
          <w:spacing w:val="1"/>
          <w:sz w:val="28"/>
          <w:szCs w:val="28"/>
          <w:highlight w:val="none"/>
          <w:lang w:val="en-US" w:eastAsia="zh-CN" w:bidi="ar-SA"/>
        </w:rPr>
        <w:t>经理</w:t>
      </w:r>
      <w:r>
        <w:rPr>
          <w:rFonts w:hint="eastAsia" w:ascii="仿宋_GB2312" w:hAnsi="仿宋_GB2312" w:eastAsia="仿宋_GB2312" w:cs="仿宋_GB2312"/>
          <w:color w:val="auto"/>
          <w:spacing w:val="1"/>
          <w:sz w:val="28"/>
          <w:szCs w:val="28"/>
          <w:highlight w:val="none"/>
          <w:lang w:val="en-US" w:eastAsia="en-US" w:bidi="ar-SA"/>
        </w:rPr>
        <w:t>及项目组主要技术人员简历表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0"/>
        <w:gridCol w:w="1560"/>
        <w:gridCol w:w="1134"/>
        <w:gridCol w:w="1149"/>
        <w:gridCol w:w="1275"/>
        <w:gridCol w:w="2190"/>
      </w:tblGrid>
      <w:tr w14:paraId="0748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240" w:type="dxa"/>
            <w:noWrap w:val="0"/>
            <w:vAlign w:val="center"/>
          </w:tcPr>
          <w:p w14:paraId="205D514C">
            <w:pPr>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姓名</w:t>
            </w:r>
          </w:p>
        </w:tc>
        <w:tc>
          <w:tcPr>
            <w:tcW w:w="1560" w:type="dxa"/>
            <w:noWrap w:val="0"/>
            <w:vAlign w:val="center"/>
          </w:tcPr>
          <w:p w14:paraId="3F05019E">
            <w:pPr>
              <w:spacing w:line="400" w:lineRule="exact"/>
              <w:jc w:val="center"/>
              <w:rPr>
                <w:rFonts w:hint="eastAsia" w:ascii="仿宋_GB2312" w:hAnsi="仿宋_GB2312" w:eastAsia="仿宋_GB2312" w:cs="仿宋_GB2312"/>
                <w:color w:val="auto"/>
                <w:sz w:val="24"/>
                <w:szCs w:val="24"/>
                <w:highlight w:val="none"/>
              </w:rPr>
            </w:pPr>
          </w:p>
        </w:tc>
        <w:tc>
          <w:tcPr>
            <w:tcW w:w="1134" w:type="dxa"/>
            <w:noWrap w:val="0"/>
            <w:vAlign w:val="center"/>
          </w:tcPr>
          <w:p w14:paraId="454CE2DC">
            <w:pPr>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性别</w:t>
            </w:r>
          </w:p>
        </w:tc>
        <w:tc>
          <w:tcPr>
            <w:tcW w:w="1149" w:type="dxa"/>
            <w:noWrap w:val="0"/>
            <w:vAlign w:val="center"/>
          </w:tcPr>
          <w:p w14:paraId="7C904343">
            <w:pPr>
              <w:spacing w:line="400" w:lineRule="exact"/>
              <w:jc w:val="center"/>
              <w:rPr>
                <w:rFonts w:hint="eastAsia" w:ascii="仿宋_GB2312" w:hAnsi="仿宋_GB2312" w:eastAsia="仿宋_GB2312" w:cs="仿宋_GB2312"/>
                <w:color w:val="auto"/>
                <w:sz w:val="24"/>
                <w:szCs w:val="24"/>
                <w:highlight w:val="none"/>
              </w:rPr>
            </w:pPr>
          </w:p>
        </w:tc>
        <w:tc>
          <w:tcPr>
            <w:tcW w:w="1275" w:type="dxa"/>
            <w:noWrap w:val="0"/>
            <w:vAlign w:val="center"/>
          </w:tcPr>
          <w:p w14:paraId="0D8F35D7">
            <w:pPr>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年龄</w:t>
            </w:r>
          </w:p>
        </w:tc>
        <w:tc>
          <w:tcPr>
            <w:tcW w:w="2190" w:type="dxa"/>
            <w:noWrap w:val="0"/>
            <w:vAlign w:val="top"/>
          </w:tcPr>
          <w:p w14:paraId="4786F8C8">
            <w:pPr>
              <w:spacing w:line="400" w:lineRule="exact"/>
              <w:rPr>
                <w:rFonts w:hint="eastAsia" w:ascii="仿宋_GB2312" w:hAnsi="仿宋_GB2312" w:eastAsia="仿宋_GB2312" w:cs="仿宋_GB2312"/>
                <w:color w:val="auto"/>
                <w:sz w:val="24"/>
                <w:szCs w:val="24"/>
                <w:highlight w:val="none"/>
              </w:rPr>
            </w:pPr>
          </w:p>
        </w:tc>
      </w:tr>
      <w:tr w14:paraId="76D3A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40" w:type="dxa"/>
            <w:noWrap w:val="0"/>
            <w:vAlign w:val="center"/>
          </w:tcPr>
          <w:p w14:paraId="4E855D91">
            <w:pPr>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职务</w:t>
            </w:r>
          </w:p>
        </w:tc>
        <w:tc>
          <w:tcPr>
            <w:tcW w:w="1560" w:type="dxa"/>
            <w:noWrap w:val="0"/>
            <w:vAlign w:val="center"/>
          </w:tcPr>
          <w:p w14:paraId="2B92162C">
            <w:pPr>
              <w:spacing w:line="400" w:lineRule="exact"/>
              <w:jc w:val="center"/>
              <w:rPr>
                <w:rFonts w:hint="eastAsia" w:ascii="仿宋_GB2312" w:hAnsi="仿宋_GB2312" w:eastAsia="仿宋_GB2312" w:cs="仿宋_GB2312"/>
                <w:color w:val="auto"/>
                <w:sz w:val="24"/>
                <w:szCs w:val="24"/>
                <w:highlight w:val="none"/>
              </w:rPr>
            </w:pPr>
          </w:p>
        </w:tc>
        <w:tc>
          <w:tcPr>
            <w:tcW w:w="1134" w:type="dxa"/>
            <w:noWrap w:val="0"/>
            <w:vAlign w:val="center"/>
          </w:tcPr>
          <w:p w14:paraId="235660D4">
            <w:pPr>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职称</w:t>
            </w:r>
          </w:p>
        </w:tc>
        <w:tc>
          <w:tcPr>
            <w:tcW w:w="1149" w:type="dxa"/>
            <w:noWrap w:val="0"/>
            <w:vAlign w:val="center"/>
          </w:tcPr>
          <w:p w14:paraId="1D07513C">
            <w:pPr>
              <w:spacing w:line="400" w:lineRule="exact"/>
              <w:jc w:val="center"/>
              <w:rPr>
                <w:rFonts w:hint="eastAsia" w:ascii="仿宋_GB2312" w:hAnsi="仿宋_GB2312" w:eastAsia="仿宋_GB2312" w:cs="仿宋_GB2312"/>
                <w:color w:val="auto"/>
                <w:sz w:val="24"/>
                <w:szCs w:val="24"/>
                <w:highlight w:val="none"/>
              </w:rPr>
            </w:pPr>
          </w:p>
        </w:tc>
        <w:tc>
          <w:tcPr>
            <w:tcW w:w="1275" w:type="dxa"/>
            <w:noWrap w:val="0"/>
            <w:vAlign w:val="center"/>
          </w:tcPr>
          <w:p w14:paraId="055AC919">
            <w:pPr>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学历</w:t>
            </w:r>
          </w:p>
        </w:tc>
        <w:tc>
          <w:tcPr>
            <w:tcW w:w="2190" w:type="dxa"/>
            <w:noWrap w:val="0"/>
            <w:vAlign w:val="top"/>
          </w:tcPr>
          <w:p w14:paraId="6EBAFDED">
            <w:pPr>
              <w:spacing w:line="400" w:lineRule="exact"/>
              <w:rPr>
                <w:rFonts w:hint="eastAsia" w:ascii="仿宋_GB2312" w:hAnsi="仿宋_GB2312" w:eastAsia="仿宋_GB2312" w:cs="仿宋_GB2312"/>
                <w:color w:val="auto"/>
                <w:sz w:val="24"/>
                <w:szCs w:val="24"/>
                <w:highlight w:val="none"/>
              </w:rPr>
            </w:pPr>
          </w:p>
        </w:tc>
      </w:tr>
      <w:tr w14:paraId="6099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1240" w:type="dxa"/>
            <w:noWrap w:val="0"/>
            <w:vAlign w:val="center"/>
          </w:tcPr>
          <w:p w14:paraId="0B686A21">
            <w:pPr>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毕业院校</w:t>
            </w:r>
          </w:p>
        </w:tc>
        <w:tc>
          <w:tcPr>
            <w:tcW w:w="7308" w:type="dxa"/>
            <w:gridSpan w:val="5"/>
            <w:noWrap w:val="0"/>
            <w:vAlign w:val="center"/>
          </w:tcPr>
          <w:p w14:paraId="7DC5BD18">
            <w:pPr>
              <w:spacing w:line="400" w:lineRule="exact"/>
              <w:ind w:firstLine="1080" w:firstLineChars="45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年毕业于               学校           专业</w:t>
            </w:r>
          </w:p>
        </w:tc>
      </w:tr>
      <w:tr w14:paraId="6D79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8548" w:type="dxa"/>
            <w:gridSpan w:val="6"/>
            <w:noWrap w:val="0"/>
            <w:vAlign w:val="center"/>
          </w:tcPr>
          <w:p w14:paraId="5F8E6189">
            <w:pPr>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主要工作经历</w:t>
            </w:r>
          </w:p>
        </w:tc>
      </w:tr>
      <w:tr w14:paraId="55D20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40" w:type="dxa"/>
            <w:noWrap w:val="0"/>
            <w:vAlign w:val="center"/>
          </w:tcPr>
          <w:p w14:paraId="068FDACC">
            <w:pPr>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时间</w:t>
            </w:r>
          </w:p>
        </w:tc>
        <w:tc>
          <w:tcPr>
            <w:tcW w:w="3843" w:type="dxa"/>
            <w:gridSpan w:val="3"/>
            <w:noWrap w:val="0"/>
            <w:vAlign w:val="center"/>
          </w:tcPr>
          <w:p w14:paraId="01542F16">
            <w:pPr>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参加过的类似项目</w:t>
            </w:r>
          </w:p>
        </w:tc>
        <w:tc>
          <w:tcPr>
            <w:tcW w:w="1275" w:type="dxa"/>
            <w:noWrap w:val="0"/>
            <w:vAlign w:val="center"/>
          </w:tcPr>
          <w:p w14:paraId="06CFF214">
            <w:pPr>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担任职务</w:t>
            </w:r>
          </w:p>
        </w:tc>
        <w:tc>
          <w:tcPr>
            <w:tcW w:w="2190" w:type="dxa"/>
            <w:noWrap w:val="0"/>
            <w:vAlign w:val="center"/>
          </w:tcPr>
          <w:p w14:paraId="78C5FBBF">
            <w:pPr>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发包人及联系电话</w:t>
            </w:r>
          </w:p>
        </w:tc>
      </w:tr>
      <w:tr w14:paraId="1CB6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240" w:type="dxa"/>
            <w:noWrap w:val="0"/>
            <w:vAlign w:val="top"/>
          </w:tcPr>
          <w:p w14:paraId="53E95A7B">
            <w:pPr>
              <w:spacing w:line="400" w:lineRule="exact"/>
              <w:rPr>
                <w:rFonts w:hint="eastAsia" w:ascii="仿宋_GB2312" w:hAnsi="仿宋_GB2312" w:eastAsia="仿宋_GB2312" w:cs="仿宋_GB2312"/>
                <w:color w:val="auto"/>
                <w:sz w:val="24"/>
                <w:szCs w:val="24"/>
                <w:highlight w:val="none"/>
              </w:rPr>
            </w:pPr>
          </w:p>
        </w:tc>
        <w:tc>
          <w:tcPr>
            <w:tcW w:w="3843" w:type="dxa"/>
            <w:gridSpan w:val="3"/>
            <w:noWrap w:val="0"/>
            <w:vAlign w:val="top"/>
          </w:tcPr>
          <w:p w14:paraId="39B99E81">
            <w:pPr>
              <w:spacing w:line="400" w:lineRule="exact"/>
              <w:rPr>
                <w:rFonts w:hint="eastAsia" w:ascii="仿宋_GB2312" w:hAnsi="仿宋_GB2312" w:eastAsia="仿宋_GB2312" w:cs="仿宋_GB2312"/>
                <w:color w:val="auto"/>
                <w:sz w:val="24"/>
                <w:szCs w:val="24"/>
                <w:highlight w:val="none"/>
              </w:rPr>
            </w:pPr>
          </w:p>
        </w:tc>
        <w:tc>
          <w:tcPr>
            <w:tcW w:w="1275" w:type="dxa"/>
            <w:noWrap w:val="0"/>
            <w:vAlign w:val="top"/>
          </w:tcPr>
          <w:p w14:paraId="168BA8A5">
            <w:pPr>
              <w:spacing w:line="400" w:lineRule="exact"/>
              <w:rPr>
                <w:rFonts w:hint="eastAsia" w:ascii="仿宋_GB2312" w:hAnsi="仿宋_GB2312" w:eastAsia="仿宋_GB2312" w:cs="仿宋_GB2312"/>
                <w:color w:val="auto"/>
                <w:sz w:val="24"/>
                <w:szCs w:val="24"/>
                <w:highlight w:val="none"/>
              </w:rPr>
            </w:pPr>
          </w:p>
        </w:tc>
        <w:tc>
          <w:tcPr>
            <w:tcW w:w="2190" w:type="dxa"/>
            <w:noWrap w:val="0"/>
            <w:vAlign w:val="top"/>
          </w:tcPr>
          <w:p w14:paraId="18048C2E">
            <w:pPr>
              <w:spacing w:line="400" w:lineRule="exact"/>
              <w:rPr>
                <w:rFonts w:hint="eastAsia" w:ascii="仿宋_GB2312" w:hAnsi="仿宋_GB2312" w:eastAsia="仿宋_GB2312" w:cs="仿宋_GB2312"/>
                <w:color w:val="auto"/>
                <w:sz w:val="24"/>
                <w:szCs w:val="24"/>
                <w:highlight w:val="none"/>
              </w:rPr>
            </w:pPr>
          </w:p>
        </w:tc>
      </w:tr>
      <w:tr w14:paraId="0EE03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40" w:type="dxa"/>
            <w:noWrap w:val="0"/>
            <w:vAlign w:val="top"/>
          </w:tcPr>
          <w:p w14:paraId="0D821FDF">
            <w:pPr>
              <w:spacing w:line="400" w:lineRule="exact"/>
              <w:rPr>
                <w:rFonts w:hint="eastAsia" w:ascii="仿宋_GB2312" w:hAnsi="仿宋_GB2312" w:eastAsia="仿宋_GB2312" w:cs="仿宋_GB2312"/>
                <w:color w:val="auto"/>
                <w:sz w:val="24"/>
                <w:szCs w:val="24"/>
                <w:highlight w:val="none"/>
              </w:rPr>
            </w:pPr>
          </w:p>
        </w:tc>
        <w:tc>
          <w:tcPr>
            <w:tcW w:w="3843" w:type="dxa"/>
            <w:gridSpan w:val="3"/>
            <w:noWrap w:val="0"/>
            <w:vAlign w:val="top"/>
          </w:tcPr>
          <w:p w14:paraId="117B90FF">
            <w:pPr>
              <w:spacing w:line="400" w:lineRule="exact"/>
              <w:rPr>
                <w:rFonts w:hint="eastAsia" w:ascii="仿宋_GB2312" w:hAnsi="仿宋_GB2312" w:eastAsia="仿宋_GB2312" w:cs="仿宋_GB2312"/>
                <w:color w:val="auto"/>
                <w:sz w:val="24"/>
                <w:szCs w:val="24"/>
                <w:highlight w:val="none"/>
              </w:rPr>
            </w:pPr>
          </w:p>
        </w:tc>
        <w:tc>
          <w:tcPr>
            <w:tcW w:w="1275" w:type="dxa"/>
            <w:noWrap w:val="0"/>
            <w:vAlign w:val="top"/>
          </w:tcPr>
          <w:p w14:paraId="0DF6D86C">
            <w:pPr>
              <w:spacing w:line="400" w:lineRule="exact"/>
              <w:rPr>
                <w:rFonts w:hint="eastAsia" w:ascii="仿宋_GB2312" w:hAnsi="仿宋_GB2312" w:eastAsia="仿宋_GB2312" w:cs="仿宋_GB2312"/>
                <w:color w:val="auto"/>
                <w:sz w:val="24"/>
                <w:szCs w:val="24"/>
                <w:highlight w:val="none"/>
              </w:rPr>
            </w:pPr>
          </w:p>
        </w:tc>
        <w:tc>
          <w:tcPr>
            <w:tcW w:w="2190" w:type="dxa"/>
            <w:noWrap w:val="0"/>
            <w:vAlign w:val="top"/>
          </w:tcPr>
          <w:p w14:paraId="4A41E7AA">
            <w:pPr>
              <w:spacing w:line="400" w:lineRule="exact"/>
              <w:rPr>
                <w:rFonts w:hint="eastAsia" w:ascii="仿宋_GB2312" w:hAnsi="仿宋_GB2312" w:eastAsia="仿宋_GB2312" w:cs="仿宋_GB2312"/>
                <w:color w:val="auto"/>
                <w:sz w:val="24"/>
                <w:szCs w:val="24"/>
                <w:highlight w:val="none"/>
              </w:rPr>
            </w:pPr>
          </w:p>
        </w:tc>
      </w:tr>
      <w:tr w14:paraId="0D168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240" w:type="dxa"/>
            <w:noWrap w:val="0"/>
            <w:vAlign w:val="top"/>
          </w:tcPr>
          <w:p w14:paraId="3ACF9FCB">
            <w:pPr>
              <w:spacing w:line="400" w:lineRule="exact"/>
              <w:rPr>
                <w:rFonts w:hint="eastAsia" w:ascii="仿宋_GB2312" w:hAnsi="仿宋_GB2312" w:eastAsia="仿宋_GB2312" w:cs="仿宋_GB2312"/>
                <w:color w:val="auto"/>
                <w:sz w:val="24"/>
                <w:szCs w:val="24"/>
                <w:highlight w:val="none"/>
              </w:rPr>
            </w:pPr>
          </w:p>
        </w:tc>
        <w:tc>
          <w:tcPr>
            <w:tcW w:w="3843" w:type="dxa"/>
            <w:gridSpan w:val="3"/>
            <w:noWrap w:val="0"/>
            <w:vAlign w:val="top"/>
          </w:tcPr>
          <w:p w14:paraId="108E30FF">
            <w:pPr>
              <w:spacing w:line="400" w:lineRule="exact"/>
              <w:rPr>
                <w:rFonts w:hint="eastAsia" w:ascii="仿宋_GB2312" w:hAnsi="仿宋_GB2312" w:eastAsia="仿宋_GB2312" w:cs="仿宋_GB2312"/>
                <w:color w:val="auto"/>
                <w:sz w:val="24"/>
                <w:szCs w:val="24"/>
                <w:highlight w:val="none"/>
              </w:rPr>
            </w:pPr>
          </w:p>
        </w:tc>
        <w:tc>
          <w:tcPr>
            <w:tcW w:w="1275" w:type="dxa"/>
            <w:noWrap w:val="0"/>
            <w:vAlign w:val="top"/>
          </w:tcPr>
          <w:p w14:paraId="08BC9DFF">
            <w:pPr>
              <w:spacing w:line="400" w:lineRule="exact"/>
              <w:rPr>
                <w:rFonts w:hint="eastAsia" w:ascii="仿宋_GB2312" w:hAnsi="仿宋_GB2312" w:eastAsia="仿宋_GB2312" w:cs="仿宋_GB2312"/>
                <w:color w:val="auto"/>
                <w:sz w:val="24"/>
                <w:szCs w:val="24"/>
                <w:highlight w:val="none"/>
              </w:rPr>
            </w:pPr>
          </w:p>
        </w:tc>
        <w:tc>
          <w:tcPr>
            <w:tcW w:w="2190" w:type="dxa"/>
            <w:noWrap w:val="0"/>
            <w:vAlign w:val="top"/>
          </w:tcPr>
          <w:p w14:paraId="76A19596">
            <w:pPr>
              <w:spacing w:line="400" w:lineRule="exact"/>
              <w:rPr>
                <w:rFonts w:hint="eastAsia" w:ascii="仿宋_GB2312" w:hAnsi="仿宋_GB2312" w:eastAsia="仿宋_GB2312" w:cs="仿宋_GB2312"/>
                <w:color w:val="auto"/>
                <w:sz w:val="24"/>
                <w:szCs w:val="24"/>
                <w:highlight w:val="none"/>
              </w:rPr>
            </w:pPr>
          </w:p>
        </w:tc>
      </w:tr>
      <w:tr w14:paraId="4F780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40" w:type="dxa"/>
            <w:noWrap w:val="0"/>
            <w:vAlign w:val="top"/>
          </w:tcPr>
          <w:p w14:paraId="62760DCA">
            <w:pPr>
              <w:spacing w:line="400" w:lineRule="exact"/>
              <w:rPr>
                <w:rFonts w:hint="eastAsia" w:ascii="仿宋_GB2312" w:hAnsi="仿宋_GB2312" w:eastAsia="仿宋_GB2312" w:cs="仿宋_GB2312"/>
                <w:color w:val="auto"/>
                <w:sz w:val="24"/>
                <w:szCs w:val="24"/>
                <w:highlight w:val="none"/>
              </w:rPr>
            </w:pPr>
          </w:p>
        </w:tc>
        <w:tc>
          <w:tcPr>
            <w:tcW w:w="3843" w:type="dxa"/>
            <w:gridSpan w:val="3"/>
            <w:noWrap w:val="0"/>
            <w:vAlign w:val="top"/>
          </w:tcPr>
          <w:p w14:paraId="39055643">
            <w:pPr>
              <w:spacing w:line="400" w:lineRule="exact"/>
              <w:rPr>
                <w:rFonts w:hint="eastAsia" w:ascii="仿宋_GB2312" w:hAnsi="仿宋_GB2312" w:eastAsia="仿宋_GB2312" w:cs="仿宋_GB2312"/>
                <w:color w:val="auto"/>
                <w:sz w:val="24"/>
                <w:szCs w:val="24"/>
                <w:highlight w:val="none"/>
              </w:rPr>
            </w:pPr>
          </w:p>
        </w:tc>
        <w:tc>
          <w:tcPr>
            <w:tcW w:w="1275" w:type="dxa"/>
            <w:noWrap w:val="0"/>
            <w:vAlign w:val="top"/>
          </w:tcPr>
          <w:p w14:paraId="0403D680">
            <w:pPr>
              <w:spacing w:line="400" w:lineRule="exact"/>
              <w:rPr>
                <w:rFonts w:hint="eastAsia" w:ascii="仿宋_GB2312" w:hAnsi="仿宋_GB2312" w:eastAsia="仿宋_GB2312" w:cs="仿宋_GB2312"/>
                <w:color w:val="auto"/>
                <w:sz w:val="24"/>
                <w:szCs w:val="24"/>
                <w:highlight w:val="none"/>
              </w:rPr>
            </w:pPr>
          </w:p>
        </w:tc>
        <w:tc>
          <w:tcPr>
            <w:tcW w:w="2190" w:type="dxa"/>
            <w:noWrap w:val="0"/>
            <w:vAlign w:val="top"/>
          </w:tcPr>
          <w:p w14:paraId="7B94B8B5">
            <w:pPr>
              <w:spacing w:line="400" w:lineRule="exact"/>
              <w:rPr>
                <w:rFonts w:hint="eastAsia" w:ascii="仿宋_GB2312" w:hAnsi="仿宋_GB2312" w:eastAsia="仿宋_GB2312" w:cs="仿宋_GB2312"/>
                <w:color w:val="auto"/>
                <w:sz w:val="24"/>
                <w:szCs w:val="24"/>
                <w:highlight w:val="none"/>
              </w:rPr>
            </w:pPr>
          </w:p>
        </w:tc>
      </w:tr>
      <w:tr w14:paraId="11733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240" w:type="dxa"/>
            <w:noWrap w:val="0"/>
            <w:vAlign w:val="top"/>
          </w:tcPr>
          <w:p w14:paraId="69B69C6D">
            <w:pPr>
              <w:spacing w:line="400" w:lineRule="exact"/>
              <w:rPr>
                <w:rFonts w:hint="eastAsia" w:ascii="仿宋_GB2312" w:hAnsi="仿宋_GB2312" w:eastAsia="仿宋_GB2312" w:cs="仿宋_GB2312"/>
                <w:color w:val="auto"/>
                <w:sz w:val="24"/>
                <w:highlight w:val="none"/>
              </w:rPr>
            </w:pPr>
          </w:p>
        </w:tc>
        <w:tc>
          <w:tcPr>
            <w:tcW w:w="3843" w:type="dxa"/>
            <w:gridSpan w:val="3"/>
            <w:noWrap w:val="0"/>
            <w:vAlign w:val="top"/>
          </w:tcPr>
          <w:p w14:paraId="1E8BEA7B">
            <w:pPr>
              <w:spacing w:line="400" w:lineRule="exact"/>
              <w:rPr>
                <w:rFonts w:hint="eastAsia" w:ascii="仿宋_GB2312" w:hAnsi="仿宋_GB2312" w:eastAsia="仿宋_GB2312" w:cs="仿宋_GB2312"/>
                <w:color w:val="auto"/>
                <w:sz w:val="24"/>
                <w:highlight w:val="none"/>
              </w:rPr>
            </w:pPr>
          </w:p>
        </w:tc>
        <w:tc>
          <w:tcPr>
            <w:tcW w:w="1275" w:type="dxa"/>
            <w:noWrap w:val="0"/>
            <w:vAlign w:val="top"/>
          </w:tcPr>
          <w:p w14:paraId="17A0023A">
            <w:pPr>
              <w:spacing w:line="400" w:lineRule="exact"/>
              <w:rPr>
                <w:rFonts w:hint="eastAsia" w:ascii="仿宋_GB2312" w:hAnsi="仿宋_GB2312" w:eastAsia="仿宋_GB2312" w:cs="仿宋_GB2312"/>
                <w:color w:val="auto"/>
                <w:sz w:val="24"/>
                <w:highlight w:val="none"/>
              </w:rPr>
            </w:pPr>
          </w:p>
        </w:tc>
        <w:tc>
          <w:tcPr>
            <w:tcW w:w="2190" w:type="dxa"/>
            <w:noWrap w:val="0"/>
            <w:vAlign w:val="top"/>
          </w:tcPr>
          <w:p w14:paraId="59EEF7F6">
            <w:pPr>
              <w:spacing w:line="400" w:lineRule="exact"/>
              <w:rPr>
                <w:rFonts w:hint="eastAsia" w:ascii="仿宋_GB2312" w:hAnsi="仿宋_GB2312" w:eastAsia="仿宋_GB2312" w:cs="仿宋_GB2312"/>
                <w:color w:val="auto"/>
                <w:sz w:val="24"/>
                <w:highlight w:val="none"/>
              </w:rPr>
            </w:pPr>
          </w:p>
        </w:tc>
      </w:tr>
      <w:tr w14:paraId="60917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240" w:type="dxa"/>
            <w:noWrap w:val="0"/>
            <w:vAlign w:val="top"/>
          </w:tcPr>
          <w:p w14:paraId="78BCC46B">
            <w:pPr>
              <w:spacing w:line="400" w:lineRule="exact"/>
              <w:rPr>
                <w:rFonts w:hint="eastAsia" w:ascii="仿宋_GB2312" w:hAnsi="仿宋_GB2312" w:eastAsia="仿宋_GB2312" w:cs="仿宋_GB2312"/>
                <w:color w:val="auto"/>
                <w:sz w:val="24"/>
                <w:highlight w:val="none"/>
              </w:rPr>
            </w:pPr>
          </w:p>
        </w:tc>
        <w:tc>
          <w:tcPr>
            <w:tcW w:w="3843" w:type="dxa"/>
            <w:gridSpan w:val="3"/>
            <w:noWrap w:val="0"/>
            <w:vAlign w:val="top"/>
          </w:tcPr>
          <w:p w14:paraId="41173C21">
            <w:pPr>
              <w:spacing w:line="400" w:lineRule="exact"/>
              <w:rPr>
                <w:rFonts w:hint="eastAsia" w:ascii="仿宋_GB2312" w:hAnsi="仿宋_GB2312" w:eastAsia="仿宋_GB2312" w:cs="仿宋_GB2312"/>
                <w:color w:val="auto"/>
                <w:sz w:val="24"/>
                <w:highlight w:val="none"/>
              </w:rPr>
            </w:pPr>
          </w:p>
        </w:tc>
        <w:tc>
          <w:tcPr>
            <w:tcW w:w="1275" w:type="dxa"/>
            <w:noWrap w:val="0"/>
            <w:vAlign w:val="top"/>
          </w:tcPr>
          <w:p w14:paraId="675773AD">
            <w:pPr>
              <w:spacing w:line="400" w:lineRule="exact"/>
              <w:rPr>
                <w:rFonts w:hint="eastAsia" w:ascii="仿宋_GB2312" w:hAnsi="仿宋_GB2312" w:eastAsia="仿宋_GB2312" w:cs="仿宋_GB2312"/>
                <w:color w:val="auto"/>
                <w:sz w:val="24"/>
                <w:highlight w:val="none"/>
              </w:rPr>
            </w:pPr>
          </w:p>
        </w:tc>
        <w:tc>
          <w:tcPr>
            <w:tcW w:w="2190" w:type="dxa"/>
            <w:noWrap w:val="0"/>
            <w:vAlign w:val="top"/>
          </w:tcPr>
          <w:p w14:paraId="639BB136">
            <w:pPr>
              <w:spacing w:line="400" w:lineRule="exact"/>
              <w:rPr>
                <w:rFonts w:hint="eastAsia" w:ascii="仿宋_GB2312" w:hAnsi="仿宋_GB2312" w:eastAsia="仿宋_GB2312" w:cs="仿宋_GB2312"/>
                <w:color w:val="auto"/>
                <w:sz w:val="24"/>
                <w:highlight w:val="none"/>
              </w:rPr>
            </w:pPr>
          </w:p>
        </w:tc>
      </w:tr>
      <w:tr w14:paraId="64B30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40" w:type="dxa"/>
            <w:noWrap w:val="0"/>
            <w:vAlign w:val="top"/>
          </w:tcPr>
          <w:p w14:paraId="6E0CB8DA">
            <w:pPr>
              <w:spacing w:line="400" w:lineRule="exact"/>
              <w:rPr>
                <w:rFonts w:hint="eastAsia" w:ascii="仿宋_GB2312" w:hAnsi="仿宋_GB2312" w:eastAsia="仿宋_GB2312" w:cs="仿宋_GB2312"/>
                <w:color w:val="auto"/>
                <w:sz w:val="24"/>
                <w:highlight w:val="none"/>
              </w:rPr>
            </w:pPr>
          </w:p>
        </w:tc>
        <w:tc>
          <w:tcPr>
            <w:tcW w:w="3843" w:type="dxa"/>
            <w:gridSpan w:val="3"/>
            <w:noWrap w:val="0"/>
            <w:vAlign w:val="top"/>
          </w:tcPr>
          <w:p w14:paraId="394FC922">
            <w:pPr>
              <w:spacing w:line="400" w:lineRule="exact"/>
              <w:rPr>
                <w:rFonts w:hint="eastAsia" w:ascii="仿宋_GB2312" w:hAnsi="仿宋_GB2312" w:eastAsia="仿宋_GB2312" w:cs="仿宋_GB2312"/>
                <w:color w:val="auto"/>
                <w:sz w:val="24"/>
                <w:highlight w:val="none"/>
              </w:rPr>
            </w:pPr>
          </w:p>
        </w:tc>
        <w:tc>
          <w:tcPr>
            <w:tcW w:w="1275" w:type="dxa"/>
            <w:noWrap w:val="0"/>
            <w:vAlign w:val="top"/>
          </w:tcPr>
          <w:p w14:paraId="75F27F2B">
            <w:pPr>
              <w:spacing w:line="400" w:lineRule="exact"/>
              <w:rPr>
                <w:rFonts w:hint="eastAsia" w:ascii="仿宋_GB2312" w:hAnsi="仿宋_GB2312" w:eastAsia="仿宋_GB2312" w:cs="仿宋_GB2312"/>
                <w:color w:val="auto"/>
                <w:sz w:val="24"/>
                <w:highlight w:val="none"/>
              </w:rPr>
            </w:pPr>
          </w:p>
        </w:tc>
        <w:tc>
          <w:tcPr>
            <w:tcW w:w="2190" w:type="dxa"/>
            <w:noWrap w:val="0"/>
            <w:vAlign w:val="top"/>
          </w:tcPr>
          <w:p w14:paraId="46358D06">
            <w:pPr>
              <w:spacing w:line="400" w:lineRule="exact"/>
              <w:rPr>
                <w:rFonts w:hint="eastAsia" w:ascii="仿宋_GB2312" w:hAnsi="仿宋_GB2312" w:eastAsia="仿宋_GB2312" w:cs="仿宋_GB2312"/>
                <w:color w:val="auto"/>
                <w:sz w:val="24"/>
                <w:highlight w:val="none"/>
              </w:rPr>
            </w:pPr>
          </w:p>
        </w:tc>
      </w:tr>
      <w:tr w14:paraId="43AAF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240" w:type="dxa"/>
            <w:noWrap w:val="0"/>
            <w:vAlign w:val="top"/>
          </w:tcPr>
          <w:p w14:paraId="618087B7">
            <w:pPr>
              <w:spacing w:line="400" w:lineRule="exact"/>
              <w:rPr>
                <w:rFonts w:hint="eastAsia" w:ascii="仿宋_GB2312" w:hAnsi="仿宋_GB2312" w:eastAsia="仿宋_GB2312" w:cs="仿宋_GB2312"/>
                <w:color w:val="auto"/>
                <w:sz w:val="24"/>
                <w:highlight w:val="none"/>
              </w:rPr>
            </w:pPr>
          </w:p>
        </w:tc>
        <w:tc>
          <w:tcPr>
            <w:tcW w:w="3843" w:type="dxa"/>
            <w:gridSpan w:val="3"/>
            <w:noWrap w:val="0"/>
            <w:vAlign w:val="top"/>
          </w:tcPr>
          <w:p w14:paraId="45B3C5DA">
            <w:pPr>
              <w:spacing w:line="400" w:lineRule="exact"/>
              <w:rPr>
                <w:rFonts w:hint="eastAsia" w:ascii="仿宋_GB2312" w:hAnsi="仿宋_GB2312" w:eastAsia="仿宋_GB2312" w:cs="仿宋_GB2312"/>
                <w:color w:val="auto"/>
                <w:sz w:val="24"/>
                <w:highlight w:val="none"/>
              </w:rPr>
            </w:pPr>
          </w:p>
        </w:tc>
        <w:tc>
          <w:tcPr>
            <w:tcW w:w="1275" w:type="dxa"/>
            <w:noWrap w:val="0"/>
            <w:vAlign w:val="top"/>
          </w:tcPr>
          <w:p w14:paraId="21D5BD65">
            <w:pPr>
              <w:spacing w:line="400" w:lineRule="exact"/>
              <w:rPr>
                <w:rFonts w:hint="eastAsia" w:ascii="仿宋_GB2312" w:hAnsi="仿宋_GB2312" w:eastAsia="仿宋_GB2312" w:cs="仿宋_GB2312"/>
                <w:color w:val="auto"/>
                <w:sz w:val="24"/>
                <w:highlight w:val="none"/>
              </w:rPr>
            </w:pPr>
          </w:p>
        </w:tc>
        <w:tc>
          <w:tcPr>
            <w:tcW w:w="2190" w:type="dxa"/>
            <w:noWrap w:val="0"/>
            <w:vAlign w:val="top"/>
          </w:tcPr>
          <w:p w14:paraId="50C5E985">
            <w:pPr>
              <w:spacing w:line="400" w:lineRule="exact"/>
              <w:rPr>
                <w:rFonts w:hint="eastAsia" w:ascii="仿宋_GB2312" w:hAnsi="仿宋_GB2312" w:eastAsia="仿宋_GB2312" w:cs="仿宋_GB2312"/>
                <w:color w:val="auto"/>
                <w:sz w:val="24"/>
                <w:highlight w:val="none"/>
              </w:rPr>
            </w:pPr>
          </w:p>
        </w:tc>
      </w:tr>
      <w:tr w14:paraId="4F78C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40" w:type="dxa"/>
            <w:noWrap w:val="0"/>
            <w:vAlign w:val="top"/>
          </w:tcPr>
          <w:p w14:paraId="55D1063A">
            <w:pPr>
              <w:spacing w:line="400" w:lineRule="exact"/>
              <w:rPr>
                <w:rFonts w:hint="eastAsia" w:ascii="仿宋_GB2312" w:hAnsi="仿宋_GB2312" w:eastAsia="仿宋_GB2312" w:cs="仿宋_GB2312"/>
                <w:color w:val="auto"/>
                <w:sz w:val="24"/>
                <w:highlight w:val="none"/>
              </w:rPr>
            </w:pPr>
          </w:p>
        </w:tc>
        <w:tc>
          <w:tcPr>
            <w:tcW w:w="3843" w:type="dxa"/>
            <w:gridSpan w:val="3"/>
            <w:noWrap w:val="0"/>
            <w:vAlign w:val="top"/>
          </w:tcPr>
          <w:p w14:paraId="10E92207">
            <w:pPr>
              <w:spacing w:line="400" w:lineRule="exact"/>
              <w:rPr>
                <w:rFonts w:hint="eastAsia" w:ascii="仿宋_GB2312" w:hAnsi="仿宋_GB2312" w:eastAsia="仿宋_GB2312" w:cs="仿宋_GB2312"/>
                <w:color w:val="auto"/>
                <w:sz w:val="24"/>
                <w:highlight w:val="none"/>
              </w:rPr>
            </w:pPr>
          </w:p>
        </w:tc>
        <w:tc>
          <w:tcPr>
            <w:tcW w:w="1275" w:type="dxa"/>
            <w:noWrap w:val="0"/>
            <w:vAlign w:val="top"/>
          </w:tcPr>
          <w:p w14:paraId="6DAD1F2C">
            <w:pPr>
              <w:spacing w:line="400" w:lineRule="exact"/>
              <w:rPr>
                <w:rFonts w:hint="eastAsia" w:ascii="仿宋_GB2312" w:hAnsi="仿宋_GB2312" w:eastAsia="仿宋_GB2312" w:cs="仿宋_GB2312"/>
                <w:color w:val="auto"/>
                <w:sz w:val="24"/>
                <w:highlight w:val="none"/>
              </w:rPr>
            </w:pPr>
          </w:p>
        </w:tc>
        <w:tc>
          <w:tcPr>
            <w:tcW w:w="2190" w:type="dxa"/>
            <w:noWrap w:val="0"/>
            <w:vAlign w:val="top"/>
          </w:tcPr>
          <w:p w14:paraId="6AF93FA1">
            <w:pPr>
              <w:spacing w:line="400" w:lineRule="exact"/>
              <w:rPr>
                <w:rFonts w:hint="eastAsia" w:ascii="仿宋_GB2312" w:hAnsi="仿宋_GB2312" w:eastAsia="仿宋_GB2312" w:cs="仿宋_GB2312"/>
                <w:color w:val="auto"/>
                <w:sz w:val="24"/>
                <w:highlight w:val="none"/>
              </w:rPr>
            </w:pPr>
          </w:p>
        </w:tc>
      </w:tr>
      <w:tr w14:paraId="40EC0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240" w:type="dxa"/>
            <w:noWrap w:val="0"/>
            <w:vAlign w:val="top"/>
          </w:tcPr>
          <w:p w14:paraId="4DD57388">
            <w:pPr>
              <w:spacing w:line="400" w:lineRule="exact"/>
              <w:rPr>
                <w:rFonts w:hint="eastAsia" w:ascii="仿宋_GB2312" w:hAnsi="仿宋_GB2312" w:eastAsia="仿宋_GB2312" w:cs="仿宋_GB2312"/>
                <w:color w:val="auto"/>
                <w:sz w:val="24"/>
                <w:highlight w:val="none"/>
              </w:rPr>
            </w:pPr>
          </w:p>
        </w:tc>
        <w:tc>
          <w:tcPr>
            <w:tcW w:w="3843" w:type="dxa"/>
            <w:gridSpan w:val="3"/>
            <w:noWrap w:val="0"/>
            <w:vAlign w:val="top"/>
          </w:tcPr>
          <w:p w14:paraId="05585965">
            <w:pPr>
              <w:spacing w:line="400" w:lineRule="exact"/>
              <w:rPr>
                <w:rFonts w:hint="eastAsia" w:ascii="仿宋_GB2312" w:hAnsi="仿宋_GB2312" w:eastAsia="仿宋_GB2312" w:cs="仿宋_GB2312"/>
                <w:color w:val="auto"/>
                <w:sz w:val="24"/>
                <w:highlight w:val="none"/>
              </w:rPr>
            </w:pPr>
          </w:p>
        </w:tc>
        <w:tc>
          <w:tcPr>
            <w:tcW w:w="1275" w:type="dxa"/>
            <w:noWrap w:val="0"/>
            <w:vAlign w:val="top"/>
          </w:tcPr>
          <w:p w14:paraId="176E1D7D">
            <w:pPr>
              <w:spacing w:line="400" w:lineRule="exact"/>
              <w:rPr>
                <w:rFonts w:hint="eastAsia" w:ascii="仿宋_GB2312" w:hAnsi="仿宋_GB2312" w:eastAsia="仿宋_GB2312" w:cs="仿宋_GB2312"/>
                <w:color w:val="auto"/>
                <w:sz w:val="24"/>
                <w:highlight w:val="none"/>
              </w:rPr>
            </w:pPr>
          </w:p>
        </w:tc>
        <w:tc>
          <w:tcPr>
            <w:tcW w:w="2190" w:type="dxa"/>
            <w:noWrap w:val="0"/>
            <w:vAlign w:val="top"/>
          </w:tcPr>
          <w:p w14:paraId="62660D0D">
            <w:pPr>
              <w:spacing w:line="400" w:lineRule="exact"/>
              <w:rPr>
                <w:rFonts w:hint="eastAsia" w:ascii="仿宋_GB2312" w:hAnsi="仿宋_GB2312" w:eastAsia="仿宋_GB2312" w:cs="仿宋_GB2312"/>
                <w:color w:val="auto"/>
                <w:sz w:val="24"/>
                <w:highlight w:val="none"/>
              </w:rPr>
            </w:pPr>
          </w:p>
        </w:tc>
      </w:tr>
      <w:tr w14:paraId="6CF6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40" w:type="dxa"/>
            <w:noWrap w:val="0"/>
            <w:vAlign w:val="top"/>
          </w:tcPr>
          <w:p w14:paraId="4739C7E4">
            <w:pPr>
              <w:spacing w:line="400" w:lineRule="exact"/>
              <w:rPr>
                <w:rFonts w:hint="eastAsia" w:ascii="仿宋_GB2312" w:hAnsi="仿宋_GB2312" w:eastAsia="仿宋_GB2312" w:cs="仿宋_GB2312"/>
                <w:color w:val="auto"/>
                <w:sz w:val="24"/>
                <w:highlight w:val="none"/>
              </w:rPr>
            </w:pPr>
          </w:p>
        </w:tc>
        <w:tc>
          <w:tcPr>
            <w:tcW w:w="3843" w:type="dxa"/>
            <w:gridSpan w:val="3"/>
            <w:noWrap w:val="0"/>
            <w:vAlign w:val="top"/>
          </w:tcPr>
          <w:p w14:paraId="0655F5FC">
            <w:pPr>
              <w:spacing w:line="400" w:lineRule="exact"/>
              <w:rPr>
                <w:rFonts w:hint="eastAsia" w:ascii="仿宋_GB2312" w:hAnsi="仿宋_GB2312" w:eastAsia="仿宋_GB2312" w:cs="仿宋_GB2312"/>
                <w:color w:val="auto"/>
                <w:sz w:val="24"/>
                <w:highlight w:val="none"/>
              </w:rPr>
            </w:pPr>
          </w:p>
        </w:tc>
        <w:tc>
          <w:tcPr>
            <w:tcW w:w="1275" w:type="dxa"/>
            <w:noWrap w:val="0"/>
            <w:vAlign w:val="top"/>
          </w:tcPr>
          <w:p w14:paraId="775DE83C">
            <w:pPr>
              <w:spacing w:line="400" w:lineRule="exact"/>
              <w:rPr>
                <w:rFonts w:hint="eastAsia" w:ascii="仿宋_GB2312" w:hAnsi="仿宋_GB2312" w:eastAsia="仿宋_GB2312" w:cs="仿宋_GB2312"/>
                <w:color w:val="auto"/>
                <w:sz w:val="24"/>
                <w:highlight w:val="none"/>
              </w:rPr>
            </w:pPr>
          </w:p>
        </w:tc>
        <w:tc>
          <w:tcPr>
            <w:tcW w:w="2190" w:type="dxa"/>
            <w:noWrap w:val="0"/>
            <w:vAlign w:val="top"/>
          </w:tcPr>
          <w:p w14:paraId="1CE290DD">
            <w:pPr>
              <w:spacing w:line="400" w:lineRule="exact"/>
              <w:rPr>
                <w:rFonts w:hint="eastAsia" w:ascii="仿宋_GB2312" w:hAnsi="仿宋_GB2312" w:eastAsia="仿宋_GB2312" w:cs="仿宋_GB2312"/>
                <w:color w:val="auto"/>
                <w:sz w:val="24"/>
                <w:highlight w:val="none"/>
              </w:rPr>
            </w:pPr>
          </w:p>
        </w:tc>
      </w:tr>
      <w:tr w14:paraId="0C092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240" w:type="dxa"/>
            <w:noWrap w:val="0"/>
            <w:vAlign w:val="top"/>
          </w:tcPr>
          <w:p w14:paraId="0973A925">
            <w:pPr>
              <w:spacing w:line="400" w:lineRule="exact"/>
              <w:rPr>
                <w:rFonts w:hint="eastAsia" w:ascii="仿宋_GB2312" w:hAnsi="仿宋_GB2312" w:eastAsia="仿宋_GB2312" w:cs="仿宋_GB2312"/>
                <w:color w:val="auto"/>
                <w:sz w:val="24"/>
                <w:highlight w:val="none"/>
              </w:rPr>
            </w:pPr>
          </w:p>
        </w:tc>
        <w:tc>
          <w:tcPr>
            <w:tcW w:w="3843" w:type="dxa"/>
            <w:gridSpan w:val="3"/>
            <w:noWrap w:val="0"/>
            <w:vAlign w:val="top"/>
          </w:tcPr>
          <w:p w14:paraId="1B2CC76B">
            <w:pPr>
              <w:spacing w:line="400" w:lineRule="exact"/>
              <w:rPr>
                <w:rFonts w:hint="eastAsia" w:ascii="仿宋_GB2312" w:hAnsi="仿宋_GB2312" w:eastAsia="仿宋_GB2312" w:cs="仿宋_GB2312"/>
                <w:color w:val="auto"/>
                <w:sz w:val="24"/>
                <w:highlight w:val="none"/>
              </w:rPr>
            </w:pPr>
          </w:p>
        </w:tc>
        <w:tc>
          <w:tcPr>
            <w:tcW w:w="1275" w:type="dxa"/>
            <w:noWrap w:val="0"/>
            <w:vAlign w:val="top"/>
          </w:tcPr>
          <w:p w14:paraId="2A651C49">
            <w:pPr>
              <w:spacing w:line="400" w:lineRule="exact"/>
              <w:rPr>
                <w:rFonts w:hint="eastAsia" w:ascii="仿宋_GB2312" w:hAnsi="仿宋_GB2312" w:eastAsia="仿宋_GB2312" w:cs="仿宋_GB2312"/>
                <w:color w:val="auto"/>
                <w:sz w:val="24"/>
                <w:highlight w:val="none"/>
              </w:rPr>
            </w:pPr>
          </w:p>
        </w:tc>
        <w:tc>
          <w:tcPr>
            <w:tcW w:w="2190" w:type="dxa"/>
            <w:noWrap w:val="0"/>
            <w:vAlign w:val="top"/>
          </w:tcPr>
          <w:p w14:paraId="78220D1E">
            <w:pPr>
              <w:spacing w:line="400" w:lineRule="exact"/>
              <w:rPr>
                <w:rFonts w:hint="eastAsia" w:ascii="仿宋_GB2312" w:hAnsi="仿宋_GB2312" w:eastAsia="仿宋_GB2312" w:cs="仿宋_GB2312"/>
                <w:color w:val="auto"/>
                <w:sz w:val="24"/>
                <w:highlight w:val="none"/>
              </w:rPr>
            </w:pPr>
          </w:p>
        </w:tc>
      </w:tr>
    </w:tbl>
    <w:p w14:paraId="49B7DE58">
      <w:pPr>
        <w:rPr>
          <w:rFonts w:hint="eastAsia" w:ascii="仿宋_GB2312" w:hAnsi="仿宋_GB2312" w:eastAsia="仿宋_GB2312" w:cs="仿宋_GB2312"/>
          <w:color w:val="auto"/>
          <w:sz w:val="24"/>
          <w:szCs w:val="18"/>
          <w:highlight w:val="none"/>
          <w:lang w:val="en-US" w:eastAsia="en-US"/>
        </w:rPr>
      </w:pPr>
    </w:p>
    <w:p w14:paraId="1D1E1608">
      <w:pPr>
        <w:ind w:firstLine="240" w:firstLineChars="100"/>
        <w:rPr>
          <w:rFonts w:hint="eastAsia" w:ascii="仿宋_GB2312" w:hAnsi="仿宋_GB2312" w:eastAsia="仿宋_GB2312" w:cs="仿宋_GB2312"/>
          <w:color w:val="auto"/>
          <w:sz w:val="24"/>
          <w:szCs w:val="18"/>
          <w:highlight w:val="none"/>
          <w:lang w:val="en-US" w:eastAsia="en-US"/>
        </w:rPr>
      </w:pPr>
      <w:r>
        <w:rPr>
          <w:rFonts w:hint="eastAsia" w:ascii="仿宋_GB2312" w:hAnsi="仿宋_GB2312" w:eastAsia="仿宋_GB2312" w:cs="仿宋_GB2312"/>
          <w:color w:val="auto"/>
          <w:sz w:val="24"/>
          <w:szCs w:val="18"/>
          <w:highlight w:val="none"/>
          <w:lang w:val="en-US" w:eastAsia="en-US"/>
        </w:rPr>
        <w:t>注：1．投标人须在每张简历表后附上项目</w:t>
      </w:r>
      <w:r>
        <w:rPr>
          <w:rFonts w:hint="eastAsia" w:ascii="仿宋_GB2312" w:hAnsi="仿宋_GB2312" w:eastAsia="仿宋_GB2312" w:cs="仿宋_GB2312"/>
          <w:color w:val="auto"/>
          <w:sz w:val="24"/>
          <w:szCs w:val="18"/>
          <w:highlight w:val="none"/>
          <w:lang w:val="en-US" w:eastAsia="zh-CN"/>
        </w:rPr>
        <w:t>经理</w:t>
      </w:r>
      <w:r>
        <w:rPr>
          <w:rFonts w:hint="eastAsia" w:ascii="仿宋_GB2312" w:hAnsi="仿宋_GB2312" w:eastAsia="仿宋_GB2312" w:cs="仿宋_GB2312"/>
          <w:color w:val="auto"/>
          <w:sz w:val="24"/>
          <w:szCs w:val="18"/>
          <w:highlight w:val="none"/>
          <w:lang w:val="en-US" w:eastAsia="en-US"/>
        </w:rPr>
        <w:t>/项目组主要技术人员身份证、职称证、注册证、资格证材料的复印件。</w:t>
      </w:r>
    </w:p>
    <w:p w14:paraId="4B7701DA">
      <w:pPr>
        <w:ind w:firstLine="720" w:firstLineChars="300"/>
        <w:rPr>
          <w:rFonts w:hint="eastAsia" w:ascii="仿宋_GB2312" w:hAnsi="仿宋_GB2312" w:eastAsia="仿宋_GB2312" w:cs="仿宋_GB2312"/>
          <w:color w:val="auto"/>
          <w:sz w:val="24"/>
          <w:szCs w:val="18"/>
          <w:highlight w:val="none"/>
          <w:lang w:val="en-US" w:eastAsia="en-US"/>
        </w:rPr>
      </w:pPr>
      <w:r>
        <w:rPr>
          <w:rFonts w:hint="eastAsia" w:ascii="仿宋_GB2312" w:hAnsi="仿宋_GB2312" w:eastAsia="仿宋_GB2312" w:cs="仿宋_GB2312"/>
          <w:color w:val="auto"/>
          <w:sz w:val="24"/>
          <w:szCs w:val="18"/>
          <w:highlight w:val="none"/>
          <w:lang w:val="en-US" w:eastAsia="en-US"/>
        </w:rPr>
        <w:t>2.投标人必须核实简历表的相关信息，对信息的真实性负责。</w:t>
      </w:r>
    </w:p>
    <w:p w14:paraId="27059753">
      <w:pPr>
        <w:spacing w:line="291" w:lineRule="exact"/>
        <w:rPr>
          <w:rFonts w:hint="eastAsia" w:ascii="仿宋_GB2312" w:hAnsi="仿宋_GB2312" w:eastAsia="仿宋_GB2312" w:cs="仿宋_GB2312"/>
          <w:color w:val="auto"/>
          <w:sz w:val="28"/>
          <w:szCs w:val="22"/>
          <w:highlight w:val="none"/>
          <w:lang w:val="en-US" w:eastAsia="en-US" w:bidi="ar-SA"/>
        </w:rPr>
      </w:pPr>
    </w:p>
    <w:p w14:paraId="6779CF73">
      <w:pPr>
        <w:spacing w:line="291" w:lineRule="exact"/>
        <w:rPr>
          <w:rFonts w:hint="eastAsia" w:ascii="仿宋_GB2312" w:hAnsi="仿宋_GB2312" w:eastAsia="仿宋_GB2312" w:cs="仿宋_GB2312"/>
          <w:color w:val="auto"/>
          <w:sz w:val="28"/>
          <w:szCs w:val="22"/>
          <w:highlight w:val="none"/>
          <w:lang w:val="en-US" w:eastAsia="en-US" w:bidi="ar-SA"/>
        </w:rPr>
      </w:pPr>
    </w:p>
    <w:p w14:paraId="22CBB68F">
      <w:pPr>
        <w:spacing w:line="291" w:lineRule="exact"/>
        <w:rPr>
          <w:rFonts w:hint="eastAsia" w:ascii="仿宋_GB2312" w:hAnsi="仿宋_GB2312" w:eastAsia="仿宋_GB2312" w:cs="仿宋_GB2312"/>
          <w:color w:val="auto"/>
          <w:sz w:val="28"/>
          <w:szCs w:val="22"/>
          <w:highlight w:val="none"/>
          <w:lang w:val="en-US" w:eastAsia="en-US" w:bidi="ar-SA"/>
        </w:rPr>
      </w:pPr>
    </w:p>
    <w:p w14:paraId="3F3AAA2E">
      <w:pPr>
        <w:spacing w:line="291" w:lineRule="exact"/>
        <w:rPr>
          <w:rFonts w:hint="eastAsia" w:ascii="仿宋_GB2312" w:hAnsi="仿宋_GB2312" w:eastAsia="仿宋_GB2312" w:cs="仿宋_GB2312"/>
          <w:color w:val="auto"/>
          <w:sz w:val="28"/>
          <w:szCs w:val="22"/>
          <w:highlight w:val="none"/>
          <w:lang w:val="en-US" w:eastAsia="en-US" w:bidi="ar-SA"/>
        </w:rPr>
      </w:pPr>
    </w:p>
    <w:p w14:paraId="60230AF1">
      <w:pPr>
        <w:spacing w:line="291" w:lineRule="exact"/>
        <w:rPr>
          <w:rFonts w:hint="eastAsia" w:ascii="仿宋_GB2312" w:hAnsi="仿宋_GB2312" w:eastAsia="仿宋_GB2312" w:cs="仿宋_GB2312"/>
          <w:color w:val="auto"/>
          <w:sz w:val="28"/>
          <w:szCs w:val="22"/>
          <w:highlight w:val="none"/>
          <w:lang w:val="en-US" w:eastAsia="en-US" w:bidi="ar-SA"/>
        </w:rPr>
      </w:pPr>
    </w:p>
    <w:p w14:paraId="3D2120D1">
      <w:pPr>
        <w:jc w:val="both"/>
        <w:rPr>
          <w:rFonts w:hint="eastAsia" w:ascii="仿宋_GB2312" w:hAnsi="仿宋_GB2312" w:eastAsia="仿宋_GB2312" w:cs="仿宋_GB2312"/>
          <w:color w:val="auto"/>
          <w:highlight w:val="none"/>
          <w:lang w:val="en-US" w:eastAsia="en-US"/>
        </w:rPr>
      </w:pPr>
      <w:r>
        <w:rPr>
          <w:rFonts w:hint="eastAsia" w:ascii="仿宋_GB2312" w:hAnsi="仿宋_GB2312" w:eastAsia="仿宋_GB2312" w:cs="仿宋_GB2312"/>
          <w:color w:val="auto"/>
          <w:highlight w:val="none"/>
          <w:lang w:val="en-US" w:eastAsia="en-US"/>
        </w:rPr>
        <w:t>格式十一：</w:t>
      </w:r>
    </w:p>
    <w:p w14:paraId="01D0C753">
      <w:pPr>
        <w:spacing w:before="265" w:line="329" w:lineRule="exact"/>
        <w:jc w:val="center"/>
        <w:rPr>
          <w:rFonts w:hint="eastAsia" w:ascii="仿宋_GB2312" w:hAnsi="仿宋_GB2312" w:eastAsia="仿宋_GB2312" w:cs="仿宋_GB2312"/>
          <w:b w:val="0"/>
          <w:bCs w:val="0"/>
          <w:color w:val="auto"/>
          <w:sz w:val="28"/>
          <w:szCs w:val="28"/>
          <w:highlight w:val="none"/>
          <w:lang w:val="en-US" w:eastAsia="en-US" w:bidi="ar-SA"/>
        </w:rPr>
      </w:pPr>
      <w:r>
        <w:rPr>
          <w:rFonts w:hint="eastAsia" w:ascii="仿宋_GB2312" w:hAnsi="仿宋_GB2312" w:eastAsia="仿宋_GB2312" w:cs="仿宋_GB2312"/>
          <w:b w:val="0"/>
          <w:bCs w:val="0"/>
          <w:color w:val="auto"/>
          <w:spacing w:val="1"/>
          <w:sz w:val="28"/>
          <w:szCs w:val="28"/>
          <w:highlight w:val="none"/>
          <w:lang w:val="en-US" w:eastAsia="zh-CN" w:bidi="ar-SA"/>
        </w:rPr>
        <w:t>九</w:t>
      </w:r>
      <w:r>
        <w:rPr>
          <w:rFonts w:hint="eastAsia" w:ascii="仿宋_GB2312" w:hAnsi="仿宋_GB2312" w:eastAsia="仿宋_GB2312" w:cs="仿宋_GB2312"/>
          <w:b w:val="0"/>
          <w:bCs w:val="0"/>
          <w:color w:val="auto"/>
          <w:spacing w:val="1"/>
          <w:sz w:val="28"/>
          <w:szCs w:val="28"/>
          <w:highlight w:val="none"/>
          <w:lang w:val="en-US" w:eastAsia="en-US" w:bidi="ar-SA"/>
        </w:rPr>
        <w:t>、企业业绩情况及</w:t>
      </w:r>
      <w:r>
        <w:rPr>
          <w:rFonts w:hint="eastAsia" w:ascii="仿宋_GB2312" w:hAnsi="仿宋_GB2312" w:eastAsia="仿宋_GB2312" w:cs="仿宋_GB2312"/>
          <w:b w:val="0"/>
          <w:bCs w:val="0"/>
          <w:color w:val="auto"/>
          <w:spacing w:val="1"/>
          <w:sz w:val="28"/>
          <w:szCs w:val="28"/>
          <w:highlight w:val="none"/>
          <w:lang w:val="en-US" w:eastAsia="zh-CN" w:bidi="ar-SA"/>
        </w:rPr>
        <w:t>体系</w:t>
      </w:r>
      <w:r>
        <w:rPr>
          <w:rFonts w:hint="eastAsia" w:ascii="仿宋_GB2312" w:hAnsi="仿宋_GB2312" w:eastAsia="仿宋_GB2312" w:cs="仿宋_GB2312"/>
          <w:b w:val="0"/>
          <w:bCs w:val="0"/>
          <w:color w:val="auto"/>
          <w:spacing w:val="1"/>
          <w:sz w:val="28"/>
          <w:szCs w:val="28"/>
          <w:highlight w:val="none"/>
          <w:lang w:val="en-US" w:eastAsia="en-US" w:bidi="ar-SA"/>
        </w:rPr>
        <w:t>认证</w:t>
      </w:r>
    </w:p>
    <w:p w14:paraId="784F1838">
      <w:pPr>
        <w:spacing w:before="265" w:after="351" w:line="246" w:lineRule="exact"/>
        <w:rPr>
          <w:rFonts w:hint="eastAsia" w:ascii="仿宋_GB2312" w:hAnsi="仿宋_GB2312" w:eastAsia="仿宋_GB2312" w:cs="仿宋_GB2312"/>
          <w:color w:val="auto"/>
          <w:spacing w:val="1"/>
          <w:sz w:val="24"/>
          <w:szCs w:val="24"/>
          <w:highlight w:val="none"/>
          <w:lang w:val="en-US" w:eastAsia="en-US" w:bidi="ar-SA"/>
        </w:rPr>
      </w:pPr>
      <w:r>
        <w:rPr>
          <w:rFonts w:hint="eastAsia" w:ascii="仿宋_GB2312" w:hAnsi="仿宋_GB2312" w:eastAsia="仿宋_GB2312" w:cs="仿宋_GB2312"/>
          <w:b/>
          <w:color w:val="auto"/>
          <w:spacing w:val="1"/>
          <w:sz w:val="24"/>
          <w:szCs w:val="24"/>
          <w:highlight w:val="none"/>
          <w:lang w:val="en-US" w:eastAsia="en-US" w:bidi="ar-SA"/>
        </w:rPr>
        <w:t>1</w:t>
      </w:r>
      <w:r>
        <w:rPr>
          <w:rFonts w:hint="eastAsia" w:ascii="仿宋_GB2312" w:hAnsi="仿宋_GB2312" w:eastAsia="仿宋_GB2312" w:cs="仿宋_GB2312"/>
          <w:color w:val="auto"/>
          <w:spacing w:val="1"/>
          <w:sz w:val="24"/>
          <w:szCs w:val="24"/>
          <w:highlight w:val="none"/>
          <w:lang w:val="en-US" w:eastAsia="en-US" w:bidi="ar-SA"/>
        </w:rPr>
        <w:t>、企业类似业绩</w:t>
      </w:r>
    </w:p>
    <w:tbl>
      <w:tblPr>
        <w:tblStyle w:val="32"/>
        <w:tblW w:w="92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512"/>
        <w:gridCol w:w="1470"/>
        <w:gridCol w:w="1485"/>
        <w:gridCol w:w="1095"/>
        <w:gridCol w:w="1905"/>
        <w:gridCol w:w="1020"/>
      </w:tblGrid>
      <w:tr w14:paraId="05BFE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773" w:type="dxa"/>
            <w:noWrap w:val="0"/>
            <w:vAlign w:val="top"/>
          </w:tcPr>
          <w:p w14:paraId="3E012BE6">
            <w:pPr>
              <w:pStyle w:val="71"/>
              <w:ind w:left="0" w:leftChars="0" w:firstLine="0" w:firstLineChars="0"/>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序号</w:t>
            </w:r>
          </w:p>
        </w:tc>
        <w:tc>
          <w:tcPr>
            <w:tcW w:w="1512" w:type="dxa"/>
            <w:noWrap w:val="0"/>
            <w:vAlign w:val="top"/>
          </w:tcPr>
          <w:p w14:paraId="4C9D6F7F">
            <w:pPr>
              <w:pStyle w:val="71"/>
              <w:ind w:left="0" w:leftChars="0" w:firstLine="0" w:firstLineChars="0"/>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合同名称</w:t>
            </w:r>
          </w:p>
        </w:tc>
        <w:tc>
          <w:tcPr>
            <w:tcW w:w="1470" w:type="dxa"/>
            <w:noWrap w:val="0"/>
            <w:vAlign w:val="top"/>
          </w:tcPr>
          <w:p w14:paraId="024606B4">
            <w:pPr>
              <w:pStyle w:val="71"/>
              <w:ind w:left="0" w:leftChars="0" w:firstLine="0" w:firstLineChars="0"/>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b w:val="0"/>
                <w:bCs w:val="0"/>
                <w:color w:val="auto"/>
                <w:sz w:val="24"/>
                <w:szCs w:val="24"/>
                <w:highlight w:val="none"/>
                <w:lang w:val="en-US" w:eastAsia="zh-CN"/>
              </w:rPr>
              <w:t>甲方名称</w:t>
            </w:r>
          </w:p>
        </w:tc>
        <w:tc>
          <w:tcPr>
            <w:tcW w:w="1485" w:type="dxa"/>
            <w:noWrap w:val="0"/>
            <w:vAlign w:val="top"/>
          </w:tcPr>
          <w:p w14:paraId="0D7099B0">
            <w:pPr>
              <w:pStyle w:val="71"/>
              <w:ind w:left="0" w:leftChars="0" w:firstLine="0" w:firstLineChars="0"/>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b w:val="0"/>
                <w:bCs w:val="0"/>
                <w:color w:val="auto"/>
                <w:sz w:val="24"/>
                <w:szCs w:val="24"/>
                <w:highlight w:val="none"/>
                <w:lang w:val="en-US" w:eastAsia="zh-CN"/>
              </w:rPr>
              <w:t>乙方名称</w:t>
            </w:r>
          </w:p>
        </w:tc>
        <w:tc>
          <w:tcPr>
            <w:tcW w:w="1095" w:type="dxa"/>
            <w:noWrap w:val="0"/>
            <w:vAlign w:val="top"/>
          </w:tcPr>
          <w:p w14:paraId="63B51F28">
            <w:pPr>
              <w:pStyle w:val="71"/>
              <w:ind w:left="0" w:leftChars="0" w:firstLine="0" w:firstLineChars="0"/>
              <w:jc w:val="center"/>
              <w:rPr>
                <w:rFonts w:hint="eastAsia" w:ascii="仿宋_GB2312" w:hAnsi="仿宋_GB2312" w:eastAsia="仿宋_GB2312" w:cs="仿宋_GB2312"/>
                <w:color w:val="auto"/>
                <w:kern w:val="0"/>
                <w:sz w:val="24"/>
                <w:highlight w:val="none"/>
                <w:vertAlign w:val="baseline"/>
                <w:lang w:val="en-US" w:eastAsia="zh-CN" w:bidi="ar-SA"/>
              </w:rPr>
            </w:pPr>
            <w:r>
              <w:rPr>
                <w:rFonts w:hint="eastAsia" w:ascii="仿宋_GB2312" w:hAnsi="仿宋_GB2312" w:eastAsia="仿宋_GB2312" w:cs="仿宋_GB2312"/>
                <w:b w:val="0"/>
                <w:bCs w:val="0"/>
                <w:color w:val="auto"/>
                <w:sz w:val="24"/>
                <w:szCs w:val="24"/>
                <w:highlight w:val="none"/>
                <w:lang w:val="en-US" w:eastAsia="zh-CN"/>
              </w:rPr>
              <w:t>金额</w:t>
            </w:r>
          </w:p>
        </w:tc>
        <w:tc>
          <w:tcPr>
            <w:tcW w:w="1905" w:type="dxa"/>
            <w:noWrap w:val="0"/>
            <w:vAlign w:val="top"/>
          </w:tcPr>
          <w:p w14:paraId="3719A2CB">
            <w:pPr>
              <w:pStyle w:val="71"/>
              <w:ind w:left="0" w:leftChars="0" w:firstLine="0" w:firstLineChars="0"/>
              <w:jc w:val="center"/>
              <w:rPr>
                <w:rFonts w:hint="default" w:ascii="仿宋_GB2312" w:hAnsi="仿宋_GB2312" w:eastAsia="仿宋_GB2312" w:cs="仿宋_GB2312"/>
                <w:color w:val="auto"/>
                <w:kern w:val="0"/>
                <w:sz w:val="24"/>
                <w:szCs w:val="22"/>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en-US"/>
              </w:rPr>
              <w:t>合同签订时间</w:t>
            </w:r>
          </w:p>
        </w:tc>
        <w:tc>
          <w:tcPr>
            <w:tcW w:w="1020" w:type="dxa"/>
            <w:noWrap w:val="0"/>
            <w:vAlign w:val="top"/>
          </w:tcPr>
          <w:p w14:paraId="14FCFEA3">
            <w:pPr>
              <w:pStyle w:val="71"/>
              <w:ind w:left="0" w:leftChars="0" w:firstLine="0" w:firstLineChars="0"/>
              <w:jc w:val="center"/>
              <w:rPr>
                <w:rFonts w:hint="eastAsia" w:ascii="仿宋_GB2312" w:hAnsi="仿宋_GB2312" w:eastAsia="仿宋_GB2312" w:cs="仿宋_GB2312"/>
                <w:color w:val="auto"/>
                <w:kern w:val="0"/>
                <w:sz w:val="24"/>
                <w:szCs w:val="22"/>
                <w:highlight w:val="none"/>
                <w:vertAlign w:val="baseline"/>
                <w:lang w:val="en-US" w:eastAsia="zh-CN" w:bidi="ar-SA"/>
              </w:rPr>
            </w:pPr>
            <w:r>
              <w:rPr>
                <w:rFonts w:hint="eastAsia" w:ascii="仿宋_GB2312" w:hAnsi="仿宋_GB2312" w:eastAsia="仿宋_GB2312" w:cs="仿宋_GB2312"/>
                <w:color w:val="auto"/>
                <w:kern w:val="0"/>
                <w:sz w:val="24"/>
                <w:szCs w:val="22"/>
                <w:highlight w:val="none"/>
                <w:vertAlign w:val="baseline"/>
                <w:lang w:val="en-US" w:eastAsia="zh-CN" w:bidi="ar-SA"/>
              </w:rPr>
              <w:t>备注</w:t>
            </w:r>
          </w:p>
        </w:tc>
      </w:tr>
      <w:tr w14:paraId="2192E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773" w:type="dxa"/>
            <w:noWrap w:val="0"/>
            <w:vAlign w:val="top"/>
          </w:tcPr>
          <w:p w14:paraId="5A7B4DB1">
            <w:pPr>
              <w:pStyle w:val="71"/>
              <w:rPr>
                <w:rFonts w:hint="eastAsia" w:ascii="仿宋_GB2312" w:hAnsi="仿宋_GB2312" w:eastAsia="仿宋_GB2312" w:cs="仿宋_GB2312"/>
                <w:color w:val="auto"/>
                <w:highlight w:val="none"/>
                <w:vertAlign w:val="baseline"/>
              </w:rPr>
            </w:pPr>
          </w:p>
        </w:tc>
        <w:tc>
          <w:tcPr>
            <w:tcW w:w="1512" w:type="dxa"/>
            <w:noWrap w:val="0"/>
            <w:vAlign w:val="top"/>
          </w:tcPr>
          <w:p w14:paraId="4968B372">
            <w:pPr>
              <w:pStyle w:val="71"/>
              <w:rPr>
                <w:rFonts w:hint="eastAsia" w:ascii="仿宋_GB2312" w:hAnsi="仿宋_GB2312" w:eastAsia="仿宋_GB2312" w:cs="仿宋_GB2312"/>
                <w:color w:val="auto"/>
                <w:highlight w:val="none"/>
                <w:vertAlign w:val="baseline"/>
              </w:rPr>
            </w:pPr>
          </w:p>
        </w:tc>
        <w:tc>
          <w:tcPr>
            <w:tcW w:w="1470" w:type="dxa"/>
            <w:noWrap w:val="0"/>
            <w:vAlign w:val="top"/>
          </w:tcPr>
          <w:p w14:paraId="6196E96E">
            <w:pPr>
              <w:pStyle w:val="71"/>
              <w:rPr>
                <w:rFonts w:hint="eastAsia" w:ascii="仿宋_GB2312" w:hAnsi="仿宋_GB2312" w:eastAsia="仿宋_GB2312" w:cs="仿宋_GB2312"/>
                <w:color w:val="auto"/>
                <w:highlight w:val="none"/>
                <w:vertAlign w:val="baseline"/>
              </w:rPr>
            </w:pPr>
          </w:p>
        </w:tc>
        <w:tc>
          <w:tcPr>
            <w:tcW w:w="1485" w:type="dxa"/>
            <w:noWrap w:val="0"/>
            <w:vAlign w:val="top"/>
          </w:tcPr>
          <w:p w14:paraId="1124339E">
            <w:pPr>
              <w:pStyle w:val="71"/>
              <w:rPr>
                <w:rFonts w:hint="eastAsia" w:ascii="仿宋_GB2312" w:hAnsi="仿宋_GB2312" w:eastAsia="仿宋_GB2312" w:cs="仿宋_GB2312"/>
                <w:color w:val="auto"/>
                <w:highlight w:val="none"/>
                <w:vertAlign w:val="baseline"/>
              </w:rPr>
            </w:pPr>
          </w:p>
        </w:tc>
        <w:tc>
          <w:tcPr>
            <w:tcW w:w="1095" w:type="dxa"/>
            <w:noWrap w:val="0"/>
            <w:vAlign w:val="top"/>
          </w:tcPr>
          <w:p w14:paraId="720AC415">
            <w:pPr>
              <w:pStyle w:val="71"/>
              <w:rPr>
                <w:rFonts w:hint="eastAsia" w:ascii="仿宋_GB2312" w:hAnsi="仿宋_GB2312" w:eastAsia="仿宋_GB2312" w:cs="仿宋_GB2312"/>
                <w:color w:val="auto"/>
                <w:highlight w:val="none"/>
                <w:vertAlign w:val="baseline"/>
              </w:rPr>
            </w:pPr>
          </w:p>
        </w:tc>
        <w:tc>
          <w:tcPr>
            <w:tcW w:w="1905" w:type="dxa"/>
            <w:noWrap w:val="0"/>
            <w:vAlign w:val="top"/>
          </w:tcPr>
          <w:p w14:paraId="215C48F7">
            <w:pPr>
              <w:pStyle w:val="71"/>
              <w:rPr>
                <w:rFonts w:hint="eastAsia" w:ascii="仿宋_GB2312" w:hAnsi="仿宋_GB2312" w:eastAsia="仿宋_GB2312" w:cs="仿宋_GB2312"/>
                <w:color w:val="auto"/>
                <w:highlight w:val="none"/>
                <w:vertAlign w:val="baseline"/>
              </w:rPr>
            </w:pPr>
          </w:p>
        </w:tc>
        <w:tc>
          <w:tcPr>
            <w:tcW w:w="1020" w:type="dxa"/>
            <w:noWrap w:val="0"/>
            <w:vAlign w:val="top"/>
          </w:tcPr>
          <w:p w14:paraId="0AAE160F">
            <w:pPr>
              <w:pStyle w:val="71"/>
              <w:rPr>
                <w:rFonts w:hint="eastAsia" w:ascii="仿宋_GB2312" w:hAnsi="仿宋_GB2312" w:eastAsia="仿宋_GB2312" w:cs="仿宋_GB2312"/>
                <w:color w:val="auto"/>
                <w:highlight w:val="none"/>
                <w:vertAlign w:val="baseline"/>
              </w:rPr>
            </w:pPr>
          </w:p>
        </w:tc>
      </w:tr>
      <w:tr w14:paraId="1E585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773" w:type="dxa"/>
            <w:noWrap w:val="0"/>
            <w:vAlign w:val="top"/>
          </w:tcPr>
          <w:p w14:paraId="556219C1">
            <w:pPr>
              <w:pStyle w:val="71"/>
              <w:rPr>
                <w:rFonts w:hint="eastAsia" w:ascii="仿宋_GB2312" w:hAnsi="仿宋_GB2312" w:eastAsia="仿宋_GB2312" w:cs="仿宋_GB2312"/>
                <w:color w:val="auto"/>
                <w:highlight w:val="none"/>
                <w:vertAlign w:val="baseline"/>
              </w:rPr>
            </w:pPr>
          </w:p>
        </w:tc>
        <w:tc>
          <w:tcPr>
            <w:tcW w:w="1512" w:type="dxa"/>
            <w:noWrap w:val="0"/>
            <w:vAlign w:val="top"/>
          </w:tcPr>
          <w:p w14:paraId="226967E5">
            <w:pPr>
              <w:pStyle w:val="71"/>
              <w:rPr>
                <w:rFonts w:hint="eastAsia" w:ascii="仿宋_GB2312" w:hAnsi="仿宋_GB2312" w:eastAsia="仿宋_GB2312" w:cs="仿宋_GB2312"/>
                <w:color w:val="auto"/>
                <w:highlight w:val="none"/>
                <w:vertAlign w:val="baseline"/>
              </w:rPr>
            </w:pPr>
          </w:p>
        </w:tc>
        <w:tc>
          <w:tcPr>
            <w:tcW w:w="1470" w:type="dxa"/>
            <w:noWrap w:val="0"/>
            <w:vAlign w:val="top"/>
          </w:tcPr>
          <w:p w14:paraId="66E0E301">
            <w:pPr>
              <w:pStyle w:val="71"/>
              <w:rPr>
                <w:rFonts w:hint="eastAsia" w:ascii="仿宋_GB2312" w:hAnsi="仿宋_GB2312" w:eastAsia="仿宋_GB2312" w:cs="仿宋_GB2312"/>
                <w:color w:val="auto"/>
                <w:highlight w:val="none"/>
                <w:vertAlign w:val="baseline"/>
              </w:rPr>
            </w:pPr>
          </w:p>
        </w:tc>
        <w:tc>
          <w:tcPr>
            <w:tcW w:w="1485" w:type="dxa"/>
            <w:noWrap w:val="0"/>
            <w:vAlign w:val="top"/>
          </w:tcPr>
          <w:p w14:paraId="2A3FA715">
            <w:pPr>
              <w:pStyle w:val="71"/>
              <w:rPr>
                <w:rFonts w:hint="eastAsia" w:ascii="仿宋_GB2312" w:hAnsi="仿宋_GB2312" w:eastAsia="仿宋_GB2312" w:cs="仿宋_GB2312"/>
                <w:color w:val="auto"/>
                <w:highlight w:val="none"/>
                <w:vertAlign w:val="baseline"/>
              </w:rPr>
            </w:pPr>
          </w:p>
        </w:tc>
        <w:tc>
          <w:tcPr>
            <w:tcW w:w="1095" w:type="dxa"/>
            <w:noWrap w:val="0"/>
            <w:vAlign w:val="top"/>
          </w:tcPr>
          <w:p w14:paraId="1A814B42">
            <w:pPr>
              <w:pStyle w:val="71"/>
              <w:rPr>
                <w:rFonts w:hint="eastAsia" w:ascii="仿宋_GB2312" w:hAnsi="仿宋_GB2312" w:eastAsia="仿宋_GB2312" w:cs="仿宋_GB2312"/>
                <w:color w:val="auto"/>
                <w:highlight w:val="none"/>
                <w:vertAlign w:val="baseline"/>
              </w:rPr>
            </w:pPr>
          </w:p>
        </w:tc>
        <w:tc>
          <w:tcPr>
            <w:tcW w:w="1905" w:type="dxa"/>
            <w:noWrap w:val="0"/>
            <w:vAlign w:val="top"/>
          </w:tcPr>
          <w:p w14:paraId="10CD1FCB">
            <w:pPr>
              <w:pStyle w:val="71"/>
              <w:rPr>
                <w:rFonts w:hint="eastAsia" w:ascii="仿宋_GB2312" w:hAnsi="仿宋_GB2312" w:eastAsia="仿宋_GB2312" w:cs="仿宋_GB2312"/>
                <w:color w:val="auto"/>
                <w:highlight w:val="none"/>
                <w:vertAlign w:val="baseline"/>
              </w:rPr>
            </w:pPr>
          </w:p>
        </w:tc>
        <w:tc>
          <w:tcPr>
            <w:tcW w:w="1020" w:type="dxa"/>
            <w:noWrap w:val="0"/>
            <w:vAlign w:val="top"/>
          </w:tcPr>
          <w:p w14:paraId="55DBE95F">
            <w:pPr>
              <w:pStyle w:val="71"/>
              <w:rPr>
                <w:rFonts w:hint="eastAsia" w:ascii="仿宋_GB2312" w:hAnsi="仿宋_GB2312" w:eastAsia="仿宋_GB2312" w:cs="仿宋_GB2312"/>
                <w:color w:val="auto"/>
                <w:highlight w:val="none"/>
                <w:vertAlign w:val="baseline"/>
              </w:rPr>
            </w:pPr>
          </w:p>
        </w:tc>
      </w:tr>
      <w:tr w14:paraId="0871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773" w:type="dxa"/>
            <w:noWrap w:val="0"/>
            <w:vAlign w:val="top"/>
          </w:tcPr>
          <w:p w14:paraId="2E5C23A4">
            <w:pPr>
              <w:pStyle w:val="71"/>
              <w:rPr>
                <w:rFonts w:hint="eastAsia" w:ascii="仿宋_GB2312" w:hAnsi="仿宋_GB2312" w:eastAsia="仿宋_GB2312" w:cs="仿宋_GB2312"/>
                <w:color w:val="auto"/>
                <w:highlight w:val="none"/>
                <w:vertAlign w:val="baseline"/>
              </w:rPr>
            </w:pPr>
          </w:p>
        </w:tc>
        <w:tc>
          <w:tcPr>
            <w:tcW w:w="1512" w:type="dxa"/>
            <w:noWrap w:val="0"/>
            <w:vAlign w:val="top"/>
          </w:tcPr>
          <w:p w14:paraId="6749C278">
            <w:pPr>
              <w:pStyle w:val="71"/>
              <w:rPr>
                <w:rFonts w:hint="eastAsia" w:ascii="仿宋_GB2312" w:hAnsi="仿宋_GB2312" w:eastAsia="仿宋_GB2312" w:cs="仿宋_GB2312"/>
                <w:color w:val="auto"/>
                <w:highlight w:val="none"/>
                <w:vertAlign w:val="baseline"/>
              </w:rPr>
            </w:pPr>
          </w:p>
        </w:tc>
        <w:tc>
          <w:tcPr>
            <w:tcW w:w="1470" w:type="dxa"/>
            <w:noWrap w:val="0"/>
            <w:vAlign w:val="top"/>
          </w:tcPr>
          <w:p w14:paraId="3433CA36">
            <w:pPr>
              <w:pStyle w:val="71"/>
              <w:rPr>
                <w:rFonts w:hint="eastAsia" w:ascii="仿宋_GB2312" w:hAnsi="仿宋_GB2312" w:eastAsia="仿宋_GB2312" w:cs="仿宋_GB2312"/>
                <w:color w:val="auto"/>
                <w:highlight w:val="none"/>
                <w:vertAlign w:val="baseline"/>
              </w:rPr>
            </w:pPr>
          </w:p>
        </w:tc>
        <w:tc>
          <w:tcPr>
            <w:tcW w:w="1485" w:type="dxa"/>
            <w:noWrap w:val="0"/>
            <w:vAlign w:val="top"/>
          </w:tcPr>
          <w:p w14:paraId="033ED1E8">
            <w:pPr>
              <w:pStyle w:val="71"/>
              <w:rPr>
                <w:rFonts w:hint="eastAsia" w:ascii="仿宋_GB2312" w:hAnsi="仿宋_GB2312" w:eastAsia="仿宋_GB2312" w:cs="仿宋_GB2312"/>
                <w:color w:val="auto"/>
                <w:highlight w:val="none"/>
                <w:vertAlign w:val="baseline"/>
              </w:rPr>
            </w:pPr>
          </w:p>
        </w:tc>
        <w:tc>
          <w:tcPr>
            <w:tcW w:w="1095" w:type="dxa"/>
            <w:noWrap w:val="0"/>
            <w:vAlign w:val="top"/>
          </w:tcPr>
          <w:p w14:paraId="69288DD1">
            <w:pPr>
              <w:pStyle w:val="71"/>
              <w:rPr>
                <w:rFonts w:hint="eastAsia" w:ascii="仿宋_GB2312" w:hAnsi="仿宋_GB2312" w:eastAsia="仿宋_GB2312" w:cs="仿宋_GB2312"/>
                <w:color w:val="auto"/>
                <w:highlight w:val="none"/>
                <w:vertAlign w:val="baseline"/>
              </w:rPr>
            </w:pPr>
          </w:p>
        </w:tc>
        <w:tc>
          <w:tcPr>
            <w:tcW w:w="1905" w:type="dxa"/>
            <w:noWrap w:val="0"/>
            <w:vAlign w:val="top"/>
          </w:tcPr>
          <w:p w14:paraId="24C279D0">
            <w:pPr>
              <w:pStyle w:val="71"/>
              <w:rPr>
                <w:rFonts w:hint="eastAsia" w:ascii="仿宋_GB2312" w:hAnsi="仿宋_GB2312" w:eastAsia="仿宋_GB2312" w:cs="仿宋_GB2312"/>
                <w:color w:val="auto"/>
                <w:highlight w:val="none"/>
                <w:vertAlign w:val="baseline"/>
              </w:rPr>
            </w:pPr>
          </w:p>
        </w:tc>
        <w:tc>
          <w:tcPr>
            <w:tcW w:w="1020" w:type="dxa"/>
            <w:noWrap w:val="0"/>
            <w:vAlign w:val="top"/>
          </w:tcPr>
          <w:p w14:paraId="55115BE7">
            <w:pPr>
              <w:pStyle w:val="71"/>
              <w:rPr>
                <w:rFonts w:hint="eastAsia" w:ascii="仿宋_GB2312" w:hAnsi="仿宋_GB2312" w:eastAsia="仿宋_GB2312" w:cs="仿宋_GB2312"/>
                <w:color w:val="auto"/>
                <w:highlight w:val="none"/>
                <w:vertAlign w:val="baseline"/>
              </w:rPr>
            </w:pPr>
          </w:p>
        </w:tc>
      </w:tr>
      <w:tr w14:paraId="52E6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773" w:type="dxa"/>
            <w:noWrap w:val="0"/>
            <w:vAlign w:val="top"/>
          </w:tcPr>
          <w:p w14:paraId="570EFD0B">
            <w:pPr>
              <w:pStyle w:val="71"/>
              <w:rPr>
                <w:rFonts w:hint="eastAsia" w:ascii="仿宋_GB2312" w:hAnsi="仿宋_GB2312" w:eastAsia="仿宋_GB2312" w:cs="仿宋_GB2312"/>
                <w:color w:val="auto"/>
                <w:highlight w:val="none"/>
                <w:vertAlign w:val="baseline"/>
              </w:rPr>
            </w:pPr>
          </w:p>
        </w:tc>
        <w:tc>
          <w:tcPr>
            <w:tcW w:w="1512" w:type="dxa"/>
            <w:noWrap w:val="0"/>
            <w:vAlign w:val="top"/>
          </w:tcPr>
          <w:p w14:paraId="6BEEA5FC">
            <w:pPr>
              <w:pStyle w:val="71"/>
              <w:rPr>
                <w:rFonts w:hint="eastAsia" w:ascii="仿宋_GB2312" w:hAnsi="仿宋_GB2312" w:eastAsia="仿宋_GB2312" w:cs="仿宋_GB2312"/>
                <w:color w:val="auto"/>
                <w:highlight w:val="none"/>
                <w:vertAlign w:val="baseline"/>
              </w:rPr>
            </w:pPr>
          </w:p>
        </w:tc>
        <w:tc>
          <w:tcPr>
            <w:tcW w:w="1470" w:type="dxa"/>
            <w:noWrap w:val="0"/>
            <w:vAlign w:val="top"/>
          </w:tcPr>
          <w:p w14:paraId="4D4C3746">
            <w:pPr>
              <w:pStyle w:val="71"/>
              <w:rPr>
                <w:rFonts w:hint="eastAsia" w:ascii="仿宋_GB2312" w:hAnsi="仿宋_GB2312" w:eastAsia="仿宋_GB2312" w:cs="仿宋_GB2312"/>
                <w:color w:val="auto"/>
                <w:highlight w:val="none"/>
                <w:vertAlign w:val="baseline"/>
              </w:rPr>
            </w:pPr>
          </w:p>
        </w:tc>
        <w:tc>
          <w:tcPr>
            <w:tcW w:w="1485" w:type="dxa"/>
            <w:noWrap w:val="0"/>
            <w:vAlign w:val="top"/>
          </w:tcPr>
          <w:p w14:paraId="2630B597">
            <w:pPr>
              <w:pStyle w:val="71"/>
              <w:rPr>
                <w:rFonts w:hint="eastAsia" w:ascii="仿宋_GB2312" w:hAnsi="仿宋_GB2312" w:eastAsia="仿宋_GB2312" w:cs="仿宋_GB2312"/>
                <w:color w:val="auto"/>
                <w:highlight w:val="none"/>
                <w:vertAlign w:val="baseline"/>
              </w:rPr>
            </w:pPr>
          </w:p>
        </w:tc>
        <w:tc>
          <w:tcPr>
            <w:tcW w:w="1095" w:type="dxa"/>
            <w:noWrap w:val="0"/>
            <w:vAlign w:val="top"/>
          </w:tcPr>
          <w:p w14:paraId="1E1F354F">
            <w:pPr>
              <w:pStyle w:val="71"/>
              <w:rPr>
                <w:rFonts w:hint="eastAsia" w:ascii="仿宋_GB2312" w:hAnsi="仿宋_GB2312" w:eastAsia="仿宋_GB2312" w:cs="仿宋_GB2312"/>
                <w:color w:val="auto"/>
                <w:highlight w:val="none"/>
                <w:vertAlign w:val="baseline"/>
              </w:rPr>
            </w:pPr>
          </w:p>
        </w:tc>
        <w:tc>
          <w:tcPr>
            <w:tcW w:w="1905" w:type="dxa"/>
            <w:noWrap w:val="0"/>
            <w:vAlign w:val="top"/>
          </w:tcPr>
          <w:p w14:paraId="023A862C">
            <w:pPr>
              <w:pStyle w:val="71"/>
              <w:rPr>
                <w:rFonts w:hint="eastAsia" w:ascii="仿宋_GB2312" w:hAnsi="仿宋_GB2312" w:eastAsia="仿宋_GB2312" w:cs="仿宋_GB2312"/>
                <w:color w:val="auto"/>
                <w:highlight w:val="none"/>
                <w:vertAlign w:val="baseline"/>
              </w:rPr>
            </w:pPr>
          </w:p>
        </w:tc>
        <w:tc>
          <w:tcPr>
            <w:tcW w:w="1020" w:type="dxa"/>
            <w:noWrap w:val="0"/>
            <w:vAlign w:val="top"/>
          </w:tcPr>
          <w:p w14:paraId="59605DB5">
            <w:pPr>
              <w:pStyle w:val="71"/>
              <w:rPr>
                <w:rFonts w:hint="eastAsia" w:ascii="仿宋_GB2312" w:hAnsi="仿宋_GB2312" w:eastAsia="仿宋_GB2312" w:cs="仿宋_GB2312"/>
                <w:color w:val="auto"/>
                <w:highlight w:val="none"/>
                <w:vertAlign w:val="baseline"/>
              </w:rPr>
            </w:pPr>
          </w:p>
        </w:tc>
      </w:tr>
      <w:tr w14:paraId="4A215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773" w:type="dxa"/>
            <w:noWrap w:val="0"/>
            <w:vAlign w:val="top"/>
          </w:tcPr>
          <w:p w14:paraId="48B7C607">
            <w:pPr>
              <w:pStyle w:val="71"/>
              <w:rPr>
                <w:rFonts w:hint="eastAsia" w:ascii="仿宋_GB2312" w:hAnsi="仿宋_GB2312" w:eastAsia="仿宋_GB2312" w:cs="仿宋_GB2312"/>
                <w:color w:val="auto"/>
                <w:highlight w:val="none"/>
                <w:vertAlign w:val="baseline"/>
              </w:rPr>
            </w:pPr>
          </w:p>
        </w:tc>
        <w:tc>
          <w:tcPr>
            <w:tcW w:w="1512" w:type="dxa"/>
            <w:noWrap w:val="0"/>
            <w:vAlign w:val="top"/>
          </w:tcPr>
          <w:p w14:paraId="0146EE93">
            <w:pPr>
              <w:pStyle w:val="71"/>
              <w:rPr>
                <w:rFonts w:hint="eastAsia" w:ascii="仿宋_GB2312" w:hAnsi="仿宋_GB2312" w:eastAsia="仿宋_GB2312" w:cs="仿宋_GB2312"/>
                <w:color w:val="auto"/>
                <w:highlight w:val="none"/>
                <w:vertAlign w:val="baseline"/>
              </w:rPr>
            </w:pPr>
          </w:p>
        </w:tc>
        <w:tc>
          <w:tcPr>
            <w:tcW w:w="1470" w:type="dxa"/>
            <w:noWrap w:val="0"/>
            <w:vAlign w:val="top"/>
          </w:tcPr>
          <w:p w14:paraId="4D45EFE7">
            <w:pPr>
              <w:pStyle w:val="71"/>
              <w:rPr>
                <w:rFonts w:hint="eastAsia" w:ascii="仿宋_GB2312" w:hAnsi="仿宋_GB2312" w:eastAsia="仿宋_GB2312" w:cs="仿宋_GB2312"/>
                <w:color w:val="auto"/>
                <w:highlight w:val="none"/>
                <w:vertAlign w:val="baseline"/>
              </w:rPr>
            </w:pPr>
          </w:p>
        </w:tc>
        <w:tc>
          <w:tcPr>
            <w:tcW w:w="1485" w:type="dxa"/>
            <w:noWrap w:val="0"/>
            <w:vAlign w:val="top"/>
          </w:tcPr>
          <w:p w14:paraId="387FDEC6">
            <w:pPr>
              <w:pStyle w:val="71"/>
              <w:rPr>
                <w:rFonts w:hint="eastAsia" w:ascii="仿宋_GB2312" w:hAnsi="仿宋_GB2312" w:eastAsia="仿宋_GB2312" w:cs="仿宋_GB2312"/>
                <w:color w:val="auto"/>
                <w:highlight w:val="none"/>
                <w:vertAlign w:val="baseline"/>
              </w:rPr>
            </w:pPr>
          </w:p>
        </w:tc>
        <w:tc>
          <w:tcPr>
            <w:tcW w:w="1095" w:type="dxa"/>
            <w:noWrap w:val="0"/>
            <w:vAlign w:val="top"/>
          </w:tcPr>
          <w:p w14:paraId="0A7B2976">
            <w:pPr>
              <w:pStyle w:val="71"/>
              <w:rPr>
                <w:rFonts w:hint="eastAsia" w:ascii="仿宋_GB2312" w:hAnsi="仿宋_GB2312" w:eastAsia="仿宋_GB2312" w:cs="仿宋_GB2312"/>
                <w:color w:val="auto"/>
                <w:highlight w:val="none"/>
                <w:vertAlign w:val="baseline"/>
              </w:rPr>
            </w:pPr>
          </w:p>
        </w:tc>
        <w:tc>
          <w:tcPr>
            <w:tcW w:w="1905" w:type="dxa"/>
            <w:noWrap w:val="0"/>
            <w:vAlign w:val="top"/>
          </w:tcPr>
          <w:p w14:paraId="33F1F5CA">
            <w:pPr>
              <w:pStyle w:val="71"/>
              <w:rPr>
                <w:rFonts w:hint="eastAsia" w:ascii="仿宋_GB2312" w:hAnsi="仿宋_GB2312" w:eastAsia="仿宋_GB2312" w:cs="仿宋_GB2312"/>
                <w:color w:val="auto"/>
                <w:highlight w:val="none"/>
                <w:vertAlign w:val="baseline"/>
              </w:rPr>
            </w:pPr>
          </w:p>
        </w:tc>
        <w:tc>
          <w:tcPr>
            <w:tcW w:w="1020" w:type="dxa"/>
            <w:noWrap w:val="0"/>
            <w:vAlign w:val="top"/>
          </w:tcPr>
          <w:p w14:paraId="3B0D6B93">
            <w:pPr>
              <w:pStyle w:val="71"/>
              <w:rPr>
                <w:rFonts w:hint="eastAsia" w:ascii="仿宋_GB2312" w:hAnsi="仿宋_GB2312" w:eastAsia="仿宋_GB2312" w:cs="仿宋_GB2312"/>
                <w:color w:val="auto"/>
                <w:highlight w:val="none"/>
                <w:vertAlign w:val="baseline"/>
              </w:rPr>
            </w:pPr>
          </w:p>
        </w:tc>
      </w:tr>
    </w:tbl>
    <w:p w14:paraId="267C7A52">
      <w:pPr>
        <w:pStyle w:val="71"/>
        <w:ind w:left="0" w:leftChars="0" w:firstLine="0" w:firstLineChars="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注：（1）投标单位随本表出具所填项目的合同文本及中标通知书，如无上述相关证明材料，招标人将不考虑投标单位所填项目的业绩。</w:t>
      </w:r>
    </w:p>
    <w:p w14:paraId="511D5754">
      <w:pPr>
        <w:pStyle w:val="71"/>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（2）投标单位必须确保上表信息的真实性。</w:t>
      </w:r>
    </w:p>
    <w:p w14:paraId="69693829">
      <w:pPr>
        <w:pStyle w:val="71"/>
        <w:ind w:left="0" w:leftChars="0" w:firstLine="0" w:firstLineChars="0"/>
        <w:rPr>
          <w:rFonts w:hint="eastAsia" w:ascii="仿宋_GB2312" w:hAnsi="仿宋_GB2312" w:eastAsia="仿宋_GB2312" w:cs="仿宋_GB2312"/>
          <w:color w:val="auto"/>
          <w:highlight w:val="none"/>
        </w:rPr>
      </w:pPr>
    </w:p>
    <w:p w14:paraId="42DD26B5">
      <w:pPr>
        <w:pStyle w:val="71"/>
        <w:ind w:left="0" w:leftChars="0" w:firstLine="0" w:firstLineChars="0"/>
        <w:rPr>
          <w:rFonts w:hint="eastAsia" w:ascii="仿宋_GB2312" w:hAnsi="仿宋_GB2312" w:eastAsia="仿宋_GB2312" w:cs="仿宋_GB2312"/>
          <w:color w:val="auto"/>
          <w:highlight w:val="none"/>
        </w:rPr>
      </w:pPr>
    </w:p>
    <w:p w14:paraId="08A743DE">
      <w:pPr>
        <w:pStyle w:val="71"/>
        <w:ind w:left="0" w:leftChars="0" w:firstLine="0" w:firstLineChars="0"/>
        <w:rPr>
          <w:rFonts w:hint="eastAsia" w:ascii="仿宋_GB2312" w:hAnsi="仿宋_GB2312" w:eastAsia="仿宋_GB2312" w:cs="仿宋_GB2312"/>
          <w:color w:val="auto"/>
          <w:highlight w:val="none"/>
        </w:rPr>
      </w:pPr>
    </w:p>
    <w:p w14:paraId="1B464257">
      <w:pPr>
        <w:pStyle w:val="71"/>
        <w:ind w:left="0" w:leftChars="0" w:firstLine="0" w:firstLineChars="0"/>
        <w:rPr>
          <w:rFonts w:hint="eastAsia" w:ascii="仿宋_GB2312" w:hAnsi="仿宋_GB2312" w:eastAsia="仿宋_GB2312" w:cs="仿宋_GB2312"/>
          <w:color w:val="auto"/>
          <w:highlight w:val="none"/>
        </w:rPr>
      </w:pPr>
    </w:p>
    <w:p w14:paraId="301A7BCD">
      <w:pPr>
        <w:pStyle w:val="71"/>
        <w:ind w:left="0" w:leftChars="0" w:firstLine="0" w:firstLineChars="0"/>
        <w:rPr>
          <w:rFonts w:hint="eastAsia" w:ascii="仿宋_GB2312" w:hAnsi="仿宋_GB2312" w:eastAsia="仿宋_GB2312" w:cs="仿宋_GB2312"/>
          <w:color w:val="auto"/>
          <w:highlight w:val="none"/>
        </w:rPr>
      </w:pPr>
    </w:p>
    <w:p w14:paraId="0AE70D96">
      <w:pPr>
        <w:pStyle w:val="71"/>
        <w:ind w:left="0" w:leftChars="0" w:firstLine="0" w:firstLineChars="0"/>
        <w:rPr>
          <w:rFonts w:hint="eastAsia" w:ascii="仿宋_GB2312" w:hAnsi="仿宋_GB2312" w:eastAsia="仿宋_GB2312" w:cs="仿宋_GB2312"/>
          <w:color w:val="auto"/>
          <w:highlight w:val="none"/>
        </w:rPr>
      </w:pPr>
    </w:p>
    <w:p w14:paraId="019D35F6">
      <w:pPr>
        <w:pStyle w:val="71"/>
        <w:ind w:left="0" w:leftChars="0" w:firstLine="0" w:firstLineChars="0"/>
        <w:rPr>
          <w:rFonts w:hint="eastAsia" w:ascii="仿宋_GB2312" w:hAnsi="仿宋_GB2312" w:eastAsia="仿宋_GB2312" w:cs="仿宋_GB2312"/>
          <w:color w:val="auto"/>
          <w:highlight w:val="none"/>
        </w:rPr>
      </w:pPr>
    </w:p>
    <w:p w14:paraId="5886E849">
      <w:pPr>
        <w:pStyle w:val="71"/>
        <w:ind w:left="0" w:leftChars="0" w:firstLine="0" w:firstLineChars="0"/>
        <w:rPr>
          <w:rFonts w:hint="eastAsia" w:ascii="仿宋_GB2312" w:hAnsi="仿宋_GB2312" w:eastAsia="仿宋_GB2312" w:cs="仿宋_GB2312"/>
          <w:color w:val="auto"/>
          <w:highlight w:val="none"/>
        </w:rPr>
      </w:pPr>
    </w:p>
    <w:p w14:paraId="780D2D98">
      <w:pPr>
        <w:pStyle w:val="71"/>
        <w:ind w:left="0" w:leftChars="0" w:firstLine="0" w:firstLineChars="0"/>
        <w:rPr>
          <w:rFonts w:hint="eastAsia" w:ascii="仿宋_GB2312" w:hAnsi="仿宋_GB2312" w:eastAsia="仿宋_GB2312" w:cs="仿宋_GB2312"/>
          <w:color w:val="auto"/>
          <w:highlight w:val="none"/>
        </w:rPr>
      </w:pPr>
    </w:p>
    <w:p w14:paraId="4FCC8A7F">
      <w:pPr>
        <w:pStyle w:val="71"/>
        <w:ind w:left="0" w:leftChars="0" w:firstLine="0" w:firstLineChars="0"/>
        <w:rPr>
          <w:rFonts w:hint="eastAsia" w:ascii="仿宋_GB2312" w:hAnsi="仿宋_GB2312" w:eastAsia="仿宋_GB2312" w:cs="仿宋_GB2312"/>
          <w:color w:val="auto"/>
          <w:highlight w:val="none"/>
        </w:rPr>
      </w:pPr>
    </w:p>
    <w:p w14:paraId="3198E3A1">
      <w:pPr>
        <w:jc w:val="both"/>
        <w:rPr>
          <w:rFonts w:hint="eastAsia" w:ascii="仿宋_GB2312" w:hAnsi="仿宋_GB2312" w:eastAsia="仿宋_GB2312" w:cs="仿宋_GB2312"/>
          <w:color w:val="auto"/>
          <w:highlight w:val="none"/>
          <w:lang w:val="en-US" w:eastAsia="en-US"/>
        </w:rPr>
      </w:pPr>
      <w:r>
        <w:rPr>
          <w:rFonts w:hint="eastAsia" w:ascii="仿宋_GB2312" w:hAnsi="仿宋_GB2312" w:eastAsia="仿宋_GB2312" w:cs="仿宋_GB2312"/>
          <w:color w:val="auto"/>
          <w:highlight w:val="none"/>
          <w:lang w:val="en-US" w:eastAsia="en-US"/>
        </w:rPr>
        <w:t>格式十</w:t>
      </w:r>
      <w:r>
        <w:rPr>
          <w:rFonts w:hint="eastAsia" w:ascii="仿宋_GB2312" w:hAnsi="仿宋_GB2312" w:eastAsia="仿宋_GB2312" w:cs="仿宋_GB2312"/>
          <w:color w:val="auto"/>
          <w:highlight w:val="none"/>
          <w:lang w:val="en-US" w:eastAsia="zh-CN"/>
        </w:rPr>
        <w:t>二</w:t>
      </w:r>
      <w:r>
        <w:rPr>
          <w:rFonts w:hint="eastAsia" w:ascii="仿宋_GB2312" w:hAnsi="仿宋_GB2312" w:eastAsia="仿宋_GB2312" w:cs="仿宋_GB2312"/>
          <w:color w:val="auto"/>
          <w:highlight w:val="none"/>
          <w:lang w:val="en-US" w:eastAsia="en-US"/>
        </w:rPr>
        <w:t>：</w:t>
      </w:r>
    </w:p>
    <w:p w14:paraId="30EA9A88">
      <w:pPr>
        <w:spacing w:before="413" w:line="329" w:lineRule="exact"/>
        <w:jc w:val="center"/>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pacing w:val="1"/>
          <w:sz w:val="28"/>
          <w:szCs w:val="28"/>
          <w:highlight w:val="none"/>
          <w:lang w:val="en-US" w:eastAsia="en-US" w:bidi="ar-SA"/>
        </w:rPr>
        <w:t>十、财务审计报告</w:t>
      </w:r>
      <w:r>
        <w:rPr>
          <w:rFonts w:hint="eastAsia" w:ascii="仿宋_GB2312" w:hAnsi="仿宋_GB2312" w:eastAsia="仿宋_GB2312" w:cs="仿宋_GB2312"/>
          <w:b w:val="0"/>
          <w:bCs w:val="0"/>
          <w:color w:val="auto"/>
          <w:spacing w:val="1"/>
          <w:sz w:val="28"/>
          <w:szCs w:val="28"/>
          <w:highlight w:val="none"/>
          <w:lang w:val="en-US" w:eastAsia="zh-CN" w:bidi="ar-SA"/>
        </w:rPr>
        <w:t>、</w:t>
      </w:r>
      <w:r>
        <w:rPr>
          <w:rFonts w:hint="eastAsia" w:ascii="仿宋_GB2312" w:hAnsi="仿宋_GB2312" w:eastAsia="仿宋_GB2312" w:cs="仿宋_GB2312"/>
          <w:b w:val="0"/>
          <w:bCs w:val="0"/>
          <w:color w:val="auto"/>
          <w:spacing w:val="1"/>
          <w:sz w:val="28"/>
          <w:szCs w:val="28"/>
          <w:highlight w:val="none"/>
          <w:lang w:val="en-US" w:eastAsia="en-US" w:bidi="ar-SA"/>
        </w:rPr>
        <w:t>社保</w:t>
      </w:r>
      <w:r>
        <w:rPr>
          <w:rFonts w:hint="eastAsia" w:ascii="仿宋_GB2312" w:hAnsi="仿宋_GB2312" w:eastAsia="仿宋_GB2312" w:cs="仿宋_GB2312"/>
          <w:b w:val="0"/>
          <w:bCs w:val="0"/>
          <w:color w:val="auto"/>
          <w:spacing w:val="1"/>
          <w:sz w:val="28"/>
          <w:szCs w:val="28"/>
          <w:highlight w:val="none"/>
          <w:lang w:val="en-US" w:eastAsia="zh-CN" w:bidi="ar-SA"/>
        </w:rPr>
        <w:t>凭证</w:t>
      </w:r>
      <w:r>
        <w:rPr>
          <w:rFonts w:hint="eastAsia" w:ascii="仿宋_GB2312" w:hAnsi="仿宋_GB2312" w:eastAsia="仿宋_GB2312" w:cs="仿宋_GB2312"/>
          <w:b w:val="0"/>
          <w:bCs w:val="0"/>
          <w:color w:val="auto"/>
          <w:spacing w:val="1"/>
          <w:sz w:val="28"/>
          <w:szCs w:val="28"/>
          <w:highlight w:val="none"/>
          <w:lang w:val="en-US" w:eastAsia="en-US" w:bidi="ar-SA"/>
        </w:rPr>
        <w:t>、完税</w:t>
      </w:r>
      <w:r>
        <w:rPr>
          <w:rFonts w:hint="eastAsia" w:ascii="仿宋_GB2312" w:hAnsi="仿宋_GB2312" w:eastAsia="仿宋_GB2312" w:cs="仿宋_GB2312"/>
          <w:b w:val="0"/>
          <w:bCs w:val="0"/>
          <w:color w:val="auto"/>
          <w:spacing w:val="1"/>
          <w:sz w:val="28"/>
          <w:szCs w:val="28"/>
          <w:highlight w:val="none"/>
          <w:lang w:val="en-US" w:eastAsia="zh-CN" w:bidi="ar-SA"/>
        </w:rPr>
        <w:t>凭证</w:t>
      </w:r>
    </w:p>
    <w:p w14:paraId="2A0FC7D4">
      <w:pPr>
        <w:spacing w:before="433" w:line="221" w:lineRule="exact"/>
        <w:rPr>
          <w:rFonts w:hint="eastAsia" w:ascii="仿宋_GB2312" w:hAnsi="仿宋_GB2312" w:eastAsia="仿宋_GB2312" w:cs="仿宋_GB2312"/>
          <w:color w:val="auto"/>
          <w:sz w:val="24"/>
          <w:szCs w:val="28"/>
          <w:highlight w:val="none"/>
          <w:lang w:val="en-US" w:eastAsia="en-US" w:bidi="ar-SA"/>
        </w:rPr>
      </w:pPr>
      <w:r>
        <w:rPr>
          <w:rFonts w:hint="eastAsia" w:ascii="仿宋_GB2312" w:hAnsi="仿宋_GB2312" w:eastAsia="仿宋_GB2312" w:cs="仿宋_GB2312"/>
          <w:color w:val="auto"/>
          <w:spacing w:val="1"/>
          <w:sz w:val="24"/>
          <w:szCs w:val="28"/>
          <w:highlight w:val="none"/>
          <w:lang w:val="en-US" w:eastAsia="en-US" w:bidi="ar-SA"/>
        </w:rPr>
        <w:t>注：提供</w:t>
      </w:r>
      <w:r>
        <w:rPr>
          <w:rFonts w:hint="eastAsia" w:ascii="仿宋_GB2312" w:hAnsi="仿宋_GB2312" w:eastAsia="仿宋_GB2312" w:cs="仿宋_GB2312"/>
          <w:color w:val="auto"/>
          <w:spacing w:val="1"/>
          <w:sz w:val="24"/>
          <w:szCs w:val="28"/>
          <w:highlight w:val="none"/>
          <w:lang w:val="en-US" w:eastAsia="zh-CN" w:bidi="ar-SA"/>
        </w:rPr>
        <w:t>近三个月社保凭证及完税凭证，</w:t>
      </w:r>
      <w:r>
        <w:rPr>
          <w:rFonts w:hint="eastAsia" w:ascii="仿宋_GB2312" w:hAnsi="仿宋_GB2312" w:eastAsia="仿宋_GB2312" w:cs="仿宋_GB2312"/>
          <w:color w:val="auto"/>
          <w:sz w:val="24"/>
          <w:szCs w:val="28"/>
          <w:highlight w:val="none"/>
          <w:lang w:val="en-US" w:eastAsia="zh-CN" w:bidi="ar-SA"/>
        </w:rPr>
        <w:t>2024</w:t>
      </w:r>
      <w:r>
        <w:rPr>
          <w:rFonts w:hint="eastAsia" w:ascii="仿宋_GB2312" w:hAnsi="仿宋_GB2312" w:eastAsia="仿宋_GB2312" w:cs="仿宋_GB2312"/>
          <w:color w:val="auto"/>
          <w:sz w:val="24"/>
          <w:szCs w:val="28"/>
          <w:highlight w:val="none"/>
          <w:lang w:val="en-US" w:eastAsia="en-US" w:bidi="ar-SA"/>
        </w:rPr>
        <w:t>年度的财务审计报告</w:t>
      </w:r>
      <w:r>
        <w:rPr>
          <w:rFonts w:hint="eastAsia" w:ascii="仿宋_GB2312" w:hAnsi="仿宋_GB2312" w:eastAsia="仿宋_GB2312" w:cs="仿宋_GB2312"/>
          <w:color w:val="auto"/>
          <w:sz w:val="24"/>
          <w:szCs w:val="28"/>
          <w:highlight w:val="none"/>
          <w:lang w:val="en-US" w:eastAsia="zh-CN" w:bidi="ar-SA"/>
        </w:rPr>
        <w:t>或2024年至今资信证明</w:t>
      </w:r>
      <w:r>
        <w:rPr>
          <w:rFonts w:hint="eastAsia" w:ascii="仿宋_GB2312" w:hAnsi="仿宋_GB2312" w:eastAsia="仿宋_GB2312" w:cs="仿宋_GB2312"/>
          <w:color w:val="auto"/>
          <w:sz w:val="24"/>
          <w:szCs w:val="28"/>
          <w:highlight w:val="none"/>
          <w:lang w:val="en-US" w:eastAsia="en-US" w:bidi="ar-SA"/>
        </w:rPr>
        <w:t>。</w:t>
      </w:r>
    </w:p>
    <w:p w14:paraId="67CB3AA3">
      <w:pPr>
        <w:pStyle w:val="71"/>
        <w:ind w:left="0" w:leftChars="0" w:firstLine="0" w:firstLineChars="0"/>
        <w:rPr>
          <w:rFonts w:hint="eastAsia" w:ascii="仿宋_GB2312" w:hAnsi="仿宋_GB2312" w:eastAsia="仿宋_GB2312" w:cs="仿宋_GB2312"/>
          <w:color w:val="auto"/>
          <w:highlight w:val="none"/>
        </w:rPr>
      </w:pPr>
    </w:p>
    <w:p w14:paraId="5D1E49A9">
      <w:pPr>
        <w:spacing w:line="291" w:lineRule="exact"/>
        <w:rPr>
          <w:rFonts w:hint="eastAsia" w:ascii="仿宋_GB2312" w:hAnsi="仿宋_GB2312" w:eastAsia="仿宋_GB2312" w:cs="仿宋_GB2312"/>
          <w:color w:val="auto"/>
          <w:sz w:val="28"/>
          <w:szCs w:val="22"/>
          <w:highlight w:val="none"/>
          <w:lang w:val="en-US" w:eastAsia="en-US" w:bidi="ar-SA"/>
        </w:rPr>
      </w:pPr>
      <w:bookmarkStart w:id="103" w:name="_Toc456778743"/>
      <w:bookmarkStart w:id="104" w:name="_Toc447113465"/>
      <w:bookmarkStart w:id="105" w:name="_Toc459025850"/>
      <w:bookmarkStart w:id="106" w:name="_Toc14646"/>
    </w:p>
    <w:p w14:paraId="43C9BA85">
      <w:pPr>
        <w:spacing w:line="291" w:lineRule="exact"/>
        <w:rPr>
          <w:rFonts w:hint="eastAsia" w:ascii="仿宋_GB2312" w:hAnsi="仿宋_GB2312" w:eastAsia="仿宋_GB2312" w:cs="仿宋_GB2312"/>
          <w:color w:val="auto"/>
          <w:sz w:val="28"/>
          <w:szCs w:val="22"/>
          <w:highlight w:val="none"/>
          <w:lang w:val="en-US" w:eastAsia="en-US" w:bidi="ar-SA"/>
        </w:rPr>
      </w:pPr>
    </w:p>
    <w:p w14:paraId="2A47A523">
      <w:pPr>
        <w:spacing w:line="291" w:lineRule="exact"/>
        <w:rPr>
          <w:rFonts w:hint="eastAsia" w:ascii="仿宋_GB2312" w:hAnsi="仿宋_GB2312" w:eastAsia="仿宋_GB2312" w:cs="仿宋_GB2312"/>
          <w:color w:val="auto"/>
          <w:sz w:val="28"/>
          <w:szCs w:val="22"/>
          <w:highlight w:val="none"/>
          <w:lang w:val="en-US" w:eastAsia="en-US" w:bidi="ar-SA"/>
        </w:rPr>
      </w:pPr>
    </w:p>
    <w:p w14:paraId="375CA75A">
      <w:pPr>
        <w:spacing w:line="291" w:lineRule="exact"/>
        <w:rPr>
          <w:rFonts w:hint="eastAsia" w:ascii="仿宋_GB2312" w:hAnsi="仿宋_GB2312" w:eastAsia="仿宋_GB2312" w:cs="仿宋_GB2312"/>
          <w:color w:val="auto"/>
          <w:sz w:val="28"/>
          <w:szCs w:val="22"/>
          <w:highlight w:val="none"/>
          <w:lang w:val="en-US" w:eastAsia="en-US" w:bidi="ar-SA"/>
        </w:rPr>
      </w:pPr>
    </w:p>
    <w:p w14:paraId="4BE88684">
      <w:pPr>
        <w:spacing w:line="291" w:lineRule="exact"/>
        <w:rPr>
          <w:rFonts w:hint="eastAsia" w:ascii="仿宋_GB2312" w:hAnsi="仿宋_GB2312" w:eastAsia="仿宋_GB2312" w:cs="仿宋_GB2312"/>
          <w:color w:val="auto"/>
          <w:sz w:val="28"/>
          <w:szCs w:val="22"/>
          <w:highlight w:val="none"/>
          <w:lang w:val="en-US" w:eastAsia="en-US" w:bidi="ar-SA"/>
        </w:rPr>
      </w:pPr>
    </w:p>
    <w:p w14:paraId="50F3DA99">
      <w:pPr>
        <w:spacing w:line="291" w:lineRule="exact"/>
        <w:rPr>
          <w:rFonts w:hint="eastAsia" w:ascii="仿宋_GB2312" w:hAnsi="仿宋_GB2312" w:eastAsia="仿宋_GB2312" w:cs="仿宋_GB2312"/>
          <w:color w:val="auto"/>
          <w:sz w:val="28"/>
          <w:szCs w:val="22"/>
          <w:highlight w:val="none"/>
          <w:lang w:val="en-US" w:eastAsia="en-US" w:bidi="ar-SA"/>
        </w:rPr>
      </w:pPr>
    </w:p>
    <w:p w14:paraId="3B903FE4">
      <w:pPr>
        <w:spacing w:line="291" w:lineRule="exact"/>
        <w:rPr>
          <w:rFonts w:hint="eastAsia" w:ascii="仿宋_GB2312" w:hAnsi="仿宋_GB2312" w:eastAsia="仿宋_GB2312" w:cs="仿宋_GB2312"/>
          <w:color w:val="auto"/>
          <w:sz w:val="28"/>
          <w:szCs w:val="22"/>
          <w:highlight w:val="none"/>
          <w:lang w:val="en-US" w:eastAsia="en-US" w:bidi="ar-SA"/>
        </w:rPr>
      </w:pPr>
    </w:p>
    <w:p w14:paraId="7B81DB97">
      <w:pPr>
        <w:spacing w:line="291" w:lineRule="exact"/>
        <w:rPr>
          <w:rFonts w:hint="eastAsia" w:ascii="仿宋_GB2312" w:hAnsi="仿宋_GB2312" w:eastAsia="仿宋_GB2312" w:cs="仿宋_GB2312"/>
          <w:color w:val="auto"/>
          <w:sz w:val="28"/>
          <w:szCs w:val="22"/>
          <w:highlight w:val="none"/>
          <w:lang w:val="en-US" w:eastAsia="en-US" w:bidi="ar-SA"/>
        </w:rPr>
      </w:pPr>
    </w:p>
    <w:p w14:paraId="0AC0BB47">
      <w:pPr>
        <w:spacing w:line="291" w:lineRule="exact"/>
        <w:rPr>
          <w:rFonts w:hint="eastAsia" w:ascii="仿宋_GB2312" w:hAnsi="仿宋_GB2312" w:eastAsia="仿宋_GB2312" w:cs="仿宋_GB2312"/>
          <w:color w:val="auto"/>
          <w:sz w:val="28"/>
          <w:szCs w:val="22"/>
          <w:highlight w:val="none"/>
          <w:lang w:val="en-US" w:eastAsia="en-US" w:bidi="ar-SA"/>
        </w:rPr>
      </w:pPr>
    </w:p>
    <w:p w14:paraId="02C89B86">
      <w:pPr>
        <w:spacing w:line="291" w:lineRule="exact"/>
        <w:rPr>
          <w:rFonts w:hint="eastAsia" w:ascii="仿宋_GB2312" w:hAnsi="仿宋_GB2312" w:eastAsia="仿宋_GB2312" w:cs="仿宋_GB2312"/>
          <w:color w:val="auto"/>
          <w:sz w:val="28"/>
          <w:szCs w:val="22"/>
          <w:highlight w:val="none"/>
          <w:lang w:val="en-US" w:eastAsia="en-US" w:bidi="ar-SA"/>
        </w:rPr>
      </w:pPr>
    </w:p>
    <w:p w14:paraId="0B5F4064">
      <w:pPr>
        <w:spacing w:line="291" w:lineRule="exact"/>
        <w:rPr>
          <w:rFonts w:hint="eastAsia" w:ascii="仿宋_GB2312" w:hAnsi="仿宋_GB2312" w:eastAsia="仿宋_GB2312" w:cs="仿宋_GB2312"/>
          <w:color w:val="auto"/>
          <w:sz w:val="28"/>
          <w:szCs w:val="22"/>
          <w:highlight w:val="none"/>
          <w:lang w:val="en-US" w:eastAsia="en-US" w:bidi="ar-SA"/>
        </w:rPr>
      </w:pPr>
    </w:p>
    <w:p w14:paraId="132F4106">
      <w:pPr>
        <w:spacing w:line="291" w:lineRule="exact"/>
        <w:rPr>
          <w:rFonts w:hint="eastAsia" w:ascii="仿宋_GB2312" w:hAnsi="仿宋_GB2312" w:eastAsia="仿宋_GB2312" w:cs="仿宋_GB2312"/>
          <w:color w:val="auto"/>
          <w:sz w:val="28"/>
          <w:szCs w:val="22"/>
          <w:highlight w:val="none"/>
          <w:lang w:val="en-US" w:eastAsia="en-US" w:bidi="ar-SA"/>
        </w:rPr>
      </w:pPr>
    </w:p>
    <w:p w14:paraId="52807C88">
      <w:pPr>
        <w:spacing w:line="291" w:lineRule="exact"/>
        <w:rPr>
          <w:rFonts w:hint="eastAsia" w:ascii="仿宋_GB2312" w:hAnsi="仿宋_GB2312" w:eastAsia="仿宋_GB2312" w:cs="仿宋_GB2312"/>
          <w:color w:val="auto"/>
          <w:sz w:val="28"/>
          <w:szCs w:val="22"/>
          <w:highlight w:val="none"/>
          <w:lang w:val="en-US" w:eastAsia="en-US" w:bidi="ar-SA"/>
        </w:rPr>
      </w:pPr>
    </w:p>
    <w:p w14:paraId="32AE0521">
      <w:pPr>
        <w:spacing w:line="291" w:lineRule="exact"/>
        <w:rPr>
          <w:rFonts w:hint="eastAsia" w:ascii="仿宋_GB2312" w:hAnsi="仿宋_GB2312" w:eastAsia="仿宋_GB2312" w:cs="仿宋_GB2312"/>
          <w:color w:val="auto"/>
          <w:sz w:val="28"/>
          <w:szCs w:val="22"/>
          <w:highlight w:val="none"/>
          <w:lang w:val="en-US" w:eastAsia="en-US" w:bidi="ar-SA"/>
        </w:rPr>
      </w:pPr>
    </w:p>
    <w:p w14:paraId="640CE7F3">
      <w:pPr>
        <w:spacing w:line="291" w:lineRule="exact"/>
        <w:rPr>
          <w:rFonts w:hint="eastAsia" w:ascii="仿宋_GB2312" w:hAnsi="仿宋_GB2312" w:eastAsia="仿宋_GB2312" w:cs="仿宋_GB2312"/>
          <w:color w:val="auto"/>
          <w:sz w:val="28"/>
          <w:szCs w:val="22"/>
          <w:highlight w:val="none"/>
          <w:lang w:val="en-US" w:eastAsia="en-US" w:bidi="ar-SA"/>
        </w:rPr>
      </w:pPr>
    </w:p>
    <w:p w14:paraId="18E51388">
      <w:pPr>
        <w:spacing w:line="291" w:lineRule="exact"/>
        <w:rPr>
          <w:rFonts w:hint="eastAsia" w:ascii="仿宋_GB2312" w:hAnsi="仿宋_GB2312" w:eastAsia="仿宋_GB2312" w:cs="仿宋_GB2312"/>
          <w:color w:val="auto"/>
          <w:sz w:val="28"/>
          <w:szCs w:val="22"/>
          <w:highlight w:val="none"/>
          <w:lang w:val="en-US" w:eastAsia="en-US" w:bidi="ar-SA"/>
        </w:rPr>
      </w:pPr>
    </w:p>
    <w:p w14:paraId="061576A3">
      <w:pPr>
        <w:spacing w:line="291" w:lineRule="exact"/>
        <w:rPr>
          <w:rFonts w:hint="eastAsia" w:ascii="仿宋_GB2312" w:hAnsi="仿宋_GB2312" w:eastAsia="仿宋_GB2312" w:cs="仿宋_GB2312"/>
          <w:color w:val="auto"/>
          <w:sz w:val="28"/>
          <w:szCs w:val="22"/>
          <w:highlight w:val="none"/>
          <w:lang w:val="en-US" w:eastAsia="en-US" w:bidi="ar-SA"/>
        </w:rPr>
      </w:pPr>
    </w:p>
    <w:p w14:paraId="5A324B98">
      <w:pPr>
        <w:spacing w:line="291" w:lineRule="exact"/>
        <w:rPr>
          <w:rFonts w:hint="eastAsia" w:ascii="仿宋_GB2312" w:hAnsi="仿宋_GB2312" w:eastAsia="仿宋_GB2312" w:cs="仿宋_GB2312"/>
          <w:color w:val="auto"/>
          <w:sz w:val="28"/>
          <w:szCs w:val="22"/>
          <w:highlight w:val="none"/>
          <w:lang w:val="en-US" w:eastAsia="en-US" w:bidi="ar-SA"/>
        </w:rPr>
      </w:pPr>
    </w:p>
    <w:p w14:paraId="1343EF8F">
      <w:pPr>
        <w:spacing w:line="291" w:lineRule="exact"/>
        <w:rPr>
          <w:rFonts w:hint="eastAsia" w:ascii="仿宋_GB2312" w:hAnsi="仿宋_GB2312" w:eastAsia="仿宋_GB2312" w:cs="仿宋_GB2312"/>
          <w:color w:val="auto"/>
          <w:sz w:val="28"/>
          <w:szCs w:val="22"/>
          <w:highlight w:val="none"/>
          <w:lang w:val="en-US" w:eastAsia="en-US" w:bidi="ar-SA"/>
        </w:rPr>
      </w:pPr>
    </w:p>
    <w:p w14:paraId="5805966F">
      <w:pPr>
        <w:spacing w:line="291" w:lineRule="exact"/>
        <w:rPr>
          <w:rFonts w:hint="eastAsia" w:ascii="仿宋_GB2312" w:hAnsi="仿宋_GB2312" w:eastAsia="仿宋_GB2312" w:cs="仿宋_GB2312"/>
          <w:color w:val="auto"/>
          <w:sz w:val="28"/>
          <w:szCs w:val="22"/>
          <w:highlight w:val="none"/>
          <w:lang w:val="en-US" w:eastAsia="en-US" w:bidi="ar-SA"/>
        </w:rPr>
      </w:pPr>
    </w:p>
    <w:p w14:paraId="0C3D0298">
      <w:pPr>
        <w:spacing w:line="291" w:lineRule="exact"/>
        <w:rPr>
          <w:rFonts w:hint="eastAsia" w:ascii="仿宋_GB2312" w:hAnsi="仿宋_GB2312" w:eastAsia="仿宋_GB2312" w:cs="仿宋_GB2312"/>
          <w:color w:val="auto"/>
          <w:sz w:val="28"/>
          <w:szCs w:val="22"/>
          <w:highlight w:val="none"/>
          <w:lang w:val="en-US" w:eastAsia="en-US" w:bidi="ar-SA"/>
        </w:rPr>
      </w:pPr>
    </w:p>
    <w:p w14:paraId="49DD5599">
      <w:pPr>
        <w:spacing w:line="291" w:lineRule="exact"/>
        <w:rPr>
          <w:rFonts w:hint="eastAsia" w:ascii="仿宋_GB2312" w:hAnsi="仿宋_GB2312" w:eastAsia="仿宋_GB2312" w:cs="仿宋_GB2312"/>
          <w:color w:val="auto"/>
          <w:sz w:val="28"/>
          <w:szCs w:val="22"/>
          <w:highlight w:val="none"/>
          <w:lang w:val="en-US" w:eastAsia="en-US" w:bidi="ar-SA"/>
        </w:rPr>
      </w:pPr>
    </w:p>
    <w:p w14:paraId="7451DFD5">
      <w:pPr>
        <w:spacing w:line="291" w:lineRule="exact"/>
        <w:rPr>
          <w:rFonts w:hint="eastAsia" w:ascii="仿宋_GB2312" w:hAnsi="仿宋_GB2312" w:eastAsia="仿宋_GB2312" w:cs="仿宋_GB2312"/>
          <w:color w:val="auto"/>
          <w:sz w:val="28"/>
          <w:szCs w:val="22"/>
          <w:highlight w:val="none"/>
          <w:lang w:val="en-US" w:eastAsia="en-US" w:bidi="ar-SA"/>
        </w:rPr>
      </w:pPr>
    </w:p>
    <w:p w14:paraId="526EF384">
      <w:pPr>
        <w:spacing w:line="291" w:lineRule="exact"/>
        <w:rPr>
          <w:rFonts w:hint="eastAsia" w:ascii="仿宋_GB2312" w:hAnsi="仿宋_GB2312" w:eastAsia="仿宋_GB2312" w:cs="仿宋_GB2312"/>
          <w:color w:val="auto"/>
          <w:sz w:val="28"/>
          <w:szCs w:val="22"/>
          <w:highlight w:val="none"/>
          <w:lang w:val="en-US" w:eastAsia="en-US" w:bidi="ar-SA"/>
        </w:rPr>
      </w:pPr>
    </w:p>
    <w:p w14:paraId="74EF1AB4">
      <w:pPr>
        <w:spacing w:line="291" w:lineRule="exact"/>
        <w:rPr>
          <w:rFonts w:hint="eastAsia" w:ascii="仿宋_GB2312" w:hAnsi="仿宋_GB2312" w:eastAsia="仿宋_GB2312" w:cs="仿宋_GB2312"/>
          <w:color w:val="auto"/>
          <w:sz w:val="28"/>
          <w:szCs w:val="22"/>
          <w:highlight w:val="none"/>
          <w:lang w:val="en-US" w:eastAsia="en-US" w:bidi="ar-SA"/>
        </w:rPr>
      </w:pPr>
    </w:p>
    <w:p w14:paraId="3BC4FDA8">
      <w:pPr>
        <w:spacing w:line="291" w:lineRule="exact"/>
        <w:rPr>
          <w:rFonts w:hint="eastAsia" w:ascii="仿宋_GB2312" w:hAnsi="仿宋_GB2312" w:eastAsia="仿宋_GB2312" w:cs="仿宋_GB2312"/>
          <w:color w:val="auto"/>
          <w:sz w:val="28"/>
          <w:szCs w:val="22"/>
          <w:highlight w:val="none"/>
          <w:lang w:val="en-US" w:eastAsia="en-US" w:bidi="ar-SA"/>
        </w:rPr>
      </w:pPr>
    </w:p>
    <w:p w14:paraId="6BF7F617">
      <w:pPr>
        <w:spacing w:line="291" w:lineRule="exact"/>
        <w:rPr>
          <w:rFonts w:hint="eastAsia" w:ascii="仿宋_GB2312" w:hAnsi="仿宋_GB2312" w:eastAsia="仿宋_GB2312" w:cs="仿宋_GB2312"/>
          <w:color w:val="auto"/>
          <w:sz w:val="28"/>
          <w:szCs w:val="22"/>
          <w:highlight w:val="none"/>
          <w:lang w:val="en-US" w:eastAsia="en-US" w:bidi="ar-SA"/>
        </w:rPr>
      </w:pPr>
    </w:p>
    <w:p w14:paraId="07758262">
      <w:pPr>
        <w:spacing w:line="291" w:lineRule="exact"/>
        <w:rPr>
          <w:rFonts w:hint="eastAsia" w:ascii="仿宋_GB2312" w:hAnsi="仿宋_GB2312" w:eastAsia="仿宋_GB2312" w:cs="仿宋_GB2312"/>
          <w:color w:val="auto"/>
          <w:sz w:val="28"/>
          <w:szCs w:val="22"/>
          <w:highlight w:val="none"/>
          <w:lang w:val="en-US" w:eastAsia="en-US" w:bidi="ar-SA"/>
        </w:rPr>
      </w:pPr>
    </w:p>
    <w:p w14:paraId="21A8FE4A">
      <w:pPr>
        <w:spacing w:line="291" w:lineRule="exact"/>
        <w:rPr>
          <w:rFonts w:hint="eastAsia" w:ascii="仿宋_GB2312" w:hAnsi="仿宋_GB2312" w:eastAsia="仿宋_GB2312" w:cs="仿宋_GB2312"/>
          <w:color w:val="auto"/>
          <w:sz w:val="28"/>
          <w:szCs w:val="22"/>
          <w:highlight w:val="none"/>
          <w:lang w:val="en-US" w:eastAsia="en-US" w:bidi="ar-SA"/>
        </w:rPr>
      </w:pPr>
    </w:p>
    <w:p w14:paraId="3A33C47C">
      <w:pPr>
        <w:spacing w:line="291" w:lineRule="exact"/>
        <w:rPr>
          <w:rFonts w:hint="eastAsia" w:ascii="仿宋_GB2312" w:hAnsi="仿宋_GB2312" w:eastAsia="仿宋_GB2312" w:cs="仿宋_GB2312"/>
          <w:color w:val="auto"/>
          <w:sz w:val="28"/>
          <w:szCs w:val="22"/>
          <w:highlight w:val="none"/>
          <w:lang w:val="en-US" w:eastAsia="en-US" w:bidi="ar-SA"/>
        </w:rPr>
      </w:pPr>
    </w:p>
    <w:p w14:paraId="118D5F52">
      <w:pPr>
        <w:spacing w:line="291" w:lineRule="exact"/>
        <w:rPr>
          <w:rFonts w:hint="eastAsia" w:ascii="仿宋_GB2312" w:hAnsi="仿宋_GB2312" w:eastAsia="仿宋_GB2312" w:cs="仿宋_GB2312"/>
          <w:color w:val="auto"/>
          <w:sz w:val="28"/>
          <w:szCs w:val="22"/>
          <w:highlight w:val="none"/>
          <w:lang w:val="en-US" w:eastAsia="en-US" w:bidi="ar-SA"/>
        </w:rPr>
      </w:pPr>
    </w:p>
    <w:p w14:paraId="5E4332FC">
      <w:pPr>
        <w:spacing w:line="291" w:lineRule="exact"/>
        <w:rPr>
          <w:rFonts w:hint="eastAsia" w:ascii="仿宋_GB2312" w:hAnsi="仿宋_GB2312" w:eastAsia="仿宋_GB2312" w:cs="仿宋_GB2312"/>
          <w:color w:val="auto"/>
          <w:sz w:val="28"/>
          <w:szCs w:val="22"/>
          <w:highlight w:val="none"/>
          <w:lang w:val="en-US" w:eastAsia="en-US" w:bidi="ar-SA"/>
        </w:rPr>
      </w:pPr>
    </w:p>
    <w:p w14:paraId="46C0FF47">
      <w:pPr>
        <w:spacing w:line="291" w:lineRule="exact"/>
        <w:rPr>
          <w:rFonts w:hint="eastAsia" w:ascii="仿宋_GB2312" w:hAnsi="仿宋_GB2312" w:eastAsia="仿宋_GB2312" w:cs="仿宋_GB2312"/>
          <w:color w:val="auto"/>
          <w:sz w:val="28"/>
          <w:szCs w:val="22"/>
          <w:highlight w:val="none"/>
          <w:lang w:val="en-US" w:eastAsia="en-US" w:bidi="ar-SA"/>
        </w:rPr>
      </w:pPr>
    </w:p>
    <w:p w14:paraId="3DEABFC1">
      <w:pPr>
        <w:spacing w:line="291" w:lineRule="exact"/>
        <w:rPr>
          <w:rFonts w:hint="eastAsia" w:ascii="仿宋_GB2312" w:hAnsi="仿宋_GB2312" w:eastAsia="仿宋_GB2312" w:cs="仿宋_GB2312"/>
          <w:color w:val="auto"/>
          <w:sz w:val="28"/>
          <w:szCs w:val="22"/>
          <w:highlight w:val="none"/>
          <w:lang w:val="en-US" w:eastAsia="en-US" w:bidi="ar-SA"/>
        </w:rPr>
      </w:pPr>
    </w:p>
    <w:p w14:paraId="766F5669">
      <w:pPr>
        <w:spacing w:line="291" w:lineRule="exact"/>
        <w:rPr>
          <w:rFonts w:hint="eastAsia" w:ascii="仿宋_GB2312" w:hAnsi="仿宋_GB2312" w:eastAsia="仿宋_GB2312" w:cs="仿宋_GB2312"/>
          <w:color w:val="auto"/>
          <w:sz w:val="28"/>
          <w:szCs w:val="22"/>
          <w:highlight w:val="none"/>
          <w:lang w:val="en-US" w:eastAsia="en-US" w:bidi="ar-SA"/>
        </w:rPr>
      </w:pPr>
    </w:p>
    <w:p w14:paraId="4E23DAF2">
      <w:pPr>
        <w:spacing w:line="291" w:lineRule="exact"/>
        <w:rPr>
          <w:rFonts w:hint="eastAsia" w:ascii="仿宋_GB2312" w:hAnsi="仿宋_GB2312" w:eastAsia="仿宋_GB2312" w:cs="仿宋_GB2312"/>
          <w:color w:val="auto"/>
          <w:sz w:val="28"/>
          <w:szCs w:val="22"/>
          <w:highlight w:val="none"/>
          <w:lang w:val="en-US" w:eastAsia="en-US" w:bidi="ar-SA"/>
        </w:rPr>
      </w:pPr>
    </w:p>
    <w:p w14:paraId="7C3AC95E">
      <w:pPr>
        <w:spacing w:line="291" w:lineRule="exact"/>
        <w:rPr>
          <w:rFonts w:hint="eastAsia" w:ascii="仿宋_GB2312" w:hAnsi="仿宋_GB2312" w:eastAsia="仿宋_GB2312" w:cs="仿宋_GB2312"/>
          <w:color w:val="auto"/>
          <w:sz w:val="28"/>
          <w:szCs w:val="22"/>
          <w:highlight w:val="none"/>
          <w:lang w:val="en-US" w:eastAsia="en-US" w:bidi="ar-SA"/>
        </w:rPr>
      </w:pPr>
    </w:p>
    <w:p w14:paraId="52AEF01E">
      <w:pPr>
        <w:spacing w:line="291" w:lineRule="exact"/>
        <w:rPr>
          <w:rFonts w:hint="eastAsia" w:ascii="仿宋_GB2312" w:hAnsi="仿宋_GB2312" w:eastAsia="仿宋_GB2312" w:cs="仿宋_GB2312"/>
          <w:color w:val="auto"/>
          <w:sz w:val="28"/>
          <w:szCs w:val="22"/>
          <w:highlight w:val="none"/>
          <w:lang w:val="en-US" w:eastAsia="en-US" w:bidi="ar-SA"/>
        </w:rPr>
      </w:pPr>
    </w:p>
    <w:p w14:paraId="65A42745">
      <w:pPr>
        <w:jc w:val="both"/>
        <w:rPr>
          <w:rFonts w:hint="eastAsia" w:ascii="仿宋_GB2312" w:hAnsi="仿宋_GB2312" w:eastAsia="仿宋_GB2312" w:cs="仿宋_GB2312"/>
          <w:color w:val="auto"/>
          <w:highlight w:val="none"/>
          <w:lang w:val="en-US" w:eastAsia="en-US"/>
        </w:rPr>
      </w:pPr>
      <w:bookmarkStart w:id="107" w:name="_Toc26615_WPSOffice_Level1"/>
      <w:bookmarkStart w:id="108" w:name="_Toc620_WPSOffice_Level1"/>
      <w:bookmarkStart w:id="109" w:name="_Toc23699_WPSOffice_Level1"/>
      <w:bookmarkStart w:id="110" w:name="_Toc15345"/>
      <w:bookmarkStart w:id="111" w:name="_Toc22727_WPSOffice_Level1"/>
      <w:r>
        <w:rPr>
          <w:rFonts w:hint="eastAsia" w:ascii="仿宋_GB2312" w:hAnsi="仿宋_GB2312" w:eastAsia="仿宋_GB2312" w:cs="仿宋_GB2312"/>
          <w:color w:val="auto"/>
          <w:highlight w:val="none"/>
          <w:lang w:val="en-US" w:eastAsia="en-US"/>
        </w:rPr>
        <w:t>格式十</w:t>
      </w:r>
      <w:r>
        <w:rPr>
          <w:rFonts w:hint="eastAsia" w:ascii="仿宋_GB2312" w:hAnsi="仿宋_GB2312" w:eastAsia="仿宋_GB2312" w:cs="仿宋_GB2312"/>
          <w:color w:val="auto"/>
          <w:highlight w:val="none"/>
          <w:lang w:val="en-US" w:eastAsia="zh-CN"/>
        </w:rPr>
        <w:t>三</w:t>
      </w:r>
      <w:r>
        <w:rPr>
          <w:rFonts w:hint="eastAsia" w:ascii="仿宋_GB2312" w:hAnsi="仿宋_GB2312" w:eastAsia="仿宋_GB2312" w:cs="仿宋_GB2312"/>
          <w:color w:val="auto"/>
          <w:highlight w:val="none"/>
          <w:lang w:val="en-US" w:eastAsia="en-US"/>
        </w:rPr>
        <w:t>：</w:t>
      </w:r>
    </w:p>
    <w:p w14:paraId="320B8382">
      <w:pPr>
        <w:pStyle w:val="3"/>
        <w:spacing w:before="0" w:after="0" w:line="360" w:lineRule="auto"/>
        <w:jc w:val="center"/>
        <w:rPr>
          <w:rFonts w:hint="eastAsia" w:ascii="仿宋_GB2312" w:hAnsi="仿宋_GB2312" w:eastAsia="仿宋_GB2312" w:cs="仿宋_GB2312"/>
          <w:color w:val="auto"/>
          <w:sz w:val="24"/>
          <w:szCs w:val="24"/>
          <w:highlight w:val="none"/>
        </w:rPr>
      </w:pPr>
    </w:p>
    <w:p w14:paraId="38443355">
      <w:pPr>
        <w:pStyle w:val="3"/>
        <w:spacing w:before="0" w:after="0" w:line="360" w:lineRule="auto"/>
        <w:jc w:val="center"/>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十</w:t>
      </w:r>
      <w:r>
        <w:rPr>
          <w:rFonts w:hint="eastAsia" w:ascii="仿宋_GB2312" w:hAnsi="仿宋_GB2312" w:eastAsia="仿宋_GB2312" w:cs="仿宋_GB2312"/>
          <w:b w:val="0"/>
          <w:bCs w:val="0"/>
          <w:color w:val="auto"/>
          <w:sz w:val="28"/>
          <w:szCs w:val="28"/>
          <w:highlight w:val="none"/>
          <w:lang w:eastAsia="zh-CN"/>
        </w:rPr>
        <w:t>一</w:t>
      </w:r>
      <w:r>
        <w:rPr>
          <w:rFonts w:hint="eastAsia" w:ascii="仿宋_GB2312" w:hAnsi="仿宋_GB2312" w:eastAsia="仿宋_GB2312" w:cs="仿宋_GB2312"/>
          <w:b w:val="0"/>
          <w:bCs w:val="0"/>
          <w:color w:val="auto"/>
          <w:sz w:val="28"/>
          <w:szCs w:val="28"/>
          <w:highlight w:val="none"/>
        </w:rPr>
        <w:t>、政府采购政策情况表</w:t>
      </w:r>
      <w:bookmarkEnd w:id="107"/>
      <w:bookmarkEnd w:id="108"/>
      <w:bookmarkEnd w:id="109"/>
      <w:bookmarkEnd w:id="110"/>
      <w:bookmarkEnd w:id="111"/>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9"/>
        <w:gridCol w:w="7898"/>
      </w:tblGrid>
      <w:tr w14:paraId="5CD40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609" w:type="dxa"/>
            <w:noWrap w:val="0"/>
            <w:vAlign w:val="center"/>
          </w:tcPr>
          <w:p w14:paraId="468852D9">
            <w:pPr>
              <w:tabs>
                <w:tab w:val="left" w:pos="1260"/>
              </w:tabs>
              <w:spacing w:before="156" w:after="156"/>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中小企业扶持政策</w:t>
            </w:r>
          </w:p>
        </w:tc>
        <w:tc>
          <w:tcPr>
            <w:tcW w:w="7898" w:type="dxa"/>
            <w:noWrap w:val="0"/>
            <w:vAlign w:val="center"/>
          </w:tcPr>
          <w:p w14:paraId="263D5860">
            <w:pPr>
              <w:tabs>
                <w:tab w:val="left" w:pos="1260"/>
              </w:tabs>
              <w:spacing w:before="40" w:after="40" w:line="360" w:lineRule="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  ）我公司属于小微企业，并提供中小企业声明函。</w:t>
            </w:r>
          </w:p>
        </w:tc>
      </w:tr>
      <w:tr w14:paraId="3F234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609" w:type="dxa"/>
            <w:tcBorders>
              <w:top w:val="single" w:color="auto" w:sz="4" w:space="0"/>
              <w:left w:val="single" w:color="auto" w:sz="4" w:space="0"/>
              <w:bottom w:val="single" w:color="auto" w:sz="4" w:space="0"/>
              <w:right w:val="single" w:color="auto" w:sz="4" w:space="0"/>
            </w:tcBorders>
            <w:noWrap w:val="0"/>
            <w:vAlign w:val="center"/>
          </w:tcPr>
          <w:p w14:paraId="45272D36">
            <w:pPr>
              <w:tabs>
                <w:tab w:val="left" w:pos="1260"/>
              </w:tabs>
              <w:spacing w:before="156" w:after="156"/>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监狱企业</w:t>
            </w:r>
          </w:p>
        </w:tc>
        <w:tc>
          <w:tcPr>
            <w:tcW w:w="7898" w:type="dxa"/>
            <w:tcBorders>
              <w:top w:val="single" w:color="auto" w:sz="4" w:space="0"/>
              <w:left w:val="single" w:color="auto" w:sz="4" w:space="0"/>
              <w:bottom w:val="single" w:color="auto" w:sz="4" w:space="0"/>
              <w:right w:val="single" w:color="auto" w:sz="4" w:space="0"/>
            </w:tcBorders>
            <w:noWrap w:val="0"/>
            <w:vAlign w:val="center"/>
          </w:tcPr>
          <w:p w14:paraId="54884934">
            <w:pPr>
              <w:tabs>
                <w:tab w:val="left" w:pos="1260"/>
              </w:tabs>
              <w:spacing w:before="40" w:after="4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  ）我公司属于监狱企业，并提供由监狱管理局、戒毒管理局（含新疆生产建设兵团）出具的属于监狱企业的证明文件。</w:t>
            </w:r>
          </w:p>
        </w:tc>
      </w:tr>
      <w:tr w14:paraId="3B227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609" w:type="dxa"/>
            <w:tcBorders>
              <w:top w:val="single" w:color="auto" w:sz="4" w:space="0"/>
              <w:left w:val="single" w:color="auto" w:sz="4" w:space="0"/>
              <w:bottom w:val="single" w:color="auto" w:sz="4" w:space="0"/>
              <w:right w:val="single" w:color="auto" w:sz="4" w:space="0"/>
            </w:tcBorders>
            <w:noWrap w:val="0"/>
            <w:vAlign w:val="center"/>
          </w:tcPr>
          <w:p w14:paraId="7B0D97FA">
            <w:pPr>
              <w:tabs>
                <w:tab w:val="left" w:pos="1260"/>
              </w:tabs>
              <w:spacing w:before="156" w:after="156"/>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残疾人福利性单位</w:t>
            </w:r>
          </w:p>
        </w:tc>
        <w:tc>
          <w:tcPr>
            <w:tcW w:w="7898" w:type="dxa"/>
            <w:tcBorders>
              <w:top w:val="single" w:color="auto" w:sz="4" w:space="0"/>
              <w:left w:val="single" w:color="auto" w:sz="4" w:space="0"/>
              <w:bottom w:val="single" w:color="auto" w:sz="4" w:space="0"/>
              <w:right w:val="single" w:color="auto" w:sz="4" w:space="0"/>
            </w:tcBorders>
            <w:noWrap w:val="0"/>
            <w:vAlign w:val="center"/>
          </w:tcPr>
          <w:p w14:paraId="10EB729E">
            <w:pPr>
              <w:tabs>
                <w:tab w:val="left" w:pos="1260"/>
              </w:tabs>
              <w:spacing w:before="40" w:after="4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  ）我公司属于残疾人福利性单位，并提供残疾人福利性单位声明函。</w:t>
            </w:r>
          </w:p>
        </w:tc>
      </w:tr>
    </w:tbl>
    <w:p w14:paraId="5F218B5D">
      <w:pPr>
        <w:spacing w:line="360" w:lineRule="auto"/>
        <w:rPr>
          <w:rFonts w:hint="eastAsia" w:ascii="仿宋_GB2312" w:hAnsi="仿宋_GB2312" w:eastAsia="仿宋_GB2312" w:cs="仿宋_GB2312"/>
          <w:color w:val="auto"/>
          <w:sz w:val="24"/>
          <w:szCs w:val="24"/>
          <w:highlight w:val="none"/>
        </w:rPr>
      </w:pPr>
    </w:p>
    <w:p w14:paraId="4056ADE2">
      <w:pPr>
        <w:spacing w:line="360" w:lineRule="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填报要求：</w:t>
      </w:r>
      <w:r>
        <w:rPr>
          <w:rFonts w:hint="eastAsia" w:ascii="仿宋_GB2312" w:hAnsi="仿宋_GB2312" w:eastAsia="仿宋_GB2312" w:cs="仿宋_GB2312"/>
          <w:color w:val="auto"/>
          <w:kern w:val="0"/>
          <w:sz w:val="24"/>
          <w:szCs w:val="24"/>
          <w:highlight w:val="none"/>
        </w:rPr>
        <w:t>如属所列情形的，请在括号内打“√”</w:t>
      </w:r>
    </w:p>
    <w:p w14:paraId="22364992">
      <w:pPr>
        <w:pStyle w:val="3"/>
        <w:spacing w:before="0" w:after="0" w:line="360" w:lineRule="auto"/>
        <w:rPr>
          <w:rFonts w:hint="eastAsia" w:ascii="仿宋_GB2312" w:hAnsi="仿宋_GB2312" w:eastAsia="仿宋_GB2312" w:cs="仿宋_GB2312"/>
          <w:color w:val="auto"/>
          <w:sz w:val="24"/>
          <w:szCs w:val="24"/>
          <w:highlight w:val="none"/>
        </w:rPr>
      </w:pPr>
      <w:bookmarkStart w:id="112" w:name="_Toc20082"/>
      <w:r>
        <w:rPr>
          <w:rFonts w:hint="eastAsia" w:ascii="仿宋_GB2312" w:hAnsi="仿宋_GB2312" w:eastAsia="仿宋_GB2312" w:cs="仿宋_GB2312"/>
          <w:color w:val="auto"/>
          <w:sz w:val="24"/>
          <w:szCs w:val="24"/>
          <w:highlight w:val="none"/>
        </w:rPr>
        <w:t>说明：如是监狱企业，需在本表后附后证明文件。</w:t>
      </w:r>
      <w:r>
        <w:rPr>
          <w:rFonts w:hint="eastAsia" w:ascii="仿宋_GB2312" w:hAnsi="仿宋_GB2312" w:eastAsia="仿宋_GB2312" w:cs="仿宋_GB2312"/>
          <w:color w:val="auto"/>
          <w:sz w:val="24"/>
          <w:szCs w:val="24"/>
          <w:highlight w:val="none"/>
        </w:rPr>
        <w:br w:type="page"/>
      </w:r>
      <w:r>
        <w:rPr>
          <w:rFonts w:hint="eastAsia" w:ascii="仿宋_GB2312" w:hAnsi="仿宋_GB2312" w:eastAsia="仿宋_GB2312" w:cs="仿宋_GB2312"/>
          <w:b w:val="0"/>
          <w:bCs w:val="0"/>
          <w:color w:val="auto"/>
          <w:sz w:val="28"/>
          <w:szCs w:val="28"/>
          <w:highlight w:val="none"/>
        </w:rPr>
        <w:t>格式十</w:t>
      </w:r>
      <w:r>
        <w:rPr>
          <w:rFonts w:hint="eastAsia" w:ascii="仿宋_GB2312" w:hAnsi="仿宋_GB2312" w:eastAsia="仿宋_GB2312" w:cs="仿宋_GB2312"/>
          <w:b w:val="0"/>
          <w:bCs w:val="0"/>
          <w:color w:val="auto"/>
          <w:sz w:val="28"/>
          <w:szCs w:val="28"/>
          <w:highlight w:val="none"/>
          <w:lang w:eastAsia="zh-CN"/>
        </w:rPr>
        <w:t>四</w:t>
      </w:r>
      <w:r>
        <w:rPr>
          <w:rFonts w:hint="eastAsia" w:ascii="仿宋_GB2312" w:hAnsi="仿宋_GB2312" w:eastAsia="仿宋_GB2312" w:cs="仿宋_GB2312"/>
          <w:b w:val="0"/>
          <w:bCs w:val="0"/>
          <w:color w:val="auto"/>
          <w:sz w:val="28"/>
          <w:szCs w:val="28"/>
          <w:highlight w:val="none"/>
        </w:rPr>
        <w:t>：</w:t>
      </w:r>
      <w:bookmarkEnd w:id="112"/>
    </w:p>
    <w:p w14:paraId="1DE852F3">
      <w:pPr>
        <w:pStyle w:val="3"/>
        <w:spacing w:before="0" w:after="0" w:line="360" w:lineRule="auto"/>
        <w:jc w:val="center"/>
        <w:rPr>
          <w:rFonts w:hint="eastAsia" w:ascii="仿宋_GB2312" w:hAnsi="仿宋_GB2312" w:eastAsia="仿宋_GB2312" w:cs="仿宋_GB2312"/>
          <w:b w:val="0"/>
          <w:bCs w:val="0"/>
          <w:color w:val="auto"/>
          <w:sz w:val="28"/>
          <w:szCs w:val="28"/>
          <w:highlight w:val="none"/>
        </w:rPr>
      </w:pPr>
      <w:bookmarkStart w:id="113" w:name="_Toc26418_WPSOffice_Level1"/>
      <w:bookmarkStart w:id="114" w:name="_Toc7827_WPSOffice_Level1"/>
      <w:bookmarkStart w:id="115" w:name="_Toc2206_WPSOffice_Level1"/>
      <w:bookmarkStart w:id="116" w:name="_Toc11478"/>
      <w:bookmarkStart w:id="117" w:name="_Toc2715_WPSOffice_Level1"/>
      <w:r>
        <w:rPr>
          <w:rFonts w:hint="eastAsia" w:ascii="仿宋_GB2312" w:hAnsi="仿宋_GB2312" w:eastAsia="仿宋_GB2312" w:cs="仿宋_GB2312"/>
          <w:b w:val="0"/>
          <w:bCs w:val="0"/>
          <w:color w:val="auto"/>
          <w:sz w:val="28"/>
          <w:szCs w:val="28"/>
          <w:highlight w:val="none"/>
        </w:rPr>
        <w:t>十</w:t>
      </w:r>
      <w:r>
        <w:rPr>
          <w:rFonts w:hint="eastAsia" w:ascii="仿宋_GB2312" w:hAnsi="仿宋_GB2312" w:eastAsia="仿宋_GB2312" w:cs="仿宋_GB2312"/>
          <w:b w:val="0"/>
          <w:bCs w:val="0"/>
          <w:color w:val="auto"/>
          <w:sz w:val="28"/>
          <w:szCs w:val="28"/>
          <w:highlight w:val="none"/>
          <w:lang w:eastAsia="zh-CN"/>
        </w:rPr>
        <w:t>二</w:t>
      </w:r>
      <w:r>
        <w:rPr>
          <w:rFonts w:hint="eastAsia" w:ascii="仿宋_GB2312" w:hAnsi="仿宋_GB2312" w:eastAsia="仿宋_GB2312" w:cs="仿宋_GB2312"/>
          <w:b w:val="0"/>
          <w:bCs w:val="0"/>
          <w:color w:val="auto"/>
          <w:sz w:val="28"/>
          <w:szCs w:val="28"/>
          <w:highlight w:val="none"/>
        </w:rPr>
        <w:t>、中小企业声明函</w:t>
      </w:r>
      <w:bookmarkEnd w:id="113"/>
      <w:bookmarkEnd w:id="114"/>
      <w:bookmarkEnd w:id="115"/>
      <w:bookmarkEnd w:id="116"/>
      <w:bookmarkEnd w:id="117"/>
    </w:p>
    <w:p w14:paraId="3AA7570B">
      <w:pPr>
        <w:spacing w:line="588" w:lineRule="exact"/>
        <w:ind w:firstLine="480" w:firstLineChars="20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本公司郑重声明，根据《政府采购促进中小企业发展暂行办法》（财库[2011]181号）的规定，本公司为</w:t>
      </w:r>
      <w:bookmarkStart w:id="118" w:name="OLE_LINK5"/>
      <w:bookmarkStart w:id="119" w:name="OLE_LINK2"/>
      <w:r>
        <w:rPr>
          <w:rFonts w:hint="eastAsia" w:ascii="仿宋_GB2312" w:hAnsi="仿宋_GB2312" w:eastAsia="仿宋_GB2312" w:cs="仿宋_GB2312"/>
          <w:color w:val="auto"/>
          <w:kern w:val="0"/>
          <w:sz w:val="24"/>
          <w:szCs w:val="24"/>
          <w:highlight w:val="none"/>
        </w:rPr>
        <w:t>______（请填写：中型、小型、微型）企业</w:t>
      </w:r>
      <w:bookmarkEnd w:id="118"/>
      <w:bookmarkEnd w:id="119"/>
      <w:r>
        <w:rPr>
          <w:rFonts w:hint="eastAsia" w:ascii="仿宋_GB2312" w:hAnsi="仿宋_GB2312" w:eastAsia="仿宋_GB2312" w:cs="仿宋_GB2312"/>
          <w:color w:val="auto"/>
          <w:kern w:val="0"/>
          <w:sz w:val="24"/>
          <w:szCs w:val="24"/>
          <w:highlight w:val="none"/>
        </w:rPr>
        <w:t>。即，本公司同时满足以下条件：</w:t>
      </w:r>
    </w:p>
    <w:p w14:paraId="5D7311FB">
      <w:pPr>
        <w:spacing w:line="588" w:lineRule="exact"/>
        <w:ind w:firstLine="480" w:firstLineChars="20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1.根据《工业和信息化部、国家统计局、国家发展和改革委员会、财政部关于印发中小企业划型标准规定的通知》（工信部联企业[2011]300号）规定的划分标准，本公司为______（请填写：中型、小型、微型）企业。</w:t>
      </w:r>
    </w:p>
    <w:p w14:paraId="60CB52DA">
      <w:pPr>
        <w:spacing w:line="588" w:lineRule="exact"/>
        <w:ind w:firstLine="480" w:firstLineChars="20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本公司参加______单位的______项目采购活动提供本企业制造的货物，由本企业承担工程、提供服务，或者提供其他______（请填写：中型、小型、微型）企业制造的货物。本条所称货物不包括使用大型企业注册商标的货物。</w:t>
      </w:r>
    </w:p>
    <w:p w14:paraId="1DA96E77">
      <w:pPr>
        <w:spacing w:line="588" w:lineRule="exact"/>
        <w:ind w:firstLine="480" w:firstLineChars="20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本公司对上述声明的真实性负责。如有虚假，将依法承担相应责任。</w:t>
      </w:r>
    </w:p>
    <w:p w14:paraId="642158CB">
      <w:pPr>
        <w:spacing w:line="588" w:lineRule="exact"/>
        <w:ind w:firstLine="480" w:firstLineChars="200"/>
        <w:rPr>
          <w:rFonts w:hint="eastAsia" w:ascii="仿宋_GB2312" w:hAnsi="仿宋_GB2312" w:eastAsia="仿宋_GB2312" w:cs="仿宋_GB2312"/>
          <w:color w:val="auto"/>
          <w:kern w:val="0"/>
          <w:sz w:val="24"/>
          <w:szCs w:val="24"/>
          <w:highlight w:val="none"/>
        </w:rPr>
      </w:pPr>
    </w:p>
    <w:p w14:paraId="1E527FE3">
      <w:pPr>
        <w:spacing w:line="588" w:lineRule="exact"/>
        <w:ind w:firstLine="480" w:firstLineChars="200"/>
        <w:rPr>
          <w:rFonts w:hint="eastAsia" w:ascii="仿宋_GB2312" w:hAnsi="仿宋_GB2312" w:eastAsia="仿宋_GB2312" w:cs="仿宋_GB2312"/>
          <w:color w:val="auto"/>
          <w:kern w:val="0"/>
          <w:sz w:val="24"/>
          <w:szCs w:val="24"/>
          <w:highlight w:val="none"/>
        </w:rPr>
      </w:pPr>
    </w:p>
    <w:p w14:paraId="562866AB">
      <w:pPr>
        <w:spacing w:line="360" w:lineRule="auto"/>
        <w:ind w:firstLine="480" w:firstLineChars="200"/>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kern w:val="0"/>
          <w:sz w:val="24"/>
          <w:szCs w:val="24"/>
          <w:highlight w:val="none"/>
        </w:rPr>
        <w:t xml:space="preserve">                         </w:t>
      </w:r>
      <w:r>
        <w:rPr>
          <w:rFonts w:hint="eastAsia" w:ascii="仿宋_GB2312" w:hAnsi="仿宋_GB2312" w:eastAsia="仿宋_GB2312" w:cs="仿宋_GB2312"/>
          <w:color w:val="auto"/>
          <w:sz w:val="24"/>
          <w:szCs w:val="24"/>
          <w:highlight w:val="none"/>
        </w:rPr>
        <w:t>投标人名称（公章）：</w:t>
      </w:r>
    </w:p>
    <w:p w14:paraId="2957D024">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w:t>
      </w:r>
    </w:p>
    <w:p w14:paraId="6A18AB3A">
      <w:pPr>
        <w:spacing w:line="360" w:lineRule="auto"/>
        <w:ind w:firstLine="3360" w:firstLineChars="1400"/>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 xml:space="preserve"> 法定代表或其授权人（签字）：</w:t>
      </w:r>
    </w:p>
    <w:p w14:paraId="10E80AAD">
      <w:pPr>
        <w:tabs>
          <w:tab w:val="left" w:pos="4860"/>
        </w:tabs>
        <w:spacing w:line="588" w:lineRule="exact"/>
        <w:ind w:right="1560" w:firstLine="480" w:firstLineChars="20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w:t>
      </w:r>
      <w:bookmarkStart w:id="120" w:name="_Toc25335_WPSOffice_Level2"/>
      <w:bookmarkStart w:id="121" w:name="_Toc59_WPSOffice_Level2"/>
      <w:bookmarkStart w:id="122" w:name="_Toc4147_WPSOffice_Level2"/>
      <w:bookmarkStart w:id="123" w:name="_Toc30542_WPSOffice_Level2"/>
      <w:r>
        <w:rPr>
          <w:rFonts w:hint="eastAsia" w:ascii="仿宋_GB2312" w:hAnsi="仿宋_GB2312" w:eastAsia="仿宋_GB2312" w:cs="仿宋_GB2312"/>
          <w:color w:val="auto"/>
          <w:sz w:val="24"/>
          <w:szCs w:val="24"/>
          <w:highlight w:val="none"/>
        </w:rPr>
        <w:t>日    期：</w:t>
      </w:r>
      <w:bookmarkEnd w:id="120"/>
      <w:bookmarkEnd w:id="121"/>
      <w:bookmarkEnd w:id="122"/>
      <w:bookmarkEnd w:id="123"/>
    </w:p>
    <w:p w14:paraId="4229E1C5">
      <w:pPr>
        <w:tabs>
          <w:tab w:val="left" w:pos="4860"/>
        </w:tabs>
        <w:spacing w:line="588" w:lineRule="exact"/>
        <w:ind w:right="1560"/>
        <w:jc w:val="left"/>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br w:type="page"/>
      </w:r>
      <w:bookmarkStart w:id="124" w:name="_Toc2169_WPSOffice_Level1"/>
      <w:bookmarkStart w:id="125" w:name="_Toc16142_WPSOffice_Level1"/>
      <w:bookmarkStart w:id="126" w:name="_Toc21794_WPSOffice_Level1"/>
      <w:bookmarkStart w:id="127" w:name="_Toc131_WPSOffice_Level1"/>
      <w:r>
        <w:rPr>
          <w:rFonts w:hint="eastAsia" w:ascii="仿宋_GB2312" w:hAnsi="仿宋_GB2312" w:eastAsia="仿宋_GB2312" w:cs="仿宋_GB2312"/>
          <w:b w:val="0"/>
          <w:bCs w:val="0"/>
          <w:color w:val="auto"/>
          <w:kern w:val="0"/>
          <w:sz w:val="28"/>
          <w:szCs w:val="28"/>
          <w:highlight w:val="none"/>
        </w:rPr>
        <w:t>格式十</w:t>
      </w:r>
      <w:r>
        <w:rPr>
          <w:rFonts w:hint="eastAsia" w:ascii="仿宋_GB2312" w:hAnsi="仿宋_GB2312" w:eastAsia="仿宋_GB2312" w:cs="仿宋_GB2312"/>
          <w:b w:val="0"/>
          <w:bCs w:val="0"/>
          <w:color w:val="auto"/>
          <w:kern w:val="0"/>
          <w:sz w:val="28"/>
          <w:szCs w:val="28"/>
          <w:highlight w:val="none"/>
          <w:lang w:eastAsia="zh-CN"/>
        </w:rPr>
        <w:t>五</w:t>
      </w:r>
      <w:r>
        <w:rPr>
          <w:rFonts w:hint="eastAsia" w:ascii="仿宋_GB2312" w:hAnsi="仿宋_GB2312" w:eastAsia="仿宋_GB2312" w:cs="仿宋_GB2312"/>
          <w:b w:val="0"/>
          <w:bCs w:val="0"/>
          <w:color w:val="auto"/>
          <w:kern w:val="0"/>
          <w:sz w:val="28"/>
          <w:szCs w:val="28"/>
          <w:highlight w:val="none"/>
        </w:rPr>
        <w:t>：</w:t>
      </w:r>
      <w:bookmarkEnd w:id="124"/>
      <w:bookmarkEnd w:id="125"/>
      <w:bookmarkEnd w:id="126"/>
      <w:bookmarkEnd w:id="127"/>
    </w:p>
    <w:p w14:paraId="53C9F9AB">
      <w:pPr>
        <w:pStyle w:val="3"/>
        <w:spacing w:before="0" w:after="0" w:line="360" w:lineRule="auto"/>
        <w:jc w:val="center"/>
        <w:rPr>
          <w:rFonts w:hint="eastAsia" w:ascii="仿宋_GB2312" w:hAnsi="仿宋_GB2312" w:eastAsia="仿宋_GB2312" w:cs="仿宋_GB2312"/>
          <w:b w:val="0"/>
          <w:bCs w:val="0"/>
          <w:color w:val="auto"/>
          <w:sz w:val="28"/>
          <w:szCs w:val="28"/>
          <w:highlight w:val="none"/>
        </w:rPr>
      </w:pPr>
      <w:bookmarkStart w:id="128" w:name="_Toc23605_WPSOffice_Level1"/>
      <w:bookmarkStart w:id="129" w:name="_Toc31027_WPSOffice_Level1"/>
      <w:bookmarkStart w:id="130" w:name="_Toc6915_WPSOffice_Level1"/>
      <w:bookmarkStart w:id="131" w:name="_Toc32398_WPSOffice_Level1"/>
      <w:bookmarkStart w:id="132" w:name="_Toc31330"/>
      <w:r>
        <w:rPr>
          <w:rFonts w:hint="eastAsia" w:ascii="仿宋_GB2312" w:hAnsi="仿宋_GB2312" w:eastAsia="仿宋_GB2312" w:cs="仿宋_GB2312"/>
          <w:b w:val="0"/>
          <w:bCs w:val="0"/>
          <w:color w:val="auto"/>
          <w:sz w:val="28"/>
          <w:szCs w:val="28"/>
          <w:highlight w:val="none"/>
        </w:rPr>
        <w:t>十</w:t>
      </w:r>
      <w:r>
        <w:rPr>
          <w:rFonts w:hint="eastAsia" w:ascii="仿宋_GB2312" w:hAnsi="仿宋_GB2312" w:eastAsia="仿宋_GB2312" w:cs="仿宋_GB2312"/>
          <w:b w:val="0"/>
          <w:bCs w:val="0"/>
          <w:color w:val="auto"/>
          <w:sz w:val="28"/>
          <w:szCs w:val="28"/>
          <w:highlight w:val="none"/>
          <w:lang w:eastAsia="zh-CN"/>
        </w:rPr>
        <w:t>三</w:t>
      </w:r>
      <w:r>
        <w:rPr>
          <w:rFonts w:hint="eastAsia" w:ascii="仿宋_GB2312" w:hAnsi="仿宋_GB2312" w:eastAsia="仿宋_GB2312" w:cs="仿宋_GB2312"/>
          <w:b w:val="0"/>
          <w:bCs w:val="0"/>
          <w:color w:val="auto"/>
          <w:sz w:val="28"/>
          <w:szCs w:val="28"/>
          <w:highlight w:val="none"/>
        </w:rPr>
        <w:t>、小微企业截图</w:t>
      </w:r>
      <w:bookmarkEnd w:id="128"/>
      <w:bookmarkEnd w:id="129"/>
      <w:bookmarkEnd w:id="130"/>
      <w:bookmarkEnd w:id="131"/>
      <w:bookmarkEnd w:id="132"/>
    </w:p>
    <w:p w14:paraId="2BBD42F2">
      <w:pPr>
        <w:tabs>
          <w:tab w:val="left" w:pos="4860"/>
        </w:tabs>
        <w:spacing w:line="588" w:lineRule="exact"/>
        <w:ind w:right="1560"/>
        <w:rPr>
          <w:rFonts w:hint="eastAsia" w:ascii="仿宋_GB2312" w:hAnsi="仿宋_GB2312" w:eastAsia="仿宋_GB2312" w:cs="仿宋_GB2312"/>
          <w:color w:val="auto"/>
          <w:kern w:val="0"/>
          <w:sz w:val="24"/>
          <w:szCs w:val="24"/>
          <w:highlight w:val="none"/>
        </w:rPr>
      </w:pPr>
    </w:p>
    <w:p w14:paraId="7DC7B7B6">
      <w:pPr>
        <w:tabs>
          <w:tab w:val="left" w:pos="4860"/>
        </w:tabs>
        <w:spacing w:line="588" w:lineRule="exact"/>
        <w:ind w:right="156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“国家企业信用信息公示系统”（http://www.gsxt.gov.cn/index.html）中“小微企业名录”（http://xwqy.gsxt.gov.cn/）搜索截图。</w:t>
      </w:r>
      <w:r>
        <w:rPr>
          <w:rFonts w:hint="eastAsia" w:ascii="仿宋_GB2312" w:hAnsi="仿宋_GB2312" w:eastAsia="仿宋_GB2312" w:cs="仿宋_GB2312"/>
          <w:b/>
          <w:bCs/>
          <w:color w:val="auto"/>
          <w:kern w:val="0"/>
          <w:sz w:val="24"/>
          <w:szCs w:val="24"/>
          <w:highlight w:val="none"/>
        </w:rPr>
        <w:br w:type="page"/>
      </w:r>
      <w:r>
        <w:rPr>
          <w:rFonts w:hint="eastAsia" w:ascii="仿宋_GB2312" w:hAnsi="仿宋_GB2312" w:eastAsia="仿宋_GB2312" w:cs="仿宋_GB2312"/>
          <w:b w:val="0"/>
          <w:bCs w:val="0"/>
          <w:color w:val="auto"/>
          <w:kern w:val="0"/>
          <w:sz w:val="28"/>
          <w:szCs w:val="28"/>
          <w:highlight w:val="none"/>
        </w:rPr>
        <w:t>格式</w:t>
      </w:r>
      <w:r>
        <w:rPr>
          <w:rFonts w:hint="eastAsia" w:ascii="仿宋_GB2312" w:hAnsi="仿宋_GB2312" w:eastAsia="仿宋_GB2312" w:cs="仿宋_GB2312"/>
          <w:b w:val="0"/>
          <w:bCs w:val="0"/>
          <w:color w:val="auto"/>
          <w:kern w:val="0"/>
          <w:sz w:val="28"/>
          <w:szCs w:val="28"/>
          <w:highlight w:val="none"/>
          <w:lang w:eastAsia="zh-CN"/>
        </w:rPr>
        <w:t>十六</w:t>
      </w:r>
      <w:r>
        <w:rPr>
          <w:rFonts w:hint="eastAsia" w:ascii="仿宋_GB2312" w:hAnsi="仿宋_GB2312" w:eastAsia="仿宋_GB2312" w:cs="仿宋_GB2312"/>
          <w:b w:val="0"/>
          <w:bCs w:val="0"/>
          <w:color w:val="auto"/>
          <w:kern w:val="0"/>
          <w:sz w:val="28"/>
          <w:szCs w:val="28"/>
          <w:highlight w:val="none"/>
        </w:rPr>
        <w:t>：</w:t>
      </w:r>
    </w:p>
    <w:p w14:paraId="26972C56">
      <w:pPr>
        <w:pStyle w:val="3"/>
        <w:spacing w:before="0" w:after="0" w:line="360" w:lineRule="auto"/>
        <w:jc w:val="center"/>
        <w:rPr>
          <w:rFonts w:hint="eastAsia" w:ascii="仿宋_GB2312" w:hAnsi="仿宋_GB2312" w:eastAsia="仿宋_GB2312" w:cs="仿宋_GB2312"/>
          <w:b w:val="0"/>
          <w:bCs w:val="0"/>
          <w:color w:val="auto"/>
          <w:sz w:val="28"/>
          <w:szCs w:val="28"/>
          <w:highlight w:val="none"/>
        </w:rPr>
      </w:pPr>
      <w:bookmarkStart w:id="133" w:name="_Toc2230_WPSOffice_Level1"/>
      <w:bookmarkStart w:id="134" w:name="_Toc5952_WPSOffice_Level1"/>
      <w:bookmarkStart w:id="135" w:name="_Toc20350_WPSOffice_Level1"/>
      <w:bookmarkStart w:id="136" w:name="_Toc6213"/>
      <w:bookmarkStart w:id="137" w:name="_Toc11893_WPSOffice_Level1"/>
      <w:r>
        <w:rPr>
          <w:rFonts w:hint="eastAsia" w:ascii="仿宋_GB2312" w:hAnsi="仿宋_GB2312" w:eastAsia="仿宋_GB2312" w:cs="仿宋_GB2312"/>
          <w:b w:val="0"/>
          <w:bCs w:val="0"/>
          <w:color w:val="auto"/>
          <w:sz w:val="28"/>
          <w:szCs w:val="28"/>
          <w:highlight w:val="none"/>
        </w:rPr>
        <w:t>十</w:t>
      </w:r>
      <w:r>
        <w:rPr>
          <w:rFonts w:hint="eastAsia" w:ascii="仿宋_GB2312" w:hAnsi="仿宋_GB2312" w:eastAsia="仿宋_GB2312" w:cs="仿宋_GB2312"/>
          <w:b w:val="0"/>
          <w:bCs w:val="0"/>
          <w:color w:val="auto"/>
          <w:sz w:val="28"/>
          <w:szCs w:val="28"/>
          <w:highlight w:val="none"/>
          <w:lang w:eastAsia="zh-CN"/>
        </w:rPr>
        <w:t>四</w:t>
      </w:r>
      <w:r>
        <w:rPr>
          <w:rFonts w:hint="eastAsia" w:ascii="仿宋_GB2312" w:hAnsi="仿宋_GB2312" w:eastAsia="仿宋_GB2312" w:cs="仿宋_GB2312"/>
          <w:b w:val="0"/>
          <w:bCs w:val="0"/>
          <w:color w:val="auto"/>
          <w:sz w:val="28"/>
          <w:szCs w:val="28"/>
          <w:highlight w:val="none"/>
        </w:rPr>
        <w:t>、残疾人福利性单位声明函</w:t>
      </w:r>
      <w:bookmarkEnd w:id="133"/>
      <w:bookmarkEnd w:id="134"/>
      <w:bookmarkEnd w:id="135"/>
      <w:bookmarkEnd w:id="136"/>
      <w:bookmarkEnd w:id="137"/>
    </w:p>
    <w:p w14:paraId="7A9C51F2">
      <w:pPr>
        <w:spacing w:line="588" w:lineRule="exact"/>
        <w:ind w:firstLine="480" w:firstLineChars="20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A5F452B">
      <w:pPr>
        <w:spacing w:line="588" w:lineRule="exact"/>
        <w:ind w:firstLine="480" w:firstLineChars="20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本单位对上述声明的真实性负责。如有虚假，将依法承担相应责任。</w:t>
      </w:r>
    </w:p>
    <w:p w14:paraId="24D2F795">
      <w:pPr>
        <w:spacing w:line="360" w:lineRule="auto"/>
        <w:ind w:firstLine="2160" w:firstLineChars="900"/>
        <w:rPr>
          <w:rFonts w:hint="eastAsia" w:ascii="仿宋_GB2312" w:hAnsi="仿宋_GB2312" w:eastAsia="仿宋_GB2312" w:cs="仿宋_GB2312"/>
          <w:color w:val="auto"/>
          <w:sz w:val="24"/>
          <w:szCs w:val="24"/>
          <w:highlight w:val="none"/>
        </w:rPr>
      </w:pPr>
    </w:p>
    <w:p w14:paraId="1E6ED585">
      <w:pPr>
        <w:spacing w:line="360" w:lineRule="auto"/>
        <w:ind w:firstLine="2160" w:firstLineChars="900"/>
        <w:rPr>
          <w:rFonts w:hint="eastAsia" w:ascii="仿宋_GB2312" w:hAnsi="仿宋_GB2312" w:eastAsia="仿宋_GB2312" w:cs="仿宋_GB2312"/>
          <w:color w:val="auto"/>
          <w:sz w:val="24"/>
          <w:szCs w:val="24"/>
          <w:highlight w:val="none"/>
        </w:rPr>
      </w:pPr>
    </w:p>
    <w:p w14:paraId="0506BC78">
      <w:pPr>
        <w:spacing w:line="360" w:lineRule="auto"/>
        <w:ind w:firstLine="2160" w:firstLineChars="900"/>
        <w:rPr>
          <w:rFonts w:hint="eastAsia" w:ascii="仿宋_GB2312" w:hAnsi="仿宋_GB2312" w:eastAsia="仿宋_GB2312" w:cs="仿宋_GB2312"/>
          <w:color w:val="auto"/>
          <w:sz w:val="24"/>
          <w:szCs w:val="24"/>
          <w:highlight w:val="none"/>
        </w:rPr>
      </w:pPr>
    </w:p>
    <w:p w14:paraId="3C57754F">
      <w:pPr>
        <w:spacing w:line="360" w:lineRule="auto"/>
        <w:ind w:firstLine="4080" w:firstLineChars="1700"/>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投标人名称（公章）：</w:t>
      </w:r>
    </w:p>
    <w:p w14:paraId="53791138">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w:t>
      </w:r>
    </w:p>
    <w:p w14:paraId="18D2F425">
      <w:pPr>
        <w:spacing w:line="360" w:lineRule="auto"/>
        <w:ind w:firstLine="4080" w:firstLineChars="17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法定代表或其授权人（签字）：</w:t>
      </w:r>
    </w:p>
    <w:p w14:paraId="03560630">
      <w:pPr>
        <w:spacing w:line="291" w:lineRule="exact"/>
        <w:rPr>
          <w:rFonts w:hint="eastAsia" w:ascii="仿宋_GB2312" w:hAnsi="仿宋_GB2312" w:eastAsia="仿宋_GB2312" w:cs="仿宋_GB2312"/>
          <w:color w:val="auto"/>
          <w:sz w:val="24"/>
          <w:szCs w:val="24"/>
          <w:highlight w:val="none"/>
        </w:rPr>
      </w:pPr>
    </w:p>
    <w:p w14:paraId="6663E822">
      <w:pPr>
        <w:spacing w:line="291" w:lineRule="exact"/>
        <w:ind w:firstLine="5040" w:firstLineChars="2100"/>
        <w:rPr>
          <w:rFonts w:hint="eastAsia" w:ascii="仿宋_GB2312" w:hAnsi="仿宋_GB2312" w:eastAsia="仿宋_GB2312" w:cs="仿宋_GB2312"/>
          <w:b w:val="0"/>
          <w:bCs w:val="0"/>
          <w:color w:val="auto"/>
          <w:kern w:val="0"/>
          <w:sz w:val="28"/>
          <w:szCs w:val="28"/>
          <w:highlight w:val="none"/>
          <w:lang w:val="en-US" w:eastAsia="zh-CN"/>
        </w:rPr>
      </w:pPr>
      <w:r>
        <w:rPr>
          <w:rFonts w:hint="eastAsia" w:ascii="仿宋_GB2312" w:hAnsi="仿宋_GB2312" w:eastAsia="仿宋_GB2312" w:cs="仿宋_GB2312"/>
          <w:color w:val="auto"/>
          <w:sz w:val="24"/>
          <w:szCs w:val="24"/>
          <w:highlight w:val="none"/>
        </w:rPr>
        <w:t>日    期：</w:t>
      </w:r>
      <w:r>
        <w:rPr>
          <w:rFonts w:hint="eastAsia" w:ascii="仿宋_GB2312" w:hAnsi="仿宋_GB2312" w:eastAsia="仿宋_GB2312" w:cs="仿宋_GB2312"/>
          <w:b/>
          <w:bCs/>
          <w:color w:val="auto"/>
          <w:kern w:val="0"/>
          <w:sz w:val="24"/>
          <w:szCs w:val="24"/>
          <w:highlight w:val="none"/>
        </w:rPr>
        <w:br w:type="page"/>
      </w:r>
      <w:r>
        <w:rPr>
          <w:rFonts w:hint="eastAsia" w:ascii="仿宋_GB2312" w:hAnsi="仿宋_GB2312" w:eastAsia="仿宋_GB2312" w:cs="仿宋_GB2312"/>
          <w:b w:val="0"/>
          <w:bCs w:val="0"/>
          <w:color w:val="auto"/>
          <w:kern w:val="0"/>
          <w:sz w:val="28"/>
          <w:szCs w:val="28"/>
          <w:highlight w:val="none"/>
          <w:lang w:val="en-US" w:eastAsia="en-US"/>
        </w:rPr>
        <w:t>格式十</w:t>
      </w:r>
      <w:r>
        <w:rPr>
          <w:rFonts w:hint="eastAsia" w:ascii="仿宋_GB2312" w:hAnsi="仿宋_GB2312" w:eastAsia="仿宋_GB2312" w:cs="仿宋_GB2312"/>
          <w:b w:val="0"/>
          <w:bCs w:val="0"/>
          <w:color w:val="auto"/>
          <w:kern w:val="0"/>
          <w:sz w:val="28"/>
          <w:szCs w:val="28"/>
          <w:highlight w:val="none"/>
          <w:lang w:val="en-US" w:eastAsia="zh-CN"/>
        </w:rPr>
        <w:t>七</w:t>
      </w:r>
      <w:r>
        <w:rPr>
          <w:rFonts w:hint="eastAsia" w:ascii="仿宋_GB2312" w:hAnsi="仿宋_GB2312" w:eastAsia="仿宋_GB2312" w:cs="仿宋_GB2312"/>
          <w:b w:val="0"/>
          <w:bCs w:val="0"/>
          <w:color w:val="auto"/>
          <w:kern w:val="0"/>
          <w:sz w:val="28"/>
          <w:szCs w:val="28"/>
          <w:highlight w:val="none"/>
          <w:lang w:val="en-US" w:eastAsia="en-US"/>
        </w:rPr>
        <w:t>：</w:t>
      </w:r>
    </w:p>
    <w:p w14:paraId="5218DE62">
      <w:pPr>
        <w:spacing w:before="413" w:line="329" w:lineRule="exact"/>
        <w:ind w:left="3231"/>
        <w:rPr>
          <w:rFonts w:hint="eastAsia" w:ascii="仿宋_GB2312" w:hAnsi="仿宋_GB2312" w:eastAsia="仿宋_GB2312" w:cs="仿宋_GB2312"/>
          <w:color w:val="auto"/>
          <w:sz w:val="28"/>
          <w:szCs w:val="28"/>
          <w:highlight w:val="none"/>
          <w:lang w:val="en-US" w:eastAsia="en-US" w:bidi="ar-SA"/>
        </w:rPr>
      </w:pPr>
      <w:r>
        <w:rPr>
          <w:rFonts w:hint="eastAsia" w:ascii="仿宋_GB2312" w:hAnsi="仿宋_GB2312" w:eastAsia="仿宋_GB2312" w:cs="仿宋_GB2312"/>
          <w:color w:val="auto"/>
          <w:spacing w:val="1"/>
          <w:sz w:val="28"/>
          <w:szCs w:val="28"/>
          <w:highlight w:val="none"/>
          <w:lang w:val="en-US" w:eastAsia="en-US" w:bidi="ar-SA"/>
        </w:rPr>
        <w:t>十</w:t>
      </w:r>
      <w:r>
        <w:rPr>
          <w:rFonts w:hint="eastAsia" w:ascii="仿宋_GB2312" w:hAnsi="仿宋_GB2312" w:eastAsia="仿宋_GB2312" w:cs="仿宋_GB2312"/>
          <w:color w:val="auto"/>
          <w:spacing w:val="1"/>
          <w:sz w:val="28"/>
          <w:szCs w:val="28"/>
          <w:highlight w:val="none"/>
          <w:lang w:val="en-US" w:eastAsia="zh-CN" w:bidi="ar-SA"/>
        </w:rPr>
        <w:t>五</w:t>
      </w:r>
      <w:r>
        <w:rPr>
          <w:rFonts w:hint="eastAsia" w:ascii="仿宋_GB2312" w:hAnsi="仿宋_GB2312" w:eastAsia="仿宋_GB2312" w:cs="仿宋_GB2312"/>
          <w:color w:val="auto"/>
          <w:spacing w:val="1"/>
          <w:sz w:val="28"/>
          <w:szCs w:val="28"/>
          <w:highlight w:val="none"/>
          <w:lang w:val="en-US" w:eastAsia="en-US" w:bidi="ar-SA"/>
        </w:rPr>
        <w:t>、各类证明材料</w:t>
      </w:r>
    </w:p>
    <w:p w14:paraId="4163570F">
      <w:pPr>
        <w:spacing w:before="812" w:line="246" w:lineRule="exact"/>
        <w:rPr>
          <w:rFonts w:hint="eastAsia" w:ascii="仿宋_GB2312" w:hAnsi="仿宋_GB2312" w:eastAsia="仿宋_GB2312" w:cs="仿宋_GB2312"/>
          <w:color w:val="auto"/>
          <w:sz w:val="21"/>
          <w:szCs w:val="22"/>
          <w:highlight w:val="none"/>
          <w:lang w:val="en-US" w:eastAsia="en-US" w:bidi="ar-SA"/>
        </w:rPr>
      </w:pPr>
      <w:r>
        <w:rPr>
          <w:rFonts w:hint="eastAsia" w:ascii="仿宋_GB2312" w:hAnsi="仿宋_GB2312" w:eastAsia="仿宋_GB2312" w:cs="仿宋_GB2312"/>
          <w:color w:val="auto"/>
          <w:spacing w:val="1"/>
          <w:sz w:val="21"/>
          <w:szCs w:val="22"/>
          <w:highlight w:val="none"/>
          <w:lang w:val="en-US" w:eastAsia="en-US" w:bidi="ar-SA"/>
        </w:rPr>
        <w:t>1</w:t>
      </w:r>
      <w:r>
        <w:rPr>
          <w:rFonts w:hint="eastAsia" w:ascii="仿宋_GB2312" w:hAnsi="仿宋_GB2312" w:eastAsia="仿宋_GB2312" w:cs="仿宋_GB2312"/>
          <w:color w:val="auto"/>
          <w:sz w:val="21"/>
          <w:szCs w:val="22"/>
          <w:highlight w:val="none"/>
          <w:lang w:val="en-US" w:eastAsia="en-US" w:bidi="ar-SA"/>
        </w:rPr>
        <w:t>、评标办法中要求的其它证明材料；</w:t>
      </w:r>
    </w:p>
    <w:p w14:paraId="619E7135">
      <w:pPr>
        <w:spacing w:before="162" w:line="246" w:lineRule="exact"/>
        <w:rPr>
          <w:rFonts w:hint="eastAsia" w:ascii="仿宋_GB2312" w:hAnsi="仿宋_GB2312" w:eastAsia="仿宋_GB2312" w:cs="仿宋_GB2312"/>
          <w:color w:val="auto"/>
          <w:sz w:val="21"/>
          <w:szCs w:val="22"/>
          <w:highlight w:val="none"/>
          <w:lang w:val="en-US" w:eastAsia="en-US" w:bidi="ar-SA"/>
        </w:rPr>
      </w:pPr>
      <w:r>
        <w:rPr>
          <w:rFonts w:hint="eastAsia" w:ascii="仿宋_GB2312" w:hAnsi="仿宋_GB2312" w:eastAsia="仿宋_GB2312" w:cs="仿宋_GB2312"/>
          <w:color w:val="auto"/>
          <w:spacing w:val="1"/>
          <w:sz w:val="21"/>
          <w:szCs w:val="22"/>
          <w:highlight w:val="none"/>
          <w:lang w:val="en-US" w:eastAsia="en-US" w:bidi="ar-SA"/>
        </w:rPr>
        <w:t>2</w:t>
      </w:r>
      <w:r>
        <w:rPr>
          <w:rFonts w:hint="eastAsia" w:ascii="仿宋_GB2312" w:hAnsi="仿宋_GB2312" w:eastAsia="仿宋_GB2312" w:cs="仿宋_GB2312"/>
          <w:color w:val="auto"/>
          <w:sz w:val="21"/>
          <w:szCs w:val="22"/>
          <w:highlight w:val="none"/>
          <w:lang w:val="en-US" w:eastAsia="en-US" w:bidi="ar-SA"/>
        </w:rPr>
        <w:t>、招标文件中要求的其它材料；</w:t>
      </w:r>
    </w:p>
    <w:p w14:paraId="43E19995">
      <w:pPr>
        <w:spacing w:before="165" w:line="244" w:lineRule="exact"/>
        <w:rPr>
          <w:rFonts w:hint="eastAsia" w:ascii="仿宋_GB2312" w:hAnsi="仿宋_GB2312" w:eastAsia="仿宋_GB2312" w:cs="仿宋_GB2312"/>
          <w:color w:val="auto"/>
          <w:sz w:val="21"/>
          <w:szCs w:val="22"/>
          <w:highlight w:val="none"/>
          <w:lang w:val="en-US" w:eastAsia="en-US" w:bidi="ar-SA"/>
        </w:rPr>
      </w:pPr>
      <w:r>
        <w:rPr>
          <w:rFonts w:hint="eastAsia" w:ascii="仿宋_GB2312" w:hAnsi="仿宋_GB2312" w:eastAsia="仿宋_GB2312" w:cs="仿宋_GB2312"/>
          <w:color w:val="auto"/>
          <w:spacing w:val="1"/>
          <w:sz w:val="21"/>
          <w:szCs w:val="22"/>
          <w:highlight w:val="none"/>
          <w:lang w:val="en-US" w:eastAsia="en-US" w:bidi="ar-SA"/>
        </w:rPr>
        <w:t>3</w:t>
      </w:r>
      <w:r>
        <w:rPr>
          <w:rFonts w:hint="eastAsia" w:ascii="仿宋_GB2312" w:hAnsi="仿宋_GB2312" w:eastAsia="仿宋_GB2312" w:cs="仿宋_GB2312"/>
          <w:color w:val="auto"/>
          <w:sz w:val="21"/>
          <w:szCs w:val="22"/>
          <w:highlight w:val="none"/>
          <w:lang w:val="en-US" w:eastAsia="en-US" w:bidi="ar-SA"/>
        </w:rPr>
        <w:t>、其他有利于投标的投标人的证明文件；</w:t>
      </w:r>
    </w:p>
    <w:p w14:paraId="2DB0CE2A">
      <w:pPr>
        <w:spacing w:line="291" w:lineRule="exact"/>
        <w:rPr>
          <w:rFonts w:hint="eastAsia" w:ascii="仿宋_GB2312" w:hAnsi="仿宋_GB2312" w:eastAsia="仿宋_GB2312" w:cs="仿宋_GB2312"/>
          <w:color w:val="auto"/>
          <w:sz w:val="28"/>
          <w:szCs w:val="22"/>
          <w:highlight w:val="none"/>
          <w:lang w:val="en-US" w:eastAsia="en-US" w:bidi="ar-SA"/>
        </w:rPr>
      </w:pPr>
    </w:p>
    <w:p w14:paraId="58A2DC46">
      <w:pPr>
        <w:spacing w:line="291" w:lineRule="exact"/>
        <w:rPr>
          <w:rFonts w:hint="eastAsia" w:ascii="仿宋_GB2312" w:hAnsi="仿宋_GB2312" w:eastAsia="仿宋_GB2312" w:cs="仿宋_GB2312"/>
          <w:color w:val="auto"/>
          <w:sz w:val="28"/>
          <w:szCs w:val="22"/>
          <w:highlight w:val="none"/>
          <w:lang w:val="en-US" w:eastAsia="en-US" w:bidi="ar-SA"/>
        </w:rPr>
      </w:pPr>
    </w:p>
    <w:p w14:paraId="74137D6B">
      <w:pPr>
        <w:spacing w:line="291" w:lineRule="exact"/>
        <w:rPr>
          <w:rFonts w:hint="eastAsia" w:ascii="仿宋_GB2312" w:hAnsi="仿宋_GB2312" w:eastAsia="仿宋_GB2312" w:cs="仿宋_GB2312"/>
          <w:color w:val="auto"/>
          <w:sz w:val="28"/>
          <w:szCs w:val="22"/>
          <w:highlight w:val="none"/>
          <w:lang w:val="en-US" w:eastAsia="en-US" w:bidi="ar-SA"/>
        </w:rPr>
      </w:pPr>
    </w:p>
    <w:p w14:paraId="6AC5A988">
      <w:pPr>
        <w:spacing w:line="291" w:lineRule="exact"/>
        <w:rPr>
          <w:rFonts w:hint="eastAsia" w:ascii="仿宋_GB2312" w:hAnsi="仿宋_GB2312" w:eastAsia="仿宋_GB2312" w:cs="仿宋_GB2312"/>
          <w:color w:val="auto"/>
          <w:sz w:val="28"/>
          <w:szCs w:val="22"/>
          <w:highlight w:val="none"/>
          <w:lang w:val="en-US" w:eastAsia="en-US" w:bidi="ar-SA"/>
        </w:rPr>
      </w:pPr>
    </w:p>
    <w:p w14:paraId="3A0E43BC">
      <w:pPr>
        <w:spacing w:line="291" w:lineRule="exact"/>
        <w:rPr>
          <w:rFonts w:hint="eastAsia" w:ascii="仿宋_GB2312" w:hAnsi="仿宋_GB2312" w:eastAsia="仿宋_GB2312" w:cs="仿宋_GB2312"/>
          <w:color w:val="auto"/>
          <w:sz w:val="28"/>
          <w:szCs w:val="22"/>
          <w:highlight w:val="none"/>
          <w:lang w:val="en-US" w:eastAsia="en-US" w:bidi="ar-SA"/>
        </w:rPr>
      </w:pPr>
    </w:p>
    <w:p w14:paraId="0CE375C8">
      <w:pPr>
        <w:spacing w:line="291" w:lineRule="exact"/>
        <w:rPr>
          <w:rFonts w:hint="eastAsia" w:ascii="仿宋_GB2312" w:hAnsi="仿宋_GB2312" w:eastAsia="仿宋_GB2312" w:cs="仿宋_GB2312"/>
          <w:color w:val="auto"/>
          <w:sz w:val="28"/>
          <w:szCs w:val="22"/>
          <w:highlight w:val="none"/>
          <w:lang w:val="en-US" w:eastAsia="en-US" w:bidi="ar-SA"/>
        </w:rPr>
      </w:pPr>
    </w:p>
    <w:p w14:paraId="40B76386">
      <w:pPr>
        <w:spacing w:line="291" w:lineRule="exact"/>
        <w:rPr>
          <w:rFonts w:hint="eastAsia" w:ascii="仿宋_GB2312" w:hAnsi="仿宋_GB2312" w:eastAsia="仿宋_GB2312" w:cs="仿宋_GB2312"/>
          <w:color w:val="auto"/>
          <w:sz w:val="28"/>
          <w:szCs w:val="22"/>
          <w:highlight w:val="none"/>
          <w:lang w:val="en-US" w:eastAsia="en-US" w:bidi="ar-SA"/>
        </w:rPr>
      </w:pPr>
    </w:p>
    <w:p w14:paraId="05676AC9">
      <w:pPr>
        <w:spacing w:line="291" w:lineRule="exact"/>
        <w:rPr>
          <w:rFonts w:hint="eastAsia" w:ascii="仿宋_GB2312" w:hAnsi="仿宋_GB2312" w:eastAsia="仿宋_GB2312" w:cs="仿宋_GB2312"/>
          <w:color w:val="auto"/>
          <w:sz w:val="28"/>
          <w:szCs w:val="22"/>
          <w:highlight w:val="none"/>
          <w:lang w:val="en-US" w:eastAsia="en-US" w:bidi="ar-SA"/>
        </w:rPr>
      </w:pPr>
    </w:p>
    <w:p w14:paraId="2B6A8E06">
      <w:pPr>
        <w:spacing w:line="291" w:lineRule="exact"/>
        <w:rPr>
          <w:rFonts w:hint="eastAsia" w:ascii="仿宋_GB2312" w:hAnsi="仿宋_GB2312" w:eastAsia="仿宋_GB2312" w:cs="仿宋_GB2312"/>
          <w:color w:val="auto"/>
          <w:sz w:val="28"/>
          <w:szCs w:val="22"/>
          <w:highlight w:val="none"/>
          <w:lang w:val="en-US" w:eastAsia="en-US" w:bidi="ar-SA"/>
        </w:rPr>
      </w:pPr>
    </w:p>
    <w:p w14:paraId="3463F040">
      <w:pPr>
        <w:spacing w:line="291" w:lineRule="exact"/>
        <w:rPr>
          <w:rFonts w:hint="eastAsia" w:ascii="仿宋_GB2312" w:hAnsi="仿宋_GB2312" w:eastAsia="仿宋_GB2312" w:cs="仿宋_GB2312"/>
          <w:color w:val="auto"/>
          <w:sz w:val="28"/>
          <w:szCs w:val="22"/>
          <w:highlight w:val="none"/>
          <w:lang w:val="en-US" w:eastAsia="en-US" w:bidi="ar-SA"/>
        </w:rPr>
      </w:pPr>
    </w:p>
    <w:p w14:paraId="65A85737">
      <w:pPr>
        <w:spacing w:line="291" w:lineRule="exact"/>
        <w:rPr>
          <w:rFonts w:hint="eastAsia" w:ascii="仿宋_GB2312" w:hAnsi="仿宋_GB2312" w:eastAsia="仿宋_GB2312" w:cs="仿宋_GB2312"/>
          <w:color w:val="auto"/>
          <w:sz w:val="28"/>
          <w:szCs w:val="22"/>
          <w:highlight w:val="none"/>
          <w:lang w:val="en-US" w:eastAsia="en-US" w:bidi="ar-SA"/>
        </w:rPr>
      </w:pPr>
    </w:p>
    <w:p w14:paraId="3B1E1B19">
      <w:pPr>
        <w:spacing w:line="291" w:lineRule="exact"/>
        <w:rPr>
          <w:rFonts w:hint="eastAsia" w:ascii="仿宋_GB2312" w:hAnsi="仿宋_GB2312" w:eastAsia="仿宋_GB2312" w:cs="仿宋_GB2312"/>
          <w:color w:val="auto"/>
          <w:sz w:val="28"/>
          <w:szCs w:val="22"/>
          <w:highlight w:val="none"/>
          <w:lang w:val="en-US" w:eastAsia="en-US" w:bidi="ar-SA"/>
        </w:rPr>
      </w:pPr>
    </w:p>
    <w:p w14:paraId="2EB15666">
      <w:pPr>
        <w:spacing w:line="291" w:lineRule="exact"/>
        <w:rPr>
          <w:rFonts w:hint="eastAsia" w:ascii="仿宋_GB2312" w:hAnsi="仿宋_GB2312" w:eastAsia="仿宋_GB2312" w:cs="仿宋_GB2312"/>
          <w:color w:val="auto"/>
          <w:sz w:val="28"/>
          <w:szCs w:val="22"/>
          <w:highlight w:val="none"/>
          <w:lang w:val="en-US" w:eastAsia="en-US" w:bidi="ar-SA"/>
        </w:rPr>
      </w:pPr>
    </w:p>
    <w:p w14:paraId="162A2050">
      <w:pPr>
        <w:spacing w:line="291" w:lineRule="exact"/>
        <w:rPr>
          <w:rFonts w:hint="eastAsia" w:ascii="仿宋_GB2312" w:hAnsi="仿宋_GB2312" w:eastAsia="仿宋_GB2312" w:cs="仿宋_GB2312"/>
          <w:color w:val="auto"/>
          <w:sz w:val="28"/>
          <w:szCs w:val="22"/>
          <w:highlight w:val="none"/>
          <w:lang w:val="en-US" w:eastAsia="en-US" w:bidi="ar-SA"/>
        </w:rPr>
      </w:pPr>
    </w:p>
    <w:p w14:paraId="1420A506">
      <w:pPr>
        <w:spacing w:line="291" w:lineRule="exact"/>
        <w:rPr>
          <w:rFonts w:hint="eastAsia" w:ascii="仿宋_GB2312" w:hAnsi="仿宋_GB2312" w:eastAsia="仿宋_GB2312" w:cs="仿宋_GB2312"/>
          <w:color w:val="auto"/>
          <w:sz w:val="28"/>
          <w:szCs w:val="22"/>
          <w:highlight w:val="none"/>
          <w:lang w:val="en-US" w:eastAsia="en-US" w:bidi="ar-SA"/>
        </w:rPr>
      </w:pPr>
    </w:p>
    <w:p w14:paraId="2A8CB9D5">
      <w:pPr>
        <w:spacing w:line="291" w:lineRule="exact"/>
        <w:rPr>
          <w:rFonts w:hint="eastAsia" w:ascii="仿宋_GB2312" w:hAnsi="仿宋_GB2312" w:eastAsia="仿宋_GB2312" w:cs="仿宋_GB2312"/>
          <w:color w:val="auto"/>
          <w:sz w:val="28"/>
          <w:szCs w:val="22"/>
          <w:highlight w:val="none"/>
          <w:lang w:val="en-US" w:eastAsia="en-US" w:bidi="ar-SA"/>
        </w:rPr>
      </w:pPr>
    </w:p>
    <w:p w14:paraId="6253FDAB">
      <w:pPr>
        <w:spacing w:line="291" w:lineRule="exact"/>
        <w:rPr>
          <w:rFonts w:hint="eastAsia" w:ascii="仿宋_GB2312" w:hAnsi="仿宋_GB2312" w:eastAsia="仿宋_GB2312" w:cs="仿宋_GB2312"/>
          <w:color w:val="auto"/>
          <w:sz w:val="28"/>
          <w:szCs w:val="22"/>
          <w:highlight w:val="none"/>
          <w:lang w:val="en-US" w:eastAsia="en-US" w:bidi="ar-SA"/>
        </w:rPr>
      </w:pPr>
    </w:p>
    <w:p w14:paraId="0AE6F9C1">
      <w:pPr>
        <w:spacing w:line="291" w:lineRule="exact"/>
        <w:rPr>
          <w:rFonts w:hint="eastAsia" w:ascii="仿宋_GB2312" w:hAnsi="仿宋_GB2312" w:eastAsia="仿宋_GB2312" w:cs="仿宋_GB2312"/>
          <w:color w:val="auto"/>
          <w:sz w:val="28"/>
          <w:szCs w:val="22"/>
          <w:highlight w:val="none"/>
          <w:lang w:val="en-US" w:eastAsia="en-US" w:bidi="ar-SA"/>
        </w:rPr>
      </w:pPr>
    </w:p>
    <w:p w14:paraId="78B0A82D">
      <w:pPr>
        <w:spacing w:line="291" w:lineRule="exact"/>
        <w:rPr>
          <w:rFonts w:hint="eastAsia" w:ascii="仿宋_GB2312" w:hAnsi="仿宋_GB2312" w:eastAsia="仿宋_GB2312" w:cs="仿宋_GB2312"/>
          <w:color w:val="auto"/>
          <w:sz w:val="28"/>
          <w:szCs w:val="22"/>
          <w:highlight w:val="none"/>
          <w:lang w:val="en-US" w:eastAsia="en-US" w:bidi="ar-SA"/>
        </w:rPr>
      </w:pPr>
    </w:p>
    <w:p w14:paraId="0DCA1918">
      <w:pPr>
        <w:spacing w:line="291" w:lineRule="exact"/>
        <w:rPr>
          <w:rFonts w:hint="eastAsia" w:ascii="仿宋_GB2312" w:hAnsi="仿宋_GB2312" w:eastAsia="仿宋_GB2312" w:cs="仿宋_GB2312"/>
          <w:color w:val="auto"/>
          <w:sz w:val="28"/>
          <w:szCs w:val="22"/>
          <w:highlight w:val="none"/>
          <w:lang w:val="en-US" w:eastAsia="en-US" w:bidi="ar-SA"/>
        </w:rPr>
      </w:pPr>
    </w:p>
    <w:p w14:paraId="004C908D">
      <w:pPr>
        <w:spacing w:line="291" w:lineRule="exact"/>
        <w:rPr>
          <w:rFonts w:hint="eastAsia" w:ascii="仿宋_GB2312" w:hAnsi="仿宋_GB2312" w:eastAsia="仿宋_GB2312" w:cs="仿宋_GB2312"/>
          <w:color w:val="auto"/>
          <w:sz w:val="28"/>
          <w:szCs w:val="22"/>
          <w:highlight w:val="none"/>
          <w:lang w:val="en-US" w:eastAsia="en-US" w:bidi="ar-SA"/>
        </w:rPr>
      </w:pPr>
    </w:p>
    <w:p w14:paraId="27499C6C">
      <w:pPr>
        <w:spacing w:line="291" w:lineRule="exact"/>
        <w:rPr>
          <w:rFonts w:hint="eastAsia" w:ascii="仿宋_GB2312" w:hAnsi="仿宋_GB2312" w:eastAsia="仿宋_GB2312" w:cs="仿宋_GB2312"/>
          <w:color w:val="auto"/>
          <w:sz w:val="28"/>
          <w:szCs w:val="22"/>
          <w:highlight w:val="none"/>
          <w:lang w:val="en-US" w:eastAsia="en-US" w:bidi="ar-SA"/>
        </w:rPr>
      </w:pPr>
    </w:p>
    <w:p w14:paraId="47303B81">
      <w:pPr>
        <w:spacing w:line="291" w:lineRule="exact"/>
        <w:rPr>
          <w:rFonts w:hint="eastAsia" w:ascii="仿宋_GB2312" w:hAnsi="仿宋_GB2312" w:eastAsia="仿宋_GB2312" w:cs="仿宋_GB2312"/>
          <w:color w:val="auto"/>
          <w:sz w:val="28"/>
          <w:szCs w:val="22"/>
          <w:highlight w:val="none"/>
          <w:lang w:val="en-US" w:eastAsia="en-US" w:bidi="ar-SA"/>
        </w:rPr>
      </w:pPr>
    </w:p>
    <w:p w14:paraId="7831805A">
      <w:pPr>
        <w:spacing w:line="291" w:lineRule="exact"/>
        <w:rPr>
          <w:rFonts w:hint="eastAsia" w:ascii="仿宋_GB2312" w:hAnsi="仿宋_GB2312" w:eastAsia="仿宋_GB2312" w:cs="仿宋_GB2312"/>
          <w:color w:val="auto"/>
          <w:sz w:val="28"/>
          <w:szCs w:val="22"/>
          <w:highlight w:val="none"/>
          <w:lang w:val="en-US" w:eastAsia="en-US" w:bidi="ar-SA"/>
        </w:rPr>
      </w:pPr>
    </w:p>
    <w:p w14:paraId="54272E9E">
      <w:pPr>
        <w:spacing w:line="291" w:lineRule="exact"/>
        <w:rPr>
          <w:rFonts w:hint="eastAsia" w:ascii="仿宋_GB2312" w:hAnsi="仿宋_GB2312" w:eastAsia="仿宋_GB2312" w:cs="仿宋_GB2312"/>
          <w:color w:val="auto"/>
          <w:sz w:val="28"/>
          <w:szCs w:val="22"/>
          <w:highlight w:val="none"/>
          <w:lang w:val="en-US" w:eastAsia="en-US" w:bidi="ar-SA"/>
        </w:rPr>
      </w:pPr>
    </w:p>
    <w:p w14:paraId="0D25227C">
      <w:pPr>
        <w:spacing w:line="291" w:lineRule="exact"/>
        <w:rPr>
          <w:rFonts w:hint="eastAsia" w:ascii="仿宋_GB2312" w:hAnsi="仿宋_GB2312" w:eastAsia="仿宋_GB2312" w:cs="仿宋_GB2312"/>
          <w:color w:val="auto"/>
          <w:sz w:val="28"/>
          <w:szCs w:val="22"/>
          <w:highlight w:val="none"/>
          <w:lang w:val="en-US" w:eastAsia="en-US" w:bidi="ar-SA"/>
        </w:rPr>
      </w:pPr>
    </w:p>
    <w:p w14:paraId="2BEAF7C4">
      <w:pPr>
        <w:spacing w:line="291" w:lineRule="exact"/>
        <w:rPr>
          <w:rFonts w:hint="eastAsia" w:ascii="仿宋_GB2312" w:hAnsi="仿宋_GB2312" w:eastAsia="仿宋_GB2312" w:cs="仿宋_GB2312"/>
          <w:color w:val="auto"/>
          <w:sz w:val="28"/>
          <w:szCs w:val="22"/>
          <w:highlight w:val="none"/>
          <w:lang w:val="en-US" w:eastAsia="en-US" w:bidi="ar-SA"/>
        </w:rPr>
      </w:pPr>
    </w:p>
    <w:p w14:paraId="31C85A12">
      <w:pPr>
        <w:spacing w:line="291" w:lineRule="exact"/>
        <w:rPr>
          <w:rFonts w:hint="eastAsia" w:ascii="仿宋_GB2312" w:hAnsi="仿宋_GB2312" w:eastAsia="仿宋_GB2312" w:cs="仿宋_GB2312"/>
          <w:color w:val="auto"/>
          <w:sz w:val="28"/>
          <w:szCs w:val="22"/>
          <w:highlight w:val="none"/>
          <w:lang w:val="en-US" w:eastAsia="en-US" w:bidi="ar-SA"/>
        </w:rPr>
      </w:pPr>
    </w:p>
    <w:p w14:paraId="1BB9B881">
      <w:pPr>
        <w:spacing w:line="291" w:lineRule="exact"/>
        <w:rPr>
          <w:rFonts w:hint="eastAsia" w:ascii="仿宋_GB2312" w:hAnsi="仿宋_GB2312" w:eastAsia="仿宋_GB2312" w:cs="仿宋_GB2312"/>
          <w:color w:val="auto"/>
          <w:sz w:val="28"/>
          <w:szCs w:val="22"/>
          <w:highlight w:val="none"/>
          <w:lang w:val="en-US" w:eastAsia="en-US" w:bidi="ar-SA"/>
        </w:rPr>
      </w:pPr>
    </w:p>
    <w:p w14:paraId="2B024263">
      <w:pPr>
        <w:spacing w:line="291" w:lineRule="exact"/>
        <w:rPr>
          <w:rFonts w:hint="eastAsia" w:ascii="仿宋_GB2312" w:hAnsi="仿宋_GB2312" w:eastAsia="仿宋_GB2312" w:cs="仿宋_GB2312"/>
          <w:color w:val="auto"/>
          <w:sz w:val="28"/>
          <w:szCs w:val="22"/>
          <w:highlight w:val="none"/>
          <w:lang w:val="en-US" w:eastAsia="en-US" w:bidi="ar-SA"/>
        </w:rPr>
      </w:pPr>
    </w:p>
    <w:p w14:paraId="7FD49C6A">
      <w:pPr>
        <w:spacing w:line="291" w:lineRule="exact"/>
        <w:rPr>
          <w:rFonts w:hint="eastAsia" w:ascii="仿宋_GB2312" w:hAnsi="仿宋_GB2312" w:eastAsia="仿宋_GB2312" w:cs="仿宋_GB2312"/>
          <w:color w:val="auto"/>
          <w:sz w:val="28"/>
          <w:szCs w:val="22"/>
          <w:highlight w:val="none"/>
          <w:lang w:val="en-US" w:eastAsia="en-US" w:bidi="ar-SA"/>
        </w:rPr>
      </w:pPr>
    </w:p>
    <w:p w14:paraId="284F24E6">
      <w:pPr>
        <w:spacing w:line="291" w:lineRule="exact"/>
        <w:rPr>
          <w:rFonts w:hint="eastAsia" w:ascii="仿宋_GB2312" w:hAnsi="仿宋_GB2312" w:eastAsia="仿宋_GB2312" w:cs="仿宋_GB2312"/>
          <w:color w:val="auto"/>
          <w:sz w:val="28"/>
          <w:szCs w:val="22"/>
          <w:highlight w:val="none"/>
          <w:lang w:val="en-US" w:eastAsia="en-US" w:bidi="ar-SA"/>
        </w:rPr>
      </w:pPr>
    </w:p>
    <w:p w14:paraId="4B7682A6">
      <w:pPr>
        <w:spacing w:line="291" w:lineRule="exact"/>
        <w:rPr>
          <w:rFonts w:hint="eastAsia" w:ascii="仿宋_GB2312" w:hAnsi="仿宋_GB2312" w:eastAsia="仿宋_GB2312" w:cs="仿宋_GB2312"/>
          <w:color w:val="auto"/>
          <w:sz w:val="28"/>
          <w:szCs w:val="22"/>
          <w:highlight w:val="none"/>
          <w:lang w:val="en-US" w:eastAsia="en-US" w:bidi="ar-SA"/>
        </w:rPr>
      </w:pPr>
    </w:p>
    <w:p w14:paraId="120A9216">
      <w:pPr>
        <w:spacing w:line="291" w:lineRule="exact"/>
        <w:rPr>
          <w:rFonts w:hint="eastAsia" w:ascii="仿宋_GB2312" w:hAnsi="仿宋_GB2312" w:eastAsia="仿宋_GB2312" w:cs="仿宋_GB2312"/>
          <w:color w:val="auto"/>
          <w:sz w:val="28"/>
          <w:szCs w:val="22"/>
          <w:highlight w:val="none"/>
          <w:lang w:val="en-US" w:eastAsia="en-US" w:bidi="ar-SA"/>
        </w:rPr>
      </w:pPr>
    </w:p>
    <w:p w14:paraId="549A8309">
      <w:pPr>
        <w:spacing w:line="291" w:lineRule="exact"/>
        <w:rPr>
          <w:rFonts w:hint="eastAsia" w:ascii="仿宋_GB2312" w:hAnsi="仿宋_GB2312" w:eastAsia="仿宋_GB2312" w:cs="仿宋_GB2312"/>
          <w:color w:val="auto"/>
          <w:sz w:val="28"/>
          <w:szCs w:val="22"/>
          <w:highlight w:val="none"/>
          <w:lang w:val="en-US" w:eastAsia="en-US" w:bidi="ar-SA"/>
        </w:rPr>
      </w:pPr>
    </w:p>
    <w:p w14:paraId="41513899">
      <w:pPr>
        <w:spacing w:line="291" w:lineRule="exact"/>
        <w:rPr>
          <w:rFonts w:hint="eastAsia" w:ascii="仿宋_GB2312" w:hAnsi="仿宋_GB2312" w:eastAsia="仿宋_GB2312" w:cs="仿宋_GB2312"/>
          <w:color w:val="auto"/>
          <w:sz w:val="28"/>
          <w:szCs w:val="22"/>
          <w:highlight w:val="none"/>
          <w:lang w:val="en-US" w:eastAsia="en-US" w:bidi="ar-SA"/>
        </w:rPr>
      </w:pPr>
    </w:p>
    <w:p w14:paraId="11E96459">
      <w:pPr>
        <w:spacing w:line="291" w:lineRule="exact"/>
        <w:rPr>
          <w:rFonts w:hint="eastAsia" w:ascii="仿宋_GB2312" w:hAnsi="仿宋_GB2312" w:eastAsia="仿宋_GB2312" w:cs="仿宋_GB2312"/>
          <w:color w:val="auto"/>
          <w:sz w:val="28"/>
          <w:szCs w:val="22"/>
          <w:highlight w:val="none"/>
          <w:lang w:val="en-US" w:eastAsia="en-US" w:bidi="ar-SA"/>
        </w:rPr>
      </w:pPr>
    </w:p>
    <w:p w14:paraId="57A49E78">
      <w:pPr>
        <w:spacing w:line="291" w:lineRule="exact"/>
        <w:rPr>
          <w:rFonts w:hint="eastAsia" w:ascii="仿宋_GB2312" w:hAnsi="仿宋_GB2312" w:eastAsia="仿宋_GB2312" w:cs="仿宋_GB2312"/>
          <w:color w:val="auto"/>
          <w:sz w:val="28"/>
          <w:szCs w:val="22"/>
          <w:highlight w:val="none"/>
          <w:lang w:val="en-US" w:eastAsia="en-US" w:bidi="ar-SA"/>
        </w:rPr>
      </w:pPr>
    </w:p>
    <w:p w14:paraId="4EBE411B">
      <w:pPr>
        <w:spacing w:line="360" w:lineRule="auto"/>
        <w:rPr>
          <w:rFonts w:hint="eastAsia" w:ascii="仿宋_GB2312" w:hAnsi="仿宋_GB2312" w:eastAsia="仿宋_GB2312" w:cs="仿宋_GB2312"/>
          <w:color w:val="auto"/>
          <w:highlight w:val="none"/>
          <w:lang w:val="en-US" w:eastAsia="en-US"/>
        </w:rPr>
      </w:pPr>
      <w:r>
        <w:rPr>
          <w:rFonts w:hint="eastAsia" w:ascii="仿宋_GB2312" w:hAnsi="仿宋_GB2312" w:eastAsia="仿宋_GB2312" w:cs="仿宋_GB2312"/>
          <w:color w:val="auto"/>
          <w:highlight w:val="none"/>
          <w:lang w:val="en-US" w:eastAsia="en-US"/>
        </w:rPr>
        <w:t>格式十</w:t>
      </w:r>
      <w:r>
        <w:rPr>
          <w:rFonts w:hint="eastAsia" w:ascii="仿宋_GB2312" w:hAnsi="仿宋_GB2312" w:eastAsia="仿宋_GB2312" w:cs="仿宋_GB2312"/>
          <w:color w:val="auto"/>
          <w:highlight w:val="none"/>
          <w:lang w:val="en-US" w:eastAsia="zh-CN"/>
        </w:rPr>
        <w:t>八</w:t>
      </w:r>
      <w:r>
        <w:rPr>
          <w:rFonts w:hint="eastAsia" w:ascii="仿宋_GB2312" w:hAnsi="仿宋_GB2312" w:eastAsia="仿宋_GB2312" w:cs="仿宋_GB2312"/>
          <w:color w:val="auto"/>
          <w:highlight w:val="none"/>
          <w:lang w:val="en-US" w:eastAsia="en-US"/>
        </w:rPr>
        <w:t>：</w:t>
      </w:r>
    </w:p>
    <w:p w14:paraId="137721B7">
      <w:pPr>
        <w:numPr>
          <w:ilvl w:val="0"/>
          <w:numId w:val="0"/>
        </w:numPr>
        <w:spacing w:before="413" w:line="329" w:lineRule="exact"/>
        <w:jc w:val="center"/>
        <w:rPr>
          <w:rFonts w:hint="eastAsia" w:ascii="仿宋_GB2312" w:hAnsi="仿宋_GB2312" w:eastAsia="仿宋_GB2312" w:cs="仿宋_GB2312"/>
          <w:color w:val="auto"/>
          <w:spacing w:val="1"/>
          <w:sz w:val="28"/>
          <w:szCs w:val="28"/>
          <w:highlight w:val="none"/>
          <w:lang w:val="en-US" w:eastAsia="zh-CN" w:bidi="ar-SA"/>
        </w:rPr>
      </w:pPr>
      <w:r>
        <w:rPr>
          <w:rFonts w:hint="eastAsia" w:ascii="仿宋_GB2312" w:hAnsi="仿宋_GB2312" w:eastAsia="仿宋_GB2312" w:cs="仿宋_GB2312"/>
          <w:color w:val="auto"/>
          <w:spacing w:val="1"/>
          <w:sz w:val="28"/>
          <w:szCs w:val="28"/>
          <w:highlight w:val="none"/>
          <w:lang w:val="en-US" w:eastAsia="zh-CN" w:bidi="ar-SA"/>
        </w:rPr>
        <w:t>十六、</w:t>
      </w:r>
      <w:r>
        <w:rPr>
          <w:rFonts w:hint="eastAsia" w:ascii="仿宋_GB2312" w:hAnsi="仿宋_GB2312" w:eastAsia="仿宋_GB2312" w:cs="仿宋_GB2312"/>
          <w:color w:val="auto"/>
          <w:spacing w:val="1"/>
          <w:sz w:val="28"/>
          <w:szCs w:val="28"/>
          <w:highlight w:val="none"/>
          <w:lang w:val="en-US" w:eastAsia="en-US" w:bidi="ar-SA"/>
        </w:rPr>
        <w:t>方案</w:t>
      </w:r>
      <w:r>
        <w:rPr>
          <w:rFonts w:hint="eastAsia" w:ascii="仿宋_GB2312" w:hAnsi="仿宋_GB2312" w:eastAsia="仿宋_GB2312" w:cs="仿宋_GB2312"/>
          <w:color w:val="auto"/>
          <w:spacing w:val="1"/>
          <w:sz w:val="28"/>
          <w:szCs w:val="28"/>
          <w:highlight w:val="none"/>
          <w:lang w:val="en-US" w:eastAsia="zh-CN" w:bidi="ar-SA"/>
        </w:rPr>
        <w:t>（格式自拟）</w:t>
      </w:r>
    </w:p>
    <w:p w14:paraId="655DAA88">
      <w:pPr>
        <w:pStyle w:val="5"/>
        <w:numPr>
          <w:ilvl w:val="0"/>
          <w:numId w:val="0"/>
        </w:numPr>
        <w:rPr>
          <w:rFonts w:hint="eastAsia" w:ascii="仿宋_GB2312" w:hAnsi="仿宋_GB2312" w:eastAsia="仿宋_GB2312" w:cs="仿宋_GB2312"/>
          <w:color w:val="auto"/>
          <w:highlight w:val="none"/>
          <w:lang w:val="en-US" w:eastAsia="en-US"/>
        </w:rPr>
      </w:pPr>
    </w:p>
    <w:p w14:paraId="3E21CE1E">
      <w:pPr>
        <w:spacing w:line="291" w:lineRule="exact"/>
        <w:rPr>
          <w:rFonts w:hint="eastAsia" w:ascii="仿宋_GB2312" w:hAnsi="仿宋_GB2312" w:eastAsia="仿宋_GB2312" w:cs="仿宋_GB2312"/>
          <w:color w:val="auto"/>
          <w:sz w:val="28"/>
          <w:szCs w:val="22"/>
          <w:highlight w:val="none"/>
          <w:lang w:val="en-US" w:eastAsia="en-US" w:bidi="ar-SA"/>
        </w:rPr>
      </w:pPr>
    </w:p>
    <w:p w14:paraId="32AFC907">
      <w:pPr>
        <w:pStyle w:val="5"/>
        <w:rPr>
          <w:rFonts w:hint="eastAsia" w:ascii="仿宋_GB2312" w:hAnsi="仿宋_GB2312" w:eastAsia="仿宋_GB2312" w:cs="仿宋_GB2312"/>
          <w:color w:val="auto"/>
          <w:sz w:val="28"/>
          <w:szCs w:val="22"/>
          <w:highlight w:val="none"/>
          <w:lang w:val="en-US" w:eastAsia="en-US" w:bidi="ar-SA"/>
        </w:rPr>
      </w:pPr>
    </w:p>
    <w:p w14:paraId="1D1BAADF">
      <w:pPr>
        <w:rPr>
          <w:rFonts w:hint="eastAsia" w:ascii="仿宋_GB2312" w:hAnsi="仿宋_GB2312" w:eastAsia="仿宋_GB2312" w:cs="仿宋_GB2312"/>
          <w:color w:val="auto"/>
          <w:sz w:val="28"/>
          <w:szCs w:val="22"/>
          <w:highlight w:val="none"/>
          <w:lang w:val="en-US" w:eastAsia="en-US" w:bidi="ar-SA"/>
        </w:rPr>
      </w:pPr>
    </w:p>
    <w:p w14:paraId="67F8FCCC">
      <w:pPr>
        <w:pStyle w:val="5"/>
        <w:rPr>
          <w:rFonts w:hint="eastAsia" w:ascii="仿宋_GB2312" w:hAnsi="仿宋_GB2312" w:eastAsia="仿宋_GB2312" w:cs="仿宋_GB2312"/>
          <w:color w:val="auto"/>
          <w:highlight w:val="none"/>
          <w:lang w:val="en-US" w:eastAsia="en-US"/>
        </w:rPr>
      </w:pPr>
    </w:p>
    <w:p w14:paraId="7E9737F8">
      <w:pPr>
        <w:spacing w:line="291" w:lineRule="exact"/>
        <w:rPr>
          <w:rFonts w:hint="eastAsia" w:ascii="仿宋_GB2312" w:hAnsi="仿宋_GB2312" w:eastAsia="仿宋_GB2312" w:cs="仿宋_GB2312"/>
          <w:color w:val="auto"/>
          <w:sz w:val="28"/>
          <w:szCs w:val="22"/>
          <w:highlight w:val="none"/>
          <w:lang w:val="en-US" w:eastAsia="en-US" w:bidi="ar-SA"/>
        </w:rPr>
      </w:pPr>
    </w:p>
    <w:p w14:paraId="6B83BD20">
      <w:pPr>
        <w:spacing w:line="291" w:lineRule="exact"/>
        <w:rPr>
          <w:rFonts w:hint="eastAsia" w:ascii="仿宋_GB2312" w:hAnsi="仿宋_GB2312" w:eastAsia="仿宋_GB2312" w:cs="仿宋_GB2312"/>
          <w:color w:val="auto"/>
          <w:sz w:val="28"/>
          <w:szCs w:val="22"/>
          <w:highlight w:val="none"/>
          <w:lang w:val="en-US" w:eastAsia="en-US" w:bidi="ar-SA"/>
        </w:rPr>
      </w:pPr>
    </w:p>
    <w:p w14:paraId="46650F7C">
      <w:pPr>
        <w:spacing w:line="291" w:lineRule="exact"/>
        <w:rPr>
          <w:rFonts w:hint="eastAsia" w:ascii="仿宋_GB2312" w:hAnsi="仿宋_GB2312" w:eastAsia="仿宋_GB2312" w:cs="仿宋_GB2312"/>
          <w:color w:val="auto"/>
          <w:sz w:val="28"/>
          <w:szCs w:val="22"/>
          <w:highlight w:val="none"/>
          <w:lang w:val="en-US" w:eastAsia="en-US" w:bidi="ar-SA"/>
        </w:rPr>
      </w:pPr>
    </w:p>
    <w:p w14:paraId="5A0353BC">
      <w:pPr>
        <w:spacing w:line="291" w:lineRule="exact"/>
        <w:rPr>
          <w:rFonts w:hint="eastAsia" w:ascii="仿宋_GB2312" w:hAnsi="仿宋_GB2312" w:eastAsia="仿宋_GB2312" w:cs="仿宋_GB2312"/>
          <w:color w:val="auto"/>
          <w:sz w:val="28"/>
          <w:szCs w:val="22"/>
          <w:highlight w:val="none"/>
          <w:lang w:val="en-US" w:eastAsia="en-US" w:bidi="ar-SA"/>
        </w:rPr>
      </w:pPr>
    </w:p>
    <w:p w14:paraId="303DAD2C">
      <w:pPr>
        <w:spacing w:line="291" w:lineRule="exact"/>
        <w:rPr>
          <w:rFonts w:hint="eastAsia" w:ascii="仿宋_GB2312" w:hAnsi="仿宋_GB2312" w:eastAsia="仿宋_GB2312" w:cs="仿宋_GB2312"/>
          <w:color w:val="auto"/>
          <w:sz w:val="28"/>
          <w:szCs w:val="22"/>
          <w:highlight w:val="none"/>
          <w:lang w:val="en-US" w:eastAsia="en-US" w:bidi="ar-SA"/>
        </w:rPr>
      </w:pPr>
    </w:p>
    <w:p w14:paraId="272196DF">
      <w:pPr>
        <w:spacing w:line="291" w:lineRule="exact"/>
        <w:rPr>
          <w:rFonts w:hint="eastAsia" w:ascii="仿宋_GB2312" w:hAnsi="仿宋_GB2312" w:eastAsia="仿宋_GB2312" w:cs="仿宋_GB2312"/>
          <w:color w:val="auto"/>
          <w:sz w:val="28"/>
          <w:szCs w:val="22"/>
          <w:highlight w:val="none"/>
          <w:lang w:val="en-US" w:eastAsia="en-US" w:bidi="ar-SA"/>
        </w:rPr>
      </w:pPr>
    </w:p>
    <w:p w14:paraId="7DA0992F">
      <w:pPr>
        <w:spacing w:line="291" w:lineRule="exact"/>
        <w:rPr>
          <w:rFonts w:hint="eastAsia" w:ascii="仿宋_GB2312" w:hAnsi="仿宋_GB2312" w:eastAsia="仿宋_GB2312" w:cs="仿宋_GB2312"/>
          <w:color w:val="auto"/>
          <w:sz w:val="28"/>
          <w:szCs w:val="22"/>
          <w:highlight w:val="none"/>
          <w:lang w:val="en-US" w:eastAsia="en-US" w:bidi="ar-SA"/>
        </w:rPr>
      </w:pPr>
    </w:p>
    <w:p w14:paraId="4CA522BD">
      <w:pPr>
        <w:spacing w:line="291" w:lineRule="exact"/>
        <w:rPr>
          <w:rFonts w:hint="eastAsia" w:ascii="仿宋_GB2312" w:hAnsi="仿宋_GB2312" w:eastAsia="仿宋_GB2312" w:cs="仿宋_GB2312"/>
          <w:color w:val="auto"/>
          <w:sz w:val="28"/>
          <w:szCs w:val="22"/>
          <w:highlight w:val="none"/>
          <w:lang w:val="en-US" w:eastAsia="en-US" w:bidi="ar-SA"/>
        </w:rPr>
      </w:pPr>
    </w:p>
    <w:p w14:paraId="0E7EE551">
      <w:pPr>
        <w:spacing w:line="291" w:lineRule="exact"/>
        <w:rPr>
          <w:rFonts w:hint="eastAsia" w:ascii="仿宋_GB2312" w:hAnsi="仿宋_GB2312" w:eastAsia="仿宋_GB2312" w:cs="仿宋_GB2312"/>
          <w:color w:val="auto"/>
          <w:sz w:val="28"/>
          <w:szCs w:val="22"/>
          <w:highlight w:val="none"/>
          <w:lang w:val="en-US" w:eastAsia="en-US" w:bidi="ar-SA"/>
        </w:rPr>
      </w:pPr>
    </w:p>
    <w:p w14:paraId="7B59B3D7">
      <w:pPr>
        <w:spacing w:line="291" w:lineRule="exact"/>
        <w:rPr>
          <w:rFonts w:hint="eastAsia" w:ascii="仿宋_GB2312" w:hAnsi="仿宋_GB2312" w:eastAsia="仿宋_GB2312" w:cs="仿宋_GB2312"/>
          <w:color w:val="auto"/>
          <w:sz w:val="28"/>
          <w:szCs w:val="22"/>
          <w:highlight w:val="none"/>
          <w:lang w:val="en-US" w:eastAsia="en-US" w:bidi="ar-SA"/>
        </w:rPr>
      </w:pPr>
    </w:p>
    <w:p w14:paraId="0C2280BB">
      <w:pPr>
        <w:spacing w:line="291" w:lineRule="exact"/>
        <w:rPr>
          <w:rFonts w:hint="eastAsia" w:ascii="仿宋_GB2312" w:hAnsi="仿宋_GB2312" w:eastAsia="仿宋_GB2312" w:cs="仿宋_GB2312"/>
          <w:color w:val="auto"/>
          <w:sz w:val="28"/>
          <w:szCs w:val="22"/>
          <w:highlight w:val="none"/>
          <w:lang w:val="en-US" w:eastAsia="en-US" w:bidi="ar-SA"/>
        </w:rPr>
      </w:pPr>
    </w:p>
    <w:p w14:paraId="1A643E72">
      <w:pPr>
        <w:spacing w:line="291" w:lineRule="exact"/>
        <w:rPr>
          <w:rFonts w:hint="eastAsia" w:ascii="仿宋_GB2312" w:hAnsi="仿宋_GB2312" w:eastAsia="仿宋_GB2312" w:cs="仿宋_GB2312"/>
          <w:color w:val="auto"/>
          <w:sz w:val="28"/>
          <w:szCs w:val="22"/>
          <w:highlight w:val="none"/>
          <w:lang w:val="en-US" w:eastAsia="en-US" w:bidi="ar-SA"/>
        </w:rPr>
      </w:pPr>
    </w:p>
    <w:p w14:paraId="00F72923">
      <w:pPr>
        <w:spacing w:line="291" w:lineRule="exact"/>
        <w:rPr>
          <w:rFonts w:hint="eastAsia" w:ascii="仿宋_GB2312" w:hAnsi="仿宋_GB2312" w:eastAsia="仿宋_GB2312" w:cs="仿宋_GB2312"/>
          <w:color w:val="auto"/>
          <w:sz w:val="28"/>
          <w:szCs w:val="22"/>
          <w:highlight w:val="none"/>
          <w:lang w:val="en-US" w:eastAsia="en-US" w:bidi="ar-SA"/>
        </w:rPr>
      </w:pPr>
    </w:p>
    <w:p w14:paraId="28B1E50D">
      <w:pPr>
        <w:spacing w:line="291" w:lineRule="exact"/>
        <w:rPr>
          <w:rFonts w:hint="eastAsia" w:ascii="仿宋_GB2312" w:hAnsi="仿宋_GB2312" w:eastAsia="仿宋_GB2312" w:cs="仿宋_GB2312"/>
          <w:color w:val="auto"/>
          <w:sz w:val="28"/>
          <w:szCs w:val="22"/>
          <w:highlight w:val="none"/>
          <w:lang w:val="en-US" w:eastAsia="en-US" w:bidi="ar-SA"/>
        </w:rPr>
      </w:pPr>
    </w:p>
    <w:p w14:paraId="38DA1FFB">
      <w:pPr>
        <w:spacing w:line="291" w:lineRule="exact"/>
        <w:rPr>
          <w:rFonts w:hint="eastAsia" w:ascii="仿宋_GB2312" w:hAnsi="仿宋_GB2312" w:eastAsia="仿宋_GB2312" w:cs="仿宋_GB2312"/>
          <w:color w:val="auto"/>
          <w:sz w:val="28"/>
          <w:szCs w:val="22"/>
          <w:highlight w:val="none"/>
          <w:lang w:val="en-US" w:eastAsia="en-US" w:bidi="ar-SA"/>
        </w:rPr>
      </w:pPr>
    </w:p>
    <w:p w14:paraId="29545F16">
      <w:pPr>
        <w:spacing w:line="291" w:lineRule="exact"/>
        <w:rPr>
          <w:rFonts w:hint="eastAsia" w:ascii="仿宋_GB2312" w:hAnsi="仿宋_GB2312" w:eastAsia="仿宋_GB2312" w:cs="仿宋_GB2312"/>
          <w:color w:val="auto"/>
          <w:sz w:val="28"/>
          <w:szCs w:val="22"/>
          <w:highlight w:val="none"/>
          <w:lang w:val="en-US" w:eastAsia="en-US" w:bidi="ar-SA"/>
        </w:rPr>
      </w:pPr>
    </w:p>
    <w:p w14:paraId="392992FF">
      <w:pPr>
        <w:spacing w:line="291" w:lineRule="exact"/>
        <w:rPr>
          <w:rFonts w:hint="eastAsia" w:ascii="仿宋_GB2312" w:hAnsi="仿宋_GB2312" w:eastAsia="仿宋_GB2312" w:cs="仿宋_GB2312"/>
          <w:color w:val="auto"/>
          <w:sz w:val="28"/>
          <w:szCs w:val="22"/>
          <w:highlight w:val="none"/>
          <w:lang w:val="en-US" w:eastAsia="en-US" w:bidi="ar-SA"/>
        </w:rPr>
      </w:pPr>
    </w:p>
    <w:p w14:paraId="0ED2C122">
      <w:pPr>
        <w:spacing w:line="291" w:lineRule="exact"/>
        <w:rPr>
          <w:rFonts w:hint="eastAsia" w:ascii="仿宋_GB2312" w:hAnsi="仿宋_GB2312" w:eastAsia="仿宋_GB2312" w:cs="仿宋_GB2312"/>
          <w:color w:val="auto"/>
          <w:sz w:val="28"/>
          <w:szCs w:val="22"/>
          <w:highlight w:val="none"/>
          <w:lang w:val="en-US" w:eastAsia="en-US" w:bidi="ar-SA"/>
        </w:rPr>
      </w:pPr>
    </w:p>
    <w:p w14:paraId="444B6C8F">
      <w:pPr>
        <w:spacing w:line="291" w:lineRule="exact"/>
        <w:rPr>
          <w:rFonts w:hint="eastAsia" w:ascii="仿宋_GB2312" w:hAnsi="仿宋_GB2312" w:eastAsia="仿宋_GB2312" w:cs="仿宋_GB2312"/>
          <w:color w:val="auto"/>
          <w:sz w:val="28"/>
          <w:szCs w:val="22"/>
          <w:highlight w:val="none"/>
          <w:lang w:val="en-US" w:eastAsia="en-US" w:bidi="ar-SA"/>
        </w:rPr>
      </w:pPr>
    </w:p>
    <w:p w14:paraId="4E64649F">
      <w:pPr>
        <w:spacing w:line="291" w:lineRule="exact"/>
        <w:rPr>
          <w:rFonts w:hint="eastAsia" w:ascii="仿宋_GB2312" w:hAnsi="仿宋_GB2312" w:eastAsia="仿宋_GB2312" w:cs="仿宋_GB2312"/>
          <w:color w:val="auto"/>
          <w:sz w:val="28"/>
          <w:szCs w:val="22"/>
          <w:highlight w:val="none"/>
          <w:lang w:val="en-US" w:eastAsia="en-US" w:bidi="ar-SA"/>
        </w:rPr>
      </w:pPr>
    </w:p>
    <w:p w14:paraId="14777CE0">
      <w:pPr>
        <w:spacing w:line="291" w:lineRule="exact"/>
        <w:rPr>
          <w:rFonts w:hint="eastAsia" w:ascii="仿宋_GB2312" w:hAnsi="仿宋_GB2312" w:eastAsia="仿宋_GB2312" w:cs="仿宋_GB2312"/>
          <w:color w:val="auto"/>
          <w:sz w:val="28"/>
          <w:szCs w:val="22"/>
          <w:highlight w:val="none"/>
          <w:lang w:val="en-US" w:eastAsia="en-US" w:bidi="ar-SA"/>
        </w:rPr>
      </w:pPr>
    </w:p>
    <w:p w14:paraId="7B1A6F7E">
      <w:pPr>
        <w:spacing w:line="291" w:lineRule="exact"/>
        <w:rPr>
          <w:rFonts w:hint="eastAsia" w:ascii="仿宋_GB2312" w:hAnsi="仿宋_GB2312" w:eastAsia="仿宋_GB2312" w:cs="仿宋_GB2312"/>
          <w:color w:val="auto"/>
          <w:sz w:val="28"/>
          <w:szCs w:val="22"/>
          <w:highlight w:val="none"/>
          <w:lang w:val="en-US" w:eastAsia="en-US" w:bidi="ar-SA"/>
        </w:rPr>
      </w:pPr>
    </w:p>
    <w:p w14:paraId="1CC4DCB6">
      <w:pPr>
        <w:spacing w:line="291" w:lineRule="exact"/>
        <w:rPr>
          <w:rFonts w:hint="eastAsia" w:ascii="仿宋_GB2312" w:hAnsi="仿宋_GB2312" w:eastAsia="仿宋_GB2312" w:cs="仿宋_GB2312"/>
          <w:color w:val="auto"/>
          <w:sz w:val="28"/>
          <w:szCs w:val="22"/>
          <w:highlight w:val="none"/>
          <w:lang w:val="en-US" w:eastAsia="en-US" w:bidi="ar-SA"/>
        </w:rPr>
      </w:pPr>
    </w:p>
    <w:p w14:paraId="603BA17A">
      <w:pPr>
        <w:spacing w:line="291" w:lineRule="exact"/>
        <w:rPr>
          <w:rFonts w:hint="eastAsia" w:ascii="仿宋_GB2312" w:hAnsi="仿宋_GB2312" w:eastAsia="仿宋_GB2312" w:cs="仿宋_GB2312"/>
          <w:color w:val="auto"/>
          <w:sz w:val="28"/>
          <w:szCs w:val="22"/>
          <w:highlight w:val="none"/>
          <w:lang w:val="en-US" w:eastAsia="en-US" w:bidi="ar-SA"/>
        </w:rPr>
      </w:pPr>
    </w:p>
    <w:p w14:paraId="2A4E1F89">
      <w:pPr>
        <w:spacing w:line="291" w:lineRule="exact"/>
        <w:rPr>
          <w:rFonts w:hint="eastAsia" w:ascii="仿宋_GB2312" w:hAnsi="仿宋_GB2312" w:eastAsia="仿宋_GB2312" w:cs="仿宋_GB2312"/>
          <w:color w:val="auto"/>
          <w:sz w:val="28"/>
          <w:szCs w:val="22"/>
          <w:highlight w:val="none"/>
          <w:lang w:val="en-US" w:eastAsia="en-US" w:bidi="ar-SA"/>
        </w:rPr>
      </w:pPr>
    </w:p>
    <w:p w14:paraId="46D7AFF5">
      <w:pPr>
        <w:spacing w:line="291" w:lineRule="exact"/>
        <w:rPr>
          <w:rFonts w:hint="eastAsia" w:ascii="仿宋_GB2312" w:hAnsi="仿宋_GB2312" w:eastAsia="仿宋_GB2312" w:cs="仿宋_GB2312"/>
          <w:color w:val="auto"/>
          <w:sz w:val="28"/>
          <w:szCs w:val="22"/>
          <w:highlight w:val="none"/>
          <w:lang w:val="en-US" w:eastAsia="en-US" w:bidi="ar-SA"/>
        </w:rPr>
      </w:pPr>
    </w:p>
    <w:p w14:paraId="0B6492F8">
      <w:pPr>
        <w:spacing w:line="291" w:lineRule="exact"/>
        <w:rPr>
          <w:rFonts w:hint="eastAsia" w:ascii="仿宋_GB2312" w:hAnsi="仿宋_GB2312" w:eastAsia="仿宋_GB2312" w:cs="仿宋_GB2312"/>
          <w:color w:val="auto"/>
          <w:sz w:val="28"/>
          <w:szCs w:val="22"/>
          <w:highlight w:val="none"/>
          <w:lang w:val="en-US" w:eastAsia="en-US" w:bidi="ar-SA"/>
        </w:rPr>
      </w:pPr>
    </w:p>
    <w:p w14:paraId="4228A78C">
      <w:pPr>
        <w:spacing w:line="291" w:lineRule="exact"/>
        <w:rPr>
          <w:rFonts w:hint="eastAsia" w:ascii="仿宋_GB2312" w:hAnsi="仿宋_GB2312" w:eastAsia="仿宋_GB2312" w:cs="仿宋_GB2312"/>
          <w:color w:val="auto"/>
          <w:sz w:val="28"/>
          <w:szCs w:val="22"/>
          <w:highlight w:val="none"/>
          <w:lang w:val="en-US" w:eastAsia="en-US" w:bidi="ar-SA"/>
        </w:rPr>
      </w:pPr>
    </w:p>
    <w:bookmarkEnd w:id="103"/>
    <w:bookmarkEnd w:id="104"/>
    <w:bookmarkEnd w:id="105"/>
    <w:bookmarkEnd w:id="106"/>
    <w:p w14:paraId="7649DC1F">
      <w:pPr>
        <w:spacing w:line="360" w:lineRule="auto"/>
        <w:rPr>
          <w:rFonts w:hint="eastAsia" w:ascii="仿宋_GB2312" w:hAnsi="仿宋_GB2312" w:eastAsia="仿宋_GB2312" w:cs="仿宋_GB2312"/>
          <w:b/>
          <w:bCs/>
          <w:color w:val="auto"/>
          <w:sz w:val="40"/>
          <w:szCs w:val="40"/>
          <w:highlight w:val="none"/>
          <w:lang w:eastAsia="zh-CN"/>
        </w:rPr>
      </w:pPr>
      <w:bookmarkStart w:id="138" w:name="_Toc12412_WPSOffice_Level2"/>
      <w:r>
        <w:rPr>
          <w:rFonts w:hint="eastAsia" w:ascii="仿宋_GB2312" w:hAnsi="仿宋_GB2312" w:eastAsia="仿宋_GB2312" w:cs="仿宋_GB2312"/>
          <w:color w:val="auto"/>
          <w:highlight w:val="none"/>
          <w:lang w:eastAsia="zh-CN"/>
        </w:rPr>
        <w:t>统一封口标签式样（外层）</w:t>
      </w:r>
      <w:bookmarkEnd w:id="138"/>
    </w:p>
    <w:p w14:paraId="41A9FE43">
      <w:pPr>
        <w:bidi w:val="0"/>
        <w:rPr>
          <w:rFonts w:hint="eastAsia" w:ascii="仿宋_GB2312" w:hAnsi="仿宋_GB2312" w:eastAsia="仿宋_GB2312" w:cs="仿宋_GB2312"/>
          <w:color w:val="auto"/>
          <w:highlight w:val="none"/>
          <w:lang w:eastAsia="zh-CN"/>
        </w:rPr>
      </w:pPr>
    </w:p>
    <w:p w14:paraId="448FFBD9">
      <w:pPr>
        <w:ind w:firstLine="0" w:firstLineChars="0"/>
        <w:jc w:val="center"/>
        <w:rPr>
          <w:rFonts w:hint="eastAsia" w:ascii="方正小标宋简体" w:hAnsi="方正小标宋简体" w:eastAsia="方正小标宋简体" w:cs="方正小标宋简体"/>
          <w:b w:val="0"/>
          <w:bCs w:val="0"/>
          <w:color w:val="auto"/>
          <w:sz w:val="48"/>
          <w:szCs w:val="48"/>
          <w:highlight w:val="none"/>
          <w:lang w:val="en-US" w:eastAsia="zh-CN"/>
        </w:rPr>
      </w:pPr>
      <w:r>
        <w:rPr>
          <w:rFonts w:hint="eastAsia" w:ascii="方正小标宋简体" w:hAnsi="方正小标宋简体" w:eastAsia="方正小标宋简体" w:cs="方正小标宋简体"/>
          <w:b w:val="0"/>
          <w:bCs w:val="0"/>
          <w:color w:val="auto"/>
          <w:sz w:val="48"/>
          <w:szCs w:val="48"/>
          <w:highlight w:val="none"/>
          <w:lang w:val="en-US" w:eastAsia="zh-CN"/>
        </w:rPr>
        <w:t>巴彦淖尔市医院</w:t>
      </w:r>
      <w:r>
        <w:rPr>
          <w:rFonts w:hint="eastAsia" w:ascii="方正小标宋简体" w:hAnsi="方正小标宋简体" w:eastAsia="方正小标宋简体" w:cs="方正小标宋简体"/>
          <w:b w:val="0"/>
          <w:bCs w:val="0"/>
          <w:color w:val="FF0000"/>
          <w:sz w:val="48"/>
          <w:szCs w:val="48"/>
          <w:highlight w:val="none"/>
          <w:lang w:val="en-US" w:eastAsia="zh-CN"/>
        </w:rPr>
        <w:t>21号、22号手术间铅屏蔽防护系统施工项目</w:t>
      </w:r>
    </w:p>
    <w:p w14:paraId="3598954D">
      <w:pPr>
        <w:rPr>
          <w:rFonts w:hint="eastAsia" w:ascii="仿宋_GB2312" w:hAnsi="仿宋_GB2312" w:eastAsia="仿宋_GB2312" w:cs="仿宋_GB2312"/>
          <w:color w:val="auto"/>
          <w:highlight w:val="none"/>
          <w:lang w:eastAsia="zh-CN"/>
        </w:rPr>
      </w:pPr>
    </w:p>
    <w:p w14:paraId="134C5FDD">
      <w:pPr>
        <w:pStyle w:val="5"/>
        <w:rPr>
          <w:rFonts w:hint="eastAsia" w:ascii="仿宋_GB2312" w:hAnsi="仿宋_GB2312" w:eastAsia="仿宋_GB2312" w:cs="仿宋_GB2312"/>
          <w:color w:val="auto"/>
          <w:highlight w:val="none"/>
          <w:lang w:eastAsia="zh-CN"/>
        </w:rPr>
      </w:pPr>
    </w:p>
    <w:p w14:paraId="2E3D6E65">
      <w:pPr>
        <w:spacing w:line="360" w:lineRule="auto"/>
        <w:jc w:val="center"/>
        <w:rPr>
          <w:rFonts w:hint="eastAsia" w:ascii="仿宋_GB2312" w:hAnsi="仿宋_GB2312" w:eastAsia="仿宋_GB2312" w:cs="仿宋_GB2312"/>
          <w:b/>
          <w:color w:val="auto"/>
          <w:sz w:val="84"/>
          <w:szCs w:val="84"/>
          <w:highlight w:val="none"/>
          <w:lang w:eastAsia="zh-CN"/>
        </w:rPr>
      </w:pPr>
      <w:r>
        <w:rPr>
          <w:rFonts w:hint="eastAsia" w:ascii="仿宋_GB2312" w:hAnsi="仿宋_GB2312" w:eastAsia="仿宋_GB2312" w:cs="仿宋_GB2312"/>
          <w:b/>
          <w:color w:val="auto"/>
          <w:sz w:val="84"/>
          <w:szCs w:val="84"/>
          <w:highlight w:val="none"/>
          <w:lang w:eastAsia="zh-CN"/>
        </w:rPr>
        <w:t>投 标 文 件</w:t>
      </w:r>
    </w:p>
    <w:p w14:paraId="4887DD26">
      <w:pPr>
        <w:pStyle w:val="30"/>
        <w:ind w:left="0" w:firstLine="0" w:firstLineChars="0"/>
        <w:jc w:val="center"/>
        <w:rPr>
          <w:rFonts w:hint="eastAsia" w:ascii="仿宋_GB2312" w:hAnsi="仿宋_GB2312" w:eastAsia="仿宋_GB2312" w:cs="仿宋_GB2312"/>
          <w:b/>
          <w:color w:val="auto"/>
          <w:sz w:val="30"/>
          <w:szCs w:val="30"/>
          <w:highlight w:val="none"/>
          <w:lang w:eastAsia="zh-CN"/>
        </w:rPr>
      </w:pPr>
      <w:r>
        <w:rPr>
          <w:rFonts w:hint="eastAsia" w:ascii="仿宋_GB2312" w:hAnsi="仿宋_GB2312" w:eastAsia="仿宋_GB2312" w:cs="仿宋_GB2312"/>
          <w:b/>
          <w:color w:val="auto"/>
          <w:sz w:val="48"/>
          <w:szCs w:val="48"/>
          <w:highlight w:val="none"/>
          <w:lang w:eastAsia="zh-CN"/>
        </w:rPr>
        <w:t>（</w:t>
      </w:r>
      <w:r>
        <w:rPr>
          <w:rFonts w:hint="eastAsia" w:ascii="仿宋_GB2312" w:hAnsi="仿宋_GB2312" w:eastAsia="仿宋_GB2312" w:cs="仿宋_GB2312"/>
          <w:b/>
          <w:color w:val="auto"/>
          <w:sz w:val="48"/>
          <w:szCs w:val="48"/>
          <w:highlight w:val="none"/>
          <w:lang w:val="en-US" w:eastAsia="zh-CN"/>
        </w:rPr>
        <w:t>正、副本</w:t>
      </w:r>
      <w:r>
        <w:rPr>
          <w:rFonts w:hint="eastAsia" w:ascii="仿宋_GB2312" w:hAnsi="仿宋_GB2312" w:eastAsia="仿宋_GB2312" w:cs="仿宋_GB2312"/>
          <w:b/>
          <w:color w:val="auto"/>
          <w:sz w:val="48"/>
          <w:szCs w:val="48"/>
          <w:highlight w:val="none"/>
          <w:lang w:eastAsia="zh-CN"/>
        </w:rPr>
        <w:t>）</w:t>
      </w:r>
    </w:p>
    <w:p w14:paraId="38CB381E">
      <w:pPr>
        <w:spacing w:line="360" w:lineRule="auto"/>
        <w:jc w:val="center"/>
        <w:rPr>
          <w:rFonts w:hint="default" w:ascii="仿宋_GB2312" w:hAnsi="仿宋_GB2312" w:eastAsia="仿宋_GB2312" w:cs="仿宋_GB2312"/>
          <w:b/>
          <w:color w:val="auto"/>
          <w:sz w:val="28"/>
          <w:szCs w:val="84"/>
          <w:highlight w:val="none"/>
          <w:lang w:val="en-US" w:eastAsia="zh-CN"/>
        </w:rPr>
      </w:pPr>
      <w:r>
        <w:rPr>
          <w:rFonts w:hint="eastAsia" w:ascii="仿宋_GB2312" w:hAnsi="仿宋_GB2312" w:eastAsia="仿宋_GB2312" w:cs="仿宋_GB2312"/>
          <w:b/>
          <w:color w:val="auto"/>
          <w:sz w:val="28"/>
          <w:szCs w:val="84"/>
          <w:highlight w:val="none"/>
          <w:lang w:eastAsia="zh-CN"/>
        </w:rPr>
        <w:t>招标编号：</w:t>
      </w:r>
      <w:r>
        <w:rPr>
          <w:rFonts w:hint="eastAsia" w:ascii="仿宋_GB2312" w:hAnsi="仿宋_GB2312" w:eastAsia="仿宋_GB2312" w:cs="仿宋_GB2312"/>
          <w:b/>
          <w:color w:val="FF0000"/>
          <w:sz w:val="28"/>
          <w:szCs w:val="84"/>
          <w:highlight w:val="none"/>
          <w:lang w:val="en-US" w:eastAsia="zh-CN"/>
        </w:rPr>
        <w:t>BSYY</w:t>
      </w:r>
      <w:r>
        <w:rPr>
          <w:rFonts w:hint="eastAsia" w:ascii="仿宋_GB2312" w:hAnsi="仿宋_GB2312" w:eastAsia="仿宋_GB2312" w:cs="仿宋_GB2312"/>
          <w:b/>
          <w:color w:val="FF0000"/>
          <w:sz w:val="28"/>
          <w:szCs w:val="84"/>
          <w:highlight w:val="none"/>
          <w:lang w:eastAsia="zh-CN"/>
        </w:rPr>
        <w:t>-202</w:t>
      </w:r>
      <w:r>
        <w:rPr>
          <w:rFonts w:hint="eastAsia" w:ascii="仿宋_GB2312" w:hAnsi="仿宋_GB2312" w:eastAsia="仿宋_GB2312" w:cs="仿宋_GB2312"/>
          <w:b/>
          <w:color w:val="FF0000"/>
          <w:sz w:val="28"/>
          <w:szCs w:val="84"/>
          <w:highlight w:val="none"/>
          <w:lang w:val="en-US" w:eastAsia="zh-CN"/>
        </w:rPr>
        <w:t>6</w:t>
      </w:r>
      <w:r>
        <w:rPr>
          <w:rFonts w:hint="eastAsia" w:ascii="仿宋_GB2312" w:hAnsi="仿宋_GB2312" w:eastAsia="仿宋_GB2312" w:cs="仿宋_GB2312"/>
          <w:b/>
          <w:color w:val="FF0000"/>
          <w:sz w:val="28"/>
          <w:szCs w:val="84"/>
          <w:highlight w:val="none"/>
          <w:lang w:eastAsia="zh-CN"/>
        </w:rPr>
        <w:t>-0</w:t>
      </w:r>
      <w:r>
        <w:rPr>
          <w:rFonts w:hint="eastAsia" w:ascii="仿宋_GB2312" w:hAnsi="仿宋_GB2312" w:eastAsia="仿宋_GB2312" w:cs="仿宋_GB2312"/>
          <w:b/>
          <w:color w:val="FF0000"/>
          <w:sz w:val="28"/>
          <w:szCs w:val="84"/>
          <w:highlight w:val="none"/>
          <w:lang w:val="en-US" w:eastAsia="zh-CN"/>
        </w:rPr>
        <w:t>002</w:t>
      </w:r>
    </w:p>
    <w:p w14:paraId="0A1B5D9F">
      <w:pPr>
        <w:pStyle w:val="14"/>
        <w:ind w:firstLine="0" w:firstLineChars="0"/>
        <w:rPr>
          <w:rFonts w:hint="eastAsia" w:ascii="仿宋_GB2312" w:hAnsi="仿宋_GB2312" w:eastAsia="仿宋_GB2312" w:cs="仿宋_GB2312"/>
          <w:b w:val="0"/>
          <w:bCs/>
          <w:color w:val="auto"/>
          <w:highlight w:val="none"/>
          <w:u w:val="single"/>
          <w:lang w:eastAsia="zh-CN"/>
        </w:rPr>
      </w:pPr>
    </w:p>
    <w:p w14:paraId="70BEA0CD">
      <w:pPr>
        <w:pStyle w:val="14"/>
        <w:ind w:firstLine="0" w:firstLineChars="0"/>
        <w:rPr>
          <w:rFonts w:hint="eastAsia" w:ascii="仿宋_GB2312" w:hAnsi="仿宋_GB2312" w:eastAsia="仿宋_GB2312" w:cs="仿宋_GB2312"/>
          <w:b w:val="0"/>
          <w:bCs/>
          <w:color w:val="auto"/>
          <w:highlight w:val="none"/>
          <w:u w:val="single"/>
          <w:lang w:eastAsia="zh-CN"/>
        </w:rPr>
      </w:pPr>
    </w:p>
    <w:p w14:paraId="3B649A78">
      <w:pPr>
        <w:spacing w:line="360" w:lineRule="auto"/>
        <w:rPr>
          <w:rFonts w:hint="eastAsia" w:ascii="仿宋_GB2312" w:hAnsi="仿宋_GB2312" w:eastAsia="仿宋_GB2312" w:cs="仿宋_GB2312"/>
          <w:b/>
          <w:bCs/>
          <w:color w:val="auto"/>
          <w:sz w:val="28"/>
          <w:szCs w:val="28"/>
          <w:highlight w:val="none"/>
          <w:lang w:eastAsia="zh-CN"/>
        </w:rPr>
      </w:pPr>
      <w:r>
        <w:rPr>
          <w:rFonts w:hint="eastAsia" w:ascii="仿宋_GB2312" w:hAnsi="仿宋_GB2312" w:eastAsia="仿宋_GB2312" w:cs="仿宋_GB2312"/>
          <w:b/>
          <w:bCs/>
          <w:color w:val="auto"/>
          <w:sz w:val="28"/>
          <w:szCs w:val="28"/>
          <w:highlight w:val="none"/>
          <w:lang w:eastAsia="zh-CN"/>
        </w:rPr>
        <w:t>采购单位：</w:t>
      </w:r>
      <w:r>
        <w:rPr>
          <w:rFonts w:hint="eastAsia" w:ascii="仿宋_GB2312" w:hAnsi="仿宋_GB2312" w:eastAsia="仿宋_GB2312" w:cs="仿宋_GB2312"/>
          <w:b/>
          <w:bCs/>
          <w:color w:val="auto"/>
          <w:sz w:val="28"/>
          <w:szCs w:val="28"/>
          <w:highlight w:val="none"/>
          <w:lang w:val="en-US" w:eastAsia="zh-CN"/>
        </w:rPr>
        <w:t>内蒙古自治区巴彦淖尔市医院</w:t>
      </w:r>
    </w:p>
    <w:p w14:paraId="4179FDA8">
      <w:pPr>
        <w:spacing w:line="360" w:lineRule="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eastAsia="zh-CN"/>
        </w:rPr>
        <w:t>办公地址：巴彦淖尔市临河区乌兰布和路</w:t>
      </w:r>
      <w:r>
        <w:rPr>
          <w:rFonts w:hint="eastAsia" w:ascii="仿宋_GB2312" w:hAnsi="仿宋_GB2312" w:eastAsia="仿宋_GB2312" w:cs="仿宋_GB2312"/>
          <w:b/>
          <w:bCs/>
          <w:color w:val="auto"/>
          <w:sz w:val="28"/>
          <w:szCs w:val="28"/>
          <w:highlight w:val="none"/>
          <w:lang w:val="en-US" w:eastAsia="zh-CN"/>
        </w:rPr>
        <w:t>98号</w:t>
      </w:r>
    </w:p>
    <w:p w14:paraId="2F78EE7E">
      <w:pPr>
        <w:spacing w:line="360" w:lineRule="auto"/>
        <w:rPr>
          <w:rFonts w:hint="eastAsia" w:ascii="仿宋_GB2312" w:hAnsi="仿宋_GB2312" w:eastAsia="仿宋_GB2312" w:cs="仿宋_GB2312"/>
          <w:b/>
          <w:bCs/>
          <w:color w:val="auto"/>
          <w:sz w:val="28"/>
          <w:szCs w:val="28"/>
          <w:highlight w:val="none"/>
          <w:lang w:eastAsia="zh-CN"/>
        </w:rPr>
      </w:pPr>
      <w:r>
        <w:rPr>
          <w:rFonts w:hint="eastAsia" w:ascii="仿宋_GB2312" w:hAnsi="仿宋_GB2312" w:eastAsia="仿宋_GB2312" w:cs="仿宋_GB2312"/>
          <w:b/>
          <w:bCs/>
          <w:color w:val="auto"/>
          <w:sz w:val="28"/>
          <w:szCs w:val="28"/>
          <w:highlight w:val="none"/>
          <w:lang w:eastAsia="zh-CN"/>
        </w:rPr>
        <w:t>开标地点：巴彦淖尔市医院招标采购办公室</w:t>
      </w:r>
    </w:p>
    <w:p w14:paraId="142401CD">
      <w:pPr>
        <w:spacing w:line="360" w:lineRule="auto"/>
        <w:rPr>
          <w:rFonts w:hint="eastAsia" w:ascii="仿宋_GB2312" w:hAnsi="仿宋_GB2312" w:eastAsia="仿宋_GB2312" w:cs="仿宋_GB2312"/>
          <w:b/>
          <w:bCs/>
          <w:color w:val="auto"/>
          <w:sz w:val="28"/>
          <w:szCs w:val="28"/>
          <w:highlight w:val="none"/>
          <w:lang w:eastAsia="zh-CN"/>
        </w:rPr>
      </w:pPr>
      <w:r>
        <w:rPr>
          <w:rFonts w:hint="eastAsia" w:ascii="仿宋_GB2312" w:hAnsi="仿宋_GB2312" w:eastAsia="仿宋_GB2312" w:cs="仿宋_GB2312"/>
          <w:b/>
          <w:bCs/>
          <w:color w:val="auto"/>
          <w:sz w:val="28"/>
          <w:szCs w:val="28"/>
          <w:highlight w:val="none"/>
          <w:lang w:eastAsia="zh-CN"/>
        </w:rPr>
        <w:t>投标单位：</w:t>
      </w:r>
    </w:p>
    <w:p w14:paraId="4A9E1A5E">
      <w:pPr>
        <w:spacing w:line="360" w:lineRule="auto"/>
        <w:rPr>
          <w:rFonts w:hint="eastAsia" w:ascii="仿宋_GB2312" w:hAnsi="仿宋_GB2312" w:eastAsia="仿宋_GB2312" w:cs="仿宋_GB2312"/>
          <w:b/>
          <w:bCs/>
          <w:color w:val="auto"/>
          <w:sz w:val="28"/>
          <w:szCs w:val="28"/>
          <w:highlight w:val="none"/>
          <w:lang w:eastAsia="zh-CN"/>
        </w:rPr>
      </w:pPr>
      <w:r>
        <w:rPr>
          <w:rFonts w:hint="eastAsia" w:ascii="仿宋_GB2312" w:hAnsi="仿宋_GB2312" w:eastAsia="仿宋_GB2312" w:cs="仿宋_GB2312"/>
          <w:b/>
          <w:bCs/>
          <w:color w:val="auto"/>
          <w:sz w:val="28"/>
          <w:szCs w:val="28"/>
          <w:highlight w:val="none"/>
          <w:lang w:eastAsia="zh-CN"/>
        </w:rPr>
        <w:t>办公地址：</w:t>
      </w:r>
    </w:p>
    <w:p w14:paraId="73DD87A7">
      <w:pPr>
        <w:tabs>
          <w:tab w:val="left" w:pos="720"/>
          <w:tab w:val="left" w:pos="900"/>
        </w:tabs>
        <w:spacing w:line="360" w:lineRule="auto"/>
        <w:jc w:val="center"/>
        <w:rPr>
          <w:rFonts w:hint="eastAsia" w:ascii="仿宋_GB2312" w:hAnsi="仿宋_GB2312" w:eastAsia="仿宋_GB2312" w:cs="仿宋_GB2312"/>
          <w:b/>
          <w:bCs/>
          <w:color w:val="auto"/>
          <w:sz w:val="28"/>
          <w:szCs w:val="28"/>
          <w:highlight w:val="none"/>
          <w:lang w:eastAsia="zh-CN"/>
        </w:rPr>
      </w:pPr>
      <w:r>
        <w:rPr>
          <w:rFonts w:hint="eastAsia" w:ascii="仿宋_GB2312" w:hAnsi="仿宋_GB2312" w:eastAsia="仿宋_GB2312" w:cs="仿宋_GB2312"/>
          <w:b/>
          <w:bCs/>
          <w:color w:val="auto"/>
          <w:sz w:val="28"/>
          <w:szCs w:val="28"/>
          <w:highlight w:val="none"/>
          <w:lang w:eastAsia="zh-CN"/>
        </w:rPr>
        <w:t xml:space="preserve"> </w:t>
      </w:r>
      <w:r>
        <w:rPr>
          <w:rFonts w:hint="eastAsia" w:ascii="仿宋_GB2312" w:hAnsi="仿宋_GB2312" w:eastAsia="仿宋_GB2312" w:cs="仿宋_GB2312"/>
          <w:b/>
          <w:bCs/>
          <w:color w:val="auto"/>
          <w:sz w:val="28"/>
          <w:szCs w:val="28"/>
          <w:highlight w:val="none"/>
          <w:u w:val="single"/>
          <w:lang w:eastAsia="zh-CN"/>
        </w:rPr>
        <w:t xml:space="preserve">     </w:t>
      </w:r>
      <w:r>
        <w:rPr>
          <w:rFonts w:hint="eastAsia" w:ascii="仿宋_GB2312" w:hAnsi="仿宋_GB2312" w:eastAsia="仿宋_GB2312" w:cs="仿宋_GB2312"/>
          <w:b/>
          <w:bCs/>
          <w:color w:val="auto"/>
          <w:sz w:val="28"/>
          <w:szCs w:val="28"/>
          <w:highlight w:val="none"/>
          <w:lang w:eastAsia="zh-CN"/>
        </w:rPr>
        <w:t>年</w:t>
      </w:r>
      <w:r>
        <w:rPr>
          <w:rFonts w:hint="eastAsia" w:ascii="仿宋_GB2312" w:hAnsi="仿宋_GB2312" w:eastAsia="仿宋_GB2312" w:cs="仿宋_GB2312"/>
          <w:b/>
          <w:bCs/>
          <w:color w:val="auto"/>
          <w:sz w:val="28"/>
          <w:szCs w:val="28"/>
          <w:highlight w:val="none"/>
          <w:u w:val="single"/>
          <w:lang w:eastAsia="zh-CN"/>
        </w:rPr>
        <w:t xml:space="preserve">   </w:t>
      </w:r>
      <w:r>
        <w:rPr>
          <w:rFonts w:hint="eastAsia" w:ascii="仿宋_GB2312" w:hAnsi="仿宋_GB2312" w:eastAsia="仿宋_GB2312" w:cs="仿宋_GB2312"/>
          <w:b/>
          <w:bCs/>
          <w:color w:val="auto"/>
          <w:sz w:val="28"/>
          <w:szCs w:val="28"/>
          <w:highlight w:val="none"/>
          <w:lang w:eastAsia="zh-CN"/>
        </w:rPr>
        <w:t>月</w:t>
      </w:r>
      <w:r>
        <w:rPr>
          <w:rFonts w:hint="eastAsia" w:ascii="仿宋_GB2312" w:hAnsi="仿宋_GB2312" w:eastAsia="仿宋_GB2312" w:cs="仿宋_GB2312"/>
          <w:b/>
          <w:bCs/>
          <w:color w:val="auto"/>
          <w:sz w:val="28"/>
          <w:szCs w:val="28"/>
          <w:highlight w:val="none"/>
          <w:u w:val="single"/>
          <w:lang w:eastAsia="zh-CN"/>
        </w:rPr>
        <w:t xml:space="preserve">    </w:t>
      </w:r>
      <w:r>
        <w:rPr>
          <w:rFonts w:hint="eastAsia" w:ascii="仿宋_GB2312" w:hAnsi="仿宋_GB2312" w:eastAsia="仿宋_GB2312" w:cs="仿宋_GB2312"/>
          <w:b/>
          <w:bCs/>
          <w:color w:val="auto"/>
          <w:sz w:val="28"/>
          <w:szCs w:val="28"/>
          <w:highlight w:val="none"/>
          <w:lang w:eastAsia="zh-CN"/>
        </w:rPr>
        <w:t>日</w:t>
      </w:r>
      <w:r>
        <w:rPr>
          <w:rFonts w:hint="eastAsia" w:ascii="仿宋_GB2312" w:hAnsi="仿宋_GB2312" w:eastAsia="仿宋_GB2312" w:cs="仿宋_GB2312"/>
          <w:b/>
          <w:bCs/>
          <w:color w:val="auto"/>
          <w:sz w:val="28"/>
          <w:szCs w:val="28"/>
          <w:highlight w:val="none"/>
          <w:u w:val="single"/>
          <w:lang w:eastAsia="zh-CN"/>
        </w:rPr>
        <w:t xml:space="preserve">    </w:t>
      </w:r>
      <w:r>
        <w:rPr>
          <w:rFonts w:hint="eastAsia" w:ascii="仿宋_GB2312" w:hAnsi="仿宋_GB2312" w:eastAsia="仿宋_GB2312" w:cs="仿宋_GB2312"/>
          <w:b/>
          <w:bCs/>
          <w:color w:val="auto"/>
          <w:sz w:val="28"/>
          <w:szCs w:val="28"/>
          <w:highlight w:val="none"/>
          <w:lang w:eastAsia="zh-CN"/>
        </w:rPr>
        <w:t>时</w:t>
      </w:r>
      <w:r>
        <w:rPr>
          <w:rFonts w:hint="eastAsia" w:ascii="仿宋_GB2312" w:hAnsi="仿宋_GB2312" w:eastAsia="仿宋_GB2312" w:cs="仿宋_GB2312"/>
          <w:b/>
          <w:bCs/>
          <w:color w:val="auto"/>
          <w:sz w:val="28"/>
          <w:szCs w:val="28"/>
          <w:highlight w:val="none"/>
          <w:u w:val="single"/>
          <w:lang w:eastAsia="zh-CN"/>
        </w:rPr>
        <w:t xml:space="preserve">    </w:t>
      </w:r>
      <w:r>
        <w:rPr>
          <w:rFonts w:hint="eastAsia" w:ascii="仿宋_GB2312" w:hAnsi="仿宋_GB2312" w:eastAsia="仿宋_GB2312" w:cs="仿宋_GB2312"/>
          <w:b/>
          <w:bCs/>
          <w:color w:val="auto"/>
          <w:sz w:val="28"/>
          <w:szCs w:val="28"/>
          <w:highlight w:val="none"/>
          <w:lang w:eastAsia="zh-CN"/>
        </w:rPr>
        <w:t>分开标，此时间以前不得开封</w:t>
      </w:r>
    </w:p>
    <w:p w14:paraId="2DF38208">
      <w:pPr>
        <w:spacing w:line="360" w:lineRule="auto"/>
        <w:rPr>
          <w:rFonts w:hint="eastAsia" w:ascii="仿宋_GB2312" w:hAnsi="仿宋_GB2312" w:eastAsia="仿宋_GB2312" w:cs="仿宋_GB2312"/>
          <w:b/>
          <w:bCs/>
          <w:color w:val="auto"/>
          <w:sz w:val="40"/>
          <w:szCs w:val="40"/>
          <w:highlight w:val="none"/>
          <w:lang w:eastAsia="zh-CN"/>
        </w:rPr>
      </w:pPr>
      <w:bookmarkStart w:id="139" w:name="_Toc11887_WPSOffice_Level2"/>
      <w:bookmarkStart w:id="140" w:name="_Toc16331_WPSOffice_Level2"/>
      <w:r>
        <w:rPr>
          <w:rFonts w:hint="eastAsia" w:ascii="仿宋_GB2312" w:hAnsi="仿宋_GB2312" w:eastAsia="仿宋_GB2312" w:cs="仿宋_GB2312"/>
          <w:color w:val="auto"/>
          <w:highlight w:val="none"/>
          <w:lang w:eastAsia="zh-CN"/>
        </w:rPr>
        <w:t>统一封口标签式样（外层）</w:t>
      </w:r>
      <w:bookmarkEnd w:id="139"/>
      <w:bookmarkEnd w:id="140"/>
    </w:p>
    <w:p w14:paraId="1DFA78BF">
      <w:pPr>
        <w:spacing w:line="360" w:lineRule="auto"/>
        <w:rPr>
          <w:rFonts w:hint="eastAsia" w:ascii="仿宋_GB2312" w:hAnsi="仿宋_GB2312" w:eastAsia="仿宋_GB2312" w:cs="仿宋_GB2312"/>
          <w:b/>
          <w:bCs/>
          <w:color w:val="auto"/>
          <w:sz w:val="40"/>
          <w:szCs w:val="40"/>
          <w:highlight w:val="none"/>
          <w:lang w:eastAsia="zh-CN"/>
        </w:rPr>
      </w:pPr>
    </w:p>
    <w:p w14:paraId="1D2D5153">
      <w:pPr>
        <w:ind w:firstLine="0" w:firstLineChars="0"/>
        <w:jc w:val="center"/>
        <w:rPr>
          <w:rFonts w:hint="eastAsia" w:ascii="方正小标宋简体" w:hAnsi="方正小标宋简体" w:eastAsia="方正小标宋简体" w:cs="方正小标宋简体"/>
          <w:b w:val="0"/>
          <w:bCs w:val="0"/>
          <w:color w:val="auto"/>
          <w:sz w:val="48"/>
          <w:szCs w:val="48"/>
          <w:highlight w:val="none"/>
          <w:lang w:val="en-US" w:eastAsia="zh-CN"/>
        </w:rPr>
      </w:pPr>
    </w:p>
    <w:p w14:paraId="7AC721A5">
      <w:pPr>
        <w:ind w:firstLine="0" w:firstLineChars="0"/>
        <w:jc w:val="center"/>
        <w:rPr>
          <w:rFonts w:hint="eastAsia" w:ascii="方正小标宋简体" w:hAnsi="方正小标宋简体" w:eastAsia="方正小标宋简体" w:cs="方正小标宋简体"/>
          <w:b w:val="0"/>
          <w:bCs w:val="0"/>
          <w:color w:val="auto"/>
          <w:sz w:val="48"/>
          <w:szCs w:val="48"/>
          <w:highlight w:val="none"/>
          <w:lang w:val="en-US" w:eastAsia="zh-CN"/>
        </w:rPr>
      </w:pPr>
      <w:r>
        <w:rPr>
          <w:rFonts w:hint="eastAsia" w:ascii="方正小标宋简体" w:hAnsi="方正小标宋简体" w:eastAsia="方正小标宋简体" w:cs="方正小标宋简体"/>
          <w:b w:val="0"/>
          <w:bCs w:val="0"/>
          <w:color w:val="auto"/>
          <w:sz w:val="48"/>
          <w:szCs w:val="48"/>
          <w:highlight w:val="none"/>
          <w:lang w:val="en-US" w:eastAsia="zh-CN"/>
        </w:rPr>
        <w:t>巴彦淖尔市医院</w:t>
      </w:r>
      <w:r>
        <w:rPr>
          <w:rFonts w:hint="eastAsia" w:ascii="方正小标宋简体" w:hAnsi="方正小标宋简体" w:eastAsia="方正小标宋简体" w:cs="方正小标宋简体"/>
          <w:b w:val="0"/>
          <w:bCs w:val="0"/>
          <w:color w:val="FF0000"/>
          <w:sz w:val="48"/>
          <w:szCs w:val="48"/>
          <w:highlight w:val="none"/>
          <w:lang w:val="en-US" w:eastAsia="zh-CN"/>
        </w:rPr>
        <w:t>21号、22号手术间铅屏蔽防护系统施工项目</w:t>
      </w:r>
    </w:p>
    <w:p w14:paraId="2A95C1E6">
      <w:pPr>
        <w:pStyle w:val="28"/>
        <w:spacing w:before="0" w:beforeAutospacing="0" w:after="0" w:afterAutospacing="0" w:line="240" w:lineRule="auto"/>
        <w:ind w:left="0" w:leftChars="0" w:firstLine="0" w:firstLineChars="0"/>
        <w:jc w:val="center"/>
        <w:rPr>
          <w:rFonts w:hint="eastAsia" w:ascii="方正小标宋简体" w:hAnsi="方正小标宋简体" w:eastAsia="方正小标宋简体" w:cs="方正小标宋简体"/>
          <w:b/>
          <w:bCs/>
          <w:color w:val="auto"/>
          <w:sz w:val="48"/>
          <w:szCs w:val="48"/>
          <w:highlight w:val="none"/>
          <w:lang w:val="en-US" w:eastAsia="zh-CN"/>
        </w:rPr>
      </w:pPr>
    </w:p>
    <w:p w14:paraId="38202CA5">
      <w:pPr>
        <w:pStyle w:val="5"/>
        <w:rPr>
          <w:rFonts w:hint="eastAsia" w:ascii="仿宋_GB2312" w:hAnsi="仿宋_GB2312" w:eastAsia="仿宋_GB2312" w:cs="仿宋_GB2312"/>
          <w:color w:val="auto"/>
          <w:highlight w:val="none"/>
          <w:lang w:eastAsia="zh-CN"/>
        </w:rPr>
      </w:pPr>
    </w:p>
    <w:p w14:paraId="09E85EE2">
      <w:pPr>
        <w:spacing w:line="360" w:lineRule="auto"/>
        <w:jc w:val="center"/>
        <w:rPr>
          <w:rFonts w:hint="eastAsia" w:ascii="仿宋_GB2312" w:hAnsi="仿宋_GB2312" w:eastAsia="仿宋_GB2312" w:cs="仿宋_GB2312"/>
          <w:b/>
          <w:color w:val="auto"/>
          <w:sz w:val="84"/>
          <w:szCs w:val="84"/>
          <w:highlight w:val="none"/>
          <w:lang w:eastAsia="zh-CN"/>
        </w:rPr>
      </w:pPr>
      <w:r>
        <w:rPr>
          <w:rFonts w:hint="eastAsia" w:ascii="仿宋_GB2312" w:hAnsi="仿宋_GB2312" w:eastAsia="仿宋_GB2312" w:cs="仿宋_GB2312"/>
          <w:b/>
          <w:color w:val="auto"/>
          <w:sz w:val="84"/>
          <w:szCs w:val="84"/>
          <w:highlight w:val="none"/>
          <w:lang w:eastAsia="zh-CN"/>
        </w:rPr>
        <w:t>投 标 文 件</w:t>
      </w:r>
    </w:p>
    <w:p w14:paraId="57B90E59">
      <w:pPr>
        <w:spacing w:line="360" w:lineRule="auto"/>
        <w:jc w:val="center"/>
        <w:rPr>
          <w:rFonts w:hint="default" w:ascii="仿宋_GB2312" w:hAnsi="仿宋_GB2312" w:eastAsia="仿宋_GB2312" w:cs="仿宋_GB2312"/>
          <w:b/>
          <w:color w:val="auto"/>
          <w:sz w:val="28"/>
          <w:szCs w:val="84"/>
          <w:highlight w:val="none"/>
          <w:lang w:val="en-US" w:eastAsia="zh-CN"/>
        </w:rPr>
      </w:pPr>
      <w:r>
        <w:rPr>
          <w:rFonts w:hint="eastAsia" w:ascii="仿宋_GB2312" w:hAnsi="仿宋_GB2312" w:eastAsia="仿宋_GB2312" w:cs="仿宋_GB2312"/>
          <w:b/>
          <w:color w:val="auto"/>
          <w:sz w:val="28"/>
          <w:szCs w:val="84"/>
          <w:highlight w:val="none"/>
          <w:lang w:eastAsia="zh-CN"/>
        </w:rPr>
        <w:t>招标编号：</w:t>
      </w:r>
      <w:r>
        <w:rPr>
          <w:rFonts w:hint="eastAsia" w:ascii="仿宋_GB2312" w:hAnsi="仿宋_GB2312" w:eastAsia="仿宋_GB2312" w:cs="仿宋_GB2312"/>
          <w:b/>
          <w:color w:val="FF0000"/>
          <w:sz w:val="28"/>
          <w:szCs w:val="84"/>
          <w:highlight w:val="none"/>
          <w:lang w:val="en-US" w:eastAsia="zh-CN"/>
        </w:rPr>
        <w:t>BSYY</w:t>
      </w:r>
      <w:r>
        <w:rPr>
          <w:rFonts w:hint="eastAsia" w:ascii="仿宋_GB2312" w:hAnsi="仿宋_GB2312" w:eastAsia="仿宋_GB2312" w:cs="仿宋_GB2312"/>
          <w:b/>
          <w:color w:val="FF0000"/>
          <w:sz w:val="28"/>
          <w:szCs w:val="84"/>
          <w:highlight w:val="none"/>
          <w:lang w:eastAsia="zh-CN"/>
        </w:rPr>
        <w:t>-202</w:t>
      </w:r>
      <w:r>
        <w:rPr>
          <w:rFonts w:hint="eastAsia" w:ascii="仿宋_GB2312" w:hAnsi="仿宋_GB2312" w:eastAsia="仿宋_GB2312" w:cs="仿宋_GB2312"/>
          <w:b/>
          <w:color w:val="FF0000"/>
          <w:sz w:val="28"/>
          <w:szCs w:val="84"/>
          <w:highlight w:val="none"/>
          <w:lang w:val="en-US" w:eastAsia="zh-CN"/>
        </w:rPr>
        <w:t>6</w:t>
      </w:r>
      <w:r>
        <w:rPr>
          <w:rFonts w:hint="eastAsia" w:ascii="仿宋_GB2312" w:hAnsi="仿宋_GB2312" w:eastAsia="仿宋_GB2312" w:cs="仿宋_GB2312"/>
          <w:b/>
          <w:color w:val="FF0000"/>
          <w:sz w:val="28"/>
          <w:szCs w:val="84"/>
          <w:highlight w:val="none"/>
          <w:lang w:eastAsia="zh-CN"/>
        </w:rPr>
        <w:t>-</w:t>
      </w:r>
      <w:r>
        <w:rPr>
          <w:rFonts w:hint="eastAsia" w:ascii="仿宋_GB2312" w:hAnsi="仿宋_GB2312" w:eastAsia="仿宋_GB2312" w:cs="仿宋_GB2312"/>
          <w:b/>
          <w:color w:val="FF0000"/>
          <w:sz w:val="28"/>
          <w:szCs w:val="84"/>
          <w:highlight w:val="none"/>
          <w:lang w:val="en-US" w:eastAsia="zh-CN"/>
        </w:rPr>
        <w:t>0002</w:t>
      </w:r>
    </w:p>
    <w:p w14:paraId="41054D2B">
      <w:pPr>
        <w:tabs>
          <w:tab w:val="left" w:pos="1980"/>
          <w:tab w:val="left" w:pos="6480"/>
        </w:tabs>
        <w:spacing w:line="360" w:lineRule="auto"/>
        <w:ind w:firstLine="1075" w:firstLineChars="595"/>
        <w:rPr>
          <w:rFonts w:hint="eastAsia" w:ascii="仿宋_GB2312" w:hAnsi="仿宋_GB2312" w:eastAsia="仿宋_GB2312" w:cs="仿宋_GB2312"/>
          <w:b/>
          <w:bCs/>
          <w:color w:val="auto"/>
          <w:sz w:val="18"/>
          <w:szCs w:val="18"/>
          <w:highlight w:val="none"/>
          <w:lang w:eastAsia="zh-CN"/>
        </w:rPr>
      </w:pPr>
    </w:p>
    <w:p w14:paraId="5B6294E0">
      <w:pPr>
        <w:spacing w:line="360" w:lineRule="auto"/>
        <w:ind w:firstLine="1175" w:firstLineChars="650"/>
        <w:jc w:val="center"/>
        <w:rPr>
          <w:rFonts w:hint="eastAsia" w:ascii="仿宋_GB2312" w:hAnsi="仿宋_GB2312" w:eastAsia="仿宋_GB2312" w:cs="仿宋_GB2312"/>
          <w:b/>
          <w:bCs/>
          <w:color w:val="auto"/>
          <w:sz w:val="18"/>
          <w:szCs w:val="18"/>
          <w:highlight w:val="none"/>
          <w:lang w:eastAsia="zh-CN"/>
        </w:rPr>
      </w:pPr>
    </w:p>
    <w:p w14:paraId="637586A8">
      <w:pPr>
        <w:tabs>
          <w:tab w:val="left" w:pos="4695"/>
        </w:tabs>
        <w:spacing w:line="360" w:lineRule="auto"/>
        <w:jc w:val="center"/>
        <w:rPr>
          <w:rFonts w:hint="eastAsia" w:ascii="仿宋_GB2312" w:hAnsi="仿宋_GB2312" w:eastAsia="仿宋_GB2312" w:cs="仿宋_GB2312"/>
          <w:b/>
          <w:bCs/>
          <w:color w:val="auto"/>
          <w:sz w:val="40"/>
          <w:highlight w:val="none"/>
          <w:lang w:eastAsia="zh-CN"/>
        </w:rPr>
      </w:pPr>
      <w:r>
        <w:rPr>
          <w:rFonts w:hint="eastAsia" w:ascii="仿宋_GB2312" w:hAnsi="仿宋_GB2312" w:eastAsia="仿宋_GB2312" w:cs="仿宋_GB2312"/>
          <w:b/>
          <w:bCs/>
          <w:color w:val="auto"/>
          <w:sz w:val="48"/>
          <w:szCs w:val="32"/>
          <w:highlight w:val="none"/>
          <w:lang w:eastAsia="zh-CN"/>
        </w:rPr>
        <w:t>（电子版投标文件）</w:t>
      </w:r>
    </w:p>
    <w:p w14:paraId="0ECB2FD6">
      <w:pPr>
        <w:pStyle w:val="5"/>
        <w:rPr>
          <w:rFonts w:hint="eastAsia" w:ascii="仿宋_GB2312" w:hAnsi="仿宋_GB2312" w:eastAsia="仿宋_GB2312" w:cs="仿宋_GB2312"/>
          <w:color w:val="auto"/>
          <w:highlight w:val="none"/>
          <w:lang w:val="en-US" w:eastAsia="zh-CN"/>
        </w:rPr>
      </w:pPr>
    </w:p>
    <w:p w14:paraId="58114182">
      <w:pPr>
        <w:spacing w:line="360" w:lineRule="auto"/>
        <w:rPr>
          <w:rFonts w:hint="eastAsia" w:ascii="仿宋_GB2312" w:hAnsi="仿宋_GB2312" w:eastAsia="仿宋_GB2312" w:cs="仿宋_GB2312"/>
          <w:b/>
          <w:bCs/>
          <w:color w:val="auto"/>
          <w:sz w:val="28"/>
          <w:szCs w:val="28"/>
          <w:highlight w:val="none"/>
          <w:lang w:val="en-US" w:eastAsia="zh-CN"/>
        </w:rPr>
      </w:pPr>
      <w:bookmarkStart w:id="141" w:name="_Toc30497_WPSOffice_Level1"/>
      <w:bookmarkStart w:id="142" w:name="_Toc3444_WPSOffice_Level1"/>
      <w:bookmarkStart w:id="143" w:name="_Toc3409_WPSOffice_Level1"/>
      <w:bookmarkStart w:id="144" w:name="_Toc869_WPSOffice_Level1"/>
      <w:bookmarkStart w:id="145" w:name="_Toc4604_WPSOffice_Level1"/>
      <w:r>
        <w:rPr>
          <w:rFonts w:hint="eastAsia" w:ascii="仿宋_GB2312" w:hAnsi="仿宋_GB2312" w:eastAsia="仿宋_GB2312" w:cs="仿宋_GB2312"/>
          <w:b/>
          <w:bCs/>
          <w:color w:val="auto"/>
          <w:sz w:val="28"/>
          <w:szCs w:val="28"/>
          <w:highlight w:val="none"/>
          <w:lang w:eastAsia="zh-CN"/>
        </w:rPr>
        <w:t>采购单位：</w:t>
      </w:r>
      <w:r>
        <w:rPr>
          <w:rFonts w:hint="eastAsia" w:ascii="仿宋_GB2312" w:hAnsi="仿宋_GB2312" w:eastAsia="仿宋_GB2312" w:cs="仿宋_GB2312"/>
          <w:b/>
          <w:bCs/>
          <w:color w:val="auto"/>
          <w:sz w:val="28"/>
          <w:szCs w:val="28"/>
          <w:highlight w:val="none"/>
          <w:lang w:val="en-US" w:eastAsia="zh-CN"/>
        </w:rPr>
        <w:t>内蒙古自治区巴彦淖尔市医院</w:t>
      </w:r>
    </w:p>
    <w:p w14:paraId="1415EFCE">
      <w:pPr>
        <w:spacing w:line="360" w:lineRule="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eastAsia="zh-CN"/>
        </w:rPr>
        <w:t>办公地址：巴彦淖尔市临河区乌兰布和路</w:t>
      </w:r>
      <w:r>
        <w:rPr>
          <w:rFonts w:hint="eastAsia" w:ascii="仿宋_GB2312" w:hAnsi="仿宋_GB2312" w:eastAsia="仿宋_GB2312" w:cs="仿宋_GB2312"/>
          <w:b/>
          <w:bCs/>
          <w:color w:val="auto"/>
          <w:sz w:val="28"/>
          <w:szCs w:val="28"/>
          <w:highlight w:val="none"/>
          <w:lang w:val="en-US" w:eastAsia="zh-CN"/>
        </w:rPr>
        <w:t>98号</w:t>
      </w:r>
    </w:p>
    <w:p w14:paraId="1EBB769A">
      <w:pPr>
        <w:spacing w:line="360" w:lineRule="auto"/>
        <w:rPr>
          <w:rFonts w:hint="eastAsia" w:ascii="仿宋_GB2312" w:hAnsi="仿宋_GB2312" w:eastAsia="仿宋_GB2312" w:cs="仿宋_GB2312"/>
          <w:b/>
          <w:bCs/>
          <w:color w:val="auto"/>
          <w:sz w:val="28"/>
          <w:szCs w:val="28"/>
          <w:highlight w:val="none"/>
          <w:lang w:eastAsia="zh-CN"/>
        </w:rPr>
      </w:pPr>
      <w:r>
        <w:rPr>
          <w:rFonts w:hint="eastAsia" w:ascii="仿宋_GB2312" w:hAnsi="仿宋_GB2312" w:eastAsia="仿宋_GB2312" w:cs="仿宋_GB2312"/>
          <w:b/>
          <w:bCs/>
          <w:color w:val="auto"/>
          <w:sz w:val="28"/>
          <w:szCs w:val="28"/>
          <w:highlight w:val="none"/>
          <w:lang w:eastAsia="zh-CN"/>
        </w:rPr>
        <w:t>开标地点：</w:t>
      </w:r>
      <w:bookmarkEnd w:id="141"/>
      <w:bookmarkEnd w:id="142"/>
      <w:bookmarkEnd w:id="143"/>
      <w:bookmarkEnd w:id="144"/>
      <w:bookmarkEnd w:id="145"/>
      <w:r>
        <w:rPr>
          <w:rFonts w:hint="eastAsia" w:ascii="仿宋_GB2312" w:hAnsi="仿宋_GB2312" w:eastAsia="仿宋_GB2312" w:cs="仿宋_GB2312"/>
          <w:b/>
          <w:bCs/>
          <w:color w:val="auto"/>
          <w:sz w:val="28"/>
          <w:szCs w:val="28"/>
          <w:highlight w:val="none"/>
          <w:lang w:eastAsia="zh-CN"/>
        </w:rPr>
        <w:t>巴彦淖尔市医院招标采购办公室</w:t>
      </w:r>
    </w:p>
    <w:p w14:paraId="3591EC88">
      <w:pPr>
        <w:spacing w:line="360" w:lineRule="auto"/>
        <w:rPr>
          <w:rFonts w:hint="eastAsia" w:ascii="仿宋_GB2312" w:hAnsi="仿宋_GB2312" w:eastAsia="仿宋_GB2312" w:cs="仿宋_GB2312"/>
          <w:b/>
          <w:bCs/>
          <w:color w:val="auto"/>
          <w:sz w:val="28"/>
          <w:szCs w:val="28"/>
          <w:highlight w:val="none"/>
          <w:lang w:eastAsia="zh-CN"/>
        </w:rPr>
      </w:pPr>
      <w:bookmarkStart w:id="146" w:name="_Toc31390_WPSOffice_Level1"/>
      <w:bookmarkStart w:id="147" w:name="_Toc7885_WPSOffice_Level1"/>
      <w:bookmarkStart w:id="148" w:name="_Toc29954_WPSOffice_Level1"/>
      <w:bookmarkStart w:id="149" w:name="_Toc13773_WPSOffice_Level1"/>
      <w:bookmarkStart w:id="150" w:name="_Toc6085_WPSOffice_Level1"/>
      <w:r>
        <w:rPr>
          <w:rFonts w:hint="eastAsia" w:ascii="仿宋_GB2312" w:hAnsi="仿宋_GB2312" w:eastAsia="仿宋_GB2312" w:cs="仿宋_GB2312"/>
          <w:b/>
          <w:bCs/>
          <w:color w:val="auto"/>
          <w:sz w:val="28"/>
          <w:szCs w:val="28"/>
          <w:highlight w:val="none"/>
          <w:lang w:eastAsia="zh-CN"/>
        </w:rPr>
        <w:t>投标单位：</w:t>
      </w:r>
      <w:bookmarkEnd w:id="146"/>
      <w:bookmarkEnd w:id="147"/>
      <w:bookmarkEnd w:id="148"/>
      <w:bookmarkEnd w:id="149"/>
      <w:bookmarkEnd w:id="150"/>
    </w:p>
    <w:p w14:paraId="3A2742B8">
      <w:pPr>
        <w:spacing w:line="360" w:lineRule="auto"/>
        <w:rPr>
          <w:rFonts w:hint="eastAsia" w:ascii="仿宋_GB2312" w:hAnsi="仿宋_GB2312" w:eastAsia="仿宋_GB2312" w:cs="仿宋_GB2312"/>
          <w:b/>
          <w:bCs/>
          <w:color w:val="auto"/>
          <w:sz w:val="28"/>
          <w:szCs w:val="28"/>
          <w:highlight w:val="none"/>
          <w:lang w:eastAsia="zh-CN"/>
        </w:rPr>
      </w:pPr>
      <w:bookmarkStart w:id="151" w:name="_Toc18690_WPSOffice_Level1"/>
      <w:bookmarkStart w:id="152" w:name="_Toc4251_WPSOffice_Level1"/>
      <w:bookmarkStart w:id="153" w:name="_Toc27928_WPSOffice_Level1"/>
      <w:bookmarkStart w:id="154" w:name="_Toc16171_WPSOffice_Level1"/>
      <w:bookmarkStart w:id="155" w:name="_Toc25810_WPSOffice_Level1"/>
      <w:r>
        <w:rPr>
          <w:rFonts w:hint="eastAsia" w:ascii="仿宋_GB2312" w:hAnsi="仿宋_GB2312" w:eastAsia="仿宋_GB2312" w:cs="仿宋_GB2312"/>
          <w:b/>
          <w:bCs/>
          <w:color w:val="auto"/>
          <w:sz w:val="28"/>
          <w:szCs w:val="28"/>
          <w:highlight w:val="none"/>
          <w:lang w:eastAsia="zh-CN"/>
        </w:rPr>
        <w:t>办公地址：</w:t>
      </w:r>
      <w:bookmarkEnd w:id="151"/>
      <w:bookmarkEnd w:id="152"/>
      <w:bookmarkEnd w:id="153"/>
      <w:bookmarkEnd w:id="154"/>
      <w:bookmarkEnd w:id="155"/>
    </w:p>
    <w:sectPr>
      <w:headerReference r:id="rId11" w:type="first"/>
      <w:footerReference r:id="rId14" w:type="first"/>
      <w:headerReference r:id="rId9" w:type="default"/>
      <w:footerReference r:id="rId12" w:type="default"/>
      <w:headerReference r:id="rId10" w:type="even"/>
      <w:footerReference r:id="rId13" w:type="even"/>
      <w:pgSz w:w="11907" w:h="16840"/>
      <w:pgMar w:top="1417" w:right="1587" w:bottom="1417" w:left="1587" w:header="851" w:footer="992" w:gutter="0"/>
      <w:pgNumType w:fmt="numberInDash"/>
      <w:cols w:space="720"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隶书">
    <w:panose1 w:val="0201050906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731C2">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AC4CA">
    <w:pPr>
      <w:pStyle w:val="2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F2FB70C">
                          <w:pPr>
                            <w:pStyle w:val="2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- 3 -</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5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rtk4FucB&#10;AADJAwAADgAAAAAAAAABACAAAAAiAQAAZHJzL2Uyb0RvYy54bWxQSwUGAAAAAAYABgBZAQAAewUA&#10;AAAA&#10;">
              <v:fill on="f" focussize="0,0"/>
              <v:stroke on="f" weight="1.25pt"/>
              <v:imagedata o:title=""/>
              <o:lock v:ext="edit" aspectratio="f"/>
              <v:textbox inset="0mm,0mm,0mm,0mm" style="mso-fit-shape-to-text:t;">
                <w:txbxContent>
                  <w:p w14:paraId="5F2FB70C">
                    <w:pPr>
                      <w:pStyle w:val="2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- 3 -</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EFE9E">
    <w:pPr>
      <w:pStyle w:val="2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727BF44">
                          <w:pPr>
                            <w:pStyle w:val="2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- 5 -</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5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1gbJ0ecB&#10;AADJAwAADgAAAAAAAAABACAAAAAiAQAAZHJzL2Uyb0RvYy54bWxQSwUGAAAAAAYABgBZAQAAewUA&#10;AAAA&#10;">
              <v:fill on="f" focussize="0,0"/>
              <v:stroke on="f" weight="1.25pt"/>
              <v:imagedata o:title=""/>
              <o:lock v:ext="edit" aspectratio="f"/>
              <v:textbox inset="0mm,0mm,0mm,0mm" style="mso-fit-shape-to-text:t;">
                <w:txbxContent>
                  <w:p w14:paraId="3727BF44">
                    <w:pPr>
                      <w:pStyle w:val="2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- 5 -</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62B74">
    <w:pPr>
      <w:pStyle w:val="2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A402258">
                          <w:pPr>
                            <w:pStyle w:val="2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- 14 -</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5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NK+TZecB&#10;AADJAwAADgAAAAAAAAABACAAAAAiAQAAZHJzL2Uyb0RvYy54bWxQSwUGAAAAAAYABgBZAQAAewUA&#10;AAAA&#10;">
              <v:fill on="f" focussize="0,0"/>
              <v:stroke on="f" weight="1.25pt"/>
              <v:imagedata o:title=""/>
              <o:lock v:ext="edit" aspectratio="f"/>
              <v:textbox inset="0mm,0mm,0mm,0mm" style="mso-fit-shape-to-text:t;">
                <w:txbxContent>
                  <w:p w14:paraId="4A402258">
                    <w:pPr>
                      <w:pStyle w:val="2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- 14 -</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CDD9A">
    <w:pPr>
      <w:pStyle w:val="2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E3F11">
    <w:pPr>
      <w:pStyle w:val="2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6D6F7">
    <w:pPr>
      <w:pStyle w:val="22"/>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020E7">
    <w:pPr>
      <w:pStyle w:val="2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AFD1D">
    <w:pPr>
      <w:pStyle w:val="2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EB5FA">
    <w:pPr>
      <w:pStyle w:val="2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singleLevel"/>
    <w:tmpl w:val="00000005"/>
    <w:lvl w:ilvl="0" w:tentative="0">
      <w:start w:val="1"/>
      <w:numFmt w:val="decimal"/>
      <w:pStyle w:val="94"/>
      <w:lvlText w:val="%1、"/>
      <w:lvlJc w:val="left"/>
      <w:pPr>
        <w:tabs>
          <w:tab w:val="left" w:pos="0"/>
        </w:tabs>
        <w:ind w:left="845" w:hanging="420"/>
      </w:pPr>
      <w:rPr>
        <w:rFonts w:hint="eastAsia"/>
      </w:rPr>
    </w:lvl>
  </w:abstractNum>
  <w:abstractNum w:abstractNumId="1">
    <w:nsid w:val="0A70219A"/>
    <w:multiLevelType w:val="multilevel"/>
    <w:tmpl w:val="0A70219A"/>
    <w:lvl w:ilvl="0" w:tentative="0">
      <w:start w:val="1"/>
      <w:numFmt w:val="bullet"/>
      <w:pStyle w:val="74"/>
      <w:lvlText w:val=""/>
      <w:lvlJc w:val="left"/>
      <w:pPr>
        <w:tabs>
          <w:tab w:val="left" w:pos="630"/>
        </w:tabs>
        <w:ind w:left="630" w:hanging="420"/>
      </w:pPr>
      <w:rPr>
        <w:rFonts w:hint="default" w:ascii="Wingdings" w:hAnsi="Wingdings"/>
      </w:rPr>
    </w:lvl>
    <w:lvl w:ilvl="1" w:tentative="0">
      <w:start w:val="1"/>
      <w:numFmt w:val="bullet"/>
      <w:lvlText w:val=""/>
      <w:lvlJc w:val="left"/>
      <w:pPr>
        <w:tabs>
          <w:tab w:val="left" w:pos="1050"/>
        </w:tabs>
        <w:ind w:left="1050" w:hanging="420"/>
      </w:pPr>
      <w:rPr>
        <w:rFonts w:hint="default" w:ascii="Wingdings" w:hAnsi="Wingdings"/>
      </w:rPr>
    </w:lvl>
    <w:lvl w:ilvl="2" w:tentative="0">
      <w:start w:val="1"/>
      <w:numFmt w:val="bullet"/>
      <w:lvlText w:val=""/>
      <w:lvlJc w:val="left"/>
      <w:pPr>
        <w:tabs>
          <w:tab w:val="left" w:pos="1470"/>
        </w:tabs>
        <w:ind w:left="1470" w:hanging="420"/>
      </w:pPr>
      <w:rPr>
        <w:rFonts w:hint="default" w:ascii="Wingdings" w:hAnsi="Wingdings"/>
      </w:rPr>
    </w:lvl>
    <w:lvl w:ilvl="3" w:tentative="0">
      <w:start w:val="1"/>
      <w:numFmt w:val="bullet"/>
      <w:lvlText w:val=""/>
      <w:lvlJc w:val="left"/>
      <w:pPr>
        <w:tabs>
          <w:tab w:val="left" w:pos="1890"/>
        </w:tabs>
        <w:ind w:left="1890" w:hanging="420"/>
      </w:pPr>
      <w:rPr>
        <w:rFonts w:hint="default" w:ascii="Wingdings" w:hAnsi="Wingdings"/>
      </w:rPr>
    </w:lvl>
    <w:lvl w:ilvl="4" w:tentative="0">
      <w:start w:val="1"/>
      <w:numFmt w:val="bullet"/>
      <w:lvlText w:val=""/>
      <w:lvlJc w:val="left"/>
      <w:pPr>
        <w:tabs>
          <w:tab w:val="left" w:pos="2310"/>
        </w:tabs>
        <w:ind w:left="2310" w:hanging="420"/>
      </w:pPr>
      <w:rPr>
        <w:rFonts w:hint="default" w:ascii="Wingdings" w:hAnsi="Wingdings"/>
      </w:rPr>
    </w:lvl>
    <w:lvl w:ilvl="5" w:tentative="0">
      <w:start w:val="1"/>
      <w:numFmt w:val="bullet"/>
      <w:lvlText w:val=""/>
      <w:lvlJc w:val="left"/>
      <w:pPr>
        <w:tabs>
          <w:tab w:val="left" w:pos="2730"/>
        </w:tabs>
        <w:ind w:left="2730" w:hanging="420"/>
      </w:pPr>
      <w:rPr>
        <w:rFonts w:hint="default" w:ascii="Wingdings" w:hAnsi="Wingdings"/>
      </w:rPr>
    </w:lvl>
    <w:lvl w:ilvl="6" w:tentative="0">
      <w:start w:val="1"/>
      <w:numFmt w:val="bullet"/>
      <w:lvlText w:val=""/>
      <w:lvlJc w:val="left"/>
      <w:pPr>
        <w:tabs>
          <w:tab w:val="left" w:pos="3150"/>
        </w:tabs>
        <w:ind w:left="3150" w:hanging="420"/>
      </w:pPr>
      <w:rPr>
        <w:rFonts w:hint="default" w:ascii="Wingdings" w:hAnsi="Wingdings"/>
      </w:rPr>
    </w:lvl>
    <w:lvl w:ilvl="7" w:tentative="0">
      <w:start w:val="1"/>
      <w:numFmt w:val="bullet"/>
      <w:lvlText w:val=""/>
      <w:lvlJc w:val="left"/>
      <w:pPr>
        <w:tabs>
          <w:tab w:val="left" w:pos="3570"/>
        </w:tabs>
        <w:ind w:left="3570" w:hanging="420"/>
      </w:pPr>
      <w:rPr>
        <w:rFonts w:hint="default" w:ascii="Wingdings" w:hAnsi="Wingdings"/>
      </w:rPr>
    </w:lvl>
    <w:lvl w:ilvl="8" w:tentative="0">
      <w:start w:val="1"/>
      <w:numFmt w:val="bullet"/>
      <w:lvlText w:val=""/>
      <w:lvlJc w:val="left"/>
      <w:pPr>
        <w:tabs>
          <w:tab w:val="left" w:pos="3990"/>
        </w:tabs>
        <w:ind w:left="3990" w:hanging="420"/>
      </w:pPr>
      <w:rPr>
        <w:rFonts w:hint="default" w:ascii="Wingdings" w:hAnsi="Wingdings"/>
      </w:rPr>
    </w:lvl>
  </w:abstractNum>
  <w:abstractNum w:abstractNumId="2">
    <w:nsid w:val="29804FD3"/>
    <w:multiLevelType w:val="singleLevel"/>
    <w:tmpl w:val="29804FD3"/>
    <w:lvl w:ilvl="0" w:tentative="0">
      <w:start w:val="1"/>
      <w:numFmt w:val="decimal"/>
      <w:lvlText w:val="%1、"/>
      <w:lvlJc w:val="left"/>
      <w:pPr>
        <w:tabs>
          <w:tab w:val="left" w:pos="1125"/>
        </w:tabs>
        <w:ind w:left="1125" w:hanging="480"/>
      </w:pPr>
      <w:rPr>
        <w:rFonts w:hint="eastAsia"/>
      </w:rPr>
    </w:lvl>
  </w:abstractNum>
  <w:abstractNum w:abstractNumId="3">
    <w:nsid w:val="2CC8B7BB"/>
    <w:multiLevelType w:val="singleLevel"/>
    <w:tmpl w:val="2CC8B7BB"/>
    <w:lvl w:ilvl="0" w:tentative="0">
      <w:start w:val="1"/>
      <w:numFmt w:val="chineseCounting"/>
      <w:suff w:val="space"/>
      <w:lvlText w:val="第%1章"/>
      <w:lvlJc w:val="left"/>
      <w:rPr>
        <w:rFonts w:hint="eastAsia" w:ascii="仿宋_GB2312" w:hAnsi="仿宋_GB2312" w:eastAsia="仿宋_GB2312" w:cs="仿宋_GB2312"/>
      </w:rPr>
    </w:lvl>
  </w:abstractNum>
  <w:abstractNum w:abstractNumId="4">
    <w:nsid w:val="5B4B1505"/>
    <w:multiLevelType w:val="multilevel"/>
    <w:tmpl w:val="5B4B1505"/>
    <w:lvl w:ilvl="0" w:tentative="0">
      <w:start w:val="1"/>
      <w:numFmt w:val="chineseCountingThousand"/>
      <w:suff w:val="space"/>
      <w:lvlText w:val="%1、"/>
      <w:lvlJc w:val="center"/>
      <w:pPr>
        <w:ind w:left="0" w:firstLine="0"/>
      </w:pPr>
      <w:rPr>
        <w:rFonts w:hint="eastAsia" w:eastAsia="华文新魏"/>
        <w:b/>
        <w:i w:val="0"/>
        <w:spacing w:val="20"/>
        <w:sz w:val="44"/>
      </w:rPr>
    </w:lvl>
    <w:lvl w:ilvl="1" w:tentative="0">
      <w:start w:val="1"/>
      <w:numFmt w:val="decimal"/>
      <w:suff w:val="space"/>
      <w:lvlText w:val="第%2章"/>
      <w:lvlJc w:val="center"/>
      <w:pPr>
        <w:ind w:left="0" w:firstLine="0"/>
      </w:pPr>
      <w:rPr>
        <w:rFonts w:hint="eastAsia" w:eastAsia="隶书"/>
        <w:b/>
        <w:i w:val="0"/>
        <w:spacing w:val="20"/>
        <w:sz w:val="36"/>
      </w:rPr>
    </w:lvl>
    <w:lvl w:ilvl="2" w:tentative="0">
      <w:start w:val="1"/>
      <w:numFmt w:val="decimal"/>
      <w:suff w:val="space"/>
      <w:lvlText w:val="%2.%3"/>
      <w:lvlJc w:val="center"/>
      <w:pPr>
        <w:ind w:left="0" w:firstLine="288"/>
      </w:pPr>
      <w:rPr>
        <w:rFonts w:hint="eastAsia" w:eastAsia="华文新魏"/>
        <w:b/>
        <w:i w:val="0"/>
        <w:sz w:val="32"/>
      </w:rPr>
    </w:lvl>
    <w:lvl w:ilvl="3" w:tentative="0">
      <w:start w:val="1"/>
      <w:numFmt w:val="decimal"/>
      <w:suff w:val="space"/>
      <w:lvlText w:val="%2.%3.%4"/>
      <w:lvlJc w:val="left"/>
      <w:pPr>
        <w:ind w:left="0" w:firstLine="567"/>
      </w:pPr>
      <w:rPr>
        <w:rFonts w:hint="eastAsia" w:eastAsia="黑体"/>
        <w:b/>
        <w:i w:val="0"/>
        <w:sz w:val="24"/>
      </w:rPr>
    </w:lvl>
    <w:lvl w:ilvl="4" w:tentative="0">
      <w:start w:val="1"/>
      <w:numFmt w:val="none"/>
      <w:suff w:val="space"/>
      <w:lvlText w:val=""/>
      <w:lvlJc w:val="left"/>
      <w:pPr>
        <w:ind w:left="0" w:firstLine="567"/>
      </w:pPr>
      <w:rPr>
        <w:rFonts w:hint="eastAsia" w:eastAsia="宋体"/>
        <w:b w:val="0"/>
        <w:i w:val="0"/>
        <w:sz w:val="28"/>
      </w:rPr>
    </w:lvl>
    <w:lvl w:ilvl="5" w:tentative="0">
      <w:start w:val="1"/>
      <w:numFmt w:val="none"/>
      <w:pStyle w:val="11"/>
      <w:suff w:val="space"/>
      <w:lvlText w:val=""/>
      <w:lvlJc w:val="left"/>
      <w:pPr>
        <w:ind w:left="0" w:firstLine="397"/>
      </w:pPr>
      <w:rPr>
        <w:rFonts w:hint="eastAsia" w:eastAsia="宋体"/>
        <w:b w:val="0"/>
        <w:i w:val="0"/>
        <w:sz w:val="28"/>
      </w:rPr>
    </w:lvl>
    <w:lvl w:ilvl="6" w:tentative="0">
      <w:start w:val="1"/>
      <w:numFmt w:val="none"/>
      <w:suff w:val="space"/>
      <w:lvlText w:val=""/>
      <w:lvlJc w:val="left"/>
      <w:pPr>
        <w:ind w:left="0" w:firstLine="0"/>
      </w:pPr>
      <w:rPr>
        <w:rFonts w:hint="eastAsia" w:eastAsia="宋体"/>
        <w:sz w:val="28"/>
      </w:rPr>
    </w:lvl>
    <w:lvl w:ilvl="7" w:tentative="0">
      <w:start w:val="1"/>
      <w:numFmt w:val="none"/>
      <w:suff w:val="space"/>
      <w:lvlText w:val=""/>
      <w:lvlJc w:val="left"/>
      <w:pPr>
        <w:ind w:left="0" w:firstLine="0"/>
      </w:pPr>
      <w:rPr>
        <w:rFonts w:hint="eastAsia" w:eastAsia="宋体"/>
        <w:b w:val="0"/>
        <w:i w:val="0"/>
        <w:sz w:val="28"/>
      </w:rPr>
    </w:lvl>
    <w:lvl w:ilvl="8" w:tentative="0">
      <w:start w:val="1"/>
      <w:numFmt w:val="none"/>
      <w:lvlText w:val=""/>
      <w:lvlJc w:val="left"/>
      <w:pPr>
        <w:tabs>
          <w:tab w:val="left" w:pos="5102"/>
        </w:tabs>
        <w:ind w:left="5102" w:hanging="1700"/>
      </w:pPr>
      <w:rPr>
        <w:rFonts w:hint="eastAsia"/>
      </w:rPr>
    </w:lvl>
  </w:abstractNum>
  <w:num w:numId="1">
    <w:abstractNumId w:val="4"/>
  </w:num>
  <w:num w:numId="2">
    <w:abstractNumId w:val="2"/>
  </w:num>
  <w:num w:numId="3">
    <w:abstractNumId w:val="1"/>
  </w:num>
  <w:num w:numId="4">
    <w:abstractNumId w:val="0"/>
    <w:lvlOverride w:ilvl="0">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4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wMjU3ZGQ1OTY4MDFkYmI0NTViODQ3MWUxYjlhNzYifQ=="/>
  </w:docVars>
  <w:rsids>
    <w:rsidRoot w:val="00110879"/>
    <w:rsid w:val="0000132F"/>
    <w:rsid w:val="00002E80"/>
    <w:rsid w:val="00005BFB"/>
    <w:rsid w:val="00007449"/>
    <w:rsid w:val="00011E52"/>
    <w:rsid w:val="000163CC"/>
    <w:rsid w:val="00024C8A"/>
    <w:rsid w:val="000260F7"/>
    <w:rsid w:val="00026751"/>
    <w:rsid w:val="00027330"/>
    <w:rsid w:val="00033C2E"/>
    <w:rsid w:val="00040063"/>
    <w:rsid w:val="00050D23"/>
    <w:rsid w:val="00052321"/>
    <w:rsid w:val="0005284B"/>
    <w:rsid w:val="00055A7A"/>
    <w:rsid w:val="00070101"/>
    <w:rsid w:val="00073B31"/>
    <w:rsid w:val="000864F9"/>
    <w:rsid w:val="00096710"/>
    <w:rsid w:val="000C2D0F"/>
    <w:rsid w:val="000D4B4E"/>
    <w:rsid w:val="000D59A9"/>
    <w:rsid w:val="000D60AC"/>
    <w:rsid w:val="000E565D"/>
    <w:rsid w:val="000E5F18"/>
    <w:rsid w:val="000E7652"/>
    <w:rsid w:val="000F4205"/>
    <w:rsid w:val="0010241D"/>
    <w:rsid w:val="00103F10"/>
    <w:rsid w:val="0010587B"/>
    <w:rsid w:val="00110879"/>
    <w:rsid w:val="001132D7"/>
    <w:rsid w:val="001170B9"/>
    <w:rsid w:val="0011718B"/>
    <w:rsid w:val="00123E94"/>
    <w:rsid w:val="00125FAD"/>
    <w:rsid w:val="00144B4D"/>
    <w:rsid w:val="00146D41"/>
    <w:rsid w:val="00146FEC"/>
    <w:rsid w:val="0015196C"/>
    <w:rsid w:val="001576D5"/>
    <w:rsid w:val="0016150F"/>
    <w:rsid w:val="00162DF4"/>
    <w:rsid w:val="0017495C"/>
    <w:rsid w:val="00180BB2"/>
    <w:rsid w:val="00183048"/>
    <w:rsid w:val="001838C4"/>
    <w:rsid w:val="00183A09"/>
    <w:rsid w:val="00184EB0"/>
    <w:rsid w:val="001907BF"/>
    <w:rsid w:val="0019657C"/>
    <w:rsid w:val="001A22FD"/>
    <w:rsid w:val="001C3D09"/>
    <w:rsid w:val="001C64C2"/>
    <w:rsid w:val="001D0F4A"/>
    <w:rsid w:val="001D1B89"/>
    <w:rsid w:val="001D3F73"/>
    <w:rsid w:val="001F6DB4"/>
    <w:rsid w:val="00202ECE"/>
    <w:rsid w:val="00204BE9"/>
    <w:rsid w:val="00220130"/>
    <w:rsid w:val="00220A6A"/>
    <w:rsid w:val="00222CF0"/>
    <w:rsid w:val="0022547D"/>
    <w:rsid w:val="00227B87"/>
    <w:rsid w:val="002315BA"/>
    <w:rsid w:val="00232D38"/>
    <w:rsid w:val="00235EC9"/>
    <w:rsid w:val="00244ACC"/>
    <w:rsid w:val="00255335"/>
    <w:rsid w:val="002642FB"/>
    <w:rsid w:val="00270368"/>
    <w:rsid w:val="002735E9"/>
    <w:rsid w:val="002739F9"/>
    <w:rsid w:val="00273A99"/>
    <w:rsid w:val="002762CE"/>
    <w:rsid w:val="002842F6"/>
    <w:rsid w:val="00284816"/>
    <w:rsid w:val="00284AF0"/>
    <w:rsid w:val="002A1029"/>
    <w:rsid w:val="002A419C"/>
    <w:rsid w:val="002A4C8D"/>
    <w:rsid w:val="002B137C"/>
    <w:rsid w:val="002B2F1F"/>
    <w:rsid w:val="002B62BA"/>
    <w:rsid w:val="002C3264"/>
    <w:rsid w:val="002C4C9F"/>
    <w:rsid w:val="002C5039"/>
    <w:rsid w:val="002C57CE"/>
    <w:rsid w:val="002D0DD8"/>
    <w:rsid w:val="002D738F"/>
    <w:rsid w:val="002E0943"/>
    <w:rsid w:val="002E1BCB"/>
    <w:rsid w:val="002E337F"/>
    <w:rsid w:val="002F3D5A"/>
    <w:rsid w:val="00301987"/>
    <w:rsid w:val="00311E3D"/>
    <w:rsid w:val="00315290"/>
    <w:rsid w:val="00341E2B"/>
    <w:rsid w:val="00344A5D"/>
    <w:rsid w:val="00355E35"/>
    <w:rsid w:val="00361C87"/>
    <w:rsid w:val="003640AC"/>
    <w:rsid w:val="00372E08"/>
    <w:rsid w:val="00373433"/>
    <w:rsid w:val="003745E3"/>
    <w:rsid w:val="003750DB"/>
    <w:rsid w:val="0037796B"/>
    <w:rsid w:val="00382C22"/>
    <w:rsid w:val="0039337E"/>
    <w:rsid w:val="003A243D"/>
    <w:rsid w:val="003A3AED"/>
    <w:rsid w:val="003A468A"/>
    <w:rsid w:val="003A4859"/>
    <w:rsid w:val="003C6D27"/>
    <w:rsid w:val="003D6DDE"/>
    <w:rsid w:val="003D77DD"/>
    <w:rsid w:val="003E0D64"/>
    <w:rsid w:val="003E5B60"/>
    <w:rsid w:val="003E69EC"/>
    <w:rsid w:val="003F0C11"/>
    <w:rsid w:val="003F2E4F"/>
    <w:rsid w:val="003F4329"/>
    <w:rsid w:val="00400589"/>
    <w:rsid w:val="00407E15"/>
    <w:rsid w:val="00411CA8"/>
    <w:rsid w:val="00412857"/>
    <w:rsid w:val="00414C74"/>
    <w:rsid w:val="00417B5B"/>
    <w:rsid w:val="00442268"/>
    <w:rsid w:val="00442C46"/>
    <w:rsid w:val="00443223"/>
    <w:rsid w:val="00443C2E"/>
    <w:rsid w:val="00444627"/>
    <w:rsid w:val="0044624F"/>
    <w:rsid w:val="00446291"/>
    <w:rsid w:val="00452828"/>
    <w:rsid w:val="00452AB9"/>
    <w:rsid w:val="004615DB"/>
    <w:rsid w:val="0047356E"/>
    <w:rsid w:val="00473853"/>
    <w:rsid w:val="00474354"/>
    <w:rsid w:val="004804B9"/>
    <w:rsid w:val="0048613C"/>
    <w:rsid w:val="00486AE3"/>
    <w:rsid w:val="00487BC5"/>
    <w:rsid w:val="00494A25"/>
    <w:rsid w:val="00494BDD"/>
    <w:rsid w:val="004A50F8"/>
    <w:rsid w:val="004B1CDB"/>
    <w:rsid w:val="004B53E4"/>
    <w:rsid w:val="004B634A"/>
    <w:rsid w:val="004B7245"/>
    <w:rsid w:val="004C139B"/>
    <w:rsid w:val="004C3374"/>
    <w:rsid w:val="004C4E94"/>
    <w:rsid w:val="004C5F3E"/>
    <w:rsid w:val="004D0D7F"/>
    <w:rsid w:val="004D65F9"/>
    <w:rsid w:val="004E0BE6"/>
    <w:rsid w:val="004E3ACC"/>
    <w:rsid w:val="004E62B4"/>
    <w:rsid w:val="004E63C5"/>
    <w:rsid w:val="004E739D"/>
    <w:rsid w:val="004F0AA2"/>
    <w:rsid w:val="004F1CA3"/>
    <w:rsid w:val="004F7F93"/>
    <w:rsid w:val="005006C0"/>
    <w:rsid w:val="00500D2D"/>
    <w:rsid w:val="005109A1"/>
    <w:rsid w:val="005121B4"/>
    <w:rsid w:val="00516006"/>
    <w:rsid w:val="00524780"/>
    <w:rsid w:val="0052548F"/>
    <w:rsid w:val="0053293B"/>
    <w:rsid w:val="00540044"/>
    <w:rsid w:val="00547E4E"/>
    <w:rsid w:val="0055474A"/>
    <w:rsid w:val="00563A1A"/>
    <w:rsid w:val="005652DB"/>
    <w:rsid w:val="00570020"/>
    <w:rsid w:val="00586191"/>
    <w:rsid w:val="00593F31"/>
    <w:rsid w:val="005947AF"/>
    <w:rsid w:val="005971A5"/>
    <w:rsid w:val="005A01A9"/>
    <w:rsid w:val="005A235B"/>
    <w:rsid w:val="005A3D3C"/>
    <w:rsid w:val="005B73C9"/>
    <w:rsid w:val="005C1CD1"/>
    <w:rsid w:val="005C4945"/>
    <w:rsid w:val="005C71F2"/>
    <w:rsid w:val="005E37C9"/>
    <w:rsid w:val="005E3EF6"/>
    <w:rsid w:val="005E43CC"/>
    <w:rsid w:val="005E5BAE"/>
    <w:rsid w:val="005F3B96"/>
    <w:rsid w:val="006070E3"/>
    <w:rsid w:val="006113C4"/>
    <w:rsid w:val="00623B1A"/>
    <w:rsid w:val="00627BBA"/>
    <w:rsid w:val="00642C7C"/>
    <w:rsid w:val="006436CA"/>
    <w:rsid w:val="00651F17"/>
    <w:rsid w:val="00654A82"/>
    <w:rsid w:val="0065703D"/>
    <w:rsid w:val="00660E48"/>
    <w:rsid w:val="006640E5"/>
    <w:rsid w:val="00674274"/>
    <w:rsid w:val="006765BE"/>
    <w:rsid w:val="00677B0B"/>
    <w:rsid w:val="00681EB6"/>
    <w:rsid w:val="006873E5"/>
    <w:rsid w:val="00697422"/>
    <w:rsid w:val="00697C7B"/>
    <w:rsid w:val="006A0235"/>
    <w:rsid w:val="006A101C"/>
    <w:rsid w:val="006A44B5"/>
    <w:rsid w:val="006A6A03"/>
    <w:rsid w:val="006B152C"/>
    <w:rsid w:val="006B1817"/>
    <w:rsid w:val="006B190D"/>
    <w:rsid w:val="006B43BC"/>
    <w:rsid w:val="006C202F"/>
    <w:rsid w:val="006C6F3E"/>
    <w:rsid w:val="006D004E"/>
    <w:rsid w:val="006D3DF0"/>
    <w:rsid w:val="006D44DB"/>
    <w:rsid w:val="006D4A04"/>
    <w:rsid w:val="006D54C2"/>
    <w:rsid w:val="006D5F47"/>
    <w:rsid w:val="006E09EE"/>
    <w:rsid w:val="006E66D6"/>
    <w:rsid w:val="006F1C4A"/>
    <w:rsid w:val="006F1DFF"/>
    <w:rsid w:val="006F647F"/>
    <w:rsid w:val="006F6FCA"/>
    <w:rsid w:val="006F73D3"/>
    <w:rsid w:val="00701063"/>
    <w:rsid w:val="0071608F"/>
    <w:rsid w:val="00717CFD"/>
    <w:rsid w:val="00720C67"/>
    <w:rsid w:val="007310E8"/>
    <w:rsid w:val="00731681"/>
    <w:rsid w:val="00733D67"/>
    <w:rsid w:val="00740489"/>
    <w:rsid w:val="00742210"/>
    <w:rsid w:val="00745973"/>
    <w:rsid w:val="00746FD9"/>
    <w:rsid w:val="00750D12"/>
    <w:rsid w:val="00755614"/>
    <w:rsid w:val="00757156"/>
    <w:rsid w:val="00761E02"/>
    <w:rsid w:val="00763F63"/>
    <w:rsid w:val="007737AB"/>
    <w:rsid w:val="007759AC"/>
    <w:rsid w:val="00780260"/>
    <w:rsid w:val="007847D2"/>
    <w:rsid w:val="0078642E"/>
    <w:rsid w:val="00791428"/>
    <w:rsid w:val="00792683"/>
    <w:rsid w:val="0079452C"/>
    <w:rsid w:val="007A0B93"/>
    <w:rsid w:val="007A4FB8"/>
    <w:rsid w:val="007C21A4"/>
    <w:rsid w:val="007C3D86"/>
    <w:rsid w:val="007D621B"/>
    <w:rsid w:val="007E6F29"/>
    <w:rsid w:val="007F09BC"/>
    <w:rsid w:val="007F232D"/>
    <w:rsid w:val="00801A86"/>
    <w:rsid w:val="00817B64"/>
    <w:rsid w:val="00820D6A"/>
    <w:rsid w:val="008362AB"/>
    <w:rsid w:val="00841E17"/>
    <w:rsid w:val="00850F20"/>
    <w:rsid w:val="00857C18"/>
    <w:rsid w:val="008606EF"/>
    <w:rsid w:val="00872FB2"/>
    <w:rsid w:val="00873E32"/>
    <w:rsid w:val="00873F77"/>
    <w:rsid w:val="00881DF7"/>
    <w:rsid w:val="008820E3"/>
    <w:rsid w:val="00887F16"/>
    <w:rsid w:val="008A4F32"/>
    <w:rsid w:val="008A5E5B"/>
    <w:rsid w:val="008B7796"/>
    <w:rsid w:val="008D01EB"/>
    <w:rsid w:val="008D0206"/>
    <w:rsid w:val="008D410D"/>
    <w:rsid w:val="008D4B3E"/>
    <w:rsid w:val="008E2C55"/>
    <w:rsid w:val="008F1455"/>
    <w:rsid w:val="008F1DB6"/>
    <w:rsid w:val="008F6D3D"/>
    <w:rsid w:val="009031D3"/>
    <w:rsid w:val="0090577F"/>
    <w:rsid w:val="00906661"/>
    <w:rsid w:val="009168A0"/>
    <w:rsid w:val="00917CBC"/>
    <w:rsid w:val="009207EB"/>
    <w:rsid w:val="009234A1"/>
    <w:rsid w:val="00930B4B"/>
    <w:rsid w:val="00932EFB"/>
    <w:rsid w:val="009363CB"/>
    <w:rsid w:val="00943B6E"/>
    <w:rsid w:val="009460FA"/>
    <w:rsid w:val="00952CD2"/>
    <w:rsid w:val="009566A3"/>
    <w:rsid w:val="009706B2"/>
    <w:rsid w:val="009718E1"/>
    <w:rsid w:val="00976369"/>
    <w:rsid w:val="00983371"/>
    <w:rsid w:val="00983C4F"/>
    <w:rsid w:val="009850FE"/>
    <w:rsid w:val="009870C0"/>
    <w:rsid w:val="00987F9C"/>
    <w:rsid w:val="0099307A"/>
    <w:rsid w:val="00993E21"/>
    <w:rsid w:val="00997FCE"/>
    <w:rsid w:val="009A0CC5"/>
    <w:rsid w:val="009A6272"/>
    <w:rsid w:val="009A6684"/>
    <w:rsid w:val="009B0CD0"/>
    <w:rsid w:val="009B4A1E"/>
    <w:rsid w:val="009D76A3"/>
    <w:rsid w:val="009E01ED"/>
    <w:rsid w:val="009E0544"/>
    <w:rsid w:val="009E0629"/>
    <w:rsid w:val="009E10C5"/>
    <w:rsid w:val="009E10F4"/>
    <w:rsid w:val="009E3CB4"/>
    <w:rsid w:val="009F10AD"/>
    <w:rsid w:val="009F2691"/>
    <w:rsid w:val="009F5BCD"/>
    <w:rsid w:val="00A0205C"/>
    <w:rsid w:val="00A03CDA"/>
    <w:rsid w:val="00A043C2"/>
    <w:rsid w:val="00A11BE0"/>
    <w:rsid w:val="00A12C7C"/>
    <w:rsid w:val="00A1320C"/>
    <w:rsid w:val="00A23D54"/>
    <w:rsid w:val="00A245D5"/>
    <w:rsid w:val="00A344A5"/>
    <w:rsid w:val="00A3699F"/>
    <w:rsid w:val="00A45233"/>
    <w:rsid w:val="00A47063"/>
    <w:rsid w:val="00A5716B"/>
    <w:rsid w:val="00A67F2B"/>
    <w:rsid w:val="00A737AF"/>
    <w:rsid w:val="00A778BA"/>
    <w:rsid w:val="00A91084"/>
    <w:rsid w:val="00A94E8F"/>
    <w:rsid w:val="00A957FC"/>
    <w:rsid w:val="00A95CCB"/>
    <w:rsid w:val="00AA09E6"/>
    <w:rsid w:val="00AA5B76"/>
    <w:rsid w:val="00AC2BE4"/>
    <w:rsid w:val="00AC3593"/>
    <w:rsid w:val="00AC5E7A"/>
    <w:rsid w:val="00AD5551"/>
    <w:rsid w:val="00AD7063"/>
    <w:rsid w:val="00AE0B7E"/>
    <w:rsid w:val="00AE5B93"/>
    <w:rsid w:val="00AE619B"/>
    <w:rsid w:val="00AF02F1"/>
    <w:rsid w:val="00B0047A"/>
    <w:rsid w:val="00B0577D"/>
    <w:rsid w:val="00B06451"/>
    <w:rsid w:val="00B1639A"/>
    <w:rsid w:val="00B2321A"/>
    <w:rsid w:val="00B3541B"/>
    <w:rsid w:val="00B362E5"/>
    <w:rsid w:val="00B37834"/>
    <w:rsid w:val="00B42656"/>
    <w:rsid w:val="00B432B9"/>
    <w:rsid w:val="00B5238B"/>
    <w:rsid w:val="00B5349D"/>
    <w:rsid w:val="00B57C44"/>
    <w:rsid w:val="00B71748"/>
    <w:rsid w:val="00B77FE5"/>
    <w:rsid w:val="00B844E5"/>
    <w:rsid w:val="00B91A1D"/>
    <w:rsid w:val="00B93412"/>
    <w:rsid w:val="00B93E09"/>
    <w:rsid w:val="00B93F09"/>
    <w:rsid w:val="00B94B1B"/>
    <w:rsid w:val="00BB07C0"/>
    <w:rsid w:val="00BB3601"/>
    <w:rsid w:val="00BC03E5"/>
    <w:rsid w:val="00BC089C"/>
    <w:rsid w:val="00BC29B7"/>
    <w:rsid w:val="00BD502F"/>
    <w:rsid w:val="00BE28FA"/>
    <w:rsid w:val="00BE50C8"/>
    <w:rsid w:val="00BE58CC"/>
    <w:rsid w:val="00BE6855"/>
    <w:rsid w:val="00BF6604"/>
    <w:rsid w:val="00C00020"/>
    <w:rsid w:val="00C022FD"/>
    <w:rsid w:val="00C0384A"/>
    <w:rsid w:val="00C05925"/>
    <w:rsid w:val="00C126E5"/>
    <w:rsid w:val="00C27631"/>
    <w:rsid w:val="00C2788A"/>
    <w:rsid w:val="00C3178B"/>
    <w:rsid w:val="00C31CA9"/>
    <w:rsid w:val="00C32E93"/>
    <w:rsid w:val="00C34333"/>
    <w:rsid w:val="00C3679E"/>
    <w:rsid w:val="00C37BEC"/>
    <w:rsid w:val="00C42C8B"/>
    <w:rsid w:val="00C42E0E"/>
    <w:rsid w:val="00C51DC9"/>
    <w:rsid w:val="00C53DCD"/>
    <w:rsid w:val="00C66C21"/>
    <w:rsid w:val="00C66FD5"/>
    <w:rsid w:val="00C70EF2"/>
    <w:rsid w:val="00C7230C"/>
    <w:rsid w:val="00C754D1"/>
    <w:rsid w:val="00C76B80"/>
    <w:rsid w:val="00C85CB2"/>
    <w:rsid w:val="00C87569"/>
    <w:rsid w:val="00C947AB"/>
    <w:rsid w:val="00CA097B"/>
    <w:rsid w:val="00CA740A"/>
    <w:rsid w:val="00CB14D6"/>
    <w:rsid w:val="00CB403E"/>
    <w:rsid w:val="00CB5322"/>
    <w:rsid w:val="00CB5687"/>
    <w:rsid w:val="00CC016E"/>
    <w:rsid w:val="00CC5F63"/>
    <w:rsid w:val="00CC69CB"/>
    <w:rsid w:val="00CD0DFB"/>
    <w:rsid w:val="00CD3281"/>
    <w:rsid w:val="00CD584D"/>
    <w:rsid w:val="00CD6614"/>
    <w:rsid w:val="00CE2F5C"/>
    <w:rsid w:val="00CE6F00"/>
    <w:rsid w:val="00CF4FAE"/>
    <w:rsid w:val="00CF5637"/>
    <w:rsid w:val="00CF74B9"/>
    <w:rsid w:val="00D012BA"/>
    <w:rsid w:val="00D04AF2"/>
    <w:rsid w:val="00D050D5"/>
    <w:rsid w:val="00D134DB"/>
    <w:rsid w:val="00D20999"/>
    <w:rsid w:val="00D20F57"/>
    <w:rsid w:val="00D222BC"/>
    <w:rsid w:val="00D23766"/>
    <w:rsid w:val="00D23AB7"/>
    <w:rsid w:val="00D24995"/>
    <w:rsid w:val="00D32B2E"/>
    <w:rsid w:val="00D330BD"/>
    <w:rsid w:val="00D35D12"/>
    <w:rsid w:val="00D451E4"/>
    <w:rsid w:val="00D45E9F"/>
    <w:rsid w:val="00D5328A"/>
    <w:rsid w:val="00D631F2"/>
    <w:rsid w:val="00D6752F"/>
    <w:rsid w:val="00D739FF"/>
    <w:rsid w:val="00D74741"/>
    <w:rsid w:val="00D81CE1"/>
    <w:rsid w:val="00D83E58"/>
    <w:rsid w:val="00D85418"/>
    <w:rsid w:val="00D85DA1"/>
    <w:rsid w:val="00D878D8"/>
    <w:rsid w:val="00DA0B65"/>
    <w:rsid w:val="00DA6D57"/>
    <w:rsid w:val="00DB0950"/>
    <w:rsid w:val="00DB6CF3"/>
    <w:rsid w:val="00DC3B48"/>
    <w:rsid w:val="00DD1B5F"/>
    <w:rsid w:val="00DE5E6C"/>
    <w:rsid w:val="00DF4428"/>
    <w:rsid w:val="00DF4F67"/>
    <w:rsid w:val="00DF52DD"/>
    <w:rsid w:val="00DF6B0B"/>
    <w:rsid w:val="00E02A3C"/>
    <w:rsid w:val="00E03949"/>
    <w:rsid w:val="00E10E69"/>
    <w:rsid w:val="00E12735"/>
    <w:rsid w:val="00E227FC"/>
    <w:rsid w:val="00E35C68"/>
    <w:rsid w:val="00E42885"/>
    <w:rsid w:val="00E529C6"/>
    <w:rsid w:val="00E54230"/>
    <w:rsid w:val="00E61D91"/>
    <w:rsid w:val="00E7492D"/>
    <w:rsid w:val="00E756A3"/>
    <w:rsid w:val="00EA62AF"/>
    <w:rsid w:val="00EB51F1"/>
    <w:rsid w:val="00EB60B3"/>
    <w:rsid w:val="00EC0336"/>
    <w:rsid w:val="00EC4FC2"/>
    <w:rsid w:val="00EC6E6A"/>
    <w:rsid w:val="00ED0288"/>
    <w:rsid w:val="00ED41CE"/>
    <w:rsid w:val="00ED6E1B"/>
    <w:rsid w:val="00EE1999"/>
    <w:rsid w:val="00F049EB"/>
    <w:rsid w:val="00F17432"/>
    <w:rsid w:val="00F207F6"/>
    <w:rsid w:val="00F20C86"/>
    <w:rsid w:val="00F21641"/>
    <w:rsid w:val="00F259EE"/>
    <w:rsid w:val="00F27D0C"/>
    <w:rsid w:val="00F30494"/>
    <w:rsid w:val="00F355BC"/>
    <w:rsid w:val="00F35E48"/>
    <w:rsid w:val="00F37C35"/>
    <w:rsid w:val="00F44883"/>
    <w:rsid w:val="00F454D9"/>
    <w:rsid w:val="00F45F51"/>
    <w:rsid w:val="00F52257"/>
    <w:rsid w:val="00F52DAA"/>
    <w:rsid w:val="00F563B4"/>
    <w:rsid w:val="00F62584"/>
    <w:rsid w:val="00F62C11"/>
    <w:rsid w:val="00F645BC"/>
    <w:rsid w:val="00F72EF9"/>
    <w:rsid w:val="00FA090D"/>
    <w:rsid w:val="00FA2D5F"/>
    <w:rsid w:val="00FB137D"/>
    <w:rsid w:val="00FB17D7"/>
    <w:rsid w:val="00FB2C27"/>
    <w:rsid w:val="00FC0DB1"/>
    <w:rsid w:val="00FC72F5"/>
    <w:rsid w:val="00FD0858"/>
    <w:rsid w:val="00FD105C"/>
    <w:rsid w:val="00FD1FAC"/>
    <w:rsid w:val="00FD4583"/>
    <w:rsid w:val="00FD6793"/>
    <w:rsid w:val="00FD7468"/>
    <w:rsid w:val="00FE1205"/>
    <w:rsid w:val="00FE32FF"/>
    <w:rsid w:val="00FE33DB"/>
    <w:rsid w:val="00FF4277"/>
    <w:rsid w:val="00FF7C8A"/>
    <w:rsid w:val="012B625C"/>
    <w:rsid w:val="025A2388"/>
    <w:rsid w:val="03664E50"/>
    <w:rsid w:val="03E248CB"/>
    <w:rsid w:val="03FB72AD"/>
    <w:rsid w:val="045A0970"/>
    <w:rsid w:val="04631B16"/>
    <w:rsid w:val="04B74646"/>
    <w:rsid w:val="04D2094D"/>
    <w:rsid w:val="04EE5E47"/>
    <w:rsid w:val="05B02E6B"/>
    <w:rsid w:val="060B5B05"/>
    <w:rsid w:val="061A10D1"/>
    <w:rsid w:val="0646292E"/>
    <w:rsid w:val="06897690"/>
    <w:rsid w:val="068A4318"/>
    <w:rsid w:val="06994D63"/>
    <w:rsid w:val="069B686D"/>
    <w:rsid w:val="06C65DDF"/>
    <w:rsid w:val="06FA6AE1"/>
    <w:rsid w:val="071E4FD6"/>
    <w:rsid w:val="07512CCA"/>
    <w:rsid w:val="08A92ADB"/>
    <w:rsid w:val="08D05F4D"/>
    <w:rsid w:val="09A13EA3"/>
    <w:rsid w:val="09A8610B"/>
    <w:rsid w:val="09F66B09"/>
    <w:rsid w:val="0A937634"/>
    <w:rsid w:val="0AA56F71"/>
    <w:rsid w:val="0B393AF8"/>
    <w:rsid w:val="0BDA35A4"/>
    <w:rsid w:val="0DC951F6"/>
    <w:rsid w:val="0EF558C1"/>
    <w:rsid w:val="10032BF9"/>
    <w:rsid w:val="10B75AD1"/>
    <w:rsid w:val="10BE013D"/>
    <w:rsid w:val="11117EC2"/>
    <w:rsid w:val="119C109A"/>
    <w:rsid w:val="11D312C4"/>
    <w:rsid w:val="129949B7"/>
    <w:rsid w:val="12E864A6"/>
    <w:rsid w:val="134E4427"/>
    <w:rsid w:val="1361016A"/>
    <w:rsid w:val="13753DC2"/>
    <w:rsid w:val="13804767"/>
    <w:rsid w:val="13F721B6"/>
    <w:rsid w:val="14E016B2"/>
    <w:rsid w:val="152F42E0"/>
    <w:rsid w:val="153B22D1"/>
    <w:rsid w:val="15E4326F"/>
    <w:rsid w:val="16AC6E01"/>
    <w:rsid w:val="16E61E63"/>
    <w:rsid w:val="16F6186C"/>
    <w:rsid w:val="177416C6"/>
    <w:rsid w:val="17CB709B"/>
    <w:rsid w:val="182D3125"/>
    <w:rsid w:val="18890233"/>
    <w:rsid w:val="18B85AF0"/>
    <w:rsid w:val="190613F0"/>
    <w:rsid w:val="1A0B2450"/>
    <w:rsid w:val="1AA317AE"/>
    <w:rsid w:val="1AC35C7E"/>
    <w:rsid w:val="1ACD60ED"/>
    <w:rsid w:val="1B0D6EF9"/>
    <w:rsid w:val="1B3E7805"/>
    <w:rsid w:val="1B7D32F1"/>
    <w:rsid w:val="1B9C2986"/>
    <w:rsid w:val="1C320B0B"/>
    <w:rsid w:val="1D4F088A"/>
    <w:rsid w:val="1DD261D8"/>
    <w:rsid w:val="1E391B27"/>
    <w:rsid w:val="1ECA46F8"/>
    <w:rsid w:val="1F063C8D"/>
    <w:rsid w:val="1F0F69CA"/>
    <w:rsid w:val="1F265C23"/>
    <w:rsid w:val="1F730C4A"/>
    <w:rsid w:val="1F7B1734"/>
    <w:rsid w:val="1FA57DDF"/>
    <w:rsid w:val="200A27E8"/>
    <w:rsid w:val="200B7A83"/>
    <w:rsid w:val="202B1BD0"/>
    <w:rsid w:val="20366094"/>
    <w:rsid w:val="206A18C1"/>
    <w:rsid w:val="20D83B05"/>
    <w:rsid w:val="21415BC8"/>
    <w:rsid w:val="22DF387E"/>
    <w:rsid w:val="22E8203C"/>
    <w:rsid w:val="2306304D"/>
    <w:rsid w:val="23460B1A"/>
    <w:rsid w:val="23DC5161"/>
    <w:rsid w:val="24F24479"/>
    <w:rsid w:val="250266ED"/>
    <w:rsid w:val="25634245"/>
    <w:rsid w:val="25B902D8"/>
    <w:rsid w:val="25BA24E1"/>
    <w:rsid w:val="266F784A"/>
    <w:rsid w:val="27803564"/>
    <w:rsid w:val="27D440EB"/>
    <w:rsid w:val="283E523E"/>
    <w:rsid w:val="284E45B3"/>
    <w:rsid w:val="28995631"/>
    <w:rsid w:val="28A04914"/>
    <w:rsid w:val="28CB66D2"/>
    <w:rsid w:val="28DE3F9A"/>
    <w:rsid w:val="28E16BDA"/>
    <w:rsid w:val="29D936C9"/>
    <w:rsid w:val="2A060414"/>
    <w:rsid w:val="2A1A0CEB"/>
    <w:rsid w:val="2A4C59F1"/>
    <w:rsid w:val="2AA01C61"/>
    <w:rsid w:val="2ADA40E9"/>
    <w:rsid w:val="2AEB0EDA"/>
    <w:rsid w:val="2B416AEF"/>
    <w:rsid w:val="2B4C62E2"/>
    <w:rsid w:val="2BAF4C2B"/>
    <w:rsid w:val="2CC119EE"/>
    <w:rsid w:val="2DD6222D"/>
    <w:rsid w:val="2E231CE9"/>
    <w:rsid w:val="2E444588"/>
    <w:rsid w:val="2E6322C2"/>
    <w:rsid w:val="2E7806D6"/>
    <w:rsid w:val="2EEB16D0"/>
    <w:rsid w:val="2F7B222C"/>
    <w:rsid w:val="302318EF"/>
    <w:rsid w:val="30302260"/>
    <w:rsid w:val="3096156C"/>
    <w:rsid w:val="31442C11"/>
    <w:rsid w:val="31C559E0"/>
    <w:rsid w:val="320506C7"/>
    <w:rsid w:val="327D32FB"/>
    <w:rsid w:val="32C8084D"/>
    <w:rsid w:val="32DE287A"/>
    <w:rsid w:val="337A6A4F"/>
    <w:rsid w:val="33E64CAE"/>
    <w:rsid w:val="345D019E"/>
    <w:rsid w:val="34956804"/>
    <w:rsid w:val="350636CD"/>
    <w:rsid w:val="355C48AD"/>
    <w:rsid w:val="357367FE"/>
    <w:rsid w:val="36625BC6"/>
    <w:rsid w:val="368D1FED"/>
    <w:rsid w:val="36A35D69"/>
    <w:rsid w:val="370C094E"/>
    <w:rsid w:val="37A407C2"/>
    <w:rsid w:val="37A92F19"/>
    <w:rsid w:val="383268CB"/>
    <w:rsid w:val="38983E4E"/>
    <w:rsid w:val="38BF6537"/>
    <w:rsid w:val="395E1A72"/>
    <w:rsid w:val="39F252A2"/>
    <w:rsid w:val="3A8B09CD"/>
    <w:rsid w:val="3ACA63D3"/>
    <w:rsid w:val="3B1451F3"/>
    <w:rsid w:val="3B7D37CF"/>
    <w:rsid w:val="3B980981"/>
    <w:rsid w:val="3BA41F35"/>
    <w:rsid w:val="3BA66930"/>
    <w:rsid w:val="3BBC1DE9"/>
    <w:rsid w:val="3BCA1C48"/>
    <w:rsid w:val="3C1732DC"/>
    <w:rsid w:val="3C354D02"/>
    <w:rsid w:val="3C99296B"/>
    <w:rsid w:val="3CA65480"/>
    <w:rsid w:val="3D124829"/>
    <w:rsid w:val="3D682FE0"/>
    <w:rsid w:val="3E6D7F81"/>
    <w:rsid w:val="3EA34679"/>
    <w:rsid w:val="3EB54938"/>
    <w:rsid w:val="3F064CB6"/>
    <w:rsid w:val="3F5E3F0D"/>
    <w:rsid w:val="4037586E"/>
    <w:rsid w:val="404C459D"/>
    <w:rsid w:val="40B0567E"/>
    <w:rsid w:val="40D973EB"/>
    <w:rsid w:val="40DA28C4"/>
    <w:rsid w:val="40EF236B"/>
    <w:rsid w:val="413922E7"/>
    <w:rsid w:val="41A3622E"/>
    <w:rsid w:val="422E2466"/>
    <w:rsid w:val="428762C0"/>
    <w:rsid w:val="428C60A6"/>
    <w:rsid w:val="42B34601"/>
    <w:rsid w:val="42F4541B"/>
    <w:rsid w:val="42FC5FBA"/>
    <w:rsid w:val="438C73F9"/>
    <w:rsid w:val="439C2DE2"/>
    <w:rsid w:val="43F1476D"/>
    <w:rsid w:val="441C4584"/>
    <w:rsid w:val="447163C6"/>
    <w:rsid w:val="44C86EC2"/>
    <w:rsid w:val="44EB3CC2"/>
    <w:rsid w:val="45AE7BD5"/>
    <w:rsid w:val="4607258F"/>
    <w:rsid w:val="469A023F"/>
    <w:rsid w:val="46BB05D2"/>
    <w:rsid w:val="47955072"/>
    <w:rsid w:val="48147269"/>
    <w:rsid w:val="48D5481C"/>
    <w:rsid w:val="49135A59"/>
    <w:rsid w:val="4A5B0BEC"/>
    <w:rsid w:val="4A6C4287"/>
    <w:rsid w:val="4A6F21B1"/>
    <w:rsid w:val="4A895CED"/>
    <w:rsid w:val="4A966E7F"/>
    <w:rsid w:val="4B0D43DA"/>
    <w:rsid w:val="4BE8421C"/>
    <w:rsid w:val="4C2006FA"/>
    <w:rsid w:val="4CDF08B8"/>
    <w:rsid w:val="4D7D6EE7"/>
    <w:rsid w:val="4E15344E"/>
    <w:rsid w:val="4E19115B"/>
    <w:rsid w:val="4E3617BE"/>
    <w:rsid w:val="4E8A0C6F"/>
    <w:rsid w:val="4E8D420E"/>
    <w:rsid w:val="4E9B1B4B"/>
    <w:rsid w:val="4EE4567A"/>
    <w:rsid w:val="4EFE4C2A"/>
    <w:rsid w:val="4FA9727F"/>
    <w:rsid w:val="507F62F0"/>
    <w:rsid w:val="508104BC"/>
    <w:rsid w:val="511825DB"/>
    <w:rsid w:val="5234012A"/>
    <w:rsid w:val="52724068"/>
    <w:rsid w:val="52CF0DEB"/>
    <w:rsid w:val="52FE5D30"/>
    <w:rsid w:val="53754B0E"/>
    <w:rsid w:val="53BF22D6"/>
    <w:rsid w:val="54810AEA"/>
    <w:rsid w:val="54BB1094"/>
    <w:rsid w:val="55926F85"/>
    <w:rsid w:val="55A85DB0"/>
    <w:rsid w:val="55E553F3"/>
    <w:rsid w:val="56413519"/>
    <w:rsid w:val="564F049D"/>
    <w:rsid w:val="56D6060E"/>
    <w:rsid w:val="5707120F"/>
    <w:rsid w:val="5717707C"/>
    <w:rsid w:val="578C4726"/>
    <w:rsid w:val="5835523D"/>
    <w:rsid w:val="584071C5"/>
    <w:rsid w:val="585E76FE"/>
    <w:rsid w:val="58AE4016"/>
    <w:rsid w:val="591D2040"/>
    <w:rsid w:val="59A838AC"/>
    <w:rsid w:val="5ACB2613"/>
    <w:rsid w:val="5AE76D09"/>
    <w:rsid w:val="5B0E66D4"/>
    <w:rsid w:val="5B662A5B"/>
    <w:rsid w:val="5BAE41D2"/>
    <w:rsid w:val="5BD94CAB"/>
    <w:rsid w:val="5BD96AAC"/>
    <w:rsid w:val="5BDB4B4D"/>
    <w:rsid w:val="5BF17356"/>
    <w:rsid w:val="5BFF1F01"/>
    <w:rsid w:val="5C2A47AA"/>
    <w:rsid w:val="5CDF5176"/>
    <w:rsid w:val="5D063C62"/>
    <w:rsid w:val="5D43328D"/>
    <w:rsid w:val="5E3C677A"/>
    <w:rsid w:val="5E4E181A"/>
    <w:rsid w:val="5E651621"/>
    <w:rsid w:val="5E89036A"/>
    <w:rsid w:val="5EB81ADB"/>
    <w:rsid w:val="5EFE6E0A"/>
    <w:rsid w:val="5F7B122E"/>
    <w:rsid w:val="5FB21AF5"/>
    <w:rsid w:val="5FB53270"/>
    <w:rsid w:val="5FD55518"/>
    <w:rsid w:val="600E6766"/>
    <w:rsid w:val="60145B8B"/>
    <w:rsid w:val="601F73DB"/>
    <w:rsid w:val="608F2BF5"/>
    <w:rsid w:val="61E047A0"/>
    <w:rsid w:val="62610682"/>
    <w:rsid w:val="62935F44"/>
    <w:rsid w:val="643217E1"/>
    <w:rsid w:val="64516AF9"/>
    <w:rsid w:val="645A7392"/>
    <w:rsid w:val="64643493"/>
    <w:rsid w:val="6599224A"/>
    <w:rsid w:val="659D59B0"/>
    <w:rsid w:val="66B83033"/>
    <w:rsid w:val="66FB3DFB"/>
    <w:rsid w:val="67094DB6"/>
    <w:rsid w:val="6788570F"/>
    <w:rsid w:val="678C52DB"/>
    <w:rsid w:val="684366FE"/>
    <w:rsid w:val="690C2DAC"/>
    <w:rsid w:val="69591C34"/>
    <w:rsid w:val="69760252"/>
    <w:rsid w:val="69AD0769"/>
    <w:rsid w:val="69DE12A1"/>
    <w:rsid w:val="6A9B350A"/>
    <w:rsid w:val="6B4E3330"/>
    <w:rsid w:val="6BAF57A9"/>
    <w:rsid w:val="6C2B0397"/>
    <w:rsid w:val="6CCB5899"/>
    <w:rsid w:val="6D674F2E"/>
    <w:rsid w:val="6DC13407"/>
    <w:rsid w:val="6E8642F1"/>
    <w:rsid w:val="6EA073F7"/>
    <w:rsid w:val="6F271507"/>
    <w:rsid w:val="6FD74555"/>
    <w:rsid w:val="70410778"/>
    <w:rsid w:val="71AC7445"/>
    <w:rsid w:val="71E40ECD"/>
    <w:rsid w:val="725B3468"/>
    <w:rsid w:val="72F571CC"/>
    <w:rsid w:val="72F75F96"/>
    <w:rsid w:val="7367199A"/>
    <w:rsid w:val="742D3DDE"/>
    <w:rsid w:val="746B5A5F"/>
    <w:rsid w:val="74CC175C"/>
    <w:rsid w:val="75185A0E"/>
    <w:rsid w:val="753F149E"/>
    <w:rsid w:val="756C4C46"/>
    <w:rsid w:val="757E1D41"/>
    <w:rsid w:val="75875ACD"/>
    <w:rsid w:val="77210283"/>
    <w:rsid w:val="7752726B"/>
    <w:rsid w:val="779D6E91"/>
    <w:rsid w:val="77E42641"/>
    <w:rsid w:val="785A7E05"/>
    <w:rsid w:val="793E0F19"/>
    <w:rsid w:val="7A4E7334"/>
    <w:rsid w:val="7AD8482E"/>
    <w:rsid w:val="7B5D7885"/>
    <w:rsid w:val="7BBE1EA7"/>
    <w:rsid w:val="7BEE0516"/>
    <w:rsid w:val="7BFD2B0A"/>
    <w:rsid w:val="7C0610B6"/>
    <w:rsid w:val="7C3B7F63"/>
    <w:rsid w:val="7C46236F"/>
    <w:rsid w:val="7C640A9E"/>
    <w:rsid w:val="7C7610AB"/>
    <w:rsid w:val="7CCA55BB"/>
    <w:rsid w:val="7CCB7E3D"/>
    <w:rsid w:val="7CCD039A"/>
    <w:rsid w:val="7CF14EA8"/>
    <w:rsid w:val="7D7472B5"/>
    <w:rsid w:val="7D865F42"/>
    <w:rsid w:val="7DDE5031"/>
    <w:rsid w:val="7ED73072"/>
    <w:rsid w:val="7F3F1D8D"/>
    <w:rsid w:val="7F3F2DDD"/>
    <w:rsid w:val="7F4C58BD"/>
    <w:rsid w:val="7F65392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8"/>
      <w:lang w:val="en-US" w:eastAsia="zh-CN" w:bidi="ar-SA"/>
    </w:rPr>
  </w:style>
  <w:style w:type="paragraph" w:styleId="2">
    <w:name w:val="heading 1"/>
    <w:basedOn w:val="1"/>
    <w:next w:val="1"/>
    <w:link w:val="40"/>
    <w:qFormat/>
    <w:uiPriority w:val="0"/>
    <w:pPr>
      <w:keepNext/>
      <w:spacing w:before="156" w:beforeLines="50"/>
      <w:jc w:val="center"/>
      <w:outlineLvl w:val="0"/>
    </w:pPr>
    <w:rPr>
      <w:rFonts w:ascii="楷体_GB2312" w:eastAsia="楷体_GB2312"/>
      <w:sz w:val="28"/>
    </w:rPr>
  </w:style>
  <w:style w:type="paragraph" w:styleId="3">
    <w:name w:val="heading 2"/>
    <w:basedOn w:val="1"/>
    <w:next w:val="1"/>
    <w:link w:val="102"/>
    <w:qFormat/>
    <w:uiPriority w:val="0"/>
    <w:pPr>
      <w:keepNext/>
      <w:keepLines/>
      <w:spacing w:before="260" w:after="260" w:line="240"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ind w:left="72" w:firstLine="288"/>
      <w:jc w:val="left"/>
      <w:outlineLvl w:val="2"/>
    </w:pPr>
    <w:rPr>
      <w:rFonts w:ascii="宋体" w:hAnsi="宋体"/>
      <w:b/>
      <w:bCs/>
      <w:sz w:val="28"/>
      <w:szCs w:val="32"/>
      <w:lang w:val="it-IT"/>
    </w:rPr>
  </w:style>
  <w:style w:type="paragraph" w:styleId="5">
    <w:name w:val="heading 4"/>
    <w:basedOn w:val="1"/>
    <w:next w:val="1"/>
    <w:qFormat/>
    <w:uiPriority w:val="0"/>
    <w:pPr>
      <w:keepNext/>
      <w:keepLines/>
      <w:spacing w:before="280" w:after="290" w:line="376" w:lineRule="auto"/>
      <w:outlineLvl w:val="3"/>
    </w:pPr>
    <w:rPr>
      <w:rFonts w:ascii="Arial" w:hAnsi="Arial"/>
      <w:b/>
      <w:bCs/>
      <w:sz w:val="28"/>
      <w:szCs w:val="28"/>
      <w:lang w:val="it-IT"/>
    </w:rPr>
  </w:style>
  <w:style w:type="paragraph" w:styleId="6">
    <w:name w:val="heading 5"/>
    <w:basedOn w:val="1"/>
    <w:next w:val="1"/>
    <w:qFormat/>
    <w:uiPriority w:val="0"/>
    <w:pPr>
      <w:keepNext/>
      <w:keepLines/>
      <w:spacing w:before="280" w:after="290" w:line="376" w:lineRule="auto"/>
      <w:outlineLvl w:val="4"/>
    </w:pPr>
    <w:rPr>
      <w:b/>
      <w:bCs/>
      <w:sz w:val="28"/>
      <w:szCs w:val="28"/>
    </w:rPr>
  </w:style>
  <w:style w:type="paragraph" w:styleId="7">
    <w:name w:val="heading 6"/>
    <w:basedOn w:val="1"/>
    <w:next w:val="1"/>
    <w:qFormat/>
    <w:uiPriority w:val="0"/>
    <w:pPr>
      <w:keepNext/>
      <w:keepLines/>
      <w:spacing w:before="240" w:after="64" w:line="320" w:lineRule="auto"/>
      <w:outlineLvl w:val="5"/>
    </w:pPr>
    <w:rPr>
      <w:rFonts w:ascii="Arial" w:hAnsi="Arial" w:eastAsia="黑体"/>
      <w:b/>
      <w:bCs/>
      <w:sz w:val="24"/>
      <w:szCs w:val="24"/>
    </w:rPr>
  </w:style>
  <w:style w:type="paragraph" w:styleId="8">
    <w:name w:val="heading 7"/>
    <w:basedOn w:val="1"/>
    <w:next w:val="1"/>
    <w:qFormat/>
    <w:uiPriority w:val="0"/>
    <w:pPr>
      <w:keepNext/>
      <w:keepLines/>
      <w:spacing w:before="240" w:after="64" w:line="320" w:lineRule="auto"/>
      <w:outlineLvl w:val="6"/>
    </w:pPr>
    <w:rPr>
      <w:b/>
      <w:bCs/>
      <w:sz w:val="24"/>
      <w:szCs w:val="24"/>
    </w:rPr>
  </w:style>
  <w:style w:type="paragraph" w:styleId="9">
    <w:name w:val="heading 8"/>
    <w:basedOn w:val="1"/>
    <w:next w:val="1"/>
    <w:qFormat/>
    <w:uiPriority w:val="0"/>
    <w:pPr>
      <w:keepNext/>
      <w:keepLines/>
      <w:spacing w:before="240" w:after="64" w:line="320" w:lineRule="auto"/>
      <w:outlineLvl w:val="7"/>
    </w:pPr>
    <w:rPr>
      <w:rFonts w:ascii="Arial" w:hAnsi="Arial" w:eastAsia="黑体"/>
      <w:sz w:val="24"/>
      <w:szCs w:val="24"/>
    </w:rPr>
  </w:style>
  <w:style w:type="paragraph" w:styleId="10">
    <w:name w:val="heading 9"/>
    <w:basedOn w:val="1"/>
    <w:next w:val="1"/>
    <w:qFormat/>
    <w:uiPriority w:val="0"/>
    <w:pPr>
      <w:keepNext/>
      <w:keepLines/>
      <w:spacing w:before="240" w:after="64" w:line="320" w:lineRule="auto"/>
      <w:outlineLvl w:val="8"/>
    </w:pPr>
    <w:rPr>
      <w:rFonts w:ascii="Arial" w:hAnsi="Arial" w:eastAsia="黑体"/>
      <w:szCs w:val="21"/>
    </w:rPr>
  </w:style>
  <w:style w:type="character" w:default="1" w:styleId="33">
    <w:name w:val="Default Paragraph Font"/>
    <w:semiHidden/>
    <w:qFormat/>
    <w:uiPriority w:val="0"/>
  </w:style>
  <w:style w:type="table" w:default="1" w:styleId="31">
    <w:name w:val="Normal Table"/>
    <w:semiHidden/>
    <w:qFormat/>
    <w:uiPriority w:val="0"/>
    <w:tblPr>
      <w:tblCellMar>
        <w:top w:w="0" w:type="dxa"/>
        <w:left w:w="108" w:type="dxa"/>
        <w:bottom w:w="0" w:type="dxa"/>
        <w:right w:w="108" w:type="dxa"/>
      </w:tblCellMar>
    </w:tblPr>
  </w:style>
  <w:style w:type="paragraph" w:styleId="11">
    <w:name w:val="Normal Indent"/>
    <w:basedOn w:val="1"/>
    <w:qFormat/>
    <w:uiPriority w:val="0"/>
    <w:pPr>
      <w:numPr>
        <w:ilvl w:val="5"/>
        <w:numId w:val="1"/>
      </w:numPr>
      <w:spacing w:line="360" w:lineRule="auto"/>
    </w:pPr>
    <w:rPr>
      <w:rFonts w:ascii="黑体" w:eastAsia="黑体"/>
      <w:sz w:val="24"/>
      <w:szCs w:val="24"/>
    </w:rPr>
  </w:style>
  <w:style w:type="paragraph" w:styleId="12">
    <w:name w:val="Body Text 3"/>
    <w:basedOn w:val="1"/>
    <w:qFormat/>
    <w:uiPriority w:val="0"/>
    <w:pPr>
      <w:spacing w:line="360" w:lineRule="auto"/>
    </w:pPr>
    <w:rPr>
      <w:b/>
      <w:bCs/>
      <w:sz w:val="24"/>
      <w:szCs w:val="24"/>
    </w:rPr>
  </w:style>
  <w:style w:type="paragraph" w:styleId="13">
    <w:name w:val="Body Text"/>
    <w:basedOn w:val="1"/>
    <w:link w:val="41"/>
    <w:qFormat/>
    <w:uiPriority w:val="0"/>
    <w:rPr>
      <w:b/>
      <w:bCs/>
      <w:sz w:val="44"/>
      <w:szCs w:val="24"/>
    </w:rPr>
  </w:style>
  <w:style w:type="paragraph" w:styleId="14">
    <w:name w:val="Body Text Indent"/>
    <w:basedOn w:val="1"/>
    <w:link w:val="42"/>
    <w:qFormat/>
    <w:uiPriority w:val="0"/>
    <w:pPr>
      <w:ind w:firstLine="641" w:firstLineChars="200"/>
    </w:pPr>
    <w:rPr>
      <w:rFonts w:eastAsia="楷体_GB2312"/>
      <w:b/>
      <w:bCs/>
      <w:sz w:val="32"/>
    </w:rPr>
  </w:style>
  <w:style w:type="paragraph" w:styleId="15">
    <w:name w:val="toc 5"/>
    <w:basedOn w:val="1"/>
    <w:next w:val="1"/>
    <w:semiHidden/>
    <w:qFormat/>
    <w:uiPriority w:val="0"/>
    <w:pPr>
      <w:tabs>
        <w:tab w:val="left" w:pos="180"/>
        <w:tab w:val="left" w:pos="1800"/>
      </w:tabs>
      <w:ind w:left="359" w:leftChars="171"/>
    </w:pPr>
  </w:style>
  <w:style w:type="paragraph" w:styleId="16">
    <w:name w:val="toc 3"/>
    <w:basedOn w:val="1"/>
    <w:next w:val="1"/>
    <w:qFormat/>
    <w:uiPriority w:val="39"/>
    <w:pPr>
      <w:ind w:left="840" w:leftChars="400"/>
    </w:pPr>
  </w:style>
  <w:style w:type="paragraph" w:styleId="17">
    <w:name w:val="Plain Text"/>
    <w:basedOn w:val="1"/>
    <w:link w:val="43"/>
    <w:qFormat/>
    <w:uiPriority w:val="0"/>
    <w:pPr>
      <w:adjustRightInd w:val="0"/>
      <w:snapToGrid w:val="0"/>
      <w:spacing w:line="360" w:lineRule="auto"/>
    </w:pPr>
    <w:rPr>
      <w:rFonts w:ascii="宋体" w:hAnsi="Courier New"/>
    </w:rPr>
  </w:style>
  <w:style w:type="paragraph" w:styleId="18">
    <w:name w:val="Date"/>
    <w:basedOn w:val="1"/>
    <w:next w:val="1"/>
    <w:qFormat/>
    <w:uiPriority w:val="0"/>
    <w:pPr>
      <w:ind w:left="100" w:leftChars="2500"/>
    </w:pPr>
    <w:rPr>
      <w:rFonts w:ascii="楷体_GB2312" w:eastAsia="楷体_GB2312"/>
      <w:sz w:val="32"/>
    </w:rPr>
  </w:style>
  <w:style w:type="paragraph" w:styleId="19">
    <w:name w:val="Body Text Indent 2"/>
    <w:basedOn w:val="1"/>
    <w:qFormat/>
    <w:uiPriority w:val="0"/>
    <w:pPr>
      <w:adjustRightInd w:val="0"/>
      <w:snapToGrid w:val="0"/>
      <w:spacing w:line="360" w:lineRule="auto"/>
      <w:ind w:left="1" w:firstLine="636" w:firstLineChars="227"/>
      <w:jc w:val="left"/>
    </w:pPr>
    <w:rPr>
      <w:rFonts w:ascii="楷体_GB2312" w:eastAsia="楷体_GB2312"/>
      <w:sz w:val="28"/>
    </w:rPr>
  </w:style>
  <w:style w:type="paragraph" w:styleId="20">
    <w:name w:val="Balloon Text"/>
    <w:basedOn w:val="1"/>
    <w:semiHidden/>
    <w:qFormat/>
    <w:uiPriority w:val="0"/>
    <w:rPr>
      <w:sz w:val="18"/>
      <w:szCs w:val="18"/>
    </w:rPr>
  </w:style>
  <w:style w:type="paragraph" w:styleId="21">
    <w:name w:val="footer"/>
    <w:basedOn w:val="1"/>
    <w:link w:val="44"/>
    <w:qFormat/>
    <w:uiPriority w:val="99"/>
    <w:pPr>
      <w:tabs>
        <w:tab w:val="center" w:pos="4153"/>
        <w:tab w:val="right" w:pos="8306"/>
      </w:tabs>
      <w:snapToGrid w:val="0"/>
      <w:jc w:val="left"/>
    </w:pPr>
    <w:rPr>
      <w:sz w:val="18"/>
      <w:szCs w:val="18"/>
    </w:rPr>
  </w:style>
  <w:style w:type="paragraph" w:styleId="22">
    <w:name w:val="header"/>
    <w:basedOn w:val="1"/>
    <w:link w:val="45"/>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style>
  <w:style w:type="paragraph" w:styleId="24">
    <w:name w:val="toc 4"/>
    <w:basedOn w:val="1"/>
    <w:next w:val="1"/>
    <w:semiHidden/>
    <w:qFormat/>
    <w:uiPriority w:val="0"/>
    <w:pPr>
      <w:tabs>
        <w:tab w:val="left" w:pos="180"/>
        <w:tab w:val="left" w:pos="1800"/>
      </w:tabs>
      <w:ind w:left="359" w:leftChars="171"/>
    </w:pPr>
  </w:style>
  <w:style w:type="paragraph" w:styleId="25">
    <w:name w:val="Body Text Indent 3"/>
    <w:basedOn w:val="1"/>
    <w:qFormat/>
    <w:uiPriority w:val="0"/>
    <w:pPr>
      <w:tabs>
        <w:tab w:val="left" w:pos="5880"/>
      </w:tabs>
      <w:adjustRightInd w:val="0"/>
      <w:snapToGrid w:val="0"/>
      <w:spacing w:line="360" w:lineRule="auto"/>
      <w:ind w:firstLine="560" w:firstLineChars="200"/>
    </w:pPr>
    <w:rPr>
      <w:rFonts w:ascii="楷体_GB2312" w:eastAsia="楷体_GB2312"/>
      <w:sz w:val="28"/>
    </w:rPr>
  </w:style>
  <w:style w:type="paragraph" w:styleId="26">
    <w:name w:val="toc 2"/>
    <w:basedOn w:val="1"/>
    <w:next w:val="1"/>
    <w:qFormat/>
    <w:uiPriority w:val="39"/>
    <w:pPr>
      <w:ind w:left="420" w:leftChars="200"/>
    </w:pPr>
  </w:style>
  <w:style w:type="paragraph" w:styleId="27">
    <w:name w:val="Body Text 2"/>
    <w:basedOn w:val="1"/>
    <w:qFormat/>
    <w:uiPriority w:val="0"/>
    <w:rPr>
      <w:rFonts w:hint="eastAsia" w:ascii="楷体_GB2312" w:eastAsia="楷体_GB2312"/>
      <w:b/>
      <w:bCs/>
      <w:sz w:val="32"/>
    </w:rPr>
  </w:style>
  <w:style w:type="paragraph" w:styleId="28">
    <w:name w:val="Normal (Web)"/>
    <w:basedOn w:val="1"/>
    <w:qFormat/>
    <w:uiPriority w:val="0"/>
    <w:pPr>
      <w:widowControl/>
      <w:spacing w:before="100" w:beforeAutospacing="1" w:after="100" w:afterAutospacing="1"/>
      <w:ind w:firstLine="440"/>
      <w:jc w:val="left"/>
    </w:pPr>
    <w:rPr>
      <w:rFonts w:ascii="Arial Unicode MS" w:hAnsi="Arial Unicode MS" w:eastAsia="Arial Unicode MS"/>
      <w:kern w:val="0"/>
      <w:sz w:val="24"/>
      <w:szCs w:val="24"/>
    </w:rPr>
  </w:style>
  <w:style w:type="paragraph" w:styleId="29">
    <w:name w:val="Title"/>
    <w:basedOn w:val="1"/>
    <w:next w:val="1"/>
    <w:link w:val="46"/>
    <w:qFormat/>
    <w:uiPriority w:val="0"/>
    <w:pPr>
      <w:spacing w:before="240" w:after="60"/>
      <w:jc w:val="center"/>
      <w:outlineLvl w:val="0"/>
    </w:pPr>
    <w:rPr>
      <w:rFonts w:ascii="Cambria" w:hAnsi="Cambria" w:eastAsia="黑体" w:cs="Times New Roman"/>
      <w:b/>
      <w:bCs/>
      <w:sz w:val="44"/>
      <w:szCs w:val="32"/>
    </w:rPr>
  </w:style>
  <w:style w:type="paragraph" w:styleId="30">
    <w:name w:val="Body Text First Indent"/>
    <w:basedOn w:val="13"/>
    <w:qFormat/>
    <w:uiPriority w:val="0"/>
    <w:pPr>
      <w:ind w:firstLine="420" w:firstLineChars="100"/>
    </w:p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qFormat/>
    <w:uiPriority w:val="0"/>
    <w:rPr>
      <w:b/>
      <w:bCs/>
    </w:rPr>
  </w:style>
  <w:style w:type="character" w:styleId="35">
    <w:name w:val="page number"/>
    <w:basedOn w:val="33"/>
    <w:qFormat/>
    <w:uiPriority w:val="0"/>
  </w:style>
  <w:style w:type="character" w:styleId="36">
    <w:name w:val="FollowedHyperlink"/>
    <w:basedOn w:val="33"/>
    <w:qFormat/>
    <w:uiPriority w:val="99"/>
    <w:rPr>
      <w:color w:val="800080"/>
      <w:u w:val="single"/>
    </w:rPr>
  </w:style>
  <w:style w:type="character" w:styleId="37">
    <w:name w:val="Emphasis"/>
    <w:basedOn w:val="33"/>
    <w:qFormat/>
    <w:uiPriority w:val="0"/>
  </w:style>
  <w:style w:type="character" w:styleId="38">
    <w:name w:val="Hyperlink"/>
    <w:basedOn w:val="33"/>
    <w:qFormat/>
    <w:uiPriority w:val="99"/>
    <w:rPr>
      <w:color w:val="0000FF"/>
      <w:u w:val="single"/>
    </w:rPr>
  </w:style>
  <w:style w:type="character" w:styleId="39">
    <w:name w:val="footnote reference"/>
    <w:basedOn w:val="33"/>
    <w:semiHidden/>
    <w:qFormat/>
    <w:uiPriority w:val="0"/>
    <w:rPr>
      <w:vertAlign w:val="superscript"/>
    </w:rPr>
  </w:style>
  <w:style w:type="character" w:customStyle="1" w:styleId="40">
    <w:name w:val="标题 1 Char"/>
    <w:link w:val="2"/>
    <w:qFormat/>
    <w:uiPriority w:val="0"/>
    <w:rPr>
      <w:rFonts w:ascii="楷体_GB2312" w:eastAsia="楷体_GB2312"/>
      <w:sz w:val="28"/>
    </w:rPr>
  </w:style>
  <w:style w:type="character" w:customStyle="1" w:styleId="41">
    <w:name w:val="正文文本 Char"/>
    <w:basedOn w:val="33"/>
    <w:link w:val="13"/>
    <w:qFormat/>
    <w:uiPriority w:val="0"/>
    <w:rPr>
      <w:b/>
      <w:bCs/>
      <w:kern w:val="2"/>
      <w:sz w:val="44"/>
      <w:szCs w:val="24"/>
    </w:rPr>
  </w:style>
  <w:style w:type="character" w:customStyle="1" w:styleId="42">
    <w:name w:val="正文文本缩进 Char"/>
    <w:basedOn w:val="33"/>
    <w:link w:val="14"/>
    <w:qFormat/>
    <w:uiPriority w:val="0"/>
    <w:rPr>
      <w:rFonts w:eastAsia="楷体_GB2312"/>
      <w:b/>
      <w:bCs/>
      <w:kern w:val="2"/>
      <w:sz w:val="32"/>
    </w:rPr>
  </w:style>
  <w:style w:type="character" w:customStyle="1" w:styleId="43">
    <w:name w:val="纯文本 Char"/>
    <w:link w:val="17"/>
    <w:qFormat/>
    <w:uiPriority w:val="0"/>
    <w:rPr>
      <w:rFonts w:ascii="宋体" w:hAnsi="Courier New"/>
      <w:kern w:val="2"/>
      <w:sz w:val="28"/>
    </w:rPr>
  </w:style>
  <w:style w:type="character" w:customStyle="1" w:styleId="44">
    <w:name w:val="页脚 Char"/>
    <w:basedOn w:val="33"/>
    <w:link w:val="21"/>
    <w:qFormat/>
    <w:uiPriority w:val="99"/>
    <w:rPr>
      <w:kern w:val="2"/>
      <w:sz w:val="18"/>
      <w:szCs w:val="18"/>
    </w:rPr>
  </w:style>
  <w:style w:type="character" w:customStyle="1" w:styleId="45">
    <w:name w:val="页眉 Char"/>
    <w:basedOn w:val="33"/>
    <w:link w:val="22"/>
    <w:qFormat/>
    <w:uiPriority w:val="99"/>
    <w:rPr>
      <w:kern w:val="2"/>
      <w:sz w:val="18"/>
      <w:szCs w:val="18"/>
    </w:rPr>
  </w:style>
  <w:style w:type="character" w:customStyle="1" w:styleId="46">
    <w:name w:val="标题 Char"/>
    <w:basedOn w:val="33"/>
    <w:link w:val="29"/>
    <w:qFormat/>
    <w:uiPriority w:val="0"/>
    <w:rPr>
      <w:rFonts w:ascii="Cambria" w:hAnsi="Cambria" w:eastAsia="黑体" w:cs="Times New Roman"/>
      <w:b/>
      <w:bCs/>
      <w:kern w:val="2"/>
      <w:sz w:val="44"/>
      <w:szCs w:val="32"/>
    </w:rPr>
  </w:style>
  <w:style w:type="character" w:customStyle="1" w:styleId="47">
    <w:name w:val="t14black1"/>
    <w:basedOn w:val="33"/>
    <w:qFormat/>
    <w:uiPriority w:val="0"/>
    <w:rPr>
      <w:color w:val="000000"/>
      <w:sz w:val="21"/>
      <w:szCs w:val="21"/>
    </w:rPr>
  </w:style>
  <w:style w:type="character" w:customStyle="1" w:styleId="48">
    <w:name w:val="param-name param-explain"/>
    <w:basedOn w:val="33"/>
    <w:qFormat/>
    <w:uiPriority w:val="0"/>
  </w:style>
  <w:style w:type="character" w:customStyle="1" w:styleId="49">
    <w:name w:val="text2"/>
    <w:basedOn w:val="33"/>
    <w:qFormat/>
    <w:uiPriority w:val="0"/>
    <w:rPr>
      <w:rFonts w:hint="default" w:ascii="ˎ̥" w:hAnsi="ˎ̥"/>
      <w:color w:val="000000"/>
      <w:sz w:val="18"/>
      <w:szCs w:val="18"/>
    </w:rPr>
  </w:style>
  <w:style w:type="character" w:customStyle="1" w:styleId="50">
    <w:name w:val="样式 正文文本缩进 2 + 仿宋_GB2312 小四 首行缩进:  1.02 厘米 行距: 固定值 24 磅 Char"/>
    <w:basedOn w:val="33"/>
    <w:qFormat/>
    <w:uiPriority w:val="0"/>
    <w:rPr>
      <w:rFonts w:ascii="仿宋_GB2312" w:hAnsi="宋体" w:eastAsia="仿宋_GB2312" w:cs="宋体"/>
      <w:kern w:val="2"/>
      <w:sz w:val="24"/>
      <w:lang w:val="en-US" w:eastAsia="zh-CN" w:bidi="ar-SA"/>
    </w:rPr>
  </w:style>
  <w:style w:type="character" w:customStyle="1" w:styleId="51">
    <w:name w:val="p10"/>
    <w:basedOn w:val="33"/>
    <w:qFormat/>
    <w:uiPriority w:val="0"/>
  </w:style>
  <w:style w:type="paragraph" w:customStyle="1" w:styleId="52">
    <w:name w:val="xl37"/>
    <w:basedOn w:val="1"/>
    <w:qFormat/>
    <w:uiPriority w:val="0"/>
    <w:pPr>
      <w:widowControl/>
      <w:pBdr>
        <w:left w:val="double" w:color="99CC00" w:sz="6" w:space="0"/>
        <w:bottom w:val="double" w:color="99CC00" w:sz="6" w:space="0"/>
        <w:right w:val="single" w:color="auto" w:sz="4" w:space="0"/>
      </w:pBdr>
      <w:spacing w:before="100" w:beforeAutospacing="1" w:after="100" w:afterAutospacing="1"/>
      <w:jc w:val="center"/>
      <w:textAlignment w:val="center"/>
    </w:pPr>
    <w:rPr>
      <w:rFonts w:eastAsia="Arial Unicode MS"/>
      <w:kern w:val="0"/>
      <w:szCs w:val="21"/>
    </w:rPr>
  </w:style>
  <w:style w:type="paragraph" w:customStyle="1" w:styleId="53">
    <w:name w:val="font7"/>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4">
    <w:name w:val="xl24"/>
    <w:basedOn w:val="1"/>
    <w:qFormat/>
    <w:uiPriority w:val="0"/>
    <w:pPr>
      <w:widowControl/>
      <w:pBdr>
        <w:top w:val="double" w:color="99CC00" w:sz="6" w:space="0"/>
        <w:left w:val="double" w:color="99CC00" w:sz="6" w:space="0"/>
        <w:right w:val="single" w:color="auto" w:sz="4" w:space="0"/>
      </w:pBdr>
      <w:shd w:val="clear" w:color="auto" w:fill="CCFFFF"/>
      <w:spacing w:before="100" w:beforeAutospacing="1" w:after="100" w:afterAutospacing="1"/>
      <w:jc w:val="center"/>
      <w:textAlignment w:val="center"/>
    </w:pPr>
    <w:rPr>
      <w:rFonts w:ascii="Arial Unicode MS" w:hAnsi="Arial Unicode MS" w:eastAsia="Arial Unicode MS" w:cs="Arial Unicode MS"/>
      <w:kern w:val="0"/>
      <w:szCs w:val="21"/>
    </w:rPr>
  </w:style>
  <w:style w:type="paragraph" w:customStyle="1" w:styleId="55">
    <w:name w:val="xl29"/>
    <w:basedOn w:val="1"/>
    <w:qFormat/>
    <w:uiPriority w:val="0"/>
    <w:pPr>
      <w:widowControl/>
      <w:pBdr>
        <w:left w:val="single" w:color="auto" w:sz="4" w:space="0"/>
        <w:right w:val="single" w:color="auto" w:sz="4" w:space="0"/>
      </w:pBdr>
      <w:spacing w:before="100" w:after="100" w:line="360" w:lineRule="auto"/>
      <w:jc w:val="center"/>
      <w:textAlignment w:val="center"/>
    </w:pPr>
    <w:rPr>
      <w:kern w:val="0"/>
      <w:sz w:val="24"/>
    </w:rPr>
  </w:style>
  <w:style w:type="paragraph" w:customStyle="1" w:styleId="56">
    <w:name w:val="font5"/>
    <w:basedOn w:val="1"/>
    <w:qFormat/>
    <w:uiPriority w:val="0"/>
    <w:pPr>
      <w:widowControl/>
      <w:adjustRightInd w:val="0"/>
      <w:snapToGrid w:val="0"/>
      <w:spacing w:before="100" w:beforeAutospacing="1" w:after="100" w:afterAutospacing="1" w:line="360" w:lineRule="auto"/>
      <w:jc w:val="left"/>
    </w:pPr>
    <w:rPr>
      <w:rFonts w:hint="eastAsia" w:ascii="宋体" w:hAnsi="宋体"/>
      <w:kern w:val="0"/>
      <w:sz w:val="18"/>
      <w:szCs w:val="18"/>
    </w:rPr>
  </w:style>
  <w:style w:type="paragraph" w:customStyle="1" w:styleId="57">
    <w:name w:val="样式 标题 3Level 3 HeadH3level_3PIM 3 + 自动设置"/>
    <w:basedOn w:val="4"/>
    <w:qFormat/>
    <w:uiPriority w:val="0"/>
    <w:pPr>
      <w:numPr>
        <w:ilvl w:val="2"/>
        <w:numId w:val="2"/>
      </w:numPr>
      <w:tabs>
        <w:tab w:val="left" w:pos="1050"/>
        <w:tab w:val="left" w:pos="1125"/>
      </w:tabs>
      <w:spacing w:before="260" w:after="260" w:line="240" w:lineRule="auto"/>
      <w:jc w:val="left"/>
    </w:pPr>
    <w:rPr>
      <w:rFonts w:ascii="Times New Roman" w:hAnsi="Times New Roman"/>
      <w:szCs w:val="24"/>
      <w:lang w:val="en-US"/>
    </w:rPr>
  </w:style>
  <w:style w:type="paragraph" w:customStyle="1" w:styleId="58">
    <w:name w:val="xl50"/>
    <w:basedOn w:val="1"/>
    <w:qFormat/>
    <w:uiPriority w:val="0"/>
    <w:pPr>
      <w:widowControl/>
      <w:pBdr>
        <w:bottom w:val="single" w:color="auto" w:sz="4" w:space="0"/>
      </w:pBdr>
      <w:spacing w:before="100" w:after="100" w:line="360" w:lineRule="auto"/>
      <w:jc w:val="center"/>
      <w:textAlignment w:val="center"/>
    </w:pPr>
    <w:rPr>
      <w:rFonts w:hint="eastAsia" w:ascii="黑体" w:hAnsi="宋体" w:eastAsia="黑体"/>
      <w:kern w:val="0"/>
      <w:sz w:val="28"/>
    </w:rPr>
  </w:style>
  <w:style w:type="paragraph" w:customStyle="1" w:styleId="59">
    <w:name w:val="xl40"/>
    <w:basedOn w:val="1"/>
    <w:qFormat/>
    <w:uiPriority w:val="0"/>
    <w:pPr>
      <w:widowControl/>
      <w:pBdr>
        <w:bottom w:val="double" w:color="99CC00" w:sz="6" w:space="0"/>
        <w:right w:val="single" w:color="auto" w:sz="4" w:space="0"/>
      </w:pBdr>
      <w:spacing w:before="100" w:beforeAutospacing="1" w:after="100" w:afterAutospacing="1"/>
      <w:jc w:val="center"/>
      <w:textAlignment w:val="center"/>
    </w:pPr>
    <w:rPr>
      <w:rFonts w:eastAsia="Arial Unicode MS"/>
      <w:kern w:val="0"/>
      <w:sz w:val="24"/>
      <w:szCs w:val="24"/>
    </w:rPr>
  </w:style>
  <w:style w:type="paragraph" w:customStyle="1" w:styleId="60">
    <w:name w:val="_Style 59"/>
    <w:basedOn w:val="2"/>
    <w:next w:val="1"/>
    <w:unhideWhenUsed/>
    <w:qFormat/>
    <w:uiPriority w:val="39"/>
    <w:pPr>
      <w:keepLines/>
      <w:widowControl/>
      <w:spacing w:before="480" w:beforeLines="0" w:line="276" w:lineRule="auto"/>
      <w:jc w:val="left"/>
      <w:outlineLvl w:val="9"/>
    </w:pPr>
    <w:rPr>
      <w:rFonts w:ascii="Cambria" w:hAnsi="Cambria" w:eastAsia="宋体" w:cs="Times New Roman"/>
      <w:b/>
      <w:bCs/>
      <w:color w:val="365F91"/>
      <w:kern w:val="0"/>
      <w:szCs w:val="28"/>
    </w:rPr>
  </w:style>
  <w:style w:type="paragraph" w:customStyle="1" w:styleId="61">
    <w:name w:val="xl35"/>
    <w:basedOn w:val="1"/>
    <w:qFormat/>
    <w:uiPriority w:val="0"/>
    <w:pPr>
      <w:widowControl/>
      <w:pBdr>
        <w:bottom w:val="single" w:color="auto" w:sz="4" w:space="0"/>
        <w:right w:val="double" w:color="99CC00" w:sz="6" w:space="0"/>
      </w:pBdr>
      <w:spacing w:before="100" w:beforeAutospacing="1" w:after="100" w:afterAutospacing="1"/>
      <w:jc w:val="center"/>
      <w:textAlignment w:val="center"/>
    </w:pPr>
    <w:rPr>
      <w:rFonts w:eastAsia="Arial Unicode MS"/>
      <w:kern w:val="0"/>
      <w:szCs w:val="21"/>
    </w:rPr>
  </w:style>
  <w:style w:type="paragraph" w:customStyle="1" w:styleId="62">
    <w:name w:val="xl32"/>
    <w:basedOn w:val="1"/>
    <w:qFormat/>
    <w:uiPriority w:val="0"/>
    <w:pPr>
      <w:widowControl/>
      <w:pBdr>
        <w:left w:val="double" w:color="99CC00" w:sz="6" w:space="0"/>
        <w:bottom w:val="single" w:color="auto" w:sz="4" w:space="0"/>
        <w:right w:val="single" w:color="auto" w:sz="4" w:space="0"/>
      </w:pBdr>
      <w:spacing w:before="100" w:beforeAutospacing="1" w:after="100" w:afterAutospacing="1"/>
      <w:jc w:val="center"/>
      <w:textAlignment w:val="center"/>
    </w:pPr>
    <w:rPr>
      <w:rFonts w:eastAsia="Arial Unicode MS"/>
      <w:kern w:val="0"/>
      <w:szCs w:val="21"/>
    </w:rPr>
  </w:style>
  <w:style w:type="paragraph" w:customStyle="1" w:styleId="63">
    <w:name w:val="样式 宋体 五号 行距: 单倍行距"/>
    <w:basedOn w:val="1"/>
    <w:qFormat/>
    <w:uiPriority w:val="0"/>
    <w:pPr>
      <w:adjustRightInd w:val="0"/>
      <w:jc w:val="left"/>
      <w:textAlignment w:val="baseline"/>
    </w:pPr>
    <w:rPr>
      <w:rFonts w:ascii="宋体" w:hAnsi="宋体" w:cs="宋体"/>
      <w:kern w:val="0"/>
    </w:rPr>
  </w:style>
  <w:style w:type="paragraph" w:customStyle="1" w:styleId="64">
    <w:name w:val="xl39"/>
    <w:basedOn w:val="1"/>
    <w:qFormat/>
    <w:uiPriority w:val="0"/>
    <w:pPr>
      <w:widowControl/>
      <w:pBdr>
        <w:bottom w:val="double" w:color="99CC00" w:sz="6" w:space="0"/>
        <w:right w:val="single" w:color="auto" w:sz="4" w:space="0"/>
      </w:pBdr>
      <w:spacing w:before="100" w:beforeAutospacing="1" w:after="100" w:afterAutospacing="1"/>
      <w:jc w:val="center"/>
      <w:textAlignment w:val="center"/>
    </w:pPr>
    <w:rPr>
      <w:rFonts w:eastAsia="Arial Unicode MS"/>
      <w:kern w:val="0"/>
      <w:szCs w:val="21"/>
    </w:rPr>
  </w:style>
  <w:style w:type="paragraph" w:customStyle="1" w:styleId="65">
    <w:name w:val="xl28"/>
    <w:basedOn w:val="1"/>
    <w:qFormat/>
    <w:uiPriority w:val="0"/>
    <w:pPr>
      <w:widowControl/>
      <w:pBdr>
        <w:left w:val="double" w:color="99CC00" w:sz="6" w:space="0"/>
        <w:bottom w:val="single" w:color="auto" w:sz="4" w:space="0"/>
        <w:right w:val="single" w:color="auto" w:sz="4" w:space="0"/>
      </w:pBdr>
      <w:shd w:val="clear" w:color="auto" w:fill="CCFFFF"/>
      <w:spacing w:before="100" w:beforeAutospacing="1" w:after="100" w:afterAutospacing="1"/>
      <w:jc w:val="center"/>
      <w:textAlignment w:val="center"/>
    </w:pPr>
    <w:rPr>
      <w:rFonts w:ascii="Arial Unicode MS" w:hAnsi="Arial Unicode MS" w:eastAsia="Arial Unicode MS" w:cs="Arial Unicode MS"/>
      <w:kern w:val="0"/>
      <w:szCs w:val="21"/>
    </w:rPr>
  </w:style>
  <w:style w:type="paragraph" w:customStyle="1" w:styleId="66">
    <w:name w:val="xl33"/>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Cs w:val="21"/>
    </w:rPr>
  </w:style>
  <w:style w:type="paragraph" w:customStyle="1" w:styleId="67">
    <w:name w:val="font6"/>
    <w:basedOn w:val="1"/>
    <w:qFormat/>
    <w:uiPriority w:val="0"/>
    <w:pPr>
      <w:widowControl/>
      <w:spacing w:before="100" w:beforeAutospacing="1" w:after="100" w:afterAutospacing="1"/>
      <w:jc w:val="left"/>
    </w:pPr>
    <w:rPr>
      <w:rFonts w:eastAsia="Arial Unicode MS"/>
      <w:kern w:val="0"/>
      <w:szCs w:val="21"/>
    </w:rPr>
  </w:style>
  <w:style w:type="paragraph" w:customStyle="1" w:styleId="68">
    <w:name w:val="xl25"/>
    <w:basedOn w:val="1"/>
    <w:qFormat/>
    <w:uiPriority w:val="0"/>
    <w:pPr>
      <w:widowControl/>
      <w:pBdr>
        <w:top w:val="double" w:color="99CC00" w:sz="6" w:space="0"/>
        <w:left w:val="single" w:color="auto" w:sz="4" w:space="0"/>
        <w:right w:val="single" w:color="auto" w:sz="4" w:space="0"/>
      </w:pBdr>
      <w:shd w:val="clear" w:color="auto" w:fill="CCFFFF"/>
      <w:spacing w:before="100" w:beforeAutospacing="1" w:after="100" w:afterAutospacing="1"/>
      <w:jc w:val="center"/>
      <w:textAlignment w:val="center"/>
    </w:pPr>
    <w:rPr>
      <w:rFonts w:ascii="Arial Unicode MS" w:hAnsi="Arial Unicode MS" w:eastAsia="Arial Unicode MS" w:cs="Arial Unicode MS"/>
      <w:kern w:val="0"/>
      <w:szCs w:val="21"/>
    </w:rPr>
  </w:style>
  <w:style w:type="paragraph" w:customStyle="1" w:styleId="69">
    <w:name w:val="text"/>
    <w:basedOn w:val="1"/>
    <w:qFormat/>
    <w:uiPriority w:val="0"/>
    <w:pPr>
      <w:widowControl/>
      <w:spacing w:before="100" w:beforeAutospacing="1" w:after="100" w:afterAutospacing="1"/>
      <w:jc w:val="left"/>
    </w:pPr>
    <w:rPr>
      <w:rFonts w:ascii="ˎ̥" w:hAnsi="ˎ̥" w:cs="宋体"/>
      <w:color w:val="000000"/>
      <w:kern w:val="0"/>
      <w:sz w:val="18"/>
      <w:szCs w:val="18"/>
    </w:rPr>
  </w:style>
  <w:style w:type="paragraph" w:customStyle="1" w:styleId="70">
    <w:name w:val="_Style 4"/>
    <w:basedOn w:val="2"/>
    <w:next w:val="1"/>
    <w:qFormat/>
    <w:uiPriority w:val="0"/>
    <w:pPr>
      <w:numPr>
        <w:ilvl w:val="0"/>
        <w:numId w:val="0"/>
      </w:numPr>
      <w:adjustRightInd/>
      <w:spacing w:line="576" w:lineRule="auto"/>
      <w:jc w:val="both"/>
      <w:outlineLvl w:val="9"/>
    </w:pPr>
    <w:rPr>
      <w:rFonts w:ascii="Calibri" w:hAnsi="Calibri"/>
      <w:bCs/>
      <w:szCs w:val="44"/>
    </w:rPr>
  </w:style>
  <w:style w:type="paragraph" w:customStyle="1" w:styleId="71">
    <w:name w:val="列出段落1"/>
    <w:basedOn w:val="1"/>
    <w:qFormat/>
    <w:uiPriority w:val="0"/>
    <w:pPr>
      <w:widowControl/>
      <w:spacing w:before="156" w:afterLines="50" w:line="360" w:lineRule="auto"/>
      <w:ind w:firstLine="200" w:firstLineChars="200"/>
      <w:jc w:val="left"/>
    </w:pPr>
    <w:rPr>
      <w:rFonts w:ascii="Calibri" w:hAnsi="Calibri"/>
      <w:kern w:val="0"/>
      <w:sz w:val="24"/>
    </w:rPr>
  </w:style>
  <w:style w:type="paragraph" w:customStyle="1" w:styleId="72">
    <w:name w:val="font0"/>
    <w:basedOn w:val="1"/>
    <w:qFormat/>
    <w:uiPriority w:val="0"/>
    <w:pPr>
      <w:widowControl/>
      <w:spacing w:before="100" w:beforeAutospacing="1" w:after="100" w:afterAutospacing="1"/>
      <w:jc w:val="left"/>
    </w:pPr>
    <w:rPr>
      <w:rFonts w:hint="eastAsia" w:ascii="宋体" w:hAnsi="宋体" w:cs="Arial Unicode MS"/>
      <w:kern w:val="0"/>
      <w:sz w:val="24"/>
      <w:szCs w:val="24"/>
    </w:rPr>
  </w:style>
  <w:style w:type="paragraph" w:customStyle="1" w:styleId="73">
    <w:name w:val="xl3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eastAsia="Arial Unicode MS"/>
      <w:kern w:val="0"/>
      <w:szCs w:val="21"/>
    </w:rPr>
  </w:style>
  <w:style w:type="paragraph" w:customStyle="1" w:styleId="74">
    <w:name w:val="条目"/>
    <w:basedOn w:val="1"/>
    <w:qFormat/>
    <w:uiPriority w:val="0"/>
    <w:pPr>
      <w:widowControl/>
      <w:numPr>
        <w:ilvl w:val="0"/>
        <w:numId w:val="3"/>
      </w:numPr>
      <w:snapToGrid w:val="0"/>
      <w:spacing w:line="360" w:lineRule="auto"/>
      <w:jc w:val="left"/>
    </w:pPr>
    <w:rPr>
      <w:rFonts w:ascii="宋体" w:hAnsi="Arial Unicode MS"/>
      <w:color w:val="000000"/>
      <w:spacing w:val="15"/>
      <w:kern w:val="0"/>
      <w:sz w:val="24"/>
      <w:szCs w:val="24"/>
    </w:rPr>
  </w:style>
  <w:style w:type="paragraph" w:customStyle="1" w:styleId="75">
    <w:name w:val="无间隔1"/>
    <w:qFormat/>
    <w:uiPriority w:val="0"/>
    <w:rPr>
      <w:rFonts w:ascii="Times New Roman" w:hAnsi="Times New Roman" w:eastAsia="宋体" w:cs="Times New Roman"/>
      <w:sz w:val="22"/>
      <w:szCs w:val="22"/>
      <w:lang w:val="en-US" w:eastAsia="zh-CN" w:bidi="ar-SA"/>
    </w:rPr>
  </w:style>
  <w:style w:type="paragraph" w:customStyle="1" w:styleId="76">
    <w:name w:val="xl26"/>
    <w:basedOn w:val="1"/>
    <w:qFormat/>
    <w:uiPriority w:val="0"/>
    <w:pPr>
      <w:widowControl/>
      <w:adjustRightInd w:val="0"/>
      <w:snapToGrid w:val="0"/>
      <w:spacing w:before="100" w:beforeAutospacing="1" w:after="100" w:afterAutospacing="1" w:line="360" w:lineRule="auto"/>
      <w:jc w:val="center"/>
    </w:pPr>
    <w:rPr>
      <w:rFonts w:ascii="宋体" w:hAnsi="宋体"/>
      <w:kern w:val="0"/>
      <w:sz w:val="24"/>
      <w:szCs w:val="24"/>
    </w:rPr>
  </w:style>
  <w:style w:type="paragraph" w:customStyle="1" w:styleId="77">
    <w:name w:val="WPSOffice手动目录 1"/>
    <w:qFormat/>
    <w:uiPriority w:val="0"/>
    <w:pPr>
      <w:ind w:leftChars="0"/>
    </w:pPr>
    <w:rPr>
      <w:rFonts w:ascii="Times New Roman" w:hAnsi="Times New Roman" w:eastAsia="宋体" w:cs="Times New Roman"/>
      <w:sz w:val="20"/>
      <w:szCs w:val="20"/>
    </w:rPr>
  </w:style>
  <w:style w:type="paragraph" w:customStyle="1" w:styleId="78">
    <w:name w:val="正文标准"/>
    <w:qFormat/>
    <w:uiPriority w:val="0"/>
    <w:pPr>
      <w:tabs>
        <w:tab w:val="left" w:pos="4020"/>
      </w:tabs>
      <w:snapToGrid w:val="0"/>
      <w:spacing w:line="360" w:lineRule="auto"/>
      <w:ind w:firstLine="3360" w:firstLineChars="1400"/>
      <w:jc w:val="both"/>
    </w:pPr>
    <w:rPr>
      <w:rFonts w:ascii="宋体" w:hAnsi="宋体" w:eastAsia="宋体" w:cs="Times New Roman"/>
      <w:sz w:val="24"/>
      <w:lang w:val="it-IT" w:eastAsia="zh-CN" w:bidi="ar-SA"/>
    </w:rPr>
  </w:style>
  <w:style w:type="paragraph" w:customStyle="1" w:styleId="79">
    <w:name w:val="Table Paragraph"/>
    <w:basedOn w:val="1"/>
    <w:qFormat/>
    <w:uiPriority w:val="1"/>
  </w:style>
  <w:style w:type="paragraph" w:customStyle="1" w:styleId="80">
    <w:name w:val="样式 标题 2 + Times New Roman 四号 非加粗 段前: 5 磅 段后: 0 磅 行距: 固定值 20..."/>
    <w:basedOn w:val="3"/>
    <w:qFormat/>
    <w:uiPriority w:val="0"/>
    <w:pPr>
      <w:numPr>
        <w:ilvl w:val="0"/>
        <w:numId w:val="0"/>
      </w:numPr>
      <w:adjustRightInd/>
      <w:spacing w:before="100" w:beforeLines="0" w:after="0" w:afterLines="0" w:line="400" w:lineRule="exact"/>
      <w:jc w:val="both"/>
    </w:pPr>
    <w:rPr>
      <w:rFonts w:ascii="Times New Roman" w:hAnsi="Times New Roman" w:cs="宋体"/>
      <w:b w:val="0"/>
      <w:kern w:val="2"/>
      <w:sz w:val="28"/>
    </w:rPr>
  </w:style>
  <w:style w:type="paragraph" w:customStyle="1" w:styleId="81">
    <w:name w:val="Char1"/>
    <w:basedOn w:val="1"/>
    <w:qFormat/>
    <w:uiPriority w:val="0"/>
  </w:style>
  <w:style w:type="paragraph" w:customStyle="1" w:styleId="82">
    <w:name w:val="xl36"/>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eastAsia="Arial Unicode MS"/>
      <w:kern w:val="0"/>
      <w:sz w:val="24"/>
      <w:szCs w:val="24"/>
    </w:rPr>
  </w:style>
  <w:style w:type="paragraph" w:customStyle="1" w:styleId="83">
    <w:name w:val="xl31"/>
    <w:basedOn w:val="1"/>
    <w:qFormat/>
    <w:uiPriority w:val="0"/>
    <w:pPr>
      <w:widowControl/>
      <w:pBdr>
        <w:left w:val="single" w:color="auto" w:sz="4" w:space="0"/>
        <w:bottom w:val="single" w:color="auto" w:sz="4" w:space="0"/>
        <w:right w:val="double" w:color="99CC00" w:sz="6" w:space="0"/>
      </w:pBdr>
      <w:shd w:val="clear" w:color="auto" w:fill="CCFFFF"/>
      <w:spacing w:before="100" w:beforeAutospacing="1" w:after="100" w:afterAutospacing="1"/>
      <w:jc w:val="center"/>
      <w:textAlignment w:val="center"/>
    </w:pPr>
    <w:rPr>
      <w:rFonts w:ascii="Arial Unicode MS" w:hAnsi="Arial Unicode MS" w:eastAsia="Arial Unicode MS" w:cs="Arial Unicode MS"/>
      <w:kern w:val="0"/>
      <w:szCs w:val="21"/>
    </w:rPr>
  </w:style>
  <w:style w:type="paragraph" w:customStyle="1" w:styleId="84">
    <w:name w:val="样式 正文文本缩进 2 + 仿宋_GB2312 小四 首行缩进:  1.02 厘米 行距: 固定值 24 磅"/>
    <w:basedOn w:val="19"/>
    <w:qFormat/>
    <w:uiPriority w:val="0"/>
    <w:pPr>
      <w:adjustRightInd/>
      <w:snapToGrid/>
      <w:spacing w:line="480" w:lineRule="exact"/>
      <w:ind w:left="0" w:firstLine="576" w:firstLineChars="0"/>
      <w:jc w:val="both"/>
    </w:pPr>
    <w:rPr>
      <w:rFonts w:ascii="仿宋_GB2312" w:hAnsi="宋体" w:eastAsia="仿宋_GB2312" w:cs="宋体"/>
      <w:sz w:val="24"/>
    </w:rPr>
  </w:style>
  <w:style w:type="paragraph" w:customStyle="1" w:styleId="85">
    <w:name w:val="_Style 3"/>
    <w:basedOn w:val="2"/>
    <w:next w:val="1"/>
    <w:qFormat/>
    <w:uiPriority w:val="0"/>
    <w:pPr>
      <w:numPr>
        <w:ilvl w:val="0"/>
        <w:numId w:val="0"/>
      </w:numPr>
      <w:adjustRightInd/>
      <w:spacing w:line="576" w:lineRule="auto"/>
      <w:jc w:val="both"/>
      <w:outlineLvl w:val="9"/>
    </w:pPr>
    <w:rPr>
      <w:rFonts w:ascii="Calibri" w:hAnsi="Calibri"/>
      <w:bCs/>
      <w:szCs w:val="44"/>
    </w:rPr>
  </w:style>
  <w:style w:type="paragraph" w:customStyle="1" w:styleId="86">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87">
    <w:name w:val="xl30"/>
    <w:basedOn w:val="1"/>
    <w:qFormat/>
    <w:uiPriority w:val="0"/>
    <w:pPr>
      <w:widowControl/>
      <w:pBdr>
        <w:bottom w:val="single" w:color="auto" w:sz="4" w:space="0"/>
        <w:right w:val="single" w:color="auto" w:sz="4" w:space="0"/>
      </w:pBdr>
      <w:shd w:val="clear" w:color="auto" w:fill="CCFFFF"/>
      <w:spacing w:before="100" w:beforeAutospacing="1" w:after="100" w:afterAutospacing="1"/>
      <w:jc w:val="center"/>
      <w:textAlignment w:val="center"/>
    </w:pPr>
    <w:rPr>
      <w:rFonts w:ascii="Arial Unicode MS" w:hAnsi="Arial Unicode MS" w:eastAsia="Arial Unicode MS" w:cs="Arial Unicode MS"/>
      <w:kern w:val="0"/>
      <w:szCs w:val="21"/>
    </w:rPr>
  </w:style>
  <w:style w:type="paragraph" w:customStyle="1" w:styleId="88">
    <w:name w:val="xl27"/>
    <w:basedOn w:val="1"/>
    <w:qFormat/>
    <w:uiPriority w:val="0"/>
    <w:pPr>
      <w:widowControl/>
      <w:pBdr>
        <w:top w:val="double" w:color="99CC00" w:sz="6" w:space="0"/>
        <w:left w:val="single" w:color="auto" w:sz="4" w:space="0"/>
        <w:right w:val="double" w:color="99CC00" w:sz="6" w:space="0"/>
      </w:pBdr>
      <w:shd w:val="clear" w:color="auto" w:fill="CCFFFF"/>
      <w:spacing w:before="100" w:beforeAutospacing="1" w:after="100" w:afterAutospacing="1"/>
      <w:jc w:val="center"/>
      <w:textAlignment w:val="center"/>
    </w:pPr>
    <w:rPr>
      <w:rFonts w:ascii="Arial Unicode MS" w:hAnsi="Arial Unicode MS" w:eastAsia="Arial Unicode MS" w:cs="Arial Unicode MS"/>
      <w:kern w:val="0"/>
      <w:szCs w:val="21"/>
    </w:rPr>
  </w:style>
  <w:style w:type="paragraph" w:customStyle="1" w:styleId="89">
    <w:name w:val="xl41"/>
    <w:basedOn w:val="1"/>
    <w:qFormat/>
    <w:uiPriority w:val="0"/>
    <w:pPr>
      <w:widowControl/>
      <w:pBdr>
        <w:bottom w:val="double" w:color="99CC00" w:sz="6" w:space="0"/>
        <w:right w:val="double" w:color="99CC00" w:sz="6" w:space="0"/>
      </w:pBdr>
      <w:spacing w:before="100" w:beforeAutospacing="1" w:after="100" w:afterAutospacing="1"/>
      <w:jc w:val="center"/>
      <w:textAlignment w:val="center"/>
    </w:pPr>
    <w:rPr>
      <w:rFonts w:eastAsia="Arial Unicode MS"/>
      <w:kern w:val="0"/>
      <w:szCs w:val="21"/>
    </w:rPr>
  </w:style>
  <w:style w:type="paragraph" w:styleId="90">
    <w:name w:val="List Paragraph"/>
    <w:basedOn w:val="1"/>
    <w:qFormat/>
    <w:uiPriority w:val="34"/>
    <w:pPr>
      <w:ind w:firstLine="420" w:firstLineChars="200"/>
    </w:pPr>
    <w:rPr>
      <w:rFonts w:ascii="Calibri" w:hAnsi="Calibri"/>
      <w:szCs w:val="22"/>
    </w:rPr>
  </w:style>
  <w:style w:type="paragraph" w:customStyle="1" w:styleId="91">
    <w:name w:val="xl38"/>
    <w:basedOn w:val="1"/>
    <w:qFormat/>
    <w:uiPriority w:val="0"/>
    <w:pPr>
      <w:widowControl/>
      <w:pBdr>
        <w:bottom w:val="double" w:color="99CC00" w:sz="6"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Cs w:val="21"/>
    </w:rPr>
  </w:style>
  <w:style w:type="character" w:customStyle="1" w:styleId="92">
    <w:name w:val="font31"/>
    <w:qFormat/>
    <w:uiPriority w:val="0"/>
    <w:rPr>
      <w:rFonts w:hint="eastAsia" w:ascii="宋体" w:hAnsi="宋体" w:eastAsia="宋体" w:cs="宋体"/>
      <w:color w:val="000000"/>
      <w:sz w:val="20"/>
      <w:szCs w:val="20"/>
      <w:u w:val="none"/>
    </w:rPr>
  </w:style>
  <w:style w:type="character" w:customStyle="1" w:styleId="93">
    <w:name w:val="font41"/>
    <w:qFormat/>
    <w:uiPriority w:val="0"/>
    <w:rPr>
      <w:rFonts w:ascii="微软雅黑" w:hAnsi="微软雅黑" w:eastAsia="微软雅黑" w:cs="微软雅黑"/>
      <w:color w:val="000000"/>
      <w:sz w:val="20"/>
      <w:szCs w:val="20"/>
      <w:u w:val="none"/>
    </w:rPr>
  </w:style>
  <w:style w:type="paragraph" w:customStyle="1" w:styleId="94">
    <w:name w:val="样式3"/>
    <w:basedOn w:val="1"/>
    <w:qFormat/>
    <w:uiPriority w:val="0"/>
    <w:pPr>
      <w:numPr>
        <w:ilvl w:val="0"/>
        <w:numId w:val="4"/>
      </w:numPr>
      <w:tabs>
        <w:tab w:val="left" w:pos="845"/>
      </w:tabs>
      <w:spacing w:line="360" w:lineRule="auto"/>
    </w:pPr>
    <w:rPr>
      <w:rFonts w:ascii="Times New Roman" w:hAnsi="Times New Roman"/>
      <w:sz w:val="24"/>
    </w:rPr>
  </w:style>
  <w:style w:type="table" w:customStyle="1" w:styleId="95">
    <w:name w:val="Table Normal"/>
    <w:unhideWhenUsed/>
    <w:qFormat/>
    <w:uiPriority w:val="0"/>
    <w:tblPr>
      <w:tblCellMar>
        <w:top w:w="0" w:type="dxa"/>
        <w:left w:w="0" w:type="dxa"/>
        <w:bottom w:w="0" w:type="dxa"/>
        <w:right w:w="0" w:type="dxa"/>
      </w:tblCellMar>
    </w:tblPr>
  </w:style>
  <w:style w:type="table" w:customStyle="1" w:styleId="96">
    <w:name w:val="提案表格"/>
    <w:basedOn w:val="31"/>
    <w:qFormat/>
    <w:uiPriority w:val="99"/>
    <w:pPr>
      <w:spacing w:before="120" w:after="120"/>
    </w:pPr>
    <w:rPr>
      <w:rFonts w:eastAsia="Times New Roman"/>
      <w:color w:val="3F3F3F"/>
      <w:sz w:val="18"/>
    </w:rPr>
    <w:tblPr>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left w:w="144" w:type="dxa"/>
        <w:right w:w="144" w:type="dxa"/>
      </w:tblCellMar>
    </w:tblPr>
    <w:tblStylePr w:type="firstRow">
      <w:pPr>
        <w:wordWrap/>
      </w:pPr>
      <w:rPr>
        <w:b/>
        <w:color w:val="3F3F3F"/>
      </w:rPr>
      <w:tcPr>
        <w:shd w:val="clear" w:color="auto" w:fill="DBE5F1"/>
        <w:vAlign w:val="bottom"/>
      </w:tcPr>
    </w:tblStylePr>
    <w:tblStylePr w:type="lastRow">
      <w:rPr>
        <w:b/>
        <w:color w:val="FFFFFF"/>
      </w:rPr>
      <w:tcPr>
        <w:shd w:val="clear" w:color="auto" w:fill="4F81BD"/>
      </w:tcPr>
    </w:tblStylePr>
  </w:style>
  <w:style w:type="paragraph" w:customStyle="1" w:styleId="97">
    <w:name w:val="Default"/>
    <w:next w:val="20"/>
    <w:unhideWhenUsed/>
    <w:qFormat/>
    <w:uiPriority w:val="0"/>
    <w:pPr>
      <w:widowControl w:val="0"/>
      <w:autoSpaceDE w:val="0"/>
      <w:autoSpaceDN w:val="0"/>
      <w:adjustRightInd w:val="0"/>
      <w:spacing w:line="360" w:lineRule="auto"/>
      <w:jc w:val="both"/>
    </w:pPr>
    <w:rPr>
      <w:rFonts w:ascii="宋体" w:hAnsi="Calibri" w:eastAsia="宋体" w:cs="宋体"/>
      <w:color w:val="000000"/>
      <w:sz w:val="24"/>
      <w:szCs w:val="24"/>
      <w:lang w:val="en-US" w:eastAsia="zh-CN" w:bidi="ar-SA"/>
    </w:rPr>
  </w:style>
  <w:style w:type="paragraph" w:customStyle="1" w:styleId="98">
    <w:name w:val="Table Text"/>
    <w:basedOn w:val="1"/>
    <w:semiHidden/>
    <w:qFormat/>
    <w:uiPriority w:val="0"/>
  </w:style>
  <w:style w:type="character" w:customStyle="1" w:styleId="99">
    <w:name w:val="标题 3 Char1"/>
    <w:link w:val="4"/>
    <w:qFormat/>
    <w:uiPriority w:val="0"/>
    <w:rPr>
      <w:rFonts w:ascii="宋体" w:hAnsi="宋体"/>
      <w:b/>
      <w:bCs/>
      <w:sz w:val="28"/>
      <w:szCs w:val="32"/>
      <w:lang w:val="it-IT"/>
    </w:rPr>
  </w:style>
  <w:style w:type="character" w:customStyle="1" w:styleId="100">
    <w:name w:val="标题 2 Char1"/>
    <w:link w:val="3"/>
    <w:qFormat/>
    <w:uiPriority w:val="0"/>
    <w:rPr>
      <w:rFonts w:ascii="Arial" w:hAnsi="Arial" w:eastAsia="黑体"/>
      <w:b/>
      <w:bCs/>
      <w:sz w:val="32"/>
      <w:szCs w:val="32"/>
    </w:rPr>
  </w:style>
  <w:style w:type="paragraph" w:customStyle="1" w:styleId="101">
    <w:name w:val="章标题"/>
    <w:next w:val="1"/>
    <w:qFormat/>
    <w:uiPriority w:val="0"/>
    <w:pPr>
      <w:widowControl w:val="0"/>
      <w:spacing w:line="560" w:lineRule="exact"/>
      <w:jc w:val="center"/>
      <w:outlineLvl w:val="0"/>
    </w:pPr>
    <w:rPr>
      <w:rFonts w:ascii="黑体" w:hAnsi="黑体" w:eastAsia="黑体" w:cs="黑体"/>
      <w:bCs/>
      <w:spacing w:val="-6"/>
      <w:kern w:val="44"/>
      <w:sz w:val="32"/>
      <w:szCs w:val="32"/>
      <w:lang w:bidi="ar-SA"/>
    </w:rPr>
  </w:style>
  <w:style w:type="character" w:customStyle="1" w:styleId="102">
    <w:name w:val="标题 2 Char"/>
    <w:link w:val="3"/>
    <w:qFormat/>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46</Pages>
  <Words>9089</Words>
  <Characters>10232</Characters>
  <Lines>252</Lines>
  <Paragraphs>71</Paragraphs>
  <TotalTime>7</TotalTime>
  <ScaleCrop>false</ScaleCrop>
  <LinksUpToDate>false</LinksUpToDate>
  <CharactersWithSpaces>12266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2016-09-28T07:26:00Z</dcterms:created>
  <dc:creator>微软用户</dc:creator>
  <cp:lastModifiedBy>贾新</cp:lastModifiedBy>
  <cp:lastPrinted>2024-10-31T03:35:00Z</cp:lastPrinted>
  <dcterms:modified xsi:type="dcterms:W3CDTF">2026-07-07T01:30:27Z</dcterms:modified>
  <dc:title>文件编号：SXGT2011-018</dc:title>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30F311629FCB48AD95F0EA04E5AECB76_13</vt:lpwstr>
  </property>
  <property fmtid="{D5CDD505-2E9C-101B-9397-08002B2CF9AE}" pid="4" name="KSOTemplateDocerSaveRecord">
    <vt:lpwstr>eyJoZGlkIjoiZTYwMjU3ZGQ1OTY4MDFkYmI0NTViODQ3MWUxYjlhNzYiLCJ1c2VySWQiOiIzOTEyODMyMjQifQ==</vt:lpwstr>
  </property>
</Properties>
</file>