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F0974">
      <w:pPr>
        <w:pStyle w:val="7"/>
        <w:bidi w:val="0"/>
        <w:rPr>
          <w:rFonts w:hint="eastAsia"/>
        </w:rPr>
      </w:pPr>
    </w:p>
    <w:p w14:paraId="592A9C58">
      <w:pPr>
        <w:pStyle w:val="6"/>
        <w:rPr>
          <w:rFonts w:hint="eastAsia" w:ascii="宋体" w:hAnsi="宋体" w:eastAsia="宋体" w:cs="宋体"/>
          <w:sz w:val="20"/>
        </w:rPr>
      </w:pPr>
    </w:p>
    <w:p w14:paraId="71DFD0F4">
      <w:pPr>
        <w:pStyle w:val="6"/>
        <w:rPr>
          <w:rFonts w:hint="eastAsia" w:ascii="宋体" w:hAnsi="宋体" w:eastAsia="宋体" w:cs="宋体"/>
          <w:sz w:val="20"/>
        </w:rPr>
      </w:pPr>
    </w:p>
    <w:p w14:paraId="1E5E28F2">
      <w:pPr>
        <w:pStyle w:val="6"/>
        <w:rPr>
          <w:rFonts w:hint="eastAsia" w:ascii="宋体" w:hAnsi="宋体" w:eastAsia="宋体" w:cs="宋体"/>
          <w:sz w:val="20"/>
        </w:rPr>
      </w:pPr>
    </w:p>
    <w:p w14:paraId="71074A70">
      <w:pPr>
        <w:pStyle w:val="6"/>
        <w:bidi w:val="0"/>
        <w:rPr>
          <w:rFonts w:hint="eastAsia"/>
        </w:rPr>
      </w:pPr>
    </w:p>
    <w:p w14:paraId="35537574">
      <w:pPr>
        <w:pStyle w:val="6"/>
        <w:rPr>
          <w:rFonts w:hint="eastAsia" w:ascii="宋体" w:hAnsi="宋体" w:eastAsia="宋体" w:cs="宋体"/>
          <w:sz w:val="20"/>
        </w:rPr>
      </w:pPr>
    </w:p>
    <w:p w14:paraId="733F0DA4">
      <w:pPr>
        <w:pStyle w:val="6"/>
        <w:rPr>
          <w:rFonts w:hint="eastAsia" w:ascii="宋体" w:hAnsi="宋体" w:eastAsia="宋体" w:cs="宋体"/>
          <w:sz w:val="20"/>
        </w:rPr>
      </w:pPr>
    </w:p>
    <w:p w14:paraId="6E8D0BF1">
      <w:pPr>
        <w:spacing w:before="186" w:line="220" w:lineRule="auto"/>
        <w:ind w:left="187" w:right="243" w:firstLine="0"/>
        <w:jc w:val="center"/>
        <w:rPr>
          <w:rFonts w:hint="eastAsia" w:ascii="宋体" w:hAnsi="宋体" w:eastAsia="宋体" w:cs="宋体"/>
          <w:b/>
          <w:sz w:val="62"/>
          <w:lang w:val="en-US"/>
        </w:rPr>
      </w:pPr>
      <w:r>
        <w:rPr>
          <w:rFonts w:hint="eastAsia" w:ascii="方正小标宋简体" w:hAnsi="方正小标宋简体" w:eastAsia="方正小标宋简体" w:cs="方正小标宋简体"/>
          <w:sz w:val="44"/>
          <w:szCs w:val="44"/>
          <w:lang w:eastAsia="zh-CN"/>
        </w:rPr>
        <w:t>巴彦淖尔市医院医院体检中心及教学楼部分供热管道维修更换项目</w:t>
      </w:r>
    </w:p>
    <w:p w14:paraId="26A6249D">
      <w:pPr>
        <w:pStyle w:val="6"/>
        <w:rPr>
          <w:rFonts w:hint="eastAsia" w:ascii="宋体" w:hAnsi="宋体" w:eastAsia="宋体" w:cs="宋体"/>
          <w:b/>
          <w:sz w:val="62"/>
        </w:rPr>
      </w:pPr>
    </w:p>
    <w:p w14:paraId="1EAAF6EB">
      <w:pPr>
        <w:pStyle w:val="6"/>
        <w:keepNext w:val="0"/>
        <w:keepLines w:val="0"/>
        <w:pageBreakBefore w:val="0"/>
        <w:widowControl w:val="0"/>
        <w:kinsoku/>
        <w:wordWrap/>
        <w:overflowPunct/>
        <w:topLinePunct w:val="0"/>
        <w:autoSpaceDE w:val="0"/>
        <w:autoSpaceDN w:val="0"/>
        <w:bidi w:val="0"/>
        <w:adjustRightInd/>
        <w:snapToGrid/>
        <w:spacing w:before="9" w:line="600" w:lineRule="exact"/>
        <w:textAlignment w:val="auto"/>
        <w:rPr>
          <w:rFonts w:hint="eastAsia" w:ascii="宋体" w:hAnsi="宋体" w:eastAsia="宋体" w:cs="宋体"/>
          <w:b/>
          <w:sz w:val="74"/>
        </w:rPr>
      </w:pPr>
    </w:p>
    <w:p w14:paraId="5E852C89">
      <w:pPr>
        <w:pStyle w:val="2"/>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竞争性谈判</w:t>
      </w:r>
      <w:r>
        <w:rPr>
          <w:rFonts w:hint="eastAsia" w:ascii="仿宋_GB2312" w:hAnsi="仿宋_GB2312" w:eastAsia="仿宋_GB2312" w:cs="仿宋_GB2312"/>
          <w:sz w:val="32"/>
          <w:szCs w:val="32"/>
        </w:rPr>
        <w:t>通知书</w:t>
      </w:r>
    </w:p>
    <w:p w14:paraId="36857F87">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1DC2197B">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Style w:val="13"/>
          <w:rFonts w:hint="eastAsia"/>
          <w:woUserID w:val="0"/>
        </w:rPr>
      </w:pPr>
    </w:p>
    <w:p w14:paraId="0F9E6CBC">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53826C83">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4C997A3A">
      <w:pPr>
        <w:pStyle w:val="6"/>
        <w:keepNext w:val="0"/>
        <w:keepLines w:val="0"/>
        <w:pageBreakBefore w:val="0"/>
        <w:widowControl w:val="0"/>
        <w:kinsoku/>
        <w:wordWrap/>
        <w:overflowPunct/>
        <w:topLinePunct w:val="0"/>
        <w:autoSpaceDE w:val="0"/>
        <w:autoSpaceDN w:val="0"/>
        <w:bidi w:val="0"/>
        <w:adjustRightInd/>
        <w:snapToGrid/>
        <w:spacing w:before="6" w:line="600" w:lineRule="exact"/>
        <w:textAlignment w:val="auto"/>
        <w:rPr>
          <w:rFonts w:hint="eastAsia" w:ascii="仿宋_GB2312" w:hAnsi="仿宋_GB2312" w:eastAsia="仿宋_GB2312" w:cs="仿宋_GB2312"/>
          <w:b/>
          <w:sz w:val="32"/>
          <w:szCs w:val="32"/>
        </w:rPr>
      </w:pPr>
    </w:p>
    <w:p w14:paraId="389BFD83">
      <w:pPr>
        <w:pStyle w:val="3"/>
        <w:keepNext w:val="0"/>
        <w:keepLines w:val="0"/>
        <w:pageBreakBefore w:val="0"/>
        <w:widowControl w:val="0"/>
        <w:kinsoku/>
        <w:wordWrap/>
        <w:overflowPunct/>
        <w:topLinePunct w:val="0"/>
        <w:autoSpaceDE w:val="0"/>
        <w:autoSpaceDN w:val="0"/>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采购单位名称：</w:t>
      </w:r>
      <w:r>
        <w:rPr>
          <w:rFonts w:hint="eastAsia" w:ascii="仿宋_GB2312" w:hAnsi="仿宋_GB2312" w:eastAsia="仿宋_GB2312" w:cs="仿宋_GB2312"/>
          <w:sz w:val="32"/>
          <w:szCs w:val="32"/>
          <w:lang w:val="en-US" w:eastAsia="zh-CN"/>
        </w:rPr>
        <w:t>巴彦淖尔市医院</w:t>
      </w:r>
    </w:p>
    <w:p w14:paraId="51967661">
      <w:pPr>
        <w:keepNext w:val="0"/>
        <w:keepLines w:val="0"/>
        <w:pageBreakBefore w:val="0"/>
        <w:widowControl w:val="0"/>
        <w:kinsoku/>
        <w:wordWrap/>
        <w:overflowPunct/>
        <w:topLinePunct w:val="0"/>
        <w:autoSpaceDE w:val="0"/>
        <w:autoSpaceDN w:val="0"/>
        <w:bidi w:val="0"/>
        <w:adjustRightInd/>
        <w:snapToGrid/>
        <w:spacing w:before="0" w:line="600" w:lineRule="exact"/>
        <w:ind w:left="2644" w:right="2860" w:rightChars="0" w:firstLine="0"/>
        <w:jc w:val="center"/>
        <w:textAlignment w:val="auto"/>
        <w:rPr>
          <w:rFonts w:hint="eastAsia" w:ascii="仿宋_GB2312" w:hAnsi="仿宋_GB2312" w:eastAsia="仿宋_GB2312" w:cs="仿宋_GB2312"/>
          <w:b/>
          <w:w w:val="110"/>
          <w:sz w:val="32"/>
          <w:szCs w:val="32"/>
        </w:rPr>
      </w:pPr>
    </w:p>
    <w:p w14:paraId="2563637F">
      <w:pPr>
        <w:keepNext w:val="0"/>
        <w:keepLines w:val="0"/>
        <w:pageBreakBefore w:val="0"/>
        <w:widowControl w:val="0"/>
        <w:kinsoku/>
        <w:wordWrap/>
        <w:overflowPunct/>
        <w:topLinePunct w:val="0"/>
        <w:autoSpaceDE w:val="0"/>
        <w:autoSpaceDN w:val="0"/>
        <w:bidi w:val="0"/>
        <w:adjustRightInd/>
        <w:snapToGrid/>
        <w:spacing w:before="0" w:line="600" w:lineRule="exact"/>
        <w:ind w:left="0" w:leftChars="0" w:right="2860" w:rightChars="0" w:firstLine="0" w:firstLineChars="0"/>
        <w:jc w:val="both"/>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w w:val="110"/>
          <w:sz w:val="32"/>
          <w:szCs w:val="32"/>
        </w:rPr>
        <w:t>项目编号：</w:t>
      </w:r>
      <w:r>
        <w:rPr>
          <w:rFonts w:hint="eastAsia" w:ascii="仿宋_GB2312" w:hAnsi="仿宋_GB2312" w:eastAsia="仿宋_GB2312" w:cs="仿宋_GB2312"/>
          <w:b/>
          <w:w w:val="110"/>
          <w:sz w:val="32"/>
          <w:szCs w:val="32"/>
          <w:lang w:val="en-US" w:eastAsia="zh-CN"/>
        </w:rPr>
        <w:t>BSYY-2026-0025-2</w:t>
      </w:r>
    </w:p>
    <w:p w14:paraId="7445255B">
      <w:pPr>
        <w:pStyle w:val="6"/>
        <w:rPr>
          <w:rFonts w:hint="eastAsia" w:ascii="仿宋_GB2312" w:hAnsi="仿宋_GB2312" w:eastAsia="仿宋_GB2312" w:cs="仿宋_GB2312"/>
          <w:b/>
          <w:sz w:val="32"/>
          <w:szCs w:val="32"/>
        </w:rPr>
      </w:pPr>
    </w:p>
    <w:p w14:paraId="4BDA6DC3">
      <w:pPr>
        <w:pStyle w:val="6"/>
        <w:rPr>
          <w:rFonts w:hint="eastAsia" w:ascii="仿宋_GB2312" w:hAnsi="仿宋_GB2312" w:eastAsia="仿宋_GB2312" w:cs="仿宋_GB2312"/>
          <w:b/>
          <w:sz w:val="32"/>
          <w:szCs w:val="32"/>
        </w:rPr>
      </w:pPr>
    </w:p>
    <w:p w14:paraId="4D3381A2">
      <w:pPr>
        <w:pStyle w:val="6"/>
        <w:keepNext w:val="0"/>
        <w:keepLines w:val="0"/>
        <w:pageBreakBefore w:val="0"/>
        <w:widowControl w:val="0"/>
        <w:kinsoku/>
        <w:wordWrap/>
        <w:overflowPunct/>
        <w:topLinePunct w:val="0"/>
        <w:autoSpaceDE w:val="0"/>
        <w:autoSpaceDN w:val="0"/>
        <w:bidi w:val="0"/>
        <w:adjustRightInd/>
        <w:snapToGrid/>
        <w:spacing w:before="16" w:line="600" w:lineRule="exact"/>
        <w:textAlignment w:val="auto"/>
        <w:rPr>
          <w:rFonts w:hint="eastAsia" w:ascii="仿宋_GB2312" w:hAnsi="仿宋_GB2312" w:eastAsia="仿宋_GB2312" w:cs="仿宋_GB2312"/>
          <w:b/>
          <w:sz w:val="32"/>
          <w:szCs w:val="32"/>
        </w:rPr>
      </w:pPr>
    </w:p>
    <w:p w14:paraId="6BC32FE6">
      <w:pPr>
        <w:keepNext w:val="0"/>
        <w:keepLines w:val="0"/>
        <w:pageBreakBefore w:val="0"/>
        <w:widowControl w:val="0"/>
        <w:kinsoku/>
        <w:wordWrap/>
        <w:overflowPunct/>
        <w:topLinePunct w:val="0"/>
        <w:autoSpaceDE w:val="0"/>
        <w:autoSpaceDN w:val="0"/>
        <w:bidi w:val="0"/>
        <w:adjustRightInd/>
        <w:snapToGrid/>
        <w:spacing w:before="0" w:line="600" w:lineRule="exact"/>
        <w:ind w:left="187" w:right="208" w:firstLine="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w w:val="115"/>
          <w:sz w:val="32"/>
          <w:szCs w:val="32"/>
        </w:rPr>
        <w:t>202</w:t>
      </w:r>
      <w:r>
        <w:rPr>
          <w:rFonts w:hint="eastAsia" w:ascii="仿宋_GB2312" w:hAnsi="仿宋_GB2312" w:eastAsia="仿宋_GB2312" w:cs="仿宋_GB2312"/>
          <w:b/>
          <w:w w:val="115"/>
          <w:sz w:val="32"/>
          <w:szCs w:val="32"/>
          <w:lang w:val="en-US" w:eastAsia="zh-CN"/>
        </w:rPr>
        <w:t>6</w:t>
      </w:r>
      <w:r>
        <w:rPr>
          <w:rFonts w:hint="eastAsia" w:ascii="仿宋_GB2312" w:hAnsi="仿宋_GB2312" w:eastAsia="仿宋_GB2312" w:cs="仿宋_GB2312"/>
          <w:b/>
          <w:w w:val="115"/>
          <w:sz w:val="32"/>
          <w:szCs w:val="32"/>
        </w:rPr>
        <w:t>年</w:t>
      </w:r>
      <w:r>
        <w:rPr>
          <w:rFonts w:hint="eastAsia" w:ascii="仿宋_GB2312" w:hAnsi="仿宋_GB2312" w:eastAsia="仿宋_GB2312" w:cs="仿宋_GB2312"/>
          <w:b/>
          <w:w w:val="115"/>
          <w:sz w:val="32"/>
          <w:szCs w:val="32"/>
          <w:lang w:val="en-US" w:eastAsia="zh-CN"/>
        </w:rPr>
        <w:t>9</w:t>
      </w:r>
      <w:r>
        <w:rPr>
          <w:rFonts w:hint="eastAsia" w:ascii="仿宋_GB2312" w:hAnsi="仿宋_GB2312" w:eastAsia="仿宋_GB2312" w:cs="仿宋_GB2312"/>
          <w:b/>
          <w:w w:val="115"/>
          <w:sz w:val="32"/>
          <w:szCs w:val="32"/>
        </w:rPr>
        <w:t>月</w:t>
      </w:r>
      <w:r>
        <w:rPr>
          <w:rFonts w:hint="eastAsia" w:ascii="仿宋_GB2312" w:hAnsi="仿宋_GB2312" w:eastAsia="仿宋_GB2312" w:cs="仿宋_GB2312"/>
          <w:b/>
          <w:w w:val="115"/>
          <w:sz w:val="32"/>
          <w:szCs w:val="32"/>
          <w:lang w:val="en-US" w:eastAsia="zh-CN"/>
        </w:rPr>
        <w:t>1</w:t>
      </w:r>
      <w:r>
        <w:rPr>
          <w:rFonts w:hint="eastAsia" w:ascii="仿宋_GB2312" w:hAnsi="仿宋_GB2312" w:eastAsia="仿宋_GB2312" w:cs="仿宋_GB2312"/>
          <w:b/>
          <w:w w:val="115"/>
          <w:sz w:val="32"/>
          <w:szCs w:val="32"/>
        </w:rPr>
        <w:t>日</w:t>
      </w:r>
    </w:p>
    <w:p w14:paraId="76E3FD50">
      <w:pPr>
        <w:keepNext w:val="0"/>
        <w:keepLines w:val="0"/>
        <w:pageBreakBefore w:val="0"/>
        <w:widowControl w:val="0"/>
        <w:kinsoku/>
        <w:wordWrap/>
        <w:overflowPunct/>
        <w:topLinePunct w:val="0"/>
        <w:autoSpaceDE w:val="0"/>
        <w:autoSpaceDN w:val="0"/>
        <w:bidi w:val="0"/>
        <w:adjustRightInd/>
        <w:snapToGrid/>
        <w:spacing w:after="0" w:line="600" w:lineRule="exact"/>
        <w:jc w:val="center"/>
        <w:textAlignment w:val="auto"/>
        <w:rPr>
          <w:rFonts w:hint="eastAsia" w:ascii="宋体" w:hAnsi="宋体" w:eastAsia="宋体" w:cs="宋体"/>
          <w:sz w:val="21"/>
        </w:rPr>
        <w:sectPr>
          <w:footerReference r:id="rId5" w:type="default"/>
          <w:type w:val="continuous"/>
          <w:pgSz w:w="11900" w:h="16840"/>
          <w:pgMar w:top="1587" w:right="1587" w:bottom="1587" w:left="1587" w:header="113" w:footer="454" w:gutter="0"/>
          <w:pgNumType w:fmt="decimal" w:start="1"/>
          <w:cols w:space="720" w:num="1"/>
        </w:sectPr>
      </w:pPr>
    </w:p>
    <w:p w14:paraId="78827F11">
      <w:pPr>
        <w:spacing w:before="32"/>
        <w:ind w:left="187" w:right="216" w:firstLine="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目 录</w:t>
      </w:r>
    </w:p>
    <w:p w14:paraId="69DA047A">
      <w:pPr>
        <w:pStyle w:val="6"/>
        <w:rPr>
          <w:rFonts w:hint="eastAsia" w:ascii="宋体" w:hAnsi="宋体" w:eastAsia="宋体" w:cs="宋体"/>
          <w:b/>
          <w:sz w:val="20"/>
        </w:rPr>
      </w:pPr>
    </w:p>
    <w:p w14:paraId="6E9EBDE8">
      <w:pPr>
        <w:pStyle w:val="6"/>
        <w:rPr>
          <w:rFonts w:hint="eastAsia" w:ascii="宋体" w:hAnsi="宋体" w:eastAsia="宋体" w:cs="宋体"/>
          <w:b/>
          <w:sz w:val="20"/>
        </w:rPr>
      </w:pPr>
    </w:p>
    <w:p w14:paraId="7111D491">
      <w:pPr>
        <w:pStyle w:val="6"/>
        <w:rPr>
          <w:rFonts w:hint="eastAsia" w:ascii="宋体" w:hAnsi="宋体" w:eastAsia="宋体" w:cs="宋体"/>
          <w:b/>
          <w:sz w:val="20"/>
        </w:rPr>
      </w:pPr>
    </w:p>
    <w:p w14:paraId="63EF7979">
      <w:pPr>
        <w:pStyle w:val="6"/>
        <w:rPr>
          <w:rFonts w:hint="eastAsia" w:ascii="宋体" w:hAnsi="宋体" w:eastAsia="宋体" w:cs="宋体"/>
          <w:b/>
          <w:sz w:val="28"/>
        </w:rPr>
      </w:pPr>
    </w:p>
    <w:p w14:paraId="7122DB12">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374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第一章</w:t>
      </w:r>
      <w:r>
        <w:rPr>
          <w:rFonts w:hint="eastAsia" w:ascii="仿宋_GB2312" w:hAnsi="仿宋_GB2312" w:eastAsia="仿宋_GB2312" w:cs="仿宋_GB2312"/>
          <w:b w:val="0"/>
          <w:bCs/>
          <w:sz w:val="24"/>
          <w:szCs w:val="24"/>
          <w:lang w:val="en-US" w:eastAsia="zh-CN" w:bidi="ar-SA"/>
        </w:rPr>
        <w:t xml:space="preserve"> </w:t>
      </w:r>
      <w:r>
        <w:rPr>
          <w:rFonts w:hint="eastAsia" w:ascii="仿宋_GB2312" w:hAnsi="仿宋_GB2312" w:eastAsia="仿宋_GB2312" w:cs="仿宋_GB2312"/>
          <w:b w:val="0"/>
          <w:bCs/>
          <w:sz w:val="24"/>
          <w:szCs w:val="24"/>
          <w:lang w:eastAsia="zh-CN"/>
        </w:rPr>
        <w:t>竞争性谈判</w:t>
      </w:r>
      <w:r>
        <w:rPr>
          <w:rFonts w:hint="eastAsia" w:ascii="仿宋_GB2312" w:hAnsi="仿宋_GB2312" w:eastAsia="仿宋_GB2312" w:cs="仿宋_GB2312"/>
          <w:b w:val="0"/>
          <w:bCs/>
          <w:sz w:val="24"/>
          <w:szCs w:val="24"/>
        </w:rPr>
        <w:t>邀请</w:t>
      </w:r>
    </w:p>
    <w:p w14:paraId="4E63409D">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第二章</w:t>
      </w:r>
      <w:r>
        <w:rPr>
          <w:rFonts w:hint="eastAsia" w:ascii="仿宋_GB2312" w:hAnsi="仿宋_GB2312" w:eastAsia="仿宋_GB2312" w:cs="仿宋_GB2312"/>
          <w:b w:val="0"/>
          <w:bCs/>
          <w:sz w:val="24"/>
          <w:szCs w:val="24"/>
          <w:lang w:val="en-US" w:eastAsia="zh-CN" w:bidi="ar-SA"/>
        </w:rPr>
        <w:t xml:space="preserve"> </w:t>
      </w:r>
      <w:r>
        <w:rPr>
          <w:rFonts w:hint="eastAsia" w:ascii="仿宋_GB2312" w:hAnsi="仿宋_GB2312" w:eastAsia="仿宋_GB2312" w:cs="仿宋_GB2312"/>
          <w:b w:val="0"/>
          <w:bCs/>
          <w:sz w:val="24"/>
          <w:szCs w:val="24"/>
        </w:rPr>
        <w:t>供应商须知</w:t>
      </w:r>
    </w:p>
    <w:p w14:paraId="4EBED921">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第三章 采购内容与技术要求</w:t>
      </w:r>
    </w:p>
    <w:p w14:paraId="76C90176">
      <w:pPr>
        <w:keepNext w:val="0"/>
        <w:keepLines w:val="0"/>
        <w:pageBreakBefore w:val="0"/>
        <w:widowControl w:val="0"/>
        <w:tabs>
          <w:tab w:val="left" w:pos="8800"/>
        </w:tabs>
        <w:kinsoku/>
        <w:wordWrap/>
        <w:overflowPunct/>
        <w:topLinePunct w:val="0"/>
        <w:autoSpaceDE w:val="0"/>
        <w:autoSpaceDN w:val="0"/>
        <w:bidi w:val="0"/>
        <w:adjustRightInd/>
        <w:snapToGrid/>
        <w:spacing w:before="0" w:line="300" w:lineRule="exact"/>
        <w:ind w:left="100" w:right="-74" w:rightChars="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第四章 供应商资格证明及相关文件要求</w:t>
      </w:r>
    </w:p>
    <w:p w14:paraId="09B38F92">
      <w:pPr>
        <w:keepNext w:val="0"/>
        <w:keepLines w:val="0"/>
        <w:pageBreakBefore w:val="0"/>
        <w:widowControl w:val="0"/>
        <w:kinsoku/>
        <w:wordWrap/>
        <w:overflowPunct/>
        <w:topLinePunct w:val="0"/>
        <w:autoSpaceDE w:val="0"/>
        <w:autoSpaceDN w:val="0"/>
        <w:bidi w:val="0"/>
        <w:adjustRightInd/>
        <w:snapToGrid/>
        <w:spacing w:before="0" w:line="300" w:lineRule="exact"/>
        <w:ind w:left="100" w:right="674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第五章 评审</w:t>
      </w:r>
    </w:p>
    <w:p w14:paraId="1DD70CFC">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第六章 合同与验收</w:t>
      </w:r>
    </w:p>
    <w:p w14:paraId="0FB34E4A">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第七章 响应文件格式与要求</w:t>
      </w:r>
    </w:p>
    <w:p w14:paraId="0001EF9B">
      <w:pPr>
        <w:keepNext w:val="0"/>
        <w:keepLines w:val="0"/>
        <w:pageBreakBefore w:val="0"/>
        <w:widowControl w:val="0"/>
        <w:kinsoku/>
        <w:wordWrap/>
        <w:overflowPunct/>
        <w:topLinePunct w:val="0"/>
        <w:autoSpaceDE w:val="0"/>
        <w:autoSpaceDN w:val="0"/>
        <w:bidi w:val="0"/>
        <w:adjustRightInd/>
        <w:snapToGrid/>
        <w:spacing w:after="0" w:line="300" w:lineRule="exact"/>
        <w:jc w:val="left"/>
        <w:textAlignment w:val="auto"/>
        <w:rPr>
          <w:rFonts w:hint="eastAsia" w:ascii="仿宋_GB2312" w:hAnsi="仿宋_GB2312" w:eastAsia="仿宋_GB2312" w:cs="仿宋_GB2312"/>
          <w:b w:val="0"/>
          <w:bCs/>
          <w:sz w:val="24"/>
          <w:szCs w:val="24"/>
        </w:rPr>
      </w:pPr>
    </w:p>
    <w:p w14:paraId="6A8E951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lang w:val="en-US" w:eastAsia="en-US" w:bidi="ar-SA"/>
        </w:rPr>
      </w:pPr>
    </w:p>
    <w:p w14:paraId="7EDAE5CE">
      <w:pPr>
        <w:bidi w:val="0"/>
        <w:rPr>
          <w:rFonts w:hint="eastAsia"/>
          <w:lang w:val="en-US" w:eastAsia="en-US"/>
        </w:rPr>
      </w:pPr>
    </w:p>
    <w:p w14:paraId="6F42E581">
      <w:pPr>
        <w:bidi w:val="0"/>
        <w:rPr>
          <w:rFonts w:hint="eastAsia"/>
          <w:lang w:val="en-US" w:eastAsia="en-US"/>
        </w:rPr>
      </w:pPr>
    </w:p>
    <w:p w14:paraId="5EF43F60">
      <w:pPr>
        <w:bidi w:val="0"/>
        <w:rPr>
          <w:rFonts w:hint="eastAsia"/>
          <w:lang w:val="en-US" w:eastAsia="en-US"/>
        </w:rPr>
      </w:pPr>
    </w:p>
    <w:p w14:paraId="0A8B6434">
      <w:pPr>
        <w:bidi w:val="0"/>
        <w:rPr>
          <w:rFonts w:hint="eastAsia"/>
          <w:lang w:val="en-US" w:eastAsia="en-US"/>
        </w:rPr>
      </w:pPr>
    </w:p>
    <w:p w14:paraId="702AFB73">
      <w:pPr>
        <w:bidi w:val="0"/>
        <w:rPr>
          <w:rFonts w:hint="eastAsia"/>
          <w:lang w:val="en-US" w:eastAsia="en-US"/>
        </w:rPr>
      </w:pPr>
    </w:p>
    <w:p w14:paraId="3405F320">
      <w:pPr>
        <w:bidi w:val="0"/>
        <w:rPr>
          <w:rFonts w:hint="eastAsia"/>
          <w:lang w:val="en-US" w:eastAsia="en-US"/>
        </w:rPr>
      </w:pPr>
    </w:p>
    <w:p w14:paraId="5B3745C5">
      <w:pPr>
        <w:bidi w:val="0"/>
        <w:rPr>
          <w:rFonts w:hint="eastAsia"/>
          <w:lang w:val="en-US" w:eastAsia="en-US"/>
        </w:rPr>
      </w:pPr>
    </w:p>
    <w:p w14:paraId="7E919930">
      <w:pPr>
        <w:bidi w:val="0"/>
        <w:rPr>
          <w:rFonts w:hint="eastAsia"/>
          <w:lang w:val="en-US" w:eastAsia="en-US"/>
        </w:rPr>
      </w:pPr>
    </w:p>
    <w:p w14:paraId="714E4FA8">
      <w:pPr>
        <w:bidi w:val="0"/>
        <w:rPr>
          <w:rFonts w:hint="eastAsia"/>
          <w:lang w:val="en-US" w:eastAsia="en-US"/>
        </w:rPr>
      </w:pPr>
    </w:p>
    <w:p w14:paraId="4AB5B8A8">
      <w:pPr>
        <w:bidi w:val="0"/>
        <w:rPr>
          <w:rFonts w:hint="eastAsia"/>
          <w:lang w:val="en-US" w:eastAsia="en-US"/>
        </w:rPr>
      </w:pPr>
    </w:p>
    <w:p w14:paraId="109B738A">
      <w:pPr>
        <w:bidi w:val="0"/>
        <w:rPr>
          <w:rFonts w:hint="eastAsia"/>
          <w:lang w:val="en-US" w:eastAsia="en-US"/>
        </w:rPr>
      </w:pPr>
    </w:p>
    <w:p w14:paraId="781A031D">
      <w:pPr>
        <w:bidi w:val="0"/>
        <w:rPr>
          <w:rFonts w:hint="eastAsia"/>
          <w:lang w:val="en-US" w:eastAsia="en-US"/>
        </w:rPr>
      </w:pPr>
    </w:p>
    <w:p w14:paraId="6D34B5AA">
      <w:pPr>
        <w:bidi w:val="0"/>
        <w:rPr>
          <w:rFonts w:hint="eastAsia"/>
          <w:lang w:val="en-US" w:eastAsia="en-US"/>
        </w:rPr>
      </w:pPr>
    </w:p>
    <w:p w14:paraId="2D9B789E">
      <w:pPr>
        <w:bidi w:val="0"/>
        <w:rPr>
          <w:rFonts w:hint="eastAsia"/>
          <w:lang w:val="en-US" w:eastAsia="en-US"/>
        </w:rPr>
      </w:pPr>
    </w:p>
    <w:p w14:paraId="79B8A0D7">
      <w:pPr>
        <w:bidi w:val="0"/>
        <w:rPr>
          <w:rFonts w:hint="eastAsia"/>
          <w:lang w:val="en-US" w:eastAsia="en-US"/>
        </w:rPr>
      </w:pPr>
    </w:p>
    <w:p w14:paraId="4BCAFA8E">
      <w:pPr>
        <w:bidi w:val="0"/>
        <w:rPr>
          <w:rFonts w:hint="eastAsia"/>
          <w:lang w:val="en-US" w:eastAsia="en-US"/>
        </w:rPr>
      </w:pPr>
    </w:p>
    <w:p w14:paraId="57D1D188">
      <w:pPr>
        <w:bidi w:val="0"/>
        <w:rPr>
          <w:rFonts w:hint="eastAsia"/>
          <w:lang w:val="en-US" w:eastAsia="en-US"/>
        </w:rPr>
      </w:pPr>
    </w:p>
    <w:p w14:paraId="2759B395">
      <w:pPr>
        <w:bidi w:val="0"/>
        <w:rPr>
          <w:rFonts w:hint="eastAsia"/>
          <w:lang w:val="en-US" w:eastAsia="en-US"/>
        </w:rPr>
      </w:pPr>
    </w:p>
    <w:p w14:paraId="163456AE">
      <w:pPr>
        <w:bidi w:val="0"/>
        <w:rPr>
          <w:rFonts w:hint="eastAsia"/>
          <w:lang w:val="en-US" w:eastAsia="en-US"/>
        </w:rPr>
      </w:pPr>
    </w:p>
    <w:p w14:paraId="02052513">
      <w:pPr>
        <w:bidi w:val="0"/>
        <w:rPr>
          <w:rFonts w:hint="eastAsia"/>
          <w:lang w:val="en-US" w:eastAsia="en-US"/>
        </w:rPr>
      </w:pPr>
    </w:p>
    <w:p w14:paraId="776B34DF">
      <w:pPr>
        <w:bidi w:val="0"/>
        <w:rPr>
          <w:rFonts w:hint="eastAsia"/>
          <w:lang w:val="en-US" w:eastAsia="en-US"/>
        </w:rPr>
      </w:pPr>
    </w:p>
    <w:p w14:paraId="384E7D73">
      <w:pPr>
        <w:bidi w:val="0"/>
        <w:rPr>
          <w:rFonts w:hint="eastAsia"/>
          <w:lang w:val="en-US" w:eastAsia="en-US"/>
        </w:rPr>
      </w:pPr>
    </w:p>
    <w:p w14:paraId="243C8792">
      <w:pPr>
        <w:bidi w:val="0"/>
        <w:rPr>
          <w:rFonts w:hint="eastAsia"/>
          <w:lang w:val="en-US" w:eastAsia="en-US"/>
        </w:rPr>
      </w:pPr>
    </w:p>
    <w:p w14:paraId="7ACB17BF">
      <w:pPr>
        <w:bidi w:val="0"/>
        <w:rPr>
          <w:rFonts w:hint="eastAsia"/>
          <w:lang w:val="en-US" w:eastAsia="en-US"/>
        </w:rPr>
      </w:pPr>
    </w:p>
    <w:p w14:paraId="178386CC">
      <w:pPr>
        <w:bidi w:val="0"/>
        <w:rPr>
          <w:rFonts w:hint="eastAsia"/>
          <w:lang w:val="en-US" w:eastAsia="en-US"/>
        </w:rPr>
      </w:pPr>
    </w:p>
    <w:p w14:paraId="4F8EFF06">
      <w:pPr>
        <w:bidi w:val="0"/>
        <w:rPr>
          <w:rFonts w:hint="eastAsia"/>
          <w:lang w:val="en-US" w:eastAsia="en-US"/>
        </w:rPr>
      </w:pPr>
    </w:p>
    <w:p w14:paraId="2641DA81">
      <w:pPr>
        <w:tabs>
          <w:tab w:val="left" w:pos="3917"/>
        </w:tabs>
        <w:bidi w:val="0"/>
        <w:jc w:val="left"/>
        <w:rPr>
          <w:rFonts w:hint="eastAsia" w:eastAsia="宋体"/>
          <w:lang w:val="en-US" w:eastAsia="zh-CN"/>
        </w:rPr>
        <w:sectPr>
          <w:pgSz w:w="11900" w:h="16840"/>
          <w:pgMar w:top="1587" w:right="1587" w:bottom="1587" w:left="1587" w:header="0" w:footer="227" w:gutter="0"/>
          <w:pgNumType w:fmt="decimal"/>
          <w:cols w:space="720" w:num="1"/>
        </w:sectPr>
      </w:pPr>
      <w:r>
        <w:rPr>
          <w:rFonts w:hint="eastAsia"/>
          <w:lang w:val="en-US" w:eastAsia="zh-CN"/>
        </w:rPr>
        <w:tab/>
      </w:r>
    </w:p>
    <w:p w14:paraId="56724BC0">
      <w:pPr>
        <w:keepNext w:val="0"/>
        <w:keepLines w:val="0"/>
        <w:pageBreakBefore w:val="0"/>
        <w:widowControl w:val="0"/>
        <w:kinsoku/>
        <w:wordWrap/>
        <w:overflowPunct/>
        <w:topLinePunct w:val="0"/>
        <w:autoSpaceDE w:val="0"/>
        <w:autoSpaceDN w:val="0"/>
        <w:bidi w:val="0"/>
        <w:adjustRightInd/>
        <w:snapToGrid/>
        <w:spacing w:before="32" w:line="600" w:lineRule="exact"/>
        <w:ind w:left="0"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第一章 </w:t>
      </w:r>
      <w:r>
        <w:rPr>
          <w:rFonts w:hint="eastAsia" w:ascii="仿宋_GB2312" w:hAnsi="仿宋_GB2312" w:eastAsia="仿宋_GB2312" w:cs="仿宋_GB2312"/>
          <w:b/>
          <w:sz w:val="32"/>
          <w:szCs w:val="32"/>
          <w:lang w:eastAsia="zh-CN"/>
        </w:rPr>
        <w:t>竞争性谈判</w:t>
      </w:r>
      <w:r>
        <w:rPr>
          <w:rFonts w:hint="eastAsia" w:ascii="仿宋_GB2312" w:hAnsi="仿宋_GB2312" w:eastAsia="仿宋_GB2312" w:cs="仿宋_GB2312"/>
          <w:b/>
          <w:sz w:val="32"/>
          <w:szCs w:val="32"/>
        </w:rPr>
        <w:t>邀请</w:t>
      </w:r>
    </w:p>
    <w:p w14:paraId="13608B32">
      <w:pPr>
        <w:keepNext w:val="0"/>
        <w:keepLines w:val="0"/>
        <w:pageBreakBefore w:val="0"/>
        <w:widowControl w:val="0"/>
        <w:numPr>
          <w:ilvl w:val="0"/>
          <w:numId w:val="0"/>
        </w:numPr>
        <w:kinsoku/>
        <w:wordWrap/>
        <w:overflowPunct/>
        <w:topLinePunct w:val="0"/>
        <w:autoSpaceDE/>
        <w:autoSpaceDN/>
        <w:bidi w:val="0"/>
        <w:adjustRightInd/>
        <w:snapToGrid/>
        <w:spacing w:line="380" w:lineRule="auto"/>
        <w:ind w:firstLine="380" w:firstLineChars="200"/>
        <w:jc w:val="both"/>
        <w:textAlignment w:val="auto"/>
        <w:rPr>
          <w:rFonts w:hint="eastAsia" w:cs="宋体"/>
          <w:b w:val="0"/>
          <w:bCs w:val="0"/>
          <w:color w:val="auto"/>
          <w:kern w:val="0"/>
          <w:sz w:val="19"/>
          <w:szCs w:val="19"/>
          <w:lang w:val="en-US" w:eastAsia="zh-CN"/>
        </w:rPr>
      </w:pPr>
    </w:p>
    <w:p w14:paraId="752A912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巴彦淖尔市医院采用竞争性谈判方式组织采购</w:t>
      </w:r>
      <w:r>
        <w:rPr>
          <w:rFonts w:hint="eastAsia" w:ascii="仿宋_GB2312" w:hAnsi="仿宋_GB2312" w:eastAsia="仿宋_GB2312" w:cs="仿宋_GB2312"/>
          <w:sz w:val="24"/>
          <w:szCs w:val="24"/>
          <w:lang w:eastAsia="zh-CN"/>
        </w:rPr>
        <w:t>医院体检中心及教学楼部分供热管道维修更换项目</w:t>
      </w:r>
      <w:r>
        <w:rPr>
          <w:rFonts w:hint="eastAsia" w:ascii="仿宋_GB2312" w:hAnsi="仿宋_GB2312" w:eastAsia="仿宋_GB2312" w:cs="仿宋_GB2312"/>
          <w:b w:val="0"/>
          <w:bCs w:val="0"/>
          <w:color w:val="auto"/>
          <w:kern w:val="0"/>
          <w:sz w:val="24"/>
          <w:szCs w:val="24"/>
          <w:lang w:val="en-US" w:eastAsia="zh-CN"/>
        </w:rPr>
        <w:t>。 欢迎符合资格条件的供应商前来参加。</w:t>
      </w:r>
    </w:p>
    <w:p w14:paraId="49241E35">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项目概况</w:t>
      </w:r>
    </w:p>
    <w:p w14:paraId="0B55FFAC">
      <w:pPr>
        <w:pStyle w:val="6"/>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楷体_GB2312" w:hAnsi="楷体_GB2312" w:eastAsia="楷体_GB2312" w:cs="楷体_GB2312"/>
          <w:b/>
          <w:bCs/>
          <w:color w:val="auto"/>
          <w:kern w:val="0"/>
          <w:sz w:val="24"/>
          <w:szCs w:val="24"/>
          <w:lang w:val="en-US" w:eastAsia="zh-CN"/>
        </w:rPr>
      </w:pPr>
      <w:r>
        <w:rPr>
          <w:rFonts w:hint="eastAsia" w:ascii="楷体_GB2312" w:hAnsi="楷体_GB2312" w:eastAsia="楷体_GB2312" w:cs="楷体_GB2312"/>
          <w:b/>
          <w:bCs/>
          <w:color w:val="auto"/>
          <w:kern w:val="0"/>
          <w:sz w:val="24"/>
          <w:szCs w:val="24"/>
          <w:lang w:val="en-US" w:eastAsia="zh-CN"/>
        </w:rPr>
        <w:t>(一)名称与编号</w:t>
      </w:r>
    </w:p>
    <w:p w14:paraId="351C98A8">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bidi="ar-SA"/>
        </w:rPr>
        <w:t>项目名称：巴</w:t>
      </w:r>
      <w:r>
        <w:rPr>
          <w:rFonts w:hint="eastAsia" w:ascii="仿宋_GB2312" w:hAnsi="仿宋_GB2312" w:eastAsia="仿宋_GB2312" w:cs="仿宋_GB2312"/>
          <w:b w:val="0"/>
          <w:bCs w:val="0"/>
          <w:color w:val="auto"/>
          <w:kern w:val="0"/>
          <w:sz w:val="24"/>
          <w:szCs w:val="24"/>
          <w:lang w:val="en-US" w:eastAsia="zh-CN"/>
        </w:rPr>
        <w:t>彦淖尔市医院</w:t>
      </w:r>
      <w:r>
        <w:rPr>
          <w:rFonts w:hint="eastAsia" w:ascii="仿宋_GB2312" w:hAnsi="仿宋_GB2312" w:eastAsia="仿宋_GB2312" w:cs="仿宋_GB2312"/>
          <w:sz w:val="24"/>
          <w:szCs w:val="24"/>
          <w:lang w:eastAsia="zh-CN"/>
        </w:rPr>
        <w:t>医院体检中心及教学楼部分供热管道维修更换项目</w:t>
      </w:r>
    </w:p>
    <w:p w14:paraId="6AAD4FE8">
      <w:pPr>
        <w:pStyle w:val="6"/>
        <w:keepNext w:val="0"/>
        <w:keepLines w:val="0"/>
        <w:pageBreakBefore w:val="0"/>
        <w:kinsoku/>
        <w:wordWrap/>
        <w:overflowPunct/>
        <w:topLinePunct w:val="0"/>
        <w:bidi w:val="0"/>
        <w:adjustRightInd/>
        <w:snapToGrid/>
        <w:spacing w:line="300" w:lineRule="exact"/>
        <w:ind w:firstLine="380"/>
        <w:textAlignment w:val="auto"/>
        <w:rPr>
          <w:rFonts w:hint="default"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项目编号：BSYY-2026-0025-2</w:t>
      </w:r>
    </w:p>
    <w:tbl>
      <w:tblPr>
        <w:tblStyle w:val="11"/>
        <w:tblpPr w:leftFromText="180" w:rightFromText="180" w:vertAnchor="text" w:horzAnchor="page" w:tblpX="1318" w:tblpY="456"/>
        <w:tblOverlap w:val="never"/>
        <w:tblW w:w="8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124"/>
        <w:gridCol w:w="1181"/>
        <w:gridCol w:w="1868"/>
        <w:gridCol w:w="1800"/>
        <w:gridCol w:w="1036"/>
      </w:tblGrid>
      <w:tr w14:paraId="4263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767" w:type="dxa"/>
          </w:tcPr>
          <w:p w14:paraId="2623941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包号</w:t>
            </w:r>
          </w:p>
        </w:tc>
        <w:tc>
          <w:tcPr>
            <w:tcW w:w="2124" w:type="dxa"/>
          </w:tcPr>
          <w:p w14:paraId="3ECFEA8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品目名称</w:t>
            </w:r>
          </w:p>
        </w:tc>
        <w:tc>
          <w:tcPr>
            <w:tcW w:w="1181" w:type="dxa"/>
          </w:tcPr>
          <w:p w14:paraId="2DDFCAA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数量（单位）</w:t>
            </w:r>
          </w:p>
        </w:tc>
        <w:tc>
          <w:tcPr>
            <w:tcW w:w="1868" w:type="dxa"/>
          </w:tcPr>
          <w:p w14:paraId="5847E4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技术规格、参数及要求</w:t>
            </w:r>
          </w:p>
        </w:tc>
        <w:tc>
          <w:tcPr>
            <w:tcW w:w="1800" w:type="dxa"/>
          </w:tcPr>
          <w:p w14:paraId="76FCD67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396" w:rightChars="1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品目预算（元）</w:t>
            </w:r>
          </w:p>
        </w:tc>
        <w:tc>
          <w:tcPr>
            <w:tcW w:w="1036" w:type="dxa"/>
          </w:tcPr>
          <w:p w14:paraId="33FED2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备注</w:t>
            </w:r>
          </w:p>
        </w:tc>
      </w:tr>
      <w:tr w14:paraId="3694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67" w:type="dxa"/>
          </w:tcPr>
          <w:p w14:paraId="1C585AE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w:t>
            </w:r>
          </w:p>
        </w:tc>
        <w:tc>
          <w:tcPr>
            <w:tcW w:w="2124" w:type="dxa"/>
            <w:shd w:val="clear" w:color="auto" w:fill="auto"/>
            <w:vAlign w:val="top"/>
          </w:tcPr>
          <w:p w14:paraId="550AF299">
            <w:pPr>
              <w:keepNext w:val="0"/>
              <w:keepLines w:val="0"/>
              <w:pageBreakBefore w:val="0"/>
              <w:numPr>
                <w:ilvl w:val="0"/>
                <w:numId w:val="0"/>
              </w:numPr>
              <w:kinsoku/>
              <w:wordWrap/>
              <w:overflowPunct/>
              <w:topLinePunct w:val="0"/>
              <w:bidi w:val="0"/>
              <w:adjustRightInd/>
              <w:snapToGrid/>
              <w:spacing w:line="300" w:lineRule="exact"/>
              <w:ind w:left="0" w:leftChars="0" w:right="0" w:rightChars="0" w:firstLine="0" w:firstLineChars="0"/>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sz w:val="24"/>
                <w:szCs w:val="24"/>
                <w:lang w:eastAsia="zh-CN"/>
              </w:rPr>
              <w:t>医院体检中心及教学楼部分供热管道维修更换项目</w:t>
            </w:r>
          </w:p>
        </w:tc>
        <w:tc>
          <w:tcPr>
            <w:tcW w:w="1181" w:type="dxa"/>
            <w:shd w:val="clear" w:color="auto" w:fill="auto"/>
            <w:vAlign w:val="top"/>
          </w:tcPr>
          <w:p w14:paraId="423FCFF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1（批）</w:t>
            </w:r>
          </w:p>
        </w:tc>
        <w:tc>
          <w:tcPr>
            <w:tcW w:w="1868" w:type="dxa"/>
            <w:shd w:val="clear" w:color="auto" w:fill="auto"/>
            <w:vAlign w:val="top"/>
          </w:tcPr>
          <w:p w14:paraId="73D5C81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详见招标文件</w:t>
            </w:r>
          </w:p>
        </w:tc>
        <w:tc>
          <w:tcPr>
            <w:tcW w:w="1800" w:type="dxa"/>
            <w:shd w:val="clear" w:color="auto" w:fill="auto"/>
            <w:vAlign w:val="top"/>
          </w:tcPr>
          <w:p w14:paraId="7B2C8F2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default"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74000</w:t>
            </w:r>
          </w:p>
        </w:tc>
        <w:tc>
          <w:tcPr>
            <w:tcW w:w="1036" w:type="dxa"/>
            <w:shd w:val="clear" w:color="auto" w:fill="auto"/>
            <w:vAlign w:val="top"/>
          </w:tcPr>
          <w:p w14:paraId="22D958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right"/>
              <w:textAlignment w:val="auto"/>
              <w:rPr>
                <w:rFonts w:hint="eastAsia" w:ascii="仿宋_GB2312" w:hAnsi="仿宋_GB2312" w:eastAsia="仿宋_GB2312" w:cs="仿宋_GB2312"/>
                <w:b w:val="0"/>
                <w:bCs w:val="0"/>
                <w:color w:val="auto"/>
                <w:kern w:val="0"/>
                <w:sz w:val="24"/>
                <w:szCs w:val="24"/>
                <w:lang w:val="en-US" w:eastAsia="zh-CN" w:bidi="ar-SA"/>
              </w:rPr>
            </w:pPr>
          </w:p>
        </w:tc>
      </w:tr>
    </w:tbl>
    <w:p w14:paraId="482356E5">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投标人资格要求</w:t>
      </w:r>
    </w:p>
    <w:p w14:paraId="18441B5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楷体_GB2312" w:hAnsi="楷体_GB2312" w:eastAsia="楷体_GB2312" w:cs="楷体_GB2312"/>
          <w:b w:val="0"/>
          <w:bCs w:val="0"/>
          <w:color w:val="auto"/>
          <w:kern w:val="0"/>
          <w:sz w:val="24"/>
          <w:szCs w:val="24"/>
          <w:lang w:val="en-US" w:eastAsia="zh-CN" w:bidi="ar-SA"/>
        </w:rPr>
      </w:pPr>
      <w:r>
        <w:rPr>
          <w:rFonts w:hint="eastAsia" w:ascii="楷体_GB2312" w:hAnsi="楷体_GB2312" w:eastAsia="楷体_GB2312" w:cs="楷体_GB2312"/>
          <w:b w:val="0"/>
          <w:bCs w:val="0"/>
          <w:color w:val="auto"/>
          <w:kern w:val="0"/>
          <w:sz w:val="24"/>
          <w:szCs w:val="24"/>
          <w:lang w:val="en-US" w:eastAsia="zh-CN" w:bidi="ar-SA"/>
        </w:rPr>
        <w:t>（一）满足《中华人民共和国政府采购法》第二十二条规定：</w:t>
      </w:r>
    </w:p>
    <w:p w14:paraId="272B46B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1.具有独立承担民事责任的能力,行政主管部门颁发的有效营业执照；</w:t>
      </w:r>
    </w:p>
    <w:p w14:paraId="168AFAC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2.法定代表人授权委托书、法定代表人身份证复印件、被授权人身份证复印件；</w:t>
      </w:r>
    </w:p>
    <w:p w14:paraId="03EF748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3.具有良好的商业信誉和健全的财务会计制度（2025年审计报告或银行资信证明）；</w:t>
      </w:r>
    </w:p>
    <w:p w14:paraId="0EEEC80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4.有依法缴纳税收和社会保障资金的良好记录；</w:t>
      </w:r>
    </w:p>
    <w:p w14:paraId="5C7556E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5.参加政府采购活动前三年内，在经营活动中没有重大违法记录（信用中国截图等）；</w:t>
      </w:r>
    </w:p>
    <w:p w14:paraId="31A3015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6.法律、行政法规规定的其他条件。</w:t>
      </w:r>
    </w:p>
    <w:p w14:paraId="6AF24CB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i w:val="0"/>
          <w:iCs w:val="0"/>
          <w:caps w:val="0"/>
          <w:color w:val="000000"/>
          <w:spacing w:val="0"/>
          <w:sz w:val="24"/>
          <w:szCs w:val="24"/>
          <w:shd w:val="clear" w:fill="FFFFFF"/>
          <w:lang w:eastAsia="zh-CN"/>
        </w:rPr>
      </w:pPr>
      <w:r>
        <w:rPr>
          <w:rFonts w:hint="eastAsia" w:ascii="仿宋_GB2312" w:hAnsi="仿宋_GB2312" w:eastAsia="仿宋_GB2312" w:cs="仿宋_GB2312"/>
          <w:i w:val="0"/>
          <w:iCs w:val="0"/>
          <w:caps w:val="0"/>
          <w:color w:val="000000"/>
          <w:spacing w:val="0"/>
          <w:sz w:val="24"/>
          <w:szCs w:val="24"/>
          <w:shd w:val="clear" w:fill="FFFFFF"/>
          <w:lang w:eastAsia="zh-CN"/>
        </w:rPr>
        <w:t>（二）特定资格要求：</w:t>
      </w:r>
    </w:p>
    <w:p w14:paraId="7B4AAF6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left"/>
        <w:textAlignment w:val="auto"/>
        <w:rPr>
          <w:rFonts w:hint="eastAsia" w:ascii="仿宋_GB2312" w:hAnsi="仿宋_GB2312" w:eastAsia="仿宋_GB2312" w:cs="仿宋_GB2312"/>
          <w:i w:val="0"/>
          <w:iCs w:val="0"/>
          <w:caps w:val="0"/>
          <w:color w:val="000000"/>
          <w:spacing w:val="0"/>
          <w:kern w:val="0"/>
          <w:sz w:val="24"/>
          <w:szCs w:val="24"/>
          <w:shd w:val="clear" w:fill="FFFFFF"/>
          <w:lang w:val="en-US" w:eastAsia="zh-CN" w:bidi="ar"/>
        </w:rPr>
      </w:pPr>
      <w:r>
        <w:rPr>
          <w:rFonts w:hint="eastAsia" w:ascii="仿宋_GB2312" w:hAnsi="仿宋_GB2312" w:eastAsia="仿宋_GB2312" w:cs="仿宋_GB2312"/>
          <w:i w:val="0"/>
          <w:iCs w:val="0"/>
          <w:caps w:val="0"/>
          <w:color w:val="000000"/>
          <w:spacing w:val="0"/>
          <w:kern w:val="0"/>
          <w:sz w:val="24"/>
          <w:szCs w:val="24"/>
          <w:shd w:val="clear" w:fill="FFFFFF"/>
          <w:lang w:val="en-US" w:eastAsia="zh-CN" w:bidi="ar"/>
        </w:rPr>
        <w:t xml:space="preserve">1.投标人须具有建设行政主管部门颁发的建筑施工总承包贰级及以上资质同时具备有效的安全生产许可证。 </w:t>
      </w:r>
    </w:p>
    <w:p w14:paraId="13200DE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i w:val="0"/>
          <w:iCs w:val="0"/>
          <w:caps w:val="0"/>
          <w:color w:val="000000"/>
          <w:spacing w:val="0"/>
          <w:kern w:val="0"/>
          <w:sz w:val="24"/>
          <w:szCs w:val="24"/>
          <w:shd w:val="clear" w:fill="FFFFFF"/>
          <w:lang w:val="en-US" w:eastAsia="zh-CN" w:bidi="ar"/>
        </w:rPr>
        <w:t>2.投标人拟派项目经理必须是在本单位注册的建筑工程专业二级（含二级）以上注册建造师，同时必须具备</w:t>
      </w:r>
      <w:r>
        <w:rPr>
          <w:rFonts w:hint="default" w:ascii="仿宋_GB2312" w:hAnsi="仿宋_GB2312" w:eastAsia="仿宋_GB2312" w:cs="仿宋_GB2312"/>
          <w:i w:val="0"/>
          <w:iCs w:val="0"/>
          <w:caps w:val="0"/>
          <w:color w:val="000000"/>
          <w:spacing w:val="0"/>
          <w:kern w:val="0"/>
          <w:sz w:val="24"/>
          <w:szCs w:val="24"/>
          <w:shd w:val="clear" w:fill="FFFFFF"/>
          <w:lang w:val="en-US" w:eastAsia="zh-CN" w:bidi="ar"/>
        </w:rPr>
        <w:t>B</w:t>
      </w:r>
      <w:r>
        <w:rPr>
          <w:rFonts w:hint="eastAsia" w:ascii="仿宋_GB2312" w:hAnsi="仿宋_GB2312" w:eastAsia="仿宋_GB2312" w:cs="仿宋_GB2312"/>
          <w:i w:val="0"/>
          <w:iCs w:val="0"/>
          <w:caps w:val="0"/>
          <w:color w:val="000000"/>
          <w:spacing w:val="0"/>
          <w:kern w:val="0"/>
          <w:sz w:val="24"/>
          <w:szCs w:val="24"/>
          <w:shd w:val="clear" w:fill="FFFFFF"/>
          <w:lang w:val="en-US" w:eastAsia="zh-CN" w:bidi="ar"/>
        </w:rPr>
        <w:t xml:space="preserve">类安全生产考核合格证书，且未担任其它在建工程项目。 </w:t>
      </w:r>
    </w:p>
    <w:p w14:paraId="6A07916F">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竞争性谈判通知书的获取</w:t>
      </w:r>
    </w:p>
    <w:p w14:paraId="7B955A7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w w:val="95"/>
          <w:kern w:val="0"/>
          <w:sz w:val="24"/>
          <w:szCs w:val="24"/>
          <w:lang w:val="en-US" w:eastAsia="zh-CN" w:bidi="ar-SA"/>
        </w:rPr>
      </w:pPr>
      <w:r>
        <w:rPr>
          <w:rFonts w:hint="eastAsia" w:ascii="仿宋_GB2312" w:hAnsi="仿宋_GB2312" w:eastAsia="仿宋_GB2312" w:cs="仿宋_GB2312"/>
          <w:b w:val="0"/>
          <w:bCs w:val="0"/>
          <w:color w:val="auto"/>
          <w:w w:val="95"/>
          <w:kern w:val="0"/>
          <w:sz w:val="24"/>
          <w:szCs w:val="24"/>
          <w:lang w:val="en-US" w:eastAsia="zh-CN" w:bidi="ar-SA"/>
        </w:rPr>
        <w:t>时间：2026年9月1日-2026年9月4日，每天上午 00:00:00 至 12:00:00 ，下午 12:00:00 至 23:59:59 （北京时间）</w:t>
      </w:r>
    </w:p>
    <w:p w14:paraId="5642FCF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地点：巴彦淖尔市医院官网</w:t>
      </w:r>
    </w:p>
    <w:p w14:paraId="665BEB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方式：巴彦淖尔市医院官网下载</w:t>
      </w:r>
    </w:p>
    <w:p w14:paraId="278062B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Chars="0" w:right="0" w:rightChars="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四、</w:t>
      </w:r>
      <w:r>
        <w:rPr>
          <w:rFonts w:hint="eastAsia" w:ascii="仿宋_GB2312" w:hAnsi="仿宋_GB2312" w:eastAsia="仿宋_GB2312" w:cs="仿宋_GB2312"/>
          <w:b/>
          <w:bCs/>
          <w:color w:val="auto"/>
          <w:kern w:val="0"/>
          <w:sz w:val="24"/>
          <w:szCs w:val="24"/>
          <w:lang w:val="en-US" w:eastAsia="zh-CN" w:bidi="ar-SA"/>
        </w:rPr>
        <w:t>报名文件提交</w:t>
      </w:r>
    </w:p>
    <w:p w14:paraId="2EDD048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报名截止时间：2026年9月4日18时00分</w:t>
      </w:r>
    </w:p>
    <w:p w14:paraId="4A205F9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地点：内蒙古巴彦淖尔市临河区乌兰布和路98号</w:t>
      </w:r>
    </w:p>
    <w:p w14:paraId="5D66B021">
      <w:pPr>
        <w:pStyle w:val="6"/>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报名方式：报名资料纸质版送达至巴彦淖尔市医院门诊楼4楼招标采购办公室</w:t>
      </w:r>
    </w:p>
    <w:p w14:paraId="67DA2A15">
      <w:pPr>
        <w:keepNext w:val="0"/>
        <w:keepLines w:val="0"/>
        <w:pageBreakBefore w:val="0"/>
        <w:numPr>
          <w:ilvl w:val="0"/>
          <w:numId w:val="2"/>
        </w:numPr>
        <w:kinsoku/>
        <w:wordWrap/>
        <w:overflowPunct/>
        <w:topLinePunct w:val="0"/>
        <w:autoSpaceDE/>
        <w:autoSpaceDN/>
        <w:bidi w:val="0"/>
        <w:adjustRightInd/>
        <w:snapToGrid/>
        <w:spacing w:line="300" w:lineRule="exact"/>
        <w:ind w:leftChars="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bCs/>
          <w:color w:val="auto"/>
          <w:kern w:val="0"/>
          <w:sz w:val="24"/>
          <w:szCs w:val="24"/>
          <w:lang w:val="en-US" w:eastAsia="zh-CN" w:bidi="ar-SA"/>
        </w:rPr>
        <w:t>开启</w:t>
      </w:r>
    </w:p>
    <w:p w14:paraId="35A49799">
      <w:pPr>
        <w:keepNext w:val="0"/>
        <w:keepLines w:val="0"/>
        <w:pageBreakBefore w:val="0"/>
        <w:numPr>
          <w:ilvl w:val="0"/>
          <w:numId w:val="0"/>
        </w:numPr>
        <w:kinsoku/>
        <w:wordWrap/>
        <w:overflowPunct/>
        <w:topLinePunct w:val="0"/>
        <w:autoSpaceDE/>
        <w:autoSpaceDN/>
        <w:bidi w:val="0"/>
        <w:adjustRightInd/>
        <w:snapToGrid/>
        <w:spacing w:line="300" w:lineRule="exact"/>
        <w:ind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时间：2026年9月11日15时30分</w:t>
      </w:r>
    </w:p>
    <w:p w14:paraId="4486107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地点：巴彦淖尔市医院门诊楼5楼信息工程科会议室</w:t>
      </w:r>
      <w:bookmarkStart w:id="0" w:name="_GoBack"/>
      <w:bookmarkEnd w:id="0"/>
    </w:p>
    <w:p w14:paraId="4D346D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公告期限：自本公告发布之日起3个工作日</w:t>
      </w:r>
    </w:p>
    <w:p w14:paraId="1FB0BE0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color w:val="auto"/>
          <w:kern w:val="0"/>
          <w:sz w:val="24"/>
          <w:szCs w:val="24"/>
          <w:lang w:val="en-US" w:eastAsia="zh-CN"/>
        </w:rPr>
        <w:t>六、凡对本次采购提出询问，请按以下方式联系。</w:t>
      </w:r>
    </w:p>
    <w:p w14:paraId="2DD42E9E">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采购人信息</w:t>
      </w:r>
    </w:p>
    <w:p w14:paraId="35B8401F">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名称：巴彦淖尔市医院招标采购办公室</w:t>
      </w:r>
    </w:p>
    <w:p w14:paraId="4966FDF9">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地址：临河区乌兰布和路98号</w:t>
      </w:r>
    </w:p>
    <w:p w14:paraId="3E10D9A8">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联系方式：17604788561</w:t>
      </w:r>
    </w:p>
    <w:p w14:paraId="3A905AD4">
      <w:pPr>
        <w:pStyle w:val="6"/>
        <w:rPr>
          <w:rFonts w:hint="eastAsia" w:ascii="仿宋_GB2312" w:hAnsi="仿宋_GB2312" w:eastAsia="仿宋_GB2312" w:cs="仿宋_GB2312"/>
          <w:sz w:val="24"/>
          <w:szCs w:val="24"/>
          <w:lang w:val="en-US" w:eastAsia="zh-CN"/>
        </w:rPr>
      </w:pPr>
    </w:p>
    <w:p w14:paraId="178775CB">
      <w:pPr>
        <w:pStyle w:val="2"/>
        <w:jc w:val="left"/>
        <w:rPr>
          <w:rFonts w:hint="eastAsia" w:ascii="仿宋_GB2312" w:hAnsi="仿宋_GB2312" w:eastAsia="仿宋_GB2312" w:cs="仿宋_GB2312"/>
          <w:b w:val="0"/>
          <w:bCs w:val="0"/>
          <w:sz w:val="24"/>
          <w:szCs w:val="24"/>
        </w:rPr>
      </w:pPr>
    </w:p>
    <w:p w14:paraId="12A2DE2B">
      <w:pPr>
        <w:pStyle w:val="2"/>
        <w:jc w:val="left"/>
        <w:rPr>
          <w:rFonts w:hint="eastAsia" w:ascii="仿宋_GB2312" w:hAnsi="仿宋_GB2312" w:eastAsia="仿宋_GB2312" w:cs="仿宋_GB2312"/>
          <w:b w:val="0"/>
          <w:bCs w:val="0"/>
          <w:sz w:val="24"/>
          <w:szCs w:val="24"/>
        </w:rPr>
      </w:pPr>
    </w:p>
    <w:p w14:paraId="53F214CB">
      <w:pPr>
        <w:pStyle w:val="2"/>
        <w:jc w:val="left"/>
        <w:rPr>
          <w:rFonts w:hint="eastAsia" w:ascii="仿宋_GB2312" w:hAnsi="仿宋_GB2312" w:eastAsia="仿宋_GB2312" w:cs="仿宋_GB2312"/>
          <w:b w:val="0"/>
          <w:bCs w:val="0"/>
          <w:sz w:val="24"/>
          <w:szCs w:val="24"/>
        </w:rPr>
      </w:pPr>
    </w:p>
    <w:p w14:paraId="40EFB0FB">
      <w:pPr>
        <w:pStyle w:val="2"/>
        <w:jc w:val="left"/>
        <w:rPr>
          <w:rFonts w:hint="eastAsia" w:ascii="仿宋_GB2312" w:hAnsi="仿宋_GB2312" w:eastAsia="仿宋_GB2312" w:cs="仿宋_GB2312"/>
          <w:b w:val="0"/>
          <w:bCs w:val="0"/>
          <w:sz w:val="24"/>
          <w:szCs w:val="24"/>
        </w:rPr>
      </w:pPr>
    </w:p>
    <w:p w14:paraId="23B2CDF2">
      <w:pPr>
        <w:pStyle w:val="2"/>
        <w:jc w:val="left"/>
        <w:rPr>
          <w:rFonts w:hint="eastAsia" w:ascii="仿宋_GB2312" w:hAnsi="仿宋_GB2312" w:eastAsia="仿宋_GB2312" w:cs="仿宋_GB2312"/>
          <w:b w:val="0"/>
          <w:bCs w:val="0"/>
          <w:sz w:val="24"/>
          <w:szCs w:val="24"/>
        </w:rPr>
      </w:pPr>
    </w:p>
    <w:p w14:paraId="316C1286">
      <w:pPr>
        <w:pStyle w:val="2"/>
        <w:jc w:val="left"/>
        <w:rPr>
          <w:rFonts w:hint="eastAsia" w:ascii="仿宋_GB2312" w:hAnsi="仿宋_GB2312" w:eastAsia="仿宋_GB2312" w:cs="仿宋_GB2312"/>
          <w:b w:val="0"/>
          <w:bCs w:val="0"/>
          <w:sz w:val="24"/>
          <w:szCs w:val="24"/>
        </w:rPr>
      </w:pPr>
    </w:p>
    <w:p w14:paraId="4A51DAEC">
      <w:pPr>
        <w:pStyle w:val="2"/>
        <w:jc w:val="left"/>
        <w:rPr>
          <w:rFonts w:hint="eastAsia" w:ascii="仿宋_GB2312" w:hAnsi="仿宋_GB2312" w:eastAsia="仿宋_GB2312" w:cs="仿宋_GB2312"/>
          <w:b w:val="0"/>
          <w:bCs w:val="0"/>
          <w:sz w:val="24"/>
          <w:szCs w:val="24"/>
        </w:rPr>
      </w:pPr>
    </w:p>
    <w:p w14:paraId="45662926">
      <w:pPr>
        <w:pStyle w:val="2"/>
        <w:jc w:val="left"/>
        <w:rPr>
          <w:rFonts w:hint="eastAsia" w:ascii="仿宋_GB2312" w:hAnsi="仿宋_GB2312" w:eastAsia="仿宋_GB2312" w:cs="仿宋_GB2312"/>
          <w:b w:val="0"/>
          <w:bCs w:val="0"/>
          <w:sz w:val="24"/>
          <w:szCs w:val="24"/>
        </w:rPr>
      </w:pPr>
    </w:p>
    <w:p w14:paraId="195725B1">
      <w:pPr>
        <w:pStyle w:val="2"/>
        <w:jc w:val="left"/>
        <w:rPr>
          <w:rFonts w:hint="eastAsia" w:ascii="仿宋_GB2312" w:hAnsi="仿宋_GB2312" w:eastAsia="仿宋_GB2312" w:cs="仿宋_GB2312"/>
          <w:b w:val="0"/>
          <w:bCs w:val="0"/>
          <w:sz w:val="24"/>
          <w:szCs w:val="24"/>
        </w:rPr>
      </w:pPr>
    </w:p>
    <w:p w14:paraId="6445B397">
      <w:pPr>
        <w:pStyle w:val="2"/>
        <w:jc w:val="left"/>
        <w:rPr>
          <w:rFonts w:hint="eastAsia" w:ascii="仿宋_GB2312" w:hAnsi="仿宋_GB2312" w:eastAsia="仿宋_GB2312" w:cs="仿宋_GB2312"/>
          <w:b w:val="0"/>
          <w:bCs w:val="0"/>
          <w:sz w:val="24"/>
          <w:szCs w:val="24"/>
        </w:rPr>
      </w:pPr>
    </w:p>
    <w:p w14:paraId="6684401A">
      <w:pPr>
        <w:pStyle w:val="2"/>
        <w:jc w:val="left"/>
        <w:rPr>
          <w:rFonts w:hint="eastAsia" w:ascii="仿宋_GB2312" w:hAnsi="仿宋_GB2312" w:eastAsia="仿宋_GB2312" w:cs="仿宋_GB2312"/>
          <w:b w:val="0"/>
          <w:bCs w:val="0"/>
          <w:sz w:val="24"/>
          <w:szCs w:val="24"/>
        </w:rPr>
      </w:pPr>
    </w:p>
    <w:p w14:paraId="45E18608">
      <w:pPr>
        <w:pStyle w:val="2"/>
        <w:jc w:val="left"/>
        <w:rPr>
          <w:rFonts w:hint="eastAsia" w:ascii="仿宋_GB2312" w:hAnsi="仿宋_GB2312" w:eastAsia="仿宋_GB2312" w:cs="仿宋_GB2312"/>
          <w:b w:val="0"/>
          <w:bCs w:val="0"/>
          <w:sz w:val="24"/>
          <w:szCs w:val="24"/>
        </w:rPr>
      </w:pPr>
    </w:p>
    <w:p w14:paraId="28EF2F0E">
      <w:pPr>
        <w:pStyle w:val="2"/>
        <w:jc w:val="left"/>
        <w:rPr>
          <w:rFonts w:hint="eastAsia" w:ascii="仿宋_GB2312" w:hAnsi="仿宋_GB2312" w:eastAsia="仿宋_GB2312" w:cs="仿宋_GB2312"/>
          <w:b w:val="0"/>
          <w:bCs w:val="0"/>
          <w:sz w:val="24"/>
          <w:szCs w:val="24"/>
        </w:rPr>
      </w:pPr>
    </w:p>
    <w:p w14:paraId="05FC5E74">
      <w:pPr>
        <w:pStyle w:val="2"/>
        <w:jc w:val="left"/>
        <w:rPr>
          <w:rFonts w:hint="eastAsia" w:ascii="仿宋_GB2312" w:hAnsi="仿宋_GB2312" w:eastAsia="仿宋_GB2312" w:cs="仿宋_GB2312"/>
          <w:b w:val="0"/>
          <w:bCs w:val="0"/>
          <w:sz w:val="24"/>
          <w:szCs w:val="24"/>
        </w:rPr>
      </w:pPr>
    </w:p>
    <w:p w14:paraId="77E63EEC">
      <w:pPr>
        <w:pStyle w:val="2"/>
        <w:jc w:val="left"/>
        <w:rPr>
          <w:rFonts w:hint="eastAsia" w:ascii="仿宋_GB2312" w:hAnsi="仿宋_GB2312" w:eastAsia="仿宋_GB2312" w:cs="仿宋_GB2312"/>
          <w:b w:val="0"/>
          <w:bCs w:val="0"/>
          <w:sz w:val="24"/>
          <w:szCs w:val="24"/>
        </w:rPr>
      </w:pPr>
    </w:p>
    <w:p w14:paraId="0FED8B48">
      <w:pPr>
        <w:pStyle w:val="2"/>
        <w:jc w:val="left"/>
        <w:rPr>
          <w:rFonts w:hint="eastAsia" w:ascii="仿宋_GB2312" w:hAnsi="仿宋_GB2312" w:eastAsia="仿宋_GB2312" w:cs="仿宋_GB2312"/>
          <w:b w:val="0"/>
          <w:bCs w:val="0"/>
          <w:sz w:val="24"/>
          <w:szCs w:val="24"/>
        </w:rPr>
      </w:pPr>
    </w:p>
    <w:p w14:paraId="3474B919">
      <w:pPr>
        <w:pStyle w:val="2"/>
        <w:jc w:val="left"/>
        <w:rPr>
          <w:rFonts w:hint="eastAsia" w:ascii="仿宋_GB2312" w:hAnsi="仿宋_GB2312" w:eastAsia="仿宋_GB2312" w:cs="仿宋_GB2312"/>
          <w:b w:val="0"/>
          <w:bCs w:val="0"/>
          <w:sz w:val="24"/>
          <w:szCs w:val="24"/>
        </w:rPr>
      </w:pPr>
    </w:p>
    <w:p w14:paraId="0F31099E">
      <w:pPr>
        <w:pStyle w:val="2"/>
        <w:jc w:val="left"/>
        <w:rPr>
          <w:rFonts w:hint="eastAsia" w:ascii="仿宋_GB2312" w:hAnsi="仿宋_GB2312" w:eastAsia="仿宋_GB2312" w:cs="仿宋_GB2312"/>
          <w:b w:val="0"/>
          <w:bCs w:val="0"/>
          <w:sz w:val="24"/>
          <w:szCs w:val="24"/>
        </w:rPr>
      </w:pPr>
    </w:p>
    <w:p w14:paraId="0C4832A6">
      <w:pPr>
        <w:pStyle w:val="2"/>
        <w:jc w:val="left"/>
        <w:rPr>
          <w:rFonts w:hint="eastAsia" w:ascii="仿宋_GB2312" w:hAnsi="仿宋_GB2312" w:eastAsia="仿宋_GB2312" w:cs="仿宋_GB2312"/>
          <w:b w:val="0"/>
          <w:bCs w:val="0"/>
          <w:sz w:val="24"/>
          <w:szCs w:val="24"/>
        </w:rPr>
      </w:pPr>
    </w:p>
    <w:p w14:paraId="30DA568B">
      <w:pPr>
        <w:pStyle w:val="2"/>
        <w:jc w:val="left"/>
        <w:rPr>
          <w:rFonts w:hint="eastAsia" w:ascii="仿宋_GB2312" w:hAnsi="仿宋_GB2312" w:eastAsia="仿宋_GB2312" w:cs="仿宋_GB2312"/>
          <w:b w:val="0"/>
          <w:bCs w:val="0"/>
          <w:sz w:val="24"/>
          <w:szCs w:val="24"/>
        </w:rPr>
      </w:pPr>
    </w:p>
    <w:p w14:paraId="2224BDA2">
      <w:pPr>
        <w:pStyle w:val="2"/>
        <w:jc w:val="left"/>
        <w:rPr>
          <w:rFonts w:hint="eastAsia" w:ascii="仿宋_GB2312" w:hAnsi="仿宋_GB2312" w:eastAsia="仿宋_GB2312" w:cs="仿宋_GB2312"/>
          <w:b w:val="0"/>
          <w:bCs w:val="0"/>
          <w:sz w:val="24"/>
          <w:szCs w:val="24"/>
        </w:rPr>
      </w:pPr>
    </w:p>
    <w:p w14:paraId="6C65169A">
      <w:pPr>
        <w:pStyle w:val="2"/>
        <w:jc w:val="left"/>
        <w:rPr>
          <w:rFonts w:hint="eastAsia" w:ascii="仿宋_GB2312" w:hAnsi="仿宋_GB2312" w:eastAsia="仿宋_GB2312" w:cs="仿宋_GB2312"/>
          <w:b w:val="0"/>
          <w:bCs w:val="0"/>
          <w:sz w:val="24"/>
          <w:szCs w:val="24"/>
        </w:rPr>
      </w:pPr>
    </w:p>
    <w:p w14:paraId="47A6B0B0">
      <w:pPr>
        <w:pStyle w:val="2"/>
        <w:jc w:val="left"/>
        <w:rPr>
          <w:rFonts w:hint="eastAsia" w:ascii="仿宋_GB2312" w:hAnsi="仿宋_GB2312" w:eastAsia="仿宋_GB2312" w:cs="仿宋_GB2312"/>
          <w:b w:val="0"/>
          <w:bCs w:val="0"/>
          <w:sz w:val="24"/>
          <w:szCs w:val="24"/>
        </w:rPr>
      </w:pPr>
    </w:p>
    <w:p w14:paraId="785800DC">
      <w:pPr>
        <w:pStyle w:val="2"/>
        <w:jc w:val="left"/>
        <w:rPr>
          <w:rFonts w:hint="eastAsia" w:ascii="仿宋_GB2312" w:hAnsi="仿宋_GB2312" w:eastAsia="仿宋_GB2312" w:cs="仿宋_GB2312"/>
          <w:b w:val="0"/>
          <w:bCs w:val="0"/>
          <w:sz w:val="24"/>
          <w:szCs w:val="24"/>
        </w:rPr>
      </w:pPr>
    </w:p>
    <w:p w14:paraId="44FE085B">
      <w:pPr>
        <w:pStyle w:val="2"/>
        <w:jc w:val="left"/>
        <w:rPr>
          <w:rFonts w:hint="eastAsia" w:ascii="仿宋_GB2312" w:hAnsi="仿宋_GB2312" w:eastAsia="仿宋_GB2312" w:cs="仿宋_GB2312"/>
          <w:b w:val="0"/>
          <w:bCs w:val="0"/>
          <w:sz w:val="24"/>
          <w:szCs w:val="24"/>
        </w:rPr>
      </w:pPr>
    </w:p>
    <w:p w14:paraId="069420F2">
      <w:pPr>
        <w:pStyle w:val="2"/>
        <w:jc w:val="left"/>
        <w:rPr>
          <w:rFonts w:hint="eastAsia" w:ascii="仿宋_GB2312" w:hAnsi="仿宋_GB2312" w:eastAsia="仿宋_GB2312" w:cs="仿宋_GB2312"/>
          <w:b w:val="0"/>
          <w:bCs w:val="0"/>
          <w:sz w:val="24"/>
          <w:szCs w:val="24"/>
        </w:rPr>
      </w:pPr>
    </w:p>
    <w:p w14:paraId="0ABDED3D">
      <w:pPr>
        <w:pStyle w:val="2"/>
        <w:jc w:val="left"/>
        <w:rPr>
          <w:rFonts w:hint="eastAsia" w:ascii="仿宋_GB2312" w:hAnsi="仿宋_GB2312" w:eastAsia="仿宋_GB2312" w:cs="仿宋_GB2312"/>
          <w:b w:val="0"/>
          <w:bCs w:val="0"/>
          <w:sz w:val="24"/>
          <w:szCs w:val="24"/>
        </w:rPr>
      </w:pPr>
    </w:p>
    <w:p w14:paraId="3FE0AFE8">
      <w:pPr>
        <w:pStyle w:val="2"/>
        <w:jc w:val="left"/>
        <w:rPr>
          <w:rFonts w:hint="eastAsia" w:ascii="仿宋_GB2312" w:hAnsi="仿宋_GB2312" w:eastAsia="仿宋_GB2312" w:cs="仿宋_GB2312"/>
          <w:b w:val="0"/>
          <w:bCs w:val="0"/>
          <w:sz w:val="24"/>
          <w:szCs w:val="24"/>
        </w:rPr>
      </w:pPr>
    </w:p>
    <w:p w14:paraId="557F4D3E">
      <w:pPr>
        <w:pStyle w:val="2"/>
        <w:jc w:val="left"/>
        <w:rPr>
          <w:rFonts w:hint="eastAsia" w:ascii="仿宋_GB2312" w:hAnsi="仿宋_GB2312" w:eastAsia="仿宋_GB2312" w:cs="仿宋_GB2312"/>
          <w:b w:val="0"/>
          <w:bCs w:val="0"/>
          <w:sz w:val="24"/>
          <w:szCs w:val="24"/>
        </w:rPr>
      </w:pPr>
    </w:p>
    <w:p w14:paraId="0DBD8A58">
      <w:pPr>
        <w:pStyle w:val="2"/>
        <w:jc w:val="left"/>
        <w:rPr>
          <w:rFonts w:hint="eastAsia" w:ascii="仿宋_GB2312" w:hAnsi="仿宋_GB2312" w:eastAsia="仿宋_GB2312" w:cs="仿宋_GB2312"/>
          <w:b w:val="0"/>
          <w:bCs w:val="0"/>
          <w:sz w:val="24"/>
          <w:szCs w:val="24"/>
        </w:rPr>
      </w:pPr>
    </w:p>
    <w:p w14:paraId="7592AC50">
      <w:pPr>
        <w:pStyle w:val="2"/>
        <w:jc w:val="left"/>
        <w:rPr>
          <w:rFonts w:hint="eastAsia" w:ascii="仿宋_GB2312" w:hAnsi="仿宋_GB2312" w:eastAsia="仿宋_GB2312" w:cs="仿宋_GB2312"/>
          <w:b w:val="0"/>
          <w:bCs w:val="0"/>
          <w:sz w:val="24"/>
          <w:szCs w:val="24"/>
        </w:rPr>
      </w:pPr>
    </w:p>
    <w:p w14:paraId="46F0BB28">
      <w:pPr>
        <w:pStyle w:val="2"/>
        <w:jc w:val="left"/>
        <w:rPr>
          <w:rFonts w:hint="eastAsia" w:ascii="仿宋_GB2312" w:hAnsi="仿宋_GB2312" w:eastAsia="仿宋_GB2312" w:cs="仿宋_GB2312"/>
          <w:b w:val="0"/>
          <w:bCs w:val="0"/>
          <w:sz w:val="24"/>
          <w:szCs w:val="24"/>
        </w:rPr>
      </w:pPr>
    </w:p>
    <w:p w14:paraId="6F248DDB">
      <w:pPr>
        <w:pStyle w:val="2"/>
        <w:jc w:val="left"/>
        <w:rPr>
          <w:rFonts w:hint="eastAsia" w:ascii="仿宋_GB2312" w:hAnsi="仿宋_GB2312" w:eastAsia="仿宋_GB2312" w:cs="仿宋_GB2312"/>
          <w:b w:val="0"/>
          <w:bCs w:val="0"/>
          <w:sz w:val="24"/>
          <w:szCs w:val="24"/>
        </w:rPr>
      </w:pPr>
    </w:p>
    <w:p w14:paraId="0E620B99">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lang w:val="en-US" w:eastAsia="en-US" w:bidi="ar-SA"/>
        </w:rPr>
      </w:pPr>
    </w:p>
    <w:p w14:paraId="1FBF09DD">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en-US" w:bidi="ar-SA"/>
        </w:rPr>
        <w:t>第</w:t>
      </w:r>
      <w:r>
        <w:rPr>
          <w:rFonts w:hint="eastAsia" w:ascii="仿宋_GB2312" w:hAnsi="仿宋_GB2312" w:eastAsia="仿宋_GB2312" w:cs="仿宋_GB2312"/>
          <w:b/>
          <w:bCs w:val="0"/>
          <w:sz w:val="32"/>
          <w:szCs w:val="32"/>
          <w:lang w:val="en-US" w:eastAsia="zh-CN" w:bidi="ar-SA"/>
        </w:rPr>
        <w:t>二</w:t>
      </w:r>
      <w:r>
        <w:rPr>
          <w:rFonts w:hint="eastAsia" w:ascii="仿宋_GB2312" w:hAnsi="仿宋_GB2312" w:eastAsia="仿宋_GB2312" w:cs="仿宋_GB2312"/>
          <w:b/>
          <w:bCs w:val="0"/>
          <w:sz w:val="32"/>
          <w:szCs w:val="32"/>
          <w:lang w:val="en-US" w:eastAsia="en-US" w:bidi="ar-SA"/>
        </w:rPr>
        <w:t>章</w:t>
      </w:r>
      <w:r>
        <w:rPr>
          <w:rFonts w:hint="eastAsia" w:ascii="仿宋_GB2312" w:hAnsi="仿宋_GB2312" w:eastAsia="仿宋_GB2312" w:cs="仿宋_GB2312"/>
          <w:b/>
          <w:bCs w:val="0"/>
          <w:sz w:val="32"/>
          <w:szCs w:val="32"/>
        </w:rPr>
        <w:t>供应商须知</w:t>
      </w:r>
    </w:p>
    <w:p w14:paraId="4D2D6390">
      <w:pPr>
        <w:pStyle w:val="3"/>
        <w:spacing w:before="23"/>
        <w:ind w:left="532"/>
        <w:rPr>
          <w:rFonts w:hint="eastAsia" w:ascii="黑体" w:hAnsi="黑体" w:eastAsia="黑体" w:cs="黑体"/>
          <w:sz w:val="24"/>
          <w:szCs w:val="24"/>
        </w:rPr>
      </w:pPr>
      <w:r>
        <w:rPr>
          <w:rFonts w:hint="eastAsia" w:ascii="黑体" w:hAnsi="黑体" w:eastAsia="黑体" w:cs="黑体"/>
          <w:w w:val="115"/>
          <w:sz w:val="24"/>
          <w:szCs w:val="24"/>
        </w:rPr>
        <w:t>一.前附表</w:t>
      </w:r>
    </w:p>
    <w:tbl>
      <w:tblPr>
        <w:tblStyle w:val="10"/>
        <w:tblpPr w:leftFromText="180" w:rightFromText="180" w:vertAnchor="text" w:horzAnchor="page" w:tblpX="1546" w:tblpY="1162"/>
        <w:tblOverlap w:val="never"/>
        <w:tblW w:w="833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7"/>
        <w:gridCol w:w="1882"/>
        <w:gridCol w:w="5823"/>
      </w:tblGrid>
      <w:tr w14:paraId="1D6DA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627" w:type="dxa"/>
          </w:tcPr>
          <w:p w14:paraId="320543C7">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lang w:eastAsia="zh-CN"/>
              </w:rPr>
              <w:t>序号</w:t>
            </w:r>
          </w:p>
        </w:tc>
        <w:tc>
          <w:tcPr>
            <w:tcW w:w="1882" w:type="dxa"/>
          </w:tcPr>
          <w:p w14:paraId="1F0B842C">
            <w:pPr>
              <w:pStyle w:val="16"/>
              <w:spacing w:before="9"/>
              <w:rPr>
                <w:rFonts w:hint="eastAsia" w:ascii="仿宋_GB2312" w:hAnsi="仿宋_GB2312" w:eastAsia="仿宋_GB2312" w:cs="仿宋_GB2312"/>
                <w:b/>
                <w:sz w:val="24"/>
                <w:szCs w:val="24"/>
              </w:rPr>
            </w:pPr>
          </w:p>
          <w:p w14:paraId="139EBA7F">
            <w:pPr>
              <w:pStyle w:val="16"/>
              <w:ind w:left="60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条款名称</w:t>
            </w:r>
          </w:p>
        </w:tc>
        <w:tc>
          <w:tcPr>
            <w:tcW w:w="5823" w:type="dxa"/>
          </w:tcPr>
          <w:p w14:paraId="7B4FCE08">
            <w:pPr>
              <w:pStyle w:val="16"/>
              <w:spacing w:before="9"/>
              <w:rPr>
                <w:rFonts w:hint="eastAsia" w:ascii="仿宋_GB2312" w:hAnsi="仿宋_GB2312" w:eastAsia="仿宋_GB2312" w:cs="仿宋_GB2312"/>
                <w:b/>
                <w:sz w:val="24"/>
                <w:szCs w:val="24"/>
              </w:rPr>
            </w:pPr>
          </w:p>
          <w:p w14:paraId="68B160E8">
            <w:pPr>
              <w:pStyle w:val="16"/>
              <w:tabs>
                <w:tab w:val="left" w:pos="3520"/>
              </w:tabs>
              <w:ind w:left="3146" w:leftChars="0" w:right="3578" w:hanging="3146" w:hangingChars="131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内容及要求</w:t>
            </w:r>
          </w:p>
        </w:tc>
      </w:tr>
      <w:tr w14:paraId="25708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058494F4">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882" w:type="dxa"/>
          </w:tcPr>
          <w:p w14:paraId="710BDB4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划分采购包情况</w:t>
            </w:r>
          </w:p>
        </w:tc>
        <w:tc>
          <w:tcPr>
            <w:tcW w:w="5823" w:type="dxa"/>
          </w:tcPr>
          <w:p w14:paraId="778932B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包</w:t>
            </w:r>
          </w:p>
        </w:tc>
      </w:tr>
      <w:tr w14:paraId="43842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19759315">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882" w:type="dxa"/>
          </w:tcPr>
          <w:p w14:paraId="1099D83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采购方式</w:t>
            </w:r>
          </w:p>
        </w:tc>
        <w:tc>
          <w:tcPr>
            <w:tcW w:w="5823" w:type="dxa"/>
          </w:tcPr>
          <w:p w14:paraId="63B38F07">
            <w:pPr>
              <w:pStyle w:val="16"/>
              <w:spacing w:before="60"/>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竞争性谈判</w:t>
            </w:r>
          </w:p>
        </w:tc>
      </w:tr>
      <w:tr w14:paraId="3B6F1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627" w:type="dxa"/>
          </w:tcPr>
          <w:p w14:paraId="159943C1">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1882" w:type="dxa"/>
          </w:tcPr>
          <w:p w14:paraId="1587C928">
            <w:pPr>
              <w:pStyle w:val="16"/>
              <w:spacing w:before="2"/>
              <w:rPr>
                <w:rFonts w:hint="eastAsia" w:ascii="仿宋_GB2312" w:hAnsi="仿宋_GB2312" w:eastAsia="仿宋_GB2312" w:cs="仿宋_GB2312"/>
                <w:b/>
                <w:sz w:val="24"/>
                <w:szCs w:val="24"/>
              </w:rPr>
            </w:pPr>
          </w:p>
          <w:p w14:paraId="02253F58">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评审方法</w:t>
            </w:r>
          </w:p>
        </w:tc>
        <w:tc>
          <w:tcPr>
            <w:tcW w:w="5823" w:type="dxa"/>
          </w:tcPr>
          <w:p w14:paraId="49C42561">
            <w:pPr>
              <w:pStyle w:val="16"/>
              <w:spacing w:before="2"/>
              <w:rPr>
                <w:rFonts w:hint="eastAsia" w:ascii="仿宋_GB2312" w:hAnsi="仿宋_GB2312" w:eastAsia="仿宋_GB2312" w:cs="仿宋_GB2312"/>
                <w:b/>
                <w:sz w:val="24"/>
                <w:szCs w:val="24"/>
              </w:rPr>
            </w:pPr>
          </w:p>
          <w:p w14:paraId="52538E94">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根据质量和服务均能满足采购文件实质性响应要求且最后报价最低的原则确定成交供应商。</w:t>
            </w:r>
          </w:p>
        </w:tc>
      </w:tr>
      <w:tr w14:paraId="65655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7BA52B2E">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1882" w:type="dxa"/>
          </w:tcPr>
          <w:p w14:paraId="392B209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开启方式</w:t>
            </w:r>
          </w:p>
        </w:tc>
        <w:tc>
          <w:tcPr>
            <w:tcW w:w="5823" w:type="dxa"/>
          </w:tcPr>
          <w:p w14:paraId="5C34174D">
            <w:pPr>
              <w:pStyle w:val="16"/>
              <w:spacing w:before="60"/>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现场开标</w:t>
            </w:r>
          </w:p>
        </w:tc>
      </w:tr>
      <w:tr w14:paraId="42FCA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7C1D0F35">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5</w:t>
            </w:r>
          </w:p>
        </w:tc>
        <w:tc>
          <w:tcPr>
            <w:tcW w:w="1882" w:type="dxa"/>
          </w:tcPr>
          <w:p w14:paraId="09AF966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评审方式</w:t>
            </w:r>
          </w:p>
        </w:tc>
        <w:tc>
          <w:tcPr>
            <w:tcW w:w="5823" w:type="dxa"/>
          </w:tcPr>
          <w:p w14:paraId="59C1A00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现场评标</w:t>
            </w:r>
          </w:p>
        </w:tc>
      </w:tr>
      <w:tr w14:paraId="049F9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071C6878">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6</w:t>
            </w:r>
          </w:p>
        </w:tc>
        <w:tc>
          <w:tcPr>
            <w:tcW w:w="1882" w:type="dxa"/>
          </w:tcPr>
          <w:p w14:paraId="45FE4F5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通知书时间</w:t>
            </w:r>
          </w:p>
        </w:tc>
        <w:tc>
          <w:tcPr>
            <w:tcW w:w="5823" w:type="dxa"/>
          </w:tcPr>
          <w:p w14:paraId="73AB6B0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w:t>
            </w:r>
          </w:p>
        </w:tc>
      </w:tr>
      <w:tr w14:paraId="5BD01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2ABBB5E7">
            <w:pPr>
              <w:pStyle w:val="16"/>
              <w:rPr>
                <w:rFonts w:hint="eastAsia" w:ascii="仿宋_GB2312" w:hAnsi="仿宋_GB2312" w:eastAsia="仿宋_GB2312" w:cs="仿宋_GB2312"/>
                <w:b/>
                <w:sz w:val="24"/>
                <w:szCs w:val="24"/>
              </w:rPr>
            </w:pPr>
          </w:p>
          <w:p w14:paraId="641851E9">
            <w:pPr>
              <w:pStyle w:val="16"/>
              <w:spacing w:before="163"/>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7</w:t>
            </w:r>
          </w:p>
        </w:tc>
        <w:tc>
          <w:tcPr>
            <w:tcW w:w="1882" w:type="dxa"/>
          </w:tcPr>
          <w:p w14:paraId="432FE0F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保证金缴纳截止时间</w:t>
            </w:r>
          </w:p>
          <w:p w14:paraId="0F9E3270">
            <w:pPr>
              <w:pStyle w:val="16"/>
              <w:spacing w:before="4" w:line="380" w:lineRule="atLeast"/>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（同响应文件提交截止时间）</w:t>
            </w:r>
          </w:p>
        </w:tc>
        <w:tc>
          <w:tcPr>
            <w:tcW w:w="5823" w:type="dxa"/>
          </w:tcPr>
          <w:p w14:paraId="3D5C4FC3">
            <w:pPr>
              <w:pStyle w:val="16"/>
              <w:rPr>
                <w:rFonts w:hint="eastAsia" w:ascii="仿宋_GB2312" w:hAnsi="仿宋_GB2312" w:eastAsia="仿宋_GB2312" w:cs="仿宋_GB2312"/>
                <w:b/>
                <w:sz w:val="24"/>
                <w:szCs w:val="24"/>
              </w:rPr>
            </w:pPr>
          </w:p>
          <w:p w14:paraId="4D150E9D">
            <w:pPr>
              <w:pStyle w:val="16"/>
              <w:spacing w:before="9"/>
              <w:rPr>
                <w:rFonts w:hint="eastAsia" w:ascii="仿宋_GB2312" w:hAnsi="仿宋_GB2312" w:eastAsia="仿宋_GB2312" w:cs="仿宋_GB2312"/>
                <w:b/>
                <w:sz w:val="24"/>
                <w:szCs w:val="24"/>
              </w:rPr>
            </w:pPr>
          </w:p>
          <w:p w14:paraId="2F8660A3">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不需缴纳</w:t>
            </w:r>
          </w:p>
        </w:tc>
      </w:tr>
      <w:tr w14:paraId="59B65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627" w:type="dxa"/>
          </w:tcPr>
          <w:p w14:paraId="3438DEC5">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8</w:t>
            </w:r>
          </w:p>
        </w:tc>
        <w:tc>
          <w:tcPr>
            <w:tcW w:w="1882" w:type="dxa"/>
          </w:tcPr>
          <w:p w14:paraId="77ACFA36">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电子响应文件提交</w:t>
            </w:r>
          </w:p>
        </w:tc>
        <w:tc>
          <w:tcPr>
            <w:tcW w:w="5823" w:type="dxa"/>
          </w:tcPr>
          <w:p w14:paraId="11A39D19">
            <w:pPr>
              <w:pStyle w:val="16"/>
              <w:spacing w:before="141"/>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无需上传</w:t>
            </w:r>
          </w:p>
        </w:tc>
      </w:tr>
      <w:tr w14:paraId="19F3B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57CE231B">
            <w:pPr>
              <w:pStyle w:val="16"/>
              <w:spacing w:before="9"/>
              <w:rPr>
                <w:rFonts w:hint="eastAsia" w:ascii="仿宋_GB2312" w:hAnsi="仿宋_GB2312" w:eastAsia="仿宋_GB2312" w:cs="仿宋_GB2312"/>
                <w:b/>
                <w:sz w:val="24"/>
                <w:szCs w:val="24"/>
              </w:rPr>
            </w:pPr>
          </w:p>
          <w:p w14:paraId="5FC55DE2">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9</w:t>
            </w:r>
          </w:p>
        </w:tc>
        <w:tc>
          <w:tcPr>
            <w:tcW w:w="1882" w:type="dxa"/>
          </w:tcPr>
          <w:p w14:paraId="12430F3F">
            <w:pPr>
              <w:pStyle w:val="16"/>
              <w:spacing w:before="9"/>
              <w:rPr>
                <w:rFonts w:hint="eastAsia" w:ascii="仿宋_GB2312" w:hAnsi="仿宋_GB2312" w:eastAsia="仿宋_GB2312" w:cs="仿宋_GB2312"/>
                <w:b/>
                <w:sz w:val="24"/>
                <w:szCs w:val="24"/>
              </w:rPr>
            </w:pPr>
          </w:p>
          <w:p w14:paraId="2608A981">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响应文件数量</w:t>
            </w:r>
          </w:p>
        </w:tc>
        <w:tc>
          <w:tcPr>
            <w:tcW w:w="5823" w:type="dxa"/>
          </w:tcPr>
          <w:p w14:paraId="765E6988">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提供加盖公章的</w:t>
            </w:r>
            <w:r>
              <w:rPr>
                <w:rFonts w:hint="eastAsia" w:ascii="仿宋_GB2312" w:hAnsi="仿宋_GB2312" w:eastAsia="仿宋_GB2312" w:cs="仿宋_GB2312"/>
                <w:sz w:val="24"/>
                <w:szCs w:val="24"/>
                <w:lang w:val="en-US" w:eastAsia="zh-CN"/>
              </w:rPr>
              <w:t>纸质版响应</w:t>
            </w:r>
            <w:r>
              <w:rPr>
                <w:rFonts w:hint="eastAsia" w:ascii="仿宋_GB2312" w:hAnsi="仿宋_GB2312" w:eastAsia="仿宋_GB2312" w:cs="仿宋_GB2312"/>
                <w:sz w:val="24"/>
                <w:szCs w:val="24"/>
              </w:rPr>
              <w:t>文件</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正</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电子版U盘1份</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应按下述规定装订：</w:t>
            </w:r>
          </w:p>
          <w:p w14:paraId="13E5E656">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应将</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按规定顺序牢固装订成册，并编制</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目录。</w:t>
            </w:r>
          </w:p>
          <w:p w14:paraId="2B8023CA">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必须保证字迹图片等均清晰完整，</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副本可以是正本签字盖章后的复印件，U盘包括完整的</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w:t>
            </w:r>
          </w:p>
          <w:p w14:paraId="62D390E7">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可根据</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内容自行确定是否分册，若分册，应在</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封面上载明“共几册第几册”，书脊无要求</w:t>
            </w:r>
          </w:p>
        </w:tc>
      </w:tr>
      <w:tr w14:paraId="5AF37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627" w:type="dxa"/>
          </w:tcPr>
          <w:p w14:paraId="14A45BEC">
            <w:pPr>
              <w:pStyle w:val="16"/>
              <w:spacing w:before="60"/>
              <w:ind w:left="100"/>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0</w:t>
            </w:r>
          </w:p>
        </w:tc>
        <w:tc>
          <w:tcPr>
            <w:tcW w:w="1882" w:type="dxa"/>
          </w:tcPr>
          <w:p w14:paraId="38F52F27">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成交人确定</w:t>
            </w:r>
          </w:p>
        </w:tc>
        <w:tc>
          <w:tcPr>
            <w:tcW w:w="5823" w:type="dxa"/>
          </w:tcPr>
          <w:p w14:paraId="67C74425">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采购人按照评审报告中推荐的成交候选人确定中标（成交）人。</w:t>
            </w:r>
          </w:p>
        </w:tc>
      </w:tr>
      <w:tr w14:paraId="7C0C7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627" w:type="dxa"/>
          </w:tcPr>
          <w:p w14:paraId="08DC82F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1</w:t>
            </w:r>
          </w:p>
        </w:tc>
        <w:tc>
          <w:tcPr>
            <w:tcW w:w="1882" w:type="dxa"/>
          </w:tcPr>
          <w:p w14:paraId="782DDAFF">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联合体响应</w:t>
            </w:r>
          </w:p>
        </w:tc>
        <w:tc>
          <w:tcPr>
            <w:tcW w:w="5823" w:type="dxa"/>
          </w:tcPr>
          <w:p w14:paraId="13AB4C07">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不接受</w:t>
            </w:r>
          </w:p>
        </w:tc>
      </w:tr>
      <w:tr w14:paraId="65F16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7D170150">
            <w:pPr>
              <w:pStyle w:val="16"/>
              <w:spacing w:before="9"/>
              <w:rPr>
                <w:rFonts w:hint="eastAsia" w:ascii="仿宋_GB2312" w:hAnsi="仿宋_GB2312" w:eastAsia="仿宋_GB2312" w:cs="仿宋_GB2312"/>
                <w:b/>
                <w:sz w:val="24"/>
                <w:szCs w:val="24"/>
              </w:rPr>
            </w:pPr>
          </w:p>
          <w:p w14:paraId="02B0D369">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67B9A099">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6</w:t>
            </w:r>
          </w:p>
        </w:tc>
        <w:tc>
          <w:tcPr>
            <w:tcW w:w="1882" w:type="dxa"/>
          </w:tcPr>
          <w:p w14:paraId="4FE8F901">
            <w:pPr>
              <w:pStyle w:val="16"/>
              <w:spacing w:before="60" w:line="379" w:lineRule="auto"/>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是否专门面向中小企业采购</w:t>
            </w:r>
          </w:p>
        </w:tc>
        <w:tc>
          <w:tcPr>
            <w:tcW w:w="5823" w:type="dxa"/>
          </w:tcPr>
          <w:p w14:paraId="69BA1724">
            <w:pPr>
              <w:pStyle w:val="16"/>
              <w:rPr>
                <w:rFonts w:hint="eastAsia" w:ascii="仿宋_GB2312" w:hAnsi="仿宋_GB2312" w:eastAsia="仿宋_GB2312" w:cs="仿宋_GB2312"/>
                <w:b/>
                <w:sz w:val="24"/>
                <w:szCs w:val="24"/>
              </w:rPr>
            </w:pPr>
          </w:p>
          <w:p w14:paraId="3A81D54F">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面向中小企业</w:t>
            </w:r>
          </w:p>
        </w:tc>
      </w:tr>
      <w:tr w14:paraId="72267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7D7C6284">
            <w:pPr>
              <w:pStyle w:val="16"/>
              <w:spacing w:before="9"/>
              <w:rPr>
                <w:rFonts w:hint="eastAsia" w:ascii="仿宋_GB2312" w:hAnsi="仿宋_GB2312" w:eastAsia="仿宋_GB2312" w:cs="仿宋_GB2312"/>
                <w:b/>
                <w:sz w:val="24"/>
                <w:szCs w:val="24"/>
              </w:rPr>
            </w:pPr>
          </w:p>
          <w:p w14:paraId="6829EE2E">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3E19DAF1">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7</w:t>
            </w:r>
          </w:p>
        </w:tc>
        <w:tc>
          <w:tcPr>
            <w:tcW w:w="1882" w:type="dxa"/>
          </w:tcPr>
          <w:p w14:paraId="5BD78899">
            <w:pPr>
              <w:pStyle w:val="16"/>
              <w:rPr>
                <w:rFonts w:hint="eastAsia" w:ascii="仿宋_GB2312" w:hAnsi="仿宋_GB2312" w:eastAsia="仿宋_GB2312" w:cs="仿宋_GB2312"/>
                <w:b/>
                <w:sz w:val="24"/>
                <w:szCs w:val="24"/>
              </w:rPr>
            </w:pPr>
          </w:p>
          <w:p w14:paraId="586918F9">
            <w:pPr>
              <w:pStyle w:val="16"/>
              <w:spacing w:before="9"/>
              <w:rPr>
                <w:rFonts w:hint="eastAsia" w:ascii="仿宋_GB2312" w:hAnsi="仿宋_GB2312" w:eastAsia="仿宋_GB2312" w:cs="仿宋_GB2312"/>
                <w:b/>
                <w:sz w:val="24"/>
                <w:szCs w:val="24"/>
              </w:rPr>
            </w:pPr>
          </w:p>
          <w:p w14:paraId="6BA1E454">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有效供应商家数</w:t>
            </w:r>
          </w:p>
        </w:tc>
        <w:tc>
          <w:tcPr>
            <w:tcW w:w="5823" w:type="dxa"/>
          </w:tcPr>
          <w:p w14:paraId="32135009">
            <w:pPr>
              <w:pStyle w:val="16"/>
              <w:spacing w:before="163"/>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家</w:t>
            </w:r>
          </w:p>
          <w:p w14:paraId="2AD6E6CA">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此数约定了开标与评标过程中的最低有效供应商家数，当家数不足时项目将不得开标、评标或直接废标；文件中其他描述若与此规定矛盾以此为准。</w:t>
            </w:r>
          </w:p>
        </w:tc>
      </w:tr>
      <w:tr w14:paraId="360D5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4648123E">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18</w:t>
            </w:r>
          </w:p>
        </w:tc>
        <w:tc>
          <w:tcPr>
            <w:tcW w:w="1882" w:type="dxa"/>
          </w:tcPr>
          <w:p w14:paraId="1BFF8385">
            <w:pPr>
              <w:pStyle w:val="16"/>
              <w:spacing w:before="9"/>
              <w:rPr>
                <w:rFonts w:hint="eastAsia" w:ascii="仿宋_GB2312" w:hAnsi="仿宋_GB2312" w:eastAsia="仿宋_GB2312" w:cs="仿宋_GB2312"/>
                <w:b/>
                <w:sz w:val="24"/>
                <w:szCs w:val="24"/>
              </w:rPr>
            </w:pPr>
          </w:p>
          <w:p w14:paraId="4B067E2C">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报价形式</w:t>
            </w:r>
          </w:p>
        </w:tc>
        <w:tc>
          <w:tcPr>
            <w:tcW w:w="5823" w:type="dxa"/>
          </w:tcPr>
          <w:p w14:paraId="5C7B2446">
            <w:pPr>
              <w:pStyle w:val="16"/>
              <w:spacing w:before="9"/>
              <w:rPr>
                <w:rFonts w:hint="eastAsia" w:ascii="仿宋_GB2312" w:hAnsi="仿宋_GB2312" w:eastAsia="仿宋_GB2312" w:cs="仿宋_GB2312"/>
                <w:b/>
                <w:sz w:val="24"/>
                <w:szCs w:val="24"/>
              </w:rPr>
            </w:pPr>
          </w:p>
          <w:p w14:paraId="074DD1E9">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2437B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3BE60B66">
            <w:pPr>
              <w:pStyle w:val="16"/>
              <w:spacing w:before="60"/>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1</w:t>
            </w:r>
          </w:p>
          <w:p w14:paraId="7E83A2CE">
            <w:pPr>
              <w:pStyle w:val="16"/>
              <w:spacing w:before="141"/>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9</w:t>
            </w:r>
          </w:p>
        </w:tc>
        <w:tc>
          <w:tcPr>
            <w:tcW w:w="1882" w:type="dxa"/>
          </w:tcPr>
          <w:p w14:paraId="6CD43809">
            <w:pPr>
              <w:pStyle w:val="16"/>
              <w:spacing w:before="9"/>
              <w:rPr>
                <w:rFonts w:hint="eastAsia" w:ascii="仿宋_GB2312" w:hAnsi="仿宋_GB2312" w:eastAsia="仿宋_GB2312" w:cs="仿宋_GB2312"/>
                <w:b/>
                <w:sz w:val="24"/>
                <w:szCs w:val="24"/>
              </w:rPr>
            </w:pPr>
          </w:p>
          <w:p w14:paraId="3C86AA84">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823" w:type="dxa"/>
          </w:tcPr>
          <w:p w14:paraId="0A425E18">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兼投</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兼中</w:t>
            </w:r>
          </w:p>
          <w:p w14:paraId="030E020C">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原件：本项目开标时不需携带原件，供应商必须对响应文件中的证明材料真实性负责，一经查实弄虚作假，废除中标（成交）资格，并追究相应责任。</w:t>
            </w:r>
          </w:p>
          <w:p w14:paraId="1695B9A4">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投标文件应</w:t>
            </w: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包装、加贴封条，并在封套的封口处加盖投标单位章。</w:t>
            </w:r>
          </w:p>
          <w:p w14:paraId="5415E944">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封套上注明信息：</w:t>
            </w:r>
          </w:p>
          <w:p w14:paraId="4BDF9D70">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 xml:space="preserve">名称： </w:t>
            </w:r>
          </w:p>
          <w:p w14:paraId="42CFF3F0">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地址：</w:t>
            </w:r>
          </w:p>
          <w:p w14:paraId="5A1AA5BC">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 xml:space="preserve"> （项目名称）招标项目投标文件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原件/正本/副本/电子版</w:t>
            </w:r>
            <w:r>
              <w:rPr>
                <w:rFonts w:hint="eastAsia" w:ascii="仿宋_GB2312" w:hAnsi="仿宋_GB2312" w:eastAsia="仿宋_GB2312" w:cs="仿宋_GB2312"/>
                <w:sz w:val="24"/>
                <w:szCs w:val="24"/>
                <w:lang w:eastAsia="zh-CN"/>
              </w:rPr>
              <w:t>）</w:t>
            </w:r>
          </w:p>
          <w:p w14:paraId="39271A01">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p w14:paraId="562EAEBF">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xml:space="preserve">在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年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月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日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时前不得开启</w:t>
            </w:r>
          </w:p>
        </w:tc>
      </w:tr>
    </w:tbl>
    <w:p w14:paraId="69618B94">
      <w:pPr>
        <w:pStyle w:val="6"/>
        <w:spacing w:before="3"/>
        <w:rPr>
          <w:rFonts w:hint="eastAsia" w:ascii="宋体" w:hAnsi="宋体" w:eastAsia="宋体" w:cs="宋体"/>
          <w:b/>
          <w:sz w:val="9"/>
        </w:rPr>
      </w:pPr>
    </w:p>
    <w:p w14:paraId="696BA02E">
      <w:pPr>
        <w:pStyle w:val="6"/>
        <w:spacing w:before="8"/>
        <w:rPr>
          <w:rFonts w:hint="eastAsia" w:ascii="宋体" w:hAnsi="宋体" w:eastAsia="宋体" w:cs="宋体"/>
          <w:b/>
          <w:sz w:val="16"/>
        </w:rPr>
      </w:pPr>
    </w:p>
    <w:p w14:paraId="09020F8C">
      <w:pPr>
        <w:keepNext w:val="0"/>
        <w:keepLines w:val="0"/>
        <w:pageBreakBefore w:val="0"/>
        <w:widowControl w:val="0"/>
        <w:kinsoku/>
        <w:wordWrap/>
        <w:overflowPunct/>
        <w:topLinePunct w:val="0"/>
        <w:autoSpaceDE w:val="0"/>
        <w:autoSpaceDN w:val="0"/>
        <w:bidi w:val="0"/>
        <w:adjustRightInd/>
        <w:snapToGrid/>
        <w:spacing w:before="24" w:line="300" w:lineRule="exact"/>
        <w:ind w:right="0"/>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w w:val="115"/>
          <w:sz w:val="24"/>
          <w:szCs w:val="24"/>
        </w:rPr>
        <w:t>二</w:t>
      </w:r>
      <w:r>
        <w:rPr>
          <w:rFonts w:hint="eastAsia" w:ascii="仿宋_GB2312" w:hAnsi="仿宋_GB2312" w:eastAsia="仿宋_GB2312" w:cs="仿宋_GB2312"/>
          <w:b/>
          <w:w w:val="115"/>
          <w:sz w:val="24"/>
          <w:szCs w:val="24"/>
          <w:lang w:eastAsia="zh-CN"/>
        </w:rPr>
        <w:t>、说明</w:t>
      </w:r>
    </w:p>
    <w:p w14:paraId="5F8E341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132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val="en-US" w:eastAsia="zh-CN"/>
        </w:rPr>
        <w:t>（一）</w:t>
      </w:r>
      <w:r>
        <w:rPr>
          <w:rFonts w:hint="eastAsia" w:ascii="楷体_GB2312" w:hAnsi="楷体_GB2312" w:eastAsia="楷体_GB2312" w:cs="楷体_GB2312"/>
          <w:b/>
          <w:spacing w:val="6"/>
          <w:sz w:val="24"/>
          <w:szCs w:val="24"/>
        </w:rPr>
        <w:t>总则</w:t>
      </w:r>
    </w:p>
    <w:p w14:paraId="0887A20A">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r>
        <w:rPr>
          <w:rFonts w:hint="eastAsia" w:ascii="仿宋_GB2312" w:hAnsi="仿宋_GB2312" w:eastAsia="仿宋_GB2312" w:cs="仿宋_GB2312"/>
          <w:sz w:val="24"/>
          <w:szCs w:val="24"/>
          <w:lang w:val="en-US" w:eastAsia="zh-CN"/>
        </w:rPr>
        <w:t>参照</w:t>
      </w:r>
      <w:r>
        <w:rPr>
          <w:rFonts w:hint="eastAsia" w:ascii="仿宋_GB2312" w:hAnsi="仿宋_GB2312" w:eastAsia="仿宋_GB2312" w:cs="仿宋_GB2312"/>
          <w:sz w:val="24"/>
          <w:szCs w:val="24"/>
        </w:rPr>
        <w:t>《中华人民共和国政府采购法》《中华人民共和国政府采购法实施条例》和《政府采购非招标采购方式管理办法》（财政部令第74号）及国家和自治区有关法律、法规、规章制度编制。</w:t>
      </w:r>
    </w:p>
    <w:p w14:paraId="75D126B8">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供应商应仔细阅读本项目信息公告及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通知书的所有内容（包括澄清或者修改），按照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通知书要求以及格式编制响应文件，并保证其真实性，否则一切后果自负。</w:t>
      </w:r>
    </w:p>
    <w:p w14:paraId="0FB47197">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（二）</w:t>
      </w:r>
      <w:r>
        <w:rPr>
          <w:rFonts w:hint="eastAsia" w:ascii="仿宋_GB2312" w:hAnsi="仿宋_GB2312" w:eastAsia="仿宋_GB2312" w:cs="仿宋_GB2312"/>
          <w:spacing w:val="8"/>
          <w:sz w:val="24"/>
          <w:szCs w:val="24"/>
        </w:rPr>
        <w:t>适用范围</w:t>
      </w:r>
    </w:p>
    <w:p w14:paraId="40EB3FF0">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通知书仅适用于本次</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公告中所涉及的项目和内容。</w:t>
      </w:r>
    </w:p>
    <w:p w14:paraId="252A7243">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right="0" w:rightChars="0" w:firstLine="51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（三）</w:t>
      </w:r>
      <w:r>
        <w:rPr>
          <w:rFonts w:hint="eastAsia" w:ascii="仿宋_GB2312" w:hAnsi="仿宋_GB2312" w:eastAsia="仿宋_GB2312" w:cs="仿宋_GB2312"/>
          <w:spacing w:val="8"/>
          <w:sz w:val="24"/>
          <w:szCs w:val="24"/>
        </w:rPr>
        <w:t>各参与方</w:t>
      </w:r>
    </w:p>
    <w:p w14:paraId="79CC6D4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10" w:leftChars="0" w:right="193" w:rightChars="0" w:firstLine="477" w:firstLineChars="206"/>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1.</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采购人</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是指依法进行政府采购的国家机关、事业单位、团体组织。本</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通知书的采购人特指</w:t>
      </w:r>
      <w:r>
        <w:rPr>
          <w:rFonts w:hint="eastAsia" w:ascii="仿宋_GB2312" w:hAnsi="仿宋_GB2312" w:eastAsia="仿宋_GB2312" w:cs="仿宋_GB2312"/>
          <w:spacing w:val="-1"/>
          <w:sz w:val="24"/>
          <w:szCs w:val="24"/>
          <w:lang w:val="en-US" w:eastAsia="zh-CN"/>
        </w:rPr>
        <w:t>巴彦淖尔市医院</w:t>
      </w:r>
      <w:r>
        <w:rPr>
          <w:rFonts w:hint="eastAsia" w:ascii="仿宋_GB2312" w:hAnsi="仿宋_GB2312" w:eastAsia="仿宋_GB2312" w:cs="仿宋_GB2312"/>
          <w:sz w:val="24"/>
          <w:szCs w:val="24"/>
        </w:rPr>
        <w:t>。</w:t>
      </w:r>
    </w:p>
    <w:p w14:paraId="4DE57D7D">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50" w:firstLineChars="19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是指向采购人提供货物、工程或者服务的法人、其他组织或者自然人。</w:t>
      </w:r>
    </w:p>
    <w:p w14:paraId="36408EA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3.</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由采购人代表和评审专家组成。</w:t>
      </w:r>
    </w:p>
    <w:p w14:paraId="26D5BAC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楷体_GB2312" w:hAnsi="楷体_GB2312" w:eastAsia="楷体_GB2312" w:cs="楷体_GB2312"/>
          <w:sz w:val="24"/>
          <w:szCs w:val="24"/>
        </w:rPr>
      </w:pPr>
      <w:r>
        <w:rPr>
          <w:rFonts w:hint="eastAsia" w:ascii="仿宋_GB2312" w:hAnsi="仿宋_GB2312" w:eastAsia="仿宋_GB2312" w:cs="仿宋_GB2312"/>
          <w:spacing w:val="-4"/>
          <w:sz w:val="24"/>
          <w:szCs w:val="24"/>
          <w:lang w:val="en-US" w:eastAsia="zh-CN"/>
        </w:rPr>
        <w:t>4.</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成交供应商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是指取得与采购人签订合同资格的供应商。</w:t>
      </w:r>
    </w:p>
    <w:p w14:paraId="0B5BEF0E">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0"/>
          <w:sz w:val="24"/>
          <w:szCs w:val="24"/>
          <w:lang w:val="en-US" w:eastAsia="zh-CN"/>
        </w:rPr>
        <w:t>（四）</w:t>
      </w:r>
      <w:r>
        <w:rPr>
          <w:rFonts w:hint="eastAsia" w:ascii="楷体_GB2312" w:hAnsi="楷体_GB2312" w:eastAsia="楷体_GB2312" w:cs="楷体_GB2312"/>
          <w:spacing w:val="10"/>
          <w:sz w:val="24"/>
          <w:szCs w:val="24"/>
        </w:rPr>
        <w:t>合格的供应商</w:t>
      </w:r>
    </w:p>
    <w:p w14:paraId="087206BE">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符合本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通知书规定的资格要求，并按照要求提供相关证明材料。</w:t>
      </w:r>
    </w:p>
    <w:p w14:paraId="2463BBB3">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1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单位负责人为同一人或者存在直接控股、管理关系的不同供应商，不得参加同一合同项下的政府采购活动。</w:t>
      </w:r>
    </w:p>
    <w:p w14:paraId="47B0B5E6">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为采购项目提供整体设计、规范编制或者项目管理、监理、检测等服务的供应商，不得再参加该采购项目的其他采购</w:t>
      </w:r>
      <w:r>
        <w:rPr>
          <w:rFonts w:hint="eastAsia" w:ascii="仿宋_GB2312" w:hAnsi="仿宋_GB2312" w:eastAsia="仿宋_GB2312" w:cs="仿宋_GB2312"/>
          <w:sz w:val="24"/>
          <w:szCs w:val="24"/>
        </w:rPr>
        <w:t>活动。</w:t>
      </w:r>
    </w:p>
    <w:p w14:paraId="5C1C3F4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val="en-US" w:eastAsia="zh-CN"/>
        </w:rPr>
        <w:t>（五）</w:t>
      </w:r>
      <w:r>
        <w:rPr>
          <w:rFonts w:hint="eastAsia" w:ascii="仿宋_GB2312" w:hAnsi="仿宋_GB2312" w:eastAsia="仿宋_GB2312" w:cs="仿宋_GB2312"/>
          <w:spacing w:val="10"/>
          <w:sz w:val="24"/>
          <w:szCs w:val="24"/>
        </w:rPr>
        <w:t>语言文字以及计量单位</w:t>
      </w:r>
    </w:p>
    <w:p w14:paraId="05422A40">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所有文件使用的语言文字为简体中文。专用术语使用外文的，应附有简体中文注释，否则视为无效。</w:t>
      </w:r>
    </w:p>
    <w:p w14:paraId="1DD71C52">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所有计量均采用中华人民共和国法定的计量单位。</w:t>
      </w:r>
    </w:p>
    <w:p w14:paraId="23A4E707">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所有报价一律使用人民币，货币单位：元。</w:t>
      </w:r>
    </w:p>
    <w:p w14:paraId="7607AE0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（六）</w:t>
      </w:r>
      <w:r>
        <w:rPr>
          <w:rFonts w:hint="eastAsia" w:ascii="仿宋_GB2312" w:hAnsi="仿宋_GB2312" w:eastAsia="仿宋_GB2312" w:cs="仿宋_GB2312"/>
          <w:spacing w:val="8"/>
          <w:sz w:val="24"/>
          <w:szCs w:val="24"/>
        </w:rPr>
        <w:t>其他条款</w:t>
      </w:r>
    </w:p>
    <w:p w14:paraId="74CD957A">
      <w:pPr>
        <w:pStyle w:val="6"/>
        <w:keepNext w:val="0"/>
        <w:keepLines w:val="0"/>
        <w:pageBreakBefore w:val="0"/>
        <w:widowControl w:val="0"/>
        <w:kinsoku/>
        <w:wordWrap/>
        <w:overflowPunct/>
        <w:topLinePunct w:val="0"/>
        <w:autoSpaceDE w:val="0"/>
        <w:autoSpaceDN w:val="0"/>
        <w:bidi w:val="0"/>
        <w:adjustRightInd/>
        <w:snapToGrid/>
        <w:spacing w:before="56" w:line="3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无论成交与否供应商递交的响应文件均不予退还。</w:t>
      </w:r>
    </w:p>
    <w:p w14:paraId="53B2FBF7">
      <w:pPr>
        <w:pStyle w:val="3"/>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lang w:eastAsia="zh-CN"/>
        </w:rPr>
        <w:t>三</w:t>
      </w:r>
      <w:r>
        <w:rPr>
          <w:rFonts w:hint="eastAsia" w:ascii="黑体" w:hAnsi="黑体" w:eastAsia="黑体" w:cs="黑体"/>
          <w:sz w:val="24"/>
          <w:szCs w:val="24"/>
        </w:rPr>
        <w:t>、</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通知书的澄清或者修改</w:t>
      </w:r>
    </w:p>
    <w:p w14:paraId="15B378AA">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提交响应文件截止之日前，采购人或者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小组可以对已发出的</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通知书进行必要的澄清或者修改，澄清或者修改的内容作为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通知书的组成部分。澄清或者修改的内容可能影响响应文件编制的，采购人或者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小组应当在提交响应文件截止之日</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个工作日前，在</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上发布更正公告进行通知，不足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的，应当顺延提交响应文件截止之日。更正公告的内容为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通知书的组成部分，供应商应自行上网查询，采购人</w:t>
      </w:r>
      <w:r>
        <w:rPr>
          <w:rFonts w:hint="eastAsia" w:ascii="仿宋_GB2312" w:hAnsi="仿宋_GB2312" w:eastAsia="仿宋_GB2312" w:cs="仿宋_GB2312"/>
          <w:sz w:val="24"/>
          <w:szCs w:val="24"/>
        </w:rPr>
        <w:t>不承担供应商未及时关注相关信息的责任。</w:t>
      </w:r>
    </w:p>
    <w:p w14:paraId="213172E5">
      <w:pPr>
        <w:pStyle w:val="3"/>
        <w:keepNext w:val="0"/>
        <w:keepLines w:val="0"/>
        <w:pageBreakBefore w:val="0"/>
        <w:widowControl w:val="0"/>
        <w:kinsoku/>
        <w:wordWrap/>
        <w:overflowPunct/>
        <w:topLinePunct w:val="0"/>
        <w:autoSpaceDE w:val="0"/>
        <w:autoSpaceDN w:val="0"/>
        <w:bidi w:val="0"/>
        <w:adjustRightInd/>
        <w:snapToGrid/>
        <w:spacing w:before="102"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四、</w:t>
      </w:r>
      <w:r>
        <w:rPr>
          <w:rFonts w:hint="eastAsia" w:ascii="黑体" w:hAnsi="黑体" w:eastAsia="黑体" w:cs="黑体"/>
          <w:w w:val="115"/>
          <w:sz w:val="24"/>
          <w:szCs w:val="24"/>
        </w:rPr>
        <w:t>响应文件</w:t>
      </w:r>
    </w:p>
    <w:p w14:paraId="6702148C">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10"/>
          <w:sz w:val="24"/>
          <w:szCs w:val="24"/>
          <w:lang w:val="en-US" w:eastAsia="zh-CN"/>
        </w:rPr>
        <w:t>(一）</w:t>
      </w:r>
      <w:r>
        <w:rPr>
          <w:rFonts w:hint="eastAsia" w:ascii="仿宋_GB2312" w:hAnsi="仿宋_GB2312" w:eastAsia="仿宋_GB2312" w:cs="仿宋_GB2312"/>
          <w:b/>
          <w:spacing w:val="10"/>
          <w:sz w:val="24"/>
          <w:szCs w:val="24"/>
        </w:rPr>
        <w:t>响应文件的构成</w:t>
      </w:r>
    </w:p>
    <w:p w14:paraId="51615B35">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响应文件应按照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通知书第七章“响应文件格式与要求”进行编写，可以增加附页，并作为响应文件的组成部分。</w:t>
      </w:r>
    </w:p>
    <w:p w14:paraId="0BC16768">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lang w:eastAsia="zh-CN"/>
        </w:rPr>
        <w:t>（二）</w:t>
      </w:r>
      <w:r>
        <w:rPr>
          <w:rFonts w:hint="eastAsia" w:ascii="仿宋_GB2312" w:hAnsi="仿宋_GB2312" w:eastAsia="仿宋_GB2312" w:cs="仿宋_GB2312"/>
          <w:spacing w:val="6"/>
          <w:sz w:val="24"/>
          <w:szCs w:val="24"/>
        </w:rPr>
        <w:t>报价</w:t>
      </w:r>
    </w:p>
    <w:p w14:paraId="788AF120">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60" w:after="0" w:line="300" w:lineRule="exact"/>
        <w:ind w:left="490" w:leftChars="0" w:right="109"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供应商应按照第三章</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采购内容与技术要求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进行报价。报价中不得包含</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通知书要求以外的内容，否则，在评审时</w:t>
      </w:r>
      <w:r>
        <w:rPr>
          <w:rFonts w:hint="eastAsia" w:ascii="仿宋_GB2312" w:hAnsi="仿宋_GB2312" w:eastAsia="仿宋_GB2312" w:cs="仿宋_GB2312"/>
          <w:sz w:val="24"/>
          <w:szCs w:val="24"/>
        </w:rPr>
        <w:t>不予核减。</w:t>
      </w:r>
    </w:p>
    <w:p w14:paraId="766C909E">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0" w:after="0" w:line="300" w:lineRule="exact"/>
        <w:ind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报价包括本项目采购需求和投入使用、实施的所有费用，如施工、服务、专用工具、</w:t>
      </w:r>
      <w:r>
        <w:rPr>
          <w:rFonts w:hint="eastAsia" w:ascii="仿宋_GB2312" w:hAnsi="仿宋_GB2312" w:eastAsia="仿宋_GB2312" w:cs="仿宋_GB2312"/>
          <w:sz w:val="24"/>
          <w:szCs w:val="24"/>
        </w:rPr>
        <w:t>检验、培训、运输、保险、税款等。</w:t>
      </w:r>
    </w:p>
    <w:p w14:paraId="03DF7D1F">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报价不得有选择性报价和附有条件的报价。</w:t>
      </w:r>
    </w:p>
    <w:p w14:paraId="21378D82">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39"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采购活动的供应商，应当按照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通知书的规定一次报出不得更改的价格。</w:t>
      </w:r>
    </w:p>
    <w:p w14:paraId="56AF86D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eastAsia="zh-CN"/>
        </w:rPr>
        <w:t>（三）</w:t>
      </w:r>
      <w:r>
        <w:rPr>
          <w:rFonts w:hint="eastAsia" w:ascii="仿宋_GB2312" w:hAnsi="仿宋_GB2312" w:eastAsia="仿宋_GB2312" w:cs="仿宋_GB2312"/>
          <w:spacing w:val="10"/>
          <w:sz w:val="24"/>
          <w:szCs w:val="24"/>
        </w:rPr>
        <w:t>响应文件的递交</w:t>
      </w:r>
    </w:p>
    <w:p w14:paraId="06EA58A5">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供应商应当在提交响应文件截止时间前递交响应文件，否则视为自动放弃。</w:t>
      </w:r>
    </w:p>
    <w:p w14:paraId="5AD19220">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1"/>
          <w:sz w:val="24"/>
          <w:szCs w:val="24"/>
          <w:lang w:eastAsia="zh-CN"/>
        </w:rPr>
        <w:t>（四）</w:t>
      </w:r>
      <w:r>
        <w:rPr>
          <w:rFonts w:hint="eastAsia" w:ascii="仿宋_GB2312" w:hAnsi="仿宋_GB2312" w:eastAsia="仿宋_GB2312" w:cs="仿宋_GB2312"/>
          <w:spacing w:val="11"/>
          <w:sz w:val="24"/>
          <w:szCs w:val="24"/>
        </w:rPr>
        <w:t>响应文件的补充、修改或撤回</w:t>
      </w:r>
    </w:p>
    <w:p w14:paraId="66A65B26">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供应商在提交响应文件截止时间前，可以对所提交的响应文件进行补充、修改或者撤回。</w:t>
      </w:r>
      <w:r>
        <w:rPr>
          <w:rFonts w:hint="eastAsia" w:ascii="仿宋_GB2312" w:hAnsi="仿宋_GB2312" w:eastAsia="仿宋_GB2312" w:cs="仿宋_GB2312"/>
          <w:sz w:val="24"/>
          <w:szCs w:val="24"/>
        </w:rPr>
        <w:t>在提交响应文件截止时间后，供应商 不得补充、修改或者撤回其响应文件。</w:t>
      </w:r>
    </w:p>
    <w:p w14:paraId="4964FD4C">
      <w:pPr>
        <w:pStyle w:val="3"/>
        <w:keepNext w:val="0"/>
        <w:keepLines w:val="0"/>
        <w:pageBreakBefore w:val="0"/>
        <w:widowControl w:val="0"/>
        <w:kinsoku/>
        <w:wordWrap/>
        <w:overflowPunct/>
        <w:topLinePunct w:val="0"/>
        <w:autoSpaceDE w:val="0"/>
        <w:autoSpaceDN w:val="0"/>
        <w:bidi w:val="0"/>
        <w:adjustRightInd/>
        <w:snapToGrid/>
        <w:spacing w:before="102" w:line="300" w:lineRule="exact"/>
        <w:ind w:left="-1"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五、</w:t>
      </w:r>
      <w:r>
        <w:rPr>
          <w:rFonts w:hint="eastAsia" w:ascii="黑体" w:hAnsi="黑体" w:eastAsia="黑体" w:cs="黑体"/>
          <w:w w:val="115"/>
          <w:sz w:val="24"/>
          <w:szCs w:val="24"/>
        </w:rPr>
        <w:t>开启、评审、结果公告、成交通知书</w:t>
      </w:r>
    </w:p>
    <w:p w14:paraId="4EEA93CE">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开启</w:t>
      </w:r>
    </w:p>
    <w:p w14:paraId="1C2F1A5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程序</w:t>
      </w:r>
    </w:p>
    <w:p w14:paraId="6DC2AC63">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宣布纪律；</w:t>
      </w:r>
    </w:p>
    <w:p w14:paraId="229B848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60" w:after="0" w:line="300" w:lineRule="exact"/>
        <w:ind w:left="48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宣布相关人员；</w:t>
      </w:r>
    </w:p>
    <w:p w14:paraId="2C33839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88" w:leftChars="0" w:right="181"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（3）工作人员对</w:t>
      </w:r>
      <w:r>
        <w:rPr>
          <w:rFonts w:hint="eastAsia" w:ascii="仿宋_GB2312" w:hAnsi="仿宋_GB2312" w:eastAsia="仿宋_GB2312" w:cs="仿宋_GB2312"/>
          <w:spacing w:val="-1"/>
          <w:sz w:val="24"/>
          <w:szCs w:val="24"/>
        </w:rPr>
        <w:t>供应商对已提交的</w:t>
      </w:r>
      <w:r>
        <w:rPr>
          <w:rFonts w:hint="eastAsia" w:ascii="仿宋_GB2312" w:hAnsi="仿宋_GB2312" w:eastAsia="仿宋_GB2312" w:cs="仿宋_GB2312"/>
          <w:spacing w:val="-1"/>
          <w:sz w:val="24"/>
          <w:szCs w:val="24"/>
          <w:lang w:val="en-US" w:eastAsia="zh-CN"/>
        </w:rPr>
        <w:t>响应</w:t>
      </w:r>
      <w:r>
        <w:rPr>
          <w:rFonts w:hint="eastAsia" w:ascii="仿宋_GB2312" w:hAnsi="仿宋_GB2312" w:eastAsia="仿宋_GB2312" w:cs="仿宋_GB2312"/>
          <w:spacing w:val="-1"/>
          <w:sz w:val="24"/>
          <w:szCs w:val="24"/>
        </w:rPr>
        <w:t>文件进行</w:t>
      </w:r>
      <w:r>
        <w:rPr>
          <w:rFonts w:hint="eastAsia" w:ascii="仿宋_GB2312" w:hAnsi="仿宋_GB2312" w:eastAsia="仿宋_GB2312" w:cs="仿宋_GB2312"/>
          <w:spacing w:val="-1"/>
          <w:sz w:val="24"/>
          <w:szCs w:val="24"/>
          <w:lang w:val="en-US" w:eastAsia="zh-CN"/>
        </w:rPr>
        <w:t>拆封</w:t>
      </w:r>
      <w:r>
        <w:rPr>
          <w:rFonts w:hint="eastAsia" w:ascii="仿宋_GB2312" w:hAnsi="仿宋_GB2312" w:eastAsia="仿宋_GB2312" w:cs="仿宋_GB2312"/>
          <w:spacing w:val="-1"/>
          <w:sz w:val="24"/>
          <w:szCs w:val="24"/>
        </w:rPr>
        <w:t>，由采购人工作人员宣布供应商名称和</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通知书规定需要</w:t>
      </w:r>
      <w:r>
        <w:rPr>
          <w:rFonts w:hint="eastAsia" w:ascii="仿宋_GB2312" w:hAnsi="仿宋_GB2312" w:eastAsia="仿宋_GB2312" w:cs="仿宋_GB2312"/>
          <w:sz w:val="24"/>
          <w:szCs w:val="24"/>
        </w:rPr>
        <w:t>宣布的其他内容；</w:t>
      </w:r>
    </w:p>
    <w:p w14:paraId="6074F12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参加人员对开启情况进行确认；</w:t>
      </w:r>
    </w:p>
    <w:p w14:paraId="40CA98C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开启结束。</w:t>
      </w:r>
    </w:p>
    <w:p w14:paraId="26A0E754">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疑义</w:t>
      </w:r>
    </w:p>
    <w:p w14:paraId="79BE0B1C">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供应商代表对开启过程和开启记录有疑义，以及认为采购人相关工作人员有需要回避情形的，应当场提出询问或者回避申请。采购人对供应商代表提出的询问或者回避申请应当及时处理。</w:t>
      </w:r>
    </w:p>
    <w:p w14:paraId="152A20A8">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楷体_GB2312" w:hAnsi="楷体_GB2312" w:eastAsia="楷体_GB2312" w:cs="楷体_GB2312"/>
          <w:sz w:val="24"/>
          <w:szCs w:val="24"/>
        </w:rPr>
      </w:pPr>
    </w:p>
    <w:p w14:paraId="272F958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val="en-US" w:eastAsia="zh-CN"/>
        </w:rPr>
        <w:t>(二）</w:t>
      </w:r>
      <w:r>
        <w:rPr>
          <w:rFonts w:hint="eastAsia" w:ascii="楷体_GB2312" w:hAnsi="楷体_GB2312" w:eastAsia="楷体_GB2312" w:cs="楷体_GB2312"/>
          <w:spacing w:val="6"/>
          <w:sz w:val="24"/>
          <w:szCs w:val="24"/>
        </w:rPr>
        <w:t>评审</w:t>
      </w:r>
    </w:p>
    <w:p w14:paraId="1C7B9B0B">
      <w:pPr>
        <w:pStyle w:val="6"/>
        <w:keepNext w:val="0"/>
        <w:keepLines w:val="0"/>
        <w:pageBreakBefore w:val="0"/>
        <w:widowControl w:val="0"/>
        <w:kinsoku/>
        <w:wordWrap/>
        <w:overflowPunct/>
        <w:topLinePunct w:val="0"/>
        <w:autoSpaceDE w:val="0"/>
        <w:autoSpaceDN w:val="0"/>
        <w:bidi w:val="0"/>
        <w:adjustRightInd/>
        <w:snapToGrid/>
        <w:spacing w:before="60"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详见第五章</w:t>
      </w:r>
    </w:p>
    <w:p w14:paraId="045657C0">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w:t>
      </w:r>
      <w:r>
        <w:rPr>
          <w:rFonts w:hint="eastAsia" w:ascii="楷体_GB2312" w:hAnsi="楷体_GB2312" w:eastAsia="楷体_GB2312" w:cs="楷体_GB2312"/>
          <w:spacing w:val="8"/>
          <w:sz w:val="24"/>
          <w:szCs w:val="24"/>
        </w:rPr>
        <w:t>结果公告</w:t>
      </w:r>
    </w:p>
    <w:p w14:paraId="0D3B28F3">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成交供应商确定后，采购</w:t>
      </w:r>
      <w:r>
        <w:rPr>
          <w:rFonts w:hint="eastAsia" w:ascii="仿宋_GB2312" w:hAnsi="仿宋_GB2312" w:eastAsia="仿宋_GB2312" w:cs="仿宋_GB2312"/>
          <w:sz w:val="24"/>
          <w:szCs w:val="24"/>
          <w:lang w:eastAsia="zh-CN"/>
        </w:rPr>
        <w:t>人在巴彦淖尔市官网</w:t>
      </w:r>
      <w:r>
        <w:rPr>
          <w:rFonts w:hint="eastAsia" w:ascii="仿宋_GB2312" w:hAnsi="仿宋_GB2312" w:eastAsia="仿宋_GB2312" w:cs="仿宋_GB2312"/>
          <w:sz w:val="24"/>
          <w:szCs w:val="24"/>
        </w:rPr>
        <w:t xml:space="preserve">发布成交结果公告，同时将成交结果以公告形式通知未成交的供应商，成交结果公告期为 </w:t>
      </w:r>
      <w:r>
        <w:rPr>
          <w:rFonts w:hint="eastAsia" w:ascii="仿宋_GB2312" w:hAnsi="仿宋_GB2312" w:eastAsia="仿宋_GB2312" w:cs="仿宋_GB2312"/>
          <w:w w:val="110"/>
          <w:sz w:val="24"/>
          <w:szCs w:val="24"/>
        </w:rPr>
        <w:t xml:space="preserve">1 </w:t>
      </w:r>
      <w:r>
        <w:rPr>
          <w:rFonts w:hint="eastAsia" w:ascii="仿宋_GB2312" w:hAnsi="仿宋_GB2312" w:eastAsia="仿宋_GB2312" w:cs="仿宋_GB2312"/>
          <w:sz w:val="24"/>
          <w:szCs w:val="24"/>
        </w:rPr>
        <w:t>个工作日。项目“废标”后，采购</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将在</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z w:val="24"/>
          <w:szCs w:val="24"/>
        </w:rPr>
        <w:t>上发布“废标公告”。</w:t>
      </w:r>
    </w:p>
    <w:p w14:paraId="3BF19CC6">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9"/>
          <w:sz w:val="24"/>
          <w:szCs w:val="24"/>
          <w:lang w:eastAsia="zh-CN"/>
        </w:rPr>
        <w:t>（四）</w:t>
      </w:r>
      <w:r>
        <w:rPr>
          <w:rFonts w:hint="eastAsia" w:ascii="楷体_GB2312" w:hAnsi="楷体_GB2312" w:eastAsia="楷体_GB2312" w:cs="楷体_GB2312"/>
          <w:spacing w:val="9"/>
          <w:sz w:val="24"/>
          <w:szCs w:val="24"/>
        </w:rPr>
        <w:t>成交通知书</w:t>
      </w:r>
    </w:p>
    <w:p w14:paraId="2253E2AC">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22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发布成交结果的同时，成交供应商</w:t>
      </w:r>
      <w:r>
        <w:rPr>
          <w:rFonts w:hint="eastAsia" w:ascii="仿宋_GB2312" w:hAnsi="仿宋_GB2312" w:eastAsia="仿宋_GB2312" w:cs="仿宋_GB2312"/>
          <w:sz w:val="24"/>
          <w:szCs w:val="24"/>
          <w:lang w:val="en-US" w:eastAsia="zh-CN"/>
        </w:rPr>
        <w:t>到代理公司处领取</w:t>
      </w:r>
      <w:r>
        <w:rPr>
          <w:rFonts w:hint="eastAsia" w:ascii="仿宋_GB2312" w:hAnsi="仿宋_GB2312" w:eastAsia="仿宋_GB2312" w:cs="仿宋_GB2312"/>
          <w:sz w:val="24"/>
          <w:szCs w:val="24"/>
        </w:rPr>
        <w:t>成交通知书，成交通知书是合同的组成部分，成交通知书对采购人和成交供应商具有同等法律效力。成交通知书发出后，采购人不得违法改变成交结果，供应商无正当理由不得放弃成交。</w:t>
      </w:r>
    </w:p>
    <w:p w14:paraId="131E3D82">
      <w:pPr>
        <w:pStyle w:val="3"/>
        <w:keepNext w:val="0"/>
        <w:keepLines w:val="0"/>
        <w:pageBreakBefore w:val="0"/>
        <w:widowControl w:val="0"/>
        <w:kinsoku/>
        <w:wordWrap/>
        <w:overflowPunct/>
        <w:topLinePunct w:val="0"/>
        <w:autoSpaceDE w:val="0"/>
        <w:autoSpaceDN w:val="0"/>
        <w:bidi w:val="0"/>
        <w:adjustRightInd/>
        <w:snapToGrid/>
        <w:spacing w:line="300" w:lineRule="exact"/>
        <w:ind w:left="12" w:leftChars="0" w:hanging="12"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六、</w:t>
      </w:r>
      <w:r>
        <w:rPr>
          <w:rFonts w:hint="eastAsia" w:ascii="黑体" w:hAnsi="黑体" w:eastAsia="黑体" w:cs="黑体"/>
          <w:w w:val="115"/>
          <w:sz w:val="24"/>
          <w:szCs w:val="24"/>
        </w:rPr>
        <w:t>询问、质疑与投诉</w:t>
      </w:r>
    </w:p>
    <w:p w14:paraId="211963DD">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询问</w:t>
      </w:r>
    </w:p>
    <w:p w14:paraId="1B5494F7">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供应商对政府采购活动事项有疑问的，可以向采购人提出询问，采购人应当在</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内作出答复，但答复的内容不得涉及商业秘密。</w:t>
      </w:r>
    </w:p>
    <w:p w14:paraId="00E2B47D">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（二）</w:t>
      </w:r>
      <w:r>
        <w:rPr>
          <w:rFonts w:hint="eastAsia" w:ascii="楷体_GB2312" w:hAnsi="楷体_GB2312" w:eastAsia="楷体_GB2312" w:cs="楷体_GB2312"/>
          <w:spacing w:val="6"/>
          <w:sz w:val="24"/>
          <w:szCs w:val="24"/>
        </w:rPr>
        <w:t>质疑</w:t>
      </w:r>
    </w:p>
    <w:p w14:paraId="79DB0DA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供应商认为采购文件、采购过程、成交结果使自己的权益受到损害的，可以在知道或者应知其权益受到损害之日起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个工作日内，以书面形式向采购人提出质疑。</w:t>
      </w:r>
    </w:p>
    <w:p w14:paraId="2840E538">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10" w:leftChars="0" w:right="-74"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供应商在法定质疑期内应当一次性提出针对同一采购程序环节的质疑。提出质疑的供应商应当是参与所质疑项目采购活动的供应商。</w:t>
      </w:r>
    </w:p>
    <w:p w14:paraId="6F91893B">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潜在供应商已依法获取其可质疑的采购文件的，可以对该文件提出质疑</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对采购文件提出质疑的，应当在获取采购文件或者采购文件公告期限届满之日起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个工作日内提出。</w:t>
      </w:r>
    </w:p>
    <w:p w14:paraId="096849E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265"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采购人当在收到供应商的书面质疑后</w:t>
      </w:r>
      <w:r>
        <w:rPr>
          <w:rFonts w:hint="eastAsia" w:ascii="仿宋_GB2312" w:hAnsi="仿宋_GB2312" w:eastAsia="仿宋_GB2312" w:cs="仿宋_GB2312"/>
          <w:spacing w:val="-3"/>
          <w:w w:val="110"/>
          <w:sz w:val="24"/>
          <w:szCs w:val="24"/>
        </w:rPr>
        <w:t>7</w:t>
      </w:r>
      <w:r>
        <w:rPr>
          <w:rFonts w:hint="eastAsia" w:ascii="仿宋_GB2312" w:hAnsi="仿宋_GB2312" w:eastAsia="仿宋_GB2312" w:cs="仿宋_GB2312"/>
          <w:spacing w:val="-1"/>
          <w:sz w:val="24"/>
          <w:szCs w:val="24"/>
        </w:rPr>
        <w:t>个工作日内作出答复，并以书面形式通知质疑供应商和其他</w:t>
      </w:r>
      <w:r>
        <w:rPr>
          <w:rFonts w:hint="eastAsia" w:ascii="仿宋_GB2312" w:hAnsi="仿宋_GB2312" w:eastAsia="仿宋_GB2312" w:cs="仿宋_GB2312"/>
          <w:sz w:val="24"/>
          <w:szCs w:val="24"/>
        </w:rPr>
        <w:t>有关供应商，但答复的内容不得涉及商业秘密。</w:t>
      </w:r>
    </w:p>
    <w:p w14:paraId="36D7FE7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询问或者质疑事项可能影响成交结果的，采购人应当停签订合同，已经签订合同的，应当中止履行合同。</w:t>
      </w:r>
    </w:p>
    <w:p w14:paraId="2C547010">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暂供应商提出质疑应当提交质疑函和必要的证明材料。质疑函应当包括下列内容：</w:t>
      </w:r>
    </w:p>
    <w:p w14:paraId="0FE76F33">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）供应商的姓名或者名称、地址、邮编、联系人及联系电话；</w:t>
      </w:r>
    </w:p>
    <w:p w14:paraId="4CE93387">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）质疑项目的名称、编号；</w:t>
      </w:r>
    </w:p>
    <w:p w14:paraId="429BF962">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）具体、明确的质疑事项和与质疑事项相关的请求；</w:t>
      </w:r>
    </w:p>
    <w:p w14:paraId="34BAEE7A">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6C0207B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）必要的法律依据；</w:t>
      </w:r>
    </w:p>
    <w:p w14:paraId="5EA95C5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）提出质疑的日期。</w:t>
      </w:r>
    </w:p>
    <w:p w14:paraId="543543B5">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供应商为自然人的，应当由本人签字；供应商为法人或者其他组织的，应当由法定代表人、主要负责人，或者其授权代表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38FB4F20">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384"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供应商可以委托代理人进行质疑，代理人提出质疑时应当提交供应商签署的授权委托书。其授权委托书应当载明代理人的姓名或者名称、代理事项、具体权限、期限和相关事项。</w:t>
      </w:r>
    </w:p>
    <w:p w14:paraId="0336748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供应商提交的质疑函，应按照</w:t>
      </w:r>
      <w:r>
        <w:rPr>
          <w:rFonts w:hint="eastAsia" w:ascii="仿宋_GB2312" w:hAnsi="仿宋_GB2312" w:eastAsia="仿宋_GB2312" w:cs="仿宋_GB2312"/>
          <w:sz w:val="24"/>
          <w:szCs w:val="24"/>
          <w:lang w:eastAsia="zh-CN"/>
        </w:rPr>
        <w:t>内蒙古</w:t>
      </w:r>
      <w:r>
        <w:rPr>
          <w:rFonts w:hint="eastAsia" w:ascii="仿宋_GB2312" w:hAnsi="仿宋_GB2312" w:eastAsia="仿宋_GB2312" w:cs="仿宋_GB2312"/>
          <w:sz w:val="24"/>
          <w:szCs w:val="24"/>
          <w:lang w:val="en-US" w:eastAsia="zh-CN"/>
        </w:rPr>
        <w:t>自治区政府采购网</w:t>
      </w:r>
      <w:r>
        <w:rPr>
          <w:rFonts w:hint="eastAsia" w:ascii="仿宋_GB2312" w:hAnsi="仿宋_GB2312" w:eastAsia="仿宋_GB2312" w:cs="仿宋_GB2312"/>
          <w:sz w:val="24"/>
          <w:szCs w:val="24"/>
        </w:rPr>
        <w:t>中的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质疑函范本</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制作。</w:t>
      </w:r>
    </w:p>
    <w:p w14:paraId="039754F3">
      <w:pPr>
        <w:pStyle w:val="15"/>
        <w:keepNext w:val="0"/>
        <w:keepLines w:val="0"/>
        <w:pageBreakBefore w:val="0"/>
        <w:widowControl w:val="0"/>
        <w:numPr>
          <w:ilvl w:val="0"/>
          <w:numId w:val="0"/>
        </w:numPr>
        <w:tabs>
          <w:tab w:val="left" w:pos="794"/>
          <w:tab w:val="left" w:pos="8800"/>
        </w:tabs>
        <w:kinsoku/>
        <w:wordWrap/>
        <w:overflowPunct/>
        <w:topLinePunct w:val="0"/>
        <w:autoSpaceDE w:val="0"/>
        <w:autoSpaceDN w:val="0"/>
        <w:bidi w:val="0"/>
        <w:adjustRightInd/>
        <w:snapToGrid/>
        <w:spacing w:before="140" w:after="0" w:line="300" w:lineRule="exact"/>
        <w:ind w:left="0" w:leftChars="0" w:right="146"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接收质疑函的方式。为了使提出的质疑事项在规定时间内得到有效答复、处理，质疑可以由法定代表人或授权代表亲</w:t>
      </w:r>
      <w:r>
        <w:rPr>
          <w:rFonts w:hint="eastAsia" w:ascii="仿宋_GB2312" w:hAnsi="仿宋_GB2312" w:eastAsia="仿宋_GB2312" w:cs="仿宋_GB2312"/>
          <w:spacing w:val="-1"/>
          <w:sz w:val="24"/>
          <w:szCs w:val="24"/>
        </w:rPr>
        <w:t>自将质疑函递交至采购人，也可以通过邮寄、快递等方式提交。质疑函以邮寄、快递方式递交的，以邮寄件上</w:t>
      </w:r>
      <w:r>
        <w:rPr>
          <w:rFonts w:hint="eastAsia" w:ascii="仿宋_GB2312" w:hAnsi="仿宋_GB2312" w:eastAsia="仿宋_GB2312" w:cs="仿宋_GB2312"/>
          <w:sz w:val="24"/>
          <w:szCs w:val="24"/>
        </w:rPr>
        <w:t xml:space="preserve">的戳记日期、邮政快递件上的戳记日期和非邮政快递件上的签注日期为质疑提起日期。接收质疑函的联系部门、联系电话、通讯地址（详见第一章 </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邀请）。</w:t>
      </w:r>
    </w:p>
    <w:p w14:paraId="7D9B401E">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sz w:val="24"/>
          <w:szCs w:val="24"/>
        </w:rPr>
      </w:pPr>
    </w:p>
    <w:p w14:paraId="210362C1">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（三）</w:t>
      </w:r>
      <w:r>
        <w:rPr>
          <w:rFonts w:hint="eastAsia" w:ascii="楷体_GB2312" w:hAnsi="楷体_GB2312" w:eastAsia="楷体_GB2312" w:cs="楷体_GB2312"/>
          <w:spacing w:val="6"/>
          <w:sz w:val="24"/>
          <w:szCs w:val="24"/>
        </w:rPr>
        <w:t>投诉</w:t>
      </w:r>
    </w:p>
    <w:p w14:paraId="57C9698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56" w:firstLineChars="19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质疑人对采购人答复不满意或者采购人未在规定的时间内作出书面答复的，可以在答复期满后15个工作日内向财政部门提起投诉。</w:t>
      </w:r>
      <w:r>
        <w:rPr>
          <w:rFonts w:hint="eastAsia" w:ascii="仿宋_GB2312" w:hAnsi="仿宋_GB2312" w:eastAsia="仿宋_GB2312" w:cs="仿宋_GB2312"/>
          <w:sz w:val="24"/>
          <w:szCs w:val="24"/>
        </w:rPr>
        <w:t>供应商投诉的事项不得超出已质疑事项的范围，但基于质疑答复内容提出的投诉事项除外。</w:t>
      </w:r>
    </w:p>
    <w:p w14:paraId="4A0C4DDB">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投诉人投诉时，应当提交投诉书和必要的证明材料，并按照被投诉采购人</w:t>
      </w:r>
      <w:r>
        <w:rPr>
          <w:rFonts w:hint="eastAsia" w:ascii="仿宋_GB2312" w:hAnsi="仿宋_GB2312" w:eastAsia="仿宋_GB2312" w:cs="仿宋_GB2312"/>
          <w:spacing w:val="-8"/>
          <w:sz w:val="24"/>
          <w:szCs w:val="24"/>
        </w:rPr>
        <w:t>和与</w:t>
      </w:r>
      <w:r>
        <w:rPr>
          <w:rFonts w:hint="eastAsia" w:ascii="仿宋_GB2312" w:hAnsi="仿宋_GB2312" w:eastAsia="仿宋_GB2312" w:cs="仿宋_GB2312"/>
          <w:sz w:val="24"/>
          <w:szCs w:val="24"/>
        </w:rPr>
        <w:t>投诉事项有关的供应商数量提供投诉书的副本。投诉书应当包括下列内容：</w:t>
      </w:r>
    </w:p>
    <w:p w14:paraId="1C6F2D96">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）投诉人和被投诉人的姓名或者名称、通讯地址、邮编、联系人及联系电话；</w:t>
      </w:r>
    </w:p>
    <w:p w14:paraId="35167E24">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）质疑和质疑答复情况说明及相关证明材料；</w:t>
      </w:r>
    </w:p>
    <w:p w14:paraId="44F29C04">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）具体、明确的投诉事项和与投诉事项相关的投诉请求；</w:t>
      </w:r>
    </w:p>
    <w:p w14:paraId="7AD69BD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7E95D8D3">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）法律依据；</w:t>
      </w:r>
    </w:p>
    <w:p w14:paraId="7342B600">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）提起投诉的日期。</w:t>
      </w:r>
    </w:p>
    <w:p w14:paraId="50DD3969">
      <w:pPr>
        <w:pStyle w:val="6"/>
        <w:keepNext w:val="0"/>
        <w:keepLines w:val="0"/>
        <w:pageBreakBefore w:val="0"/>
        <w:widowControl w:val="0"/>
        <w:kinsoku/>
        <w:wordWrap/>
        <w:overflowPunct/>
        <w:topLinePunct w:val="0"/>
        <w:autoSpaceDE w:val="0"/>
        <w:autoSpaceDN w:val="0"/>
        <w:bidi w:val="0"/>
        <w:adjustRightInd/>
        <w:snapToGrid/>
        <w:spacing w:before="141" w:line="300" w:lineRule="exact"/>
        <w:ind w:right="109" w:firstLine="480" w:firstLineChars="200"/>
        <w:textAlignment w:val="auto"/>
        <w:rPr>
          <w:rFonts w:hint="eastAsia" w:ascii="宋体" w:hAnsi="宋体" w:eastAsia="宋体" w:cs="宋体"/>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w:t>
      </w:r>
      <w:r>
        <w:rPr>
          <w:rFonts w:hint="eastAsia" w:ascii="仿宋_GB2312" w:hAnsi="仿宋_GB2312" w:eastAsia="仿宋_GB2312" w:cs="仿宋_GB2312"/>
          <w:spacing w:val="-1"/>
          <w:sz w:val="24"/>
          <w:szCs w:val="24"/>
        </w:rPr>
        <w:t>投诉人为自然人的，应当由本人签字；投诉人为法人或者其他组织的，应当由法定代表人、主要负责人，或者其授权代表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5CBDF5F7">
      <w:pPr>
        <w:pStyle w:val="15"/>
        <w:numPr>
          <w:ilvl w:val="1"/>
          <w:numId w:val="3"/>
        </w:numPr>
        <w:tabs>
          <w:tab w:val="left" w:pos="794"/>
        </w:tabs>
        <w:spacing w:before="0" w:after="0" w:line="242" w:lineRule="exact"/>
        <w:ind w:left="793" w:right="0" w:hanging="303"/>
        <w:jc w:val="left"/>
        <w:rPr>
          <w:rFonts w:hint="eastAsia" w:ascii="宋体" w:hAnsi="宋体" w:eastAsia="宋体" w:cs="宋体"/>
          <w:sz w:val="19"/>
        </w:rPr>
        <w:sectPr>
          <w:headerReference r:id="rId6" w:type="default"/>
          <w:pgSz w:w="11900" w:h="16840"/>
          <w:pgMar w:top="1587" w:right="1587" w:bottom="1587" w:left="1587" w:header="850" w:footer="227" w:gutter="0"/>
          <w:pgNumType w:fmt="decimal"/>
          <w:cols w:space="720" w:num="1"/>
        </w:sectPr>
      </w:pPr>
    </w:p>
    <w:p w14:paraId="3648B65B">
      <w:pPr>
        <w:pStyle w:val="2"/>
        <w:keepNext w:val="0"/>
        <w:keepLines w:val="0"/>
        <w:pageBreakBefore w:val="0"/>
        <w:kinsoku/>
        <w:wordWrap/>
        <w:overflowPunct/>
        <w:topLinePunct w:val="0"/>
        <w:autoSpaceDE w:val="0"/>
        <w:autoSpaceDN w:val="0"/>
        <w:bidi w:val="0"/>
        <w:adjustRightInd/>
        <w:snapToGrid/>
        <w:spacing w:before="36" w:line="300" w:lineRule="exact"/>
        <w:ind w:left="0" w:lef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采购内容与技术要求</w:t>
      </w:r>
    </w:p>
    <w:p w14:paraId="57107E55">
      <w:pPr>
        <w:pStyle w:val="4"/>
        <w:keepNext w:val="0"/>
        <w:keepLines w:val="0"/>
        <w:pageBreakBefore w:val="0"/>
        <w:kinsoku/>
        <w:wordWrap/>
        <w:overflowPunct/>
        <w:topLinePunct w:val="0"/>
        <w:autoSpaceDE w:val="0"/>
        <w:autoSpaceDN w:val="0"/>
        <w:bidi w:val="0"/>
        <w:adjustRightInd/>
        <w:snapToGrid/>
        <w:spacing w:line="300" w:lineRule="exact"/>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w:t>
      </w:r>
      <w:r>
        <w:rPr>
          <w:rFonts w:hint="eastAsia" w:ascii="黑体" w:hAnsi="黑体" w:eastAsia="黑体" w:cs="黑体"/>
          <w:sz w:val="24"/>
          <w:szCs w:val="24"/>
          <w:lang w:eastAsia="zh-CN"/>
        </w:rPr>
        <w:t>、</w:t>
      </w:r>
      <w:r>
        <w:rPr>
          <w:rFonts w:hint="eastAsia" w:ascii="黑体" w:hAnsi="黑体" w:eastAsia="黑体" w:cs="黑体"/>
          <w:sz w:val="24"/>
          <w:szCs w:val="24"/>
        </w:rPr>
        <w:t>项目概况 ：</w:t>
      </w:r>
    </w:p>
    <w:p w14:paraId="20A9AC75">
      <w:pPr>
        <w:pStyle w:val="6"/>
        <w:keepNext w:val="0"/>
        <w:keepLines w:val="0"/>
        <w:pageBreakBefore w:val="0"/>
        <w:kinsoku/>
        <w:wordWrap/>
        <w:overflowPunct/>
        <w:topLinePunct w:val="0"/>
        <w:autoSpaceDE w:val="0"/>
        <w:autoSpaceDN w:val="0"/>
        <w:bidi w:val="0"/>
        <w:adjustRightInd/>
        <w:snapToGrid/>
        <w:spacing w:before="23" w:line="300" w:lineRule="exact"/>
        <w:ind w:left="106" w:right="269" w:firstLine="384"/>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项目包括1.</w:t>
      </w:r>
      <w:r>
        <w:rPr>
          <w:rFonts w:hint="eastAsia" w:ascii="仿宋_GB2312" w:hAnsi="仿宋_GB2312" w:eastAsia="仿宋_GB2312" w:cs="仿宋_GB2312"/>
          <w:sz w:val="24"/>
          <w:szCs w:val="24"/>
          <w:lang w:eastAsia="zh-CN"/>
        </w:rPr>
        <w:t>巴彦淖尔市医院</w:t>
      </w:r>
      <w:r>
        <w:rPr>
          <w:rFonts w:hint="eastAsia" w:ascii="仿宋_GB2312" w:hAnsi="仿宋_GB2312" w:eastAsia="仿宋_GB2312" w:cs="仿宋_GB2312"/>
          <w:b w:val="0"/>
          <w:bCs w:val="0"/>
          <w:color w:val="auto"/>
          <w:kern w:val="0"/>
          <w:sz w:val="24"/>
          <w:szCs w:val="24"/>
          <w:lang w:val="en-US" w:eastAsia="zh-CN"/>
        </w:rPr>
        <w:t>。</w:t>
      </w:r>
    </w:p>
    <w:p w14:paraId="515997B8">
      <w:pPr>
        <w:pStyle w:val="4"/>
        <w:keepNext w:val="0"/>
        <w:keepLines w:val="0"/>
        <w:pageBreakBefore w:val="0"/>
        <w:kinsoku/>
        <w:wordWrap/>
        <w:overflowPunct/>
        <w:topLinePunct w:val="0"/>
        <w:autoSpaceDE w:val="0"/>
        <w:autoSpaceDN w:val="0"/>
        <w:bidi w:val="0"/>
        <w:adjustRightInd/>
        <w:snapToGrid/>
        <w:spacing w:line="300" w:lineRule="exact"/>
        <w:ind w:left="99" w:leftChars="0" w:hanging="99" w:hangingChars="41"/>
        <w:rPr>
          <w:rFonts w:hint="eastAsia" w:ascii="黑体" w:hAnsi="黑体" w:eastAsia="黑体" w:cs="黑体"/>
          <w:sz w:val="24"/>
          <w:szCs w:val="24"/>
        </w:rPr>
      </w:pPr>
      <w:r>
        <w:rPr>
          <w:rFonts w:hint="eastAsia" w:ascii="黑体" w:hAnsi="黑体" w:eastAsia="黑体" w:cs="黑体"/>
          <w:sz w:val="24"/>
          <w:szCs w:val="24"/>
        </w:rPr>
        <w:t>二</w:t>
      </w:r>
      <w:r>
        <w:rPr>
          <w:rFonts w:hint="eastAsia" w:ascii="黑体" w:hAnsi="黑体" w:eastAsia="黑体" w:cs="黑体"/>
          <w:sz w:val="24"/>
          <w:szCs w:val="24"/>
          <w:lang w:eastAsia="zh-CN"/>
        </w:rPr>
        <w:t>、</w:t>
      </w:r>
      <w:r>
        <w:rPr>
          <w:rFonts w:hint="eastAsia" w:ascii="黑体" w:hAnsi="黑体" w:eastAsia="黑体" w:cs="黑体"/>
          <w:sz w:val="24"/>
          <w:szCs w:val="24"/>
        </w:rPr>
        <w:t>主要商务要求、技术要求</w:t>
      </w:r>
    </w:p>
    <w:p w14:paraId="65E76AEB">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合同包1（</w:t>
      </w:r>
      <w:r>
        <w:rPr>
          <w:rFonts w:hint="eastAsia" w:ascii="仿宋_GB2312" w:hAnsi="仿宋_GB2312" w:eastAsia="仿宋_GB2312" w:cs="仿宋_GB2312"/>
          <w:sz w:val="24"/>
          <w:szCs w:val="24"/>
          <w:lang w:eastAsia="zh-CN"/>
        </w:rPr>
        <w:t>医院体检中心及教学楼部分供热管道维修更换项目</w:t>
      </w:r>
      <w:r>
        <w:rPr>
          <w:rFonts w:hint="eastAsia" w:ascii="仿宋_GB2312" w:hAnsi="仿宋_GB2312" w:eastAsia="仿宋_GB2312" w:cs="仿宋_GB2312"/>
          <w:sz w:val="24"/>
          <w:szCs w:val="24"/>
        </w:rPr>
        <w:t>）</w:t>
      </w:r>
    </w:p>
    <w:p w14:paraId="021D8928">
      <w:pPr>
        <w:pStyle w:val="4"/>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5" w:leftChars="0" w:right="0" w:rightChars="0" w:firstLine="655" w:firstLineChars="251"/>
        <w:jc w:val="left"/>
        <w:rPr>
          <w:rFonts w:hint="eastAsia" w:ascii="仿宋_GB2312" w:hAnsi="仿宋_GB2312" w:eastAsia="仿宋_GB2312" w:cs="仿宋_GB2312"/>
          <w:b/>
          <w:sz w:val="24"/>
          <w:szCs w:val="24"/>
        </w:rPr>
      </w:pPr>
      <w:r>
        <w:rPr>
          <w:rFonts w:hint="eastAsia" w:ascii="楷体_GB2312" w:hAnsi="楷体_GB2312" w:eastAsia="楷体_GB2312" w:cs="楷体_GB2312"/>
          <w:spacing w:val="10"/>
          <w:sz w:val="24"/>
          <w:szCs w:val="24"/>
          <w:lang w:eastAsia="zh-CN"/>
        </w:rPr>
        <w:t>（一）</w:t>
      </w:r>
      <w:r>
        <w:rPr>
          <w:rFonts w:hint="eastAsia" w:ascii="楷体_GB2312" w:hAnsi="楷体_GB2312" w:eastAsia="楷体_GB2312" w:cs="楷体_GB2312"/>
          <w:spacing w:val="10"/>
          <w:sz w:val="24"/>
          <w:szCs w:val="24"/>
        </w:rPr>
        <w:t>商务要求</w:t>
      </w:r>
    </w:p>
    <w:tbl>
      <w:tblPr>
        <w:tblStyle w:val="10"/>
        <w:tblpPr w:leftFromText="180" w:rightFromText="180" w:vertAnchor="text" w:horzAnchor="page" w:tblpX="1683" w:tblpY="16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7"/>
        <w:gridCol w:w="7204"/>
      </w:tblGrid>
      <w:tr w14:paraId="2F032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2967C7B8">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标的提供的时间</w:t>
            </w:r>
          </w:p>
        </w:tc>
        <w:tc>
          <w:tcPr>
            <w:tcW w:w="7204" w:type="dxa"/>
          </w:tcPr>
          <w:p w14:paraId="1A89C851">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bidi="ar-SA"/>
              </w:rPr>
              <w:t>自合同签订之日起20日内，质保期2个完整供暖季。</w:t>
            </w:r>
          </w:p>
        </w:tc>
      </w:tr>
      <w:tr w14:paraId="5F0C4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29197582">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标的提供的地点</w:t>
            </w:r>
          </w:p>
        </w:tc>
        <w:tc>
          <w:tcPr>
            <w:tcW w:w="7204" w:type="dxa"/>
          </w:tcPr>
          <w:p w14:paraId="006CEE2C">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巴彦淖尔市医院</w:t>
            </w:r>
          </w:p>
        </w:tc>
      </w:tr>
      <w:tr w14:paraId="0A3B4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665D5D8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付款方式</w:t>
            </w:r>
          </w:p>
        </w:tc>
        <w:tc>
          <w:tcPr>
            <w:tcW w:w="7204" w:type="dxa"/>
          </w:tcPr>
          <w:p w14:paraId="231D9838">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bidi="ar-SA"/>
              </w:rPr>
              <w:t>1期：无预付款，施工完成后付款80%，供暖季上水时检查无漏水且供热一月后支付20%尾款。</w:t>
            </w:r>
          </w:p>
        </w:tc>
      </w:tr>
      <w:tr w14:paraId="6E217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7F6A95EB">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验收要求</w:t>
            </w:r>
          </w:p>
        </w:tc>
        <w:tc>
          <w:tcPr>
            <w:tcW w:w="7204" w:type="dxa"/>
          </w:tcPr>
          <w:p w14:paraId="272AF188">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 维修更换工程全部完工后，由采购方组织验收小组对照项目施工清单和质量要求开展现场验收，核查更换范围、施工工艺是否符合要求，对管道进行试压检测确认无渗漏、通水供热正常。</w:t>
            </w:r>
          </w:p>
          <w:p w14:paraId="1C567497">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 验收合格后，验收小组出具项目验收合格确认书；验收不合格的，要求中标方在限定时间内整改完成后重新组织验收。</w:t>
            </w:r>
          </w:p>
        </w:tc>
      </w:tr>
      <w:tr w14:paraId="6ABAC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16E4C512">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履约保证金</w:t>
            </w:r>
          </w:p>
        </w:tc>
        <w:tc>
          <w:tcPr>
            <w:tcW w:w="7204" w:type="dxa"/>
          </w:tcPr>
          <w:p w14:paraId="75CF9651">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不收取</w:t>
            </w:r>
          </w:p>
        </w:tc>
      </w:tr>
      <w:tr w14:paraId="73732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2A05F5C0">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其他</w:t>
            </w:r>
          </w:p>
        </w:tc>
        <w:tc>
          <w:tcPr>
            <w:tcW w:w="7204" w:type="dxa"/>
          </w:tcPr>
          <w:p w14:paraId="43ABA6A0">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质保2个完整供暖季，期间有跑冒滴漏均有中标方免费维护。</w:t>
            </w:r>
          </w:p>
        </w:tc>
      </w:tr>
    </w:tbl>
    <w:p w14:paraId="07404127">
      <w:pPr>
        <w:pStyle w:val="15"/>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238" w:leftChars="108" w:right="0" w:rightChars="0" w:firstLine="506" w:firstLineChars="197"/>
        <w:jc w:val="left"/>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（二）</w:t>
      </w:r>
      <w:r>
        <w:rPr>
          <w:rFonts w:hint="eastAsia" w:ascii="楷体_GB2312" w:hAnsi="楷体_GB2312" w:eastAsia="楷体_GB2312" w:cs="楷体_GB2312"/>
          <w:b/>
          <w:spacing w:val="8"/>
          <w:sz w:val="24"/>
          <w:szCs w:val="24"/>
        </w:rPr>
        <w:t>技术要求</w:t>
      </w:r>
    </w:p>
    <w:tbl>
      <w:tblPr>
        <w:tblStyle w:val="10"/>
        <w:tblpPr w:leftFromText="180" w:rightFromText="180" w:vertAnchor="text" w:horzAnchor="page" w:tblpX="1696" w:tblpY="297"/>
        <w:tblOverlap w:val="never"/>
        <w:tblW w:w="860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684"/>
        <w:gridCol w:w="1383"/>
        <w:gridCol w:w="491"/>
        <w:gridCol w:w="614"/>
        <w:gridCol w:w="1377"/>
        <w:gridCol w:w="1500"/>
        <w:gridCol w:w="1132"/>
        <w:gridCol w:w="954"/>
      </w:tblGrid>
      <w:tr w14:paraId="256B2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9" w:hRule="atLeast"/>
        </w:trPr>
        <w:tc>
          <w:tcPr>
            <w:tcW w:w="469" w:type="dxa"/>
          </w:tcPr>
          <w:p w14:paraId="50B9E4D9">
            <w:pPr>
              <w:pStyle w:val="16"/>
              <w:keepNext w:val="0"/>
              <w:keepLines w:val="0"/>
              <w:pageBreakBefore w:val="0"/>
              <w:kinsoku/>
              <w:wordWrap/>
              <w:overflowPunct/>
              <w:topLinePunct w:val="0"/>
              <w:autoSpaceDE w:val="0"/>
              <w:autoSpaceDN w:val="0"/>
              <w:bidi w:val="0"/>
              <w:adjustRightInd/>
              <w:snapToGrid/>
              <w:spacing w:before="60"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序</w:t>
            </w:r>
          </w:p>
          <w:p w14:paraId="43C4FDC9">
            <w:pPr>
              <w:pStyle w:val="16"/>
              <w:keepNext w:val="0"/>
              <w:keepLines w:val="0"/>
              <w:pageBreakBefore w:val="0"/>
              <w:kinsoku/>
              <w:wordWrap/>
              <w:overflowPunct/>
              <w:topLinePunct w:val="0"/>
              <w:autoSpaceDE w:val="0"/>
              <w:autoSpaceDN w:val="0"/>
              <w:bidi w:val="0"/>
              <w:adjustRightInd/>
              <w:snapToGrid/>
              <w:spacing w:before="141"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号</w:t>
            </w:r>
          </w:p>
        </w:tc>
        <w:tc>
          <w:tcPr>
            <w:tcW w:w="684" w:type="dxa"/>
          </w:tcPr>
          <w:p w14:paraId="662F29FF">
            <w:pPr>
              <w:pStyle w:val="16"/>
              <w:keepNext w:val="0"/>
              <w:keepLines w:val="0"/>
              <w:pageBreakBefore w:val="0"/>
              <w:kinsoku/>
              <w:wordWrap/>
              <w:overflowPunct/>
              <w:topLinePunct w:val="0"/>
              <w:autoSpaceDE w:val="0"/>
              <w:autoSpaceDN w:val="0"/>
              <w:bidi w:val="0"/>
              <w:adjustRightInd/>
              <w:snapToGrid/>
              <w:spacing w:before="60"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品目</w:t>
            </w:r>
          </w:p>
          <w:p w14:paraId="790C41DB">
            <w:pPr>
              <w:pStyle w:val="16"/>
              <w:keepNext w:val="0"/>
              <w:keepLines w:val="0"/>
              <w:pageBreakBefore w:val="0"/>
              <w:kinsoku/>
              <w:wordWrap/>
              <w:overflowPunct/>
              <w:topLinePunct w:val="0"/>
              <w:autoSpaceDE w:val="0"/>
              <w:autoSpaceDN w:val="0"/>
              <w:bidi w:val="0"/>
              <w:adjustRightInd/>
              <w:snapToGrid/>
              <w:spacing w:before="141"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名称</w:t>
            </w:r>
          </w:p>
        </w:tc>
        <w:tc>
          <w:tcPr>
            <w:tcW w:w="1383" w:type="dxa"/>
          </w:tcPr>
          <w:p w14:paraId="0E062E6F">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2D31ECC7">
            <w:pPr>
              <w:pStyle w:val="16"/>
              <w:keepNext w:val="0"/>
              <w:keepLines w:val="0"/>
              <w:pageBreakBefore w:val="0"/>
              <w:kinsoku/>
              <w:wordWrap/>
              <w:overflowPunct/>
              <w:topLinePunct w:val="0"/>
              <w:autoSpaceDE w:val="0"/>
              <w:autoSpaceDN w:val="0"/>
              <w:bidi w:val="0"/>
              <w:adjustRightInd/>
              <w:snapToGrid/>
              <w:spacing w:line="300" w:lineRule="exact"/>
              <w:ind w:left="37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491" w:type="dxa"/>
          </w:tcPr>
          <w:p w14:paraId="54D1575B">
            <w:pPr>
              <w:pStyle w:val="16"/>
              <w:keepNext w:val="0"/>
              <w:keepLines w:val="0"/>
              <w:pageBreakBefore w:val="0"/>
              <w:kinsoku/>
              <w:wordWrap/>
              <w:overflowPunct/>
              <w:topLinePunct w:val="0"/>
              <w:autoSpaceDE w:val="0"/>
              <w:autoSpaceDN w:val="0"/>
              <w:bidi w:val="0"/>
              <w:adjustRightInd/>
              <w:snapToGrid/>
              <w:spacing w:before="60"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单</w:t>
            </w:r>
          </w:p>
          <w:p w14:paraId="367F62FF">
            <w:pPr>
              <w:pStyle w:val="16"/>
              <w:keepNext w:val="0"/>
              <w:keepLines w:val="0"/>
              <w:pageBreakBefore w:val="0"/>
              <w:kinsoku/>
              <w:wordWrap/>
              <w:overflowPunct/>
              <w:topLinePunct w:val="0"/>
              <w:autoSpaceDE w:val="0"/>
              <w:autoSpaceDN w:val="0"/>
              <w:bidi w:val="0"/>
              <w:adjustRightInd/>
              <w:snapToGrid/>
              <w:spacing w:before="141"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位</w:t>
            </w:r>
          </w:p>
        </w:tc>
        <w:tc>
          <w:tcPr>
            <w:tcW w:w="614" w:type="dxa"/>
          </w:tcPr>
          <w:p w14:paraId="3289BA1D">
            <w:pPr>
              <w:pStyle w:val="16"/>
              <w:keepNext w:val="0"/>
              <w:keepLines w:val="0"/>
              <w:pageBreakBefore w:val="0"/>
              <w:kinsoku/>
              <w:wordWrap/>
              <w:overflowPunct/>
              <w:topLinePunct w:val="0"/>
              <w:autoSpaceDE w:val="0"/>
              <w:autoSpaceDN w:val="0"/>
              <w:bidi w:val="0"/>
              <w:adjustRightInd/>
              <w:snapToGrid/>
              <w:spacing w:before="60"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数</w:t>
            </w:r>
          </w:p>
          <w:p w14:paraId="5DC57683">
            <w:pPr>
              <w:pStyle w:val="16"/>
              <w:keepNext w:val="0"/>
              <w:keepLines w:val="0"/>
              <w:pageBreakBefore w:val="0"/>
              <w:kinsoku/>
              <w:wordWrap/>
              <w:overflowPunct/>
              <w:topLinePunct w:val="0"/>
              <w:autoSpaceDE w:val="0"/>
              <w:autoSpaceDN w:val="0"/>
              <w:bidi w:val="0"/>
              <w:adjustRightInd/>
              <w:snapToGrid/>
              <w:spacing w:before="141"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量</w:t>
            </w:r>
          </w:p>
        </w:tc>
        <w:tc>
          <w:tcPr>
            <w:tcW w:w="1377" w:type="dxa"/>
          </w:tcPr>
          <w:p w14:paraId="560F1AAA">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分项预算单价（元）</w:t>
            </w:r>
          </w:p>
        </w:tc>
        <w:tc>
          <w:tcPr>
            <w:tcW w:w="1500" w:type="dxa"/>
          </w:tcPr>
          <w:p w14:paraId="76F9E6C0">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w:t>
            </w:r>
            <w:r>
              <w:rPr>
                <w:rFonts w:hint="eastAsia" w:ascii="仿宋_GB2312" w:hAnsi="仿宋_GB2312" w:eastAsia="仿宋_GB2312" w:cs="仿宋_GB2312"/>
                <w:b/>
                <w:sz w:val="24"/>
                <w:szCs w:val="24"/>
                <w:lang w:eastAsia="zh-CN"/>
              </w:rPr>
              <w:t>算</w:t>
            </w:r>
            <w:r>
              <w:rPr>
                <w:rFonts w:hint="eastAsia" w:ascii="仿宋_GB2312" w:hAnsi="仿宋_GB2312" w:eastAsia="仿宋_GB2312" w:cs="仿宋_GB2312"/>
                <w:b/>
                <w:sz w:val="24"/>
                <w:szCs w:val="24"/>
              </w:rPr>
              <w:t>总价（元）</w:t>
            </w:r>
          </w:p>
        </w:tc>
        <w:tc>
          <w:tcPr>
            <w:tcW w:w="1132" w:type="dxa"/>
          </w:tcPr>
          <w:p w14:paraId="150DE7A5">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41651BF6">
            <w:pPr>
              <w:pStyle w:val="16"/>
              <w:keepNext w:val="0"/>
              <w:keepLines w:val="0"/>
              <w:pageBreakBefore w:val="0"/>
              <w:kinsoku/>
              <w:wordWrap/>
              <w:overflowPunct/>
              <w:topLinePunct w:val="0"/>
              <w:autoSpaceDE w:val="0"/>
              <w:autoSpaceDN w:val="0"/>
              <w:bidi w:val="0"/>
              <w:adjustRightInd/>
              <w:snapToGrid/>
              <w:spacing w:line="300" w:lineRule="exact"/>
              <w:ind w:left="12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所属行业</w:t>
            </w:r>
          </w:p>
        </w:tc>
        <w:tc>
          <w:tcPr>
            <w:tcW w:w="954" w:type="dxa"/>
          </w:tcPr>
          <w:p w14:paraId="65817A70">
            <w:pPr>
              <w:pStyle w:val="16"/>
              <w:keepNext w:val="0"/>
              <w:keepLines w:val="0"/>
              <w:pageBreakBefore w:val="0"/>
              <w:kinsoku/>
              <w:wordWrap/>
              <w:overflowPunct/>
              <w:topLinePunct w:val="0"/>
              <w:autoSpaceDE w:val="0"/>
              <w:autoSpaceDN w:val="0"/>
              <w:bidi w:val="0"/>
              <w:adjustRightInd/>
              <w:snapToGrid/>
              <w:spacing w:before="60"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技术</w:t>
            </w:r>
          </w:p>
          <w:p w14:paraId="6546B07D">
            <w:pPr>
              <w:pStyle w:val="16"/>
              <w:keepNext w:val="0"/>
              <w:keepLines w:val="0"/>
              <w:pageBreakBefore w:val="0"/>
              <w:kinsoku/>
              <w:wordWrap/>
              <w:overflowPunct/>
              <w:topLinePunct w:val="0"/>
              <w:autoSpaceDE w:val="0"/>
              <w:autoSpaceDN w:val="0"/>
              <w:bidi w:val="0"/>
              <w:adjustRightInd/>
              <w:snapToGrid/>
              <w:spacing w:before="141"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要求</w:t>
            </w:r>
          </w:p>
        </w:tc>
      </w:tr>
      <w:tr w14:paraId="75CC3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469" w:type="dxa"/>
          </w:tcPr>
          <w:p w14:paraId="1D5715B9">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60EA8C12">
            <w:pPr>
              <w:pStyle w:val="16"/>
              <w:keepNext w:val="0"/>
              <w:keepLines w:val="0"/>
              <w:pageBreakBefore w:val="0"/>
              <w:kinsoku/>
              <w:wordWrap/>
              <w:overflowPunct/>
              <w:topLinePunct w:val="0"/>
              <w:autoSpaceDE w:val="0"/>
              <w:autoSpaceDN w:val="0"/>
              <w:bidi w:val="0"/>
              <w:adjustRightInd/>
              <w:snapToGrid/>
              <w:spacing w:line="300" w:lineRule="exact"/>
              <w:ind w:left="142"/>
              <w:rPr>
                <w:rFonts w:hint="eastAsia" w:ascii="仿宋_GB2312" w:hAnsi="仿宋_GB2312" w:eastAsia="仿宋_GB2312" w:cs="仿宋_GB2312"/>
                <w:sz w:val="24"/>
                <w:szCs w:val="24"/>
              </w:rPr>
            </w:pPr>
            <w:r>
              <w:rPr>
                <w:rFonts w:hint="eastAsia" w:ascii="仿宋_GB2312" w:hAnsi="仿宋_GB2312" w:eastAsia="仿宋_GB2312" w:cs="仿宋_GB2312"/>
                <w:w w:val="103"/>
                <w:sz w:val="24"/>
                <w:szCs w:val="24"/>
              </w:rPr>
              <w:t>1</w:t>
            </w:r>
          </w:p>
        </w:tc>
        <w:tc>
          <w:tcPr>
            <w:tcW w:w="684" w:type="dxa"/>
          </w:tcPr>
          <w:p w14:paraId="0FF5780B">
            <w:pPr>
              <w:pStyle w:val="16"/>
              <w:keepNext w:val="0"/>
              <w:keepLines w:val="0"/>
              <w:pageBreakBefore w:val="0"/>
              <w:kinsoku/>
              <w:wordWrap/>
              <w:overflowPunct/>
              <w:topLinePunct w:val="0"/>
              <w:autoSpaceDE w:val="0"/>
              <w:autoSpaceDN w:val="0"/>
              <w:bidi w:val="0"/>
              <w:adjustRightInd/>
              <w:snapToGrid/>
              <w:spacing w:before="141" w:line="300" w:lineRule="exact"/>
              <w:ind w:left="100"/>
              <w:rPr>
                <w:rFonts w:hint="eastAsia" w:ascii="仿宋_GB2312" w:hAnsi="仿宋_GB2312" w:eastAsia="仿宋_GB2312" w:cs="仿宋_GB2312"/>
                <w:sz w:val="24"/>
                <w:szCs w:val="24"/>
              </w:rPr>
            </w:pPr>
          </w:p>
        </w:tc>
        <w:tc>
          <w:tcPr>
            <w:tcW w:w="1383" w:type="dxa"/>
          </w:tcPr>
          <w:p w14:paraId="28A42881">
            <w:pPr>
              <w:pStyle w:val="16"/>
              <w:keepNext w:val="0"/>
              <w:keepLines w:val="0"/>
              <w:pageBreakBefore w:val="0"/>
              <w:kinsoku/>
              <w:wordWrap/>
              <w:overflowPunct/>
              <w:topLinePunct w:val="0"/>
              <w:autoSpaceDE w:val="0"/>
              <w:autoSpaceDN w:val="0"/>
              <w:bidi w:val="0"/>
              <w:adjustRightInd/>
              <w:snapToGrid/>
              <w:spacing w:before="141" w:line="300" w:lineRule="exact"/>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医院体检中心及教学楼部分供热管道维修更换项目</w:t>
            </w:r>
          </w:p>
        </w:tc>
        <w:tc>
          <w:tcPr>
            <w:tcW w:w="491" w:type="dxa"/>
          </w:tcPr>
          <w:p w14:paraId="68BA01F2">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0093403C">
            <w:pPr>
              <w:pStyle w:val="16"/>
              <w:keepNext w:val="0"/>
              <w:keepLines w:val="0"/>
              <w:pageBreakBefore w:val="0"/>
              <w:kinsoku/>
              <w:wordWrap/>
              <w:overflowPunct/>
              <w:topLinePunct w:val="0"/>
              <w:autoSpaceDE w:val="0"/>
              <w:autoSpaceDN w:val="0"/>
              <w:bidi w:val="0"/>
              <w:adjustRightInd/>
              <w:snapToGrid/>
              <w:spacing w:line="300" w:lineRule="exact"/>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批</w:t>
            </w:r>
          </w:p>
        </w:tc>
        <w:tc>
          <w:tcPr>
            <w:tcW w:w="614" w:type="dxa"/>
          </w:tcPr>
          <w:p w14:paraId="0522B768">
            <w:pPr>
              <w:pStyle w:val="16"/>
              <w:keepNext w:val="0"/>
              <w:keepLines w:val="0"/>
              <w:pageBreakBefore w:val="0"/>
              <w:kinsoku/>
              <w:wordWrap/>
              <w:overflowPunct/>
              <w:topLinePunct w:val="0"/>
              <w:autoSpaceDE w:val="0"/>
              <w:autoSpaceDN w:val="0"/>
              <w:bidi w:val="0"/>
              <w:adjustRightInd/>
              <w:snapToGrid/>
              <w:spacing w:before="15" w:line="300" w:lineRule="exact"/>
              <w:ind w:left="12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377" w:type="dxa"/>
          </w:tcPr>
          <w:p w14:paraId="274F1614">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4675F60F">
            <w:pPr>
              <w:pStyle w:val="16"/>
              <w:keepNext w:val="0"/>
              <w:keepLines w:val="0"/>
              <w:pageBreakBefore w:val="0"/>
              <w:kinsoku/>
              <w:wordWrap/>
              <w:overflowPunct/>
              <w:topLinePunct w:val="0"/>
              <w:autoSpaceDE w:val="0"/>
              <w:autoSpaceDN w:val="0"/>
              <w:bidi w:val="0"/>
              <w:adjustRightInd/>
              <w:snapToGrid/>
              <w:spacing w:line="300" w:lineRule="exact"/>
              <w:ind w:left="32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74000</w:t>
            </w:r>
          </w:p>
        </w:tc>
        <w:tc>
          <w:tcPr>
            <w:tcW w:w="1500" w:type="dxa"/>
          </w:tcPr>
          <w:p w14:paraId="3631293A">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578E9A92">
            <w:pPr>
              <w:pStyle w:val="16"/>
              <w:keepNext w:val="0"/>
              <w:keepLines w:val="0"/>
              <w:pageBreakBefore w:val="0"/>
              <w:kinsoku/>
              <w:wordWrap/>
              <w:overflowPunct/>
              <w:topLinePunct w:val="0"/>
              <w:autoSpaceDE w:val="0"/>
              <w:autoSpaceDN w:val="0"/>
              <w:bidi w:val="0"/>
              <w:adjustRightInd/>
              <w:snapToGrid/>
              <w:spacing w:line="300" w:lineRule="exact"/>
              <w:ind w:left="33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74000</w:t>
            </w:r>
          </w:p>
        </w:tc>
        <w:tc>
          <w:tcPr>
            <w:tcW w:w="1132" w:type="dxa"/>
          </w:tcPr>
          <w:p w14:paraId="608E0795">
            <w:pPr>
              <w:pStyle w:val="16"/>
              <w:keepNext w:val="0"/>
              <w:keepLines w:val="0"/>
              <w:pageBreakBefore w:val="0"/>
              <w:kinsoku/>
              <w:wordWrap/>
              <w:overflowPunct/>
              <w:topLinePunct w:val="0"/>
              <w:autoSpaceDE w:val="0"/>
              <w:autoSpaceDN w:val="0"/>
              <w:bidi w:val="0"/>
              <w:adjustRightInd/>
              <w:snapToGrid/>
              <w:spacing w:before="60"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其他未列</w:t>
            </w:r>
          </w:p>
          <w:p w14:paraId="4FC465F5">
            <w:pPr>
              <w:pStyle w:val="16"/>
              <w:keepNext w:val="0"/>
              <w:keepLines w:val="0"/>
              <w:pageBreakBefore w:val="0"/>
              <w:kinsoku/>
              <w:wordWrap/>
              <w:overflowPunct/>
              <w:topLinePunct w:val="0"/>
              <w:autoSpaceDE w:val="0"/>
              <w:autoSpaceDN w:val="0"/>
              <w:bidi w:val="0"/>
              <w:adjustRightInd/>
              <w:snapToGrid/>
              <w:spacing w:before="141"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明行业</w:t>
            </w:r>
          </w:p>
        </w:tc>
        <w:tc>
          <w:tcPr>
            <w:tcW w:w="954" w:type="dxa"/>
          </w:tcPr>
          <w:p w14:paraId="7DD73393">
            <w:pPr>
              <w:pStyle w:val="16"/>
              <w:keepNext w:val="0"/>
              <w:keepLines w:val="0"/>
              <w:pageBreakBefore w:val="0"/>
              <w:kinsoku/>
              <w:wordWrap/>
              <w:overflowPunct/>
              <w:topLinePunct w:val="0"/>
              <w:autoSpaceDE w:val="0"/>
              <w:autoSpaceDN w:val="0"/>
              <w:bidi w:val="0"/>
              <w:adjustRightInd/>
              <w:snapToGrid/>
              <w:spacing w:before="60"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详见附</w:t>
            </w:r>
          </w:p>
          <w:p w14:paraId="7B862350">
            <w:pPr>
              <w:pStyle w:val="16"/>
              <w:keepNext w:val="0"/>
              <w:keepLines w:val="0"/>
              <w:pageBreakBefore w:val="0"/>
              <w:kinsoku/>
              <w:wordWrap/>
              <w:overflowPunct/>
              <w:topLinePunct w:val="0"/>
              <w:autoSpaceDE w:val="0"/>
              <w:autoSpaceDN w:val="0"/>
              <w:bidi w:val="0"/>
              <w:adjustRightInd/>
              <w:snapToGrid/>
              <w:spacing w:before="141"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件</w:t>
            </w:r>
            <w:r>
              <w:rPr>
                <w:rFonts w:hint="eastAsia" w:ascii="仿宋_GB2312" w:hAnsi="仿宋_GB2312" w:eastAsia="仿宋_GB2312" w:cs="仿宋_GB2312"/>
                <w:sz w:val="24"/>
                <w:szCs w:val="24"/>
              </w:rPr>
              <w:t>一</w:t>
            </w:r>
          </w:p>
        </w:tc>
      </w:tr>
    </w:tbl>
    <w:p w14:paraId="4228E7A5">
      <w:pPr>
        <w:pStyle w:val="6"/>
        <w:keepNext w:val="0"/>
        <w:keepLines w:val="0"/>
        <w:pageBreakBefore w:val="0"/>
        <w:kinsoku/>
        <w:wordWrap/>
        <w:overflowPunct/>
        <w:topLinePunct w:val="0"/>
        <w:autoSpaceDE w:val="0"/>
        <w:autoSpaceDN w:val="0"/>
        <w:bidi w:val="0"/>
        <w:adjustRightInd/>
        <w:snapToGrid/>
        <w:spacing w:before="4" w:line="300" w:lineRule="exact"/>
        <w:ind w:left="0"/>
        <w:rPr>
          <w:rFonts w:hint="eastAsia" w:ascii="仿宋_GB2312" w:hAnsi="仿宋_GB2312" w:eastAsia="仿宋_GB2312" w:cs="仿宋_GB2312"/>
          <w:b/>
          <w:sz w:val="24"/>
          <w:szCs w:val="24"/>
        </w:rPr>
      </w:pPr>
    </w:p>
    <w:p w14:paraId="59B040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服务内容和标准：1.本次服务为医院体检中心及教学楼原有老旧供热管道的拆除更换维修，包含管道开挖修复、旧管拆除清运、新管道安装、压力测试、保温处理及场地复原全流程作业。</w:t>
      </w:r>
    </w:p>
    <w:p w14:paraId="64DFAFF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2.本次更换所用供热管道须符合国家现行供热管道相关质量标准和设计规范，配套管件、保温材料、密封辅材等均需具备合格产品证明文件，满足项目所在地冬季供热压力及温度运行要求。</w:t>
      </w:r>
    </w:p>
    <w:p w14:paraId="10789EC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3.施工过程须严格遵守院方施工现场管理规定，做好作业区域防护隔离，避免影响医院体检中心正常诊疗、教学楼正常教学秩序，落实安全文明施工、扬尘管控及环保降噪要求。</w:t>
      </w:r>
    </w:p>
    <w:p w14:paraId="42BF7F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4.施工完成后需按规范进行水压试验、气密性试验，确保供热管道无渗漏、压力达标，整体维修工程质量符合《城镇供热管网工程施工及验收规范》的合格标准要求。</w:t>
      </w:r>
    </w:p>
    <w:tbl>
      <w:tblPr>
        <w:tblStyle w:val="10"/>
        <w:tblW w:w="76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01"/>
        <w:gridCol w:w="1521"/>
        <w:gridCol w:w="1141"/>
        <w:gridCol w:w="1701"/>
        <w:gridCol w:w="1701"/>
      </w:tblGrid>
      <w:tr w14:paraId="53398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6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F083B7">
            <w:pPr>
              <w:keepNext w:val="0"/>
              <w:keepLines w:val="0"/>
              <w:widowControl/>
              <w:suppressLineNumbers w:val="0"/>
              <w:jc w:val="center"/>
              <w:textAlignment w:val="center"/>
              <w:rPr>
                <w:rFonts w:ascii="微软雅黑" w:hAnsi="微软雅黑" w:eastAsia="微软雅黑" w:cs="微软雅黑"/>
                <w:b/>
                <w:bCs/>
                <w:i w:val="0"/>
                <w:iCs w:val="0"/>
                <w:color w:val="000000"/>
                <w:sz w:val="32"/>
                <w:szCs w:val="32"/>
                <w:u w:val="none"/>
              </w:rPr>
            </w:pPr>
            <w:r>
              <w:rPr>
                <w:rFonts w:hint="eastAsia" w:ascii="微软雅黑" w:hAnsi="微软雅黑" w:eastAsia="微软雅黑" w:cs="微软雅黑"/>
                <w:b/>
                <w:bCs/>
                <w:i w:val="0"/>
                <w:iCs w:val="0"/>
                <w:color w:val="000000"/>
                <w:kern w:val="0"/>
                <w:sz w:val="32"/>
                <w:szCs w:val="32"/>
                <w:u w:val="none"/>
                <w:lang w:val="en-US" w:eastAsia="zh-CN" w:bidi="ar"/>
              </w:rPr>
              <w:t>体检中心供暖管道明细</w:t>
            </w:r>
          </w:p>
        </w:tc>
      </w:tr>
      <w:tr w14:paraId="24D29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F4F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项目</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DC1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规格</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0CF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4C3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单价（元）</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56D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合价（元）</w:t>
            </w:r>
          </w:p>
        </w:tc>
      </w:tr>
      <w:tr w14:paraId="7FC18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34E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裸管</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744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A7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200m</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6F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0F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15000</w:t>
            </w:r>
          </w:p>
        </w:tc>
      </w:tr>
      <w:tr w14:paraId="32E32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1B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裸管</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4B81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DN65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BE8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32m</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5E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023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1760</w:t>
            </w:r>
          </w:p>
        </w:tc>
      </w:tr>
      <w:tr w14:paraId="07829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2C86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截止阀</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15CD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04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AE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D80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w:t>
            </w:r>
          </w:p>
        </w:tc>
      </w:tr>
      <w:tr w14:paraId="40425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74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过滤器</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62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A43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9C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82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280</w:t>
            </w:r>
          </w:p>
        </w:tc>
      </w:tr>
      <w:tr w14:paraId="0205C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DB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焊接法兰</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DB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37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25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E1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330</w:t>
            </w:r>
          </w:p>
        </w:tc>
      </w:tr>
      <w:tr w14:paraId="086AA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FFB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钢垫</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B389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EEE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BFE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5F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w:t>
            </w:r>
          </w:p>
        </w:tc>
      </w:tr>
      <w:tr w14:paraId="42293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250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螺丝</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26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A6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48套</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7AC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D5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w:t>
            </w:r>
          </w:p>
        </w:tc>
      </w:tr>
      <w:tr w14:paraId="426B6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515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弯头</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C3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64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48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78E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288</w:t>
            </w:r>
          </w:p>
        </w:tc>
      </w:tr>
      <w:tr w14:paraId="22552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59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封头</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E7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C2A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06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11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70</w:t>
            </w:r>
          </w:p>
        </w:tc>
      </w:tr>
      <w:tr w14:paraId="140C8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D8E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弯头</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33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DN65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36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097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3A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224</w:t>
            </w:r>
          </w:p>
        </w:tc>
      </w:tr>
      <w:tr w14:paraId="4F26E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F3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阀门</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163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DN65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12D3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BA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0F3F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1440</w:t>
            </w:r>
          </w:p>
        </w:tc>
      </w:tr>
      <w:tr w14:paraId="1ADA4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5C7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角钢支架</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1E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E0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BF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EE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800</w:t>
            </w:r>
          </w:p>
        </w:tc>
      </w:tr>
      <w:tr w14:paraId="39433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2BE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膨胀螺杆</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332D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8*1.5米</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AD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50个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77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CC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300</w:t>
            </w:r>
          </w:p>
        </w:tc>
      </w:tr>
      <w:tr w14:paraId="7EB7C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2D4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防锈漆</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53F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15公斤/桶</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29E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2桶</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C1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610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320</w:t>
            </w:r>
          </w:p>
        </w:tc>
      </w:tr>
      <w:tr w14:paraId="3060E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64DC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稀料</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D92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10公斤</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C3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1桶</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2A4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95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90</w:t>
            </w:r>
          </w:p>
        </w:tc>
      </w:tr>
      <w:tr w14:paraId="59678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96C1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橡塑保温套</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3313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CA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210m</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7C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C49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4620</w:t>
            </w:r>
          </w:p>
        </w:tc>
      </w:tr>
      <w:tr w14:paraId="4D01F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5159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橡塑保温套</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9F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DN65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DCC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35m</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05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D6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490</w:t>
            </w:r>
          </w:p>
        </w:tc>
      </w:tr>
      <w:tr w14:paraId="269E7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0E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暖气</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C6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加装2组</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95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2组</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C3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850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24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1700</w:t>
            </w:r>
          </w:p>
        </w:tc>
      </w:tr>
      <w:tr w14:paraId="45084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A0D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主材小计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D2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D8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47E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094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28816</w:t>
            </w:r>
          </w:p>
        </w:tc>
      </w:tr>
      <w:tr w14:paraId="0D0B1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6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B9CA00">
            <w:pPr>
              <w:keepNext w:val="0"/>
              <w:keepLines w:val="0"/>
              <w:widowControl/>
              <w:suppressLineNumbers w:val="0"/>
              <w:jc w:val="center"/>
              <w:textAlignment w:val="center"/>
              <w:rPr>
                <w:rFonts w:ascii="微软雅黑" w:hAnsi="微软雅黑" w:eastAsia="微软雅黑" w:cs="微软雅黑"/>
                <w:b/>
                <w:bCs/>
                <w:i w:val="0"/>
                <w:iCs w:val="0"/>
                <w:color w:val="000000"/>
                <w:sz w:val="32"/>
                <w:szCs w:val="32"/>
                <w:u w:val="none"/>
              </w:rPr>
            </w:pPr>
            <w:r>
              <w:rPr>
                <w:rFonts w:hint="eastAsia" w:ascii="微软雅黑" w:hAnsi="微软雅黑" w:eastAsia="微软雅黑" w:cs="微软雅黑"/>
                <w:b/>
                <w:bCs/>
                <w:i w:val="0"/>
                <w:iCs w:val="0"/>
                <w:color w:val="000000"/>
                <w:kern w:val="0"/>
                <w:sz w:val="32"/>
                <w:szCs w:val="32"/>
                <w:u w:val="none"/>
                <w:lang w:val="en-US" w:eastAsia="zh-CN" w:bidi="ar"/>
              </w:rPr>
              <w:t>教学楼供暖管道清单明细</w:t>
            </w:r>
          </w:p>
        </w:tc>
      </w:tr>
      <w:tr w14:paraId="27C2D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B11C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项目</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6E34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规格</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936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0A7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单价（元）</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62D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合价（元）</w:t>
            </w:r>
          </w:p>
        </w:tc>
      </w:tr>
      <w:tr w14:paraId="49B5C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7D1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保温管</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3E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9F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328m</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864F">
            <w:pPr>
              <w:keepNext w:val="0"/>
              <w:keepLines w:val="0"/>
              <w:widowControl/>
              <w:suppressLineNumbers w:val="0"/>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96.95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8B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31800</w:t>
            </w:r>
          </w:p>
        </w:tc>
      </w:tr>
      <w:tr w14:paraId="747CB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2C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截止阀</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BA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8B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ED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A6A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960</w:t>
            </w:r>
          </w:p>
        </w:tc>
      </w:tr>
      <w:tr w14:paraId="5D928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1A0D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过滤器</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1F90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A9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21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4BDE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280</w:t>
            </w:r>
          </w:p>
        </w:tc>
      </w:tr>
      <w:tr w14:paraId="0E479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0B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焊接法兰</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2F4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58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24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EB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330</w:t>
            </w:r>
          </w:p>
        </w:tc>
      </w:tr>
      <w:tr w14:paraId="32FAA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313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钢垫</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5487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8C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23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F80D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w:t>
            </w:r>
          </w:p>
        </w:tc>
      </w:tr>
      <w:tr w14:paraId="4CB5D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3CC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螺丝</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02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14*8</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91E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48套</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FAD1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188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w:t>
            </w:r>
          </w:p>
        </w:tc>
      </w:tr>
      <w:tr w14:paraId="6A278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FB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弯头</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B4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DN100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99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D7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54C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768</w:t>
            </w:r>
          </w:p>
        </w:tc>
      </w:tr>
      <w:tr w14:paraId="5DA5D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907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角钢支架</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35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562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E25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BD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1280</w:t>
            </w:r>
          </w:p>
        </w:tc>
      </w:tr>
      <w:tr w14:paraId="4113D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9E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膨胀螺丝</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DD5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14*10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65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80个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43D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098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560</w:t>
            </w:r>
          </w:p>
        </w:tc>
      </w:tr>
      <w:tr w14:paraId="11620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23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焊接阀门</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C9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DN65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CE9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CC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C1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4320</w:t>
            </w:r>
          </w:p>
        </w:tc>
      </w:tr>
      <w:tr w14:paraId="55A56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66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焊接丝头</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3A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DN65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98F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36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A9F9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384</w:t>
            </w:r>
          </w:p>
        </w:tc>
      </w:tr>
      <w:tr w14:paraId="69B91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DC0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内丝活接</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8C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PPR75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8C2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D3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A2EC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1080</w:t>
            </w:r>
          </w:p>
        </w:tc>
      </w:tr>
      <w:tr w14:paraId="1E4EA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F0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PPR管</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CE6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PPR75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9D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24m</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24C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42</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0D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1008</w:t>
            </w:r>
          </w:p>
        </w:tc>
      </w:tr>
      <w:tr w14:paraId="093E3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3F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PPR弯头</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935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PPR75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D4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77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D69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864</w:t>
            </w:r>
          </w:p>
        </w:tc>
      </w:tr>
      <w:tr w14:paraId="3B7D0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2F8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温度表</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F91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7D2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9A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0F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170</w:t>
            </w:r>
          </w:p>
        </w:tc>
      </w:tr>
      <w:tr w14:paraId="67F8A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FA7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压力表</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9B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4C3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67D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DA5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190</w:t>
            </w:r>
          </w:p>
        </w:tc>
      </w:tr>
      <w:tr w14:paraId="739F7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14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焊接丝头</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59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DN20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927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DF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8B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r>
      <w:tr w14:paraId="60C65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6C0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铜球阀</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E10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DN20</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18D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B1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3A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180</w:t>
            </w:r>
          </w:p>
        </w:tc>
      </w:tr>
      <w:tr w14:paraId="0B891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98B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接口保温</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5D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AD5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60个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07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15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720</w:t>
            </w:r>
          </w:p>
        </w:tc>
      </w:tr>
      <w:tr w14:paraId="38A61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F5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弯头保温</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25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EF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C28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23D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288</w:t>
            </w:r>
          </w:p>
        </w:tc>
      </w:tr>
      <w:tr w14:paraId="4EBF3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1C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主材小计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0D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7E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AB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A9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44778</w:t>
            </w:r>
          </w:p>
        </w:tc>
      </w:tr>
    </w:tbl>
    <w:p w14:paraId="3072204B">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rPr>
      </w:pPr>
    </w:p>
    <w:p w14:paraId="150D18A3">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773543B8">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63C1AD07">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69F1E736">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5D6C0479">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6463C850">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6F6BDC17">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30780D9D">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39905AEE">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4565EE25">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668F2215">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5AC29766">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6166F1D6">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23440C69">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75722612">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lang w:eastAsia="zh-CN"/>
        </w:rPr>
      </w:pPr>
    </w:p>
    <w:p w14:paraId="488CBC27">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第</w:t>
      </w:r>
      <w:r>
        <w:rPr>
          <w:rFonts w:hint="eastAsia" w:ascii="仿宋_GB2312" w:hAnsi="仿宋_GB2312" w:eastAsia="仿宋_GB2312" w:cs="仿宋_GB2312"/>
          <w:b/>
          <w:sz w:val="32"/>
          <w:szCs w:val="32"/>
        </w:rPr>
        <w:t>四章 供应商应当提交的资格、资信证明文件</w:t>
      </w:r>
    </w:p>
    <w:p w14:paraId="453F8D71">
      <w:pPr>
        <w:pStyle w:val="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3F9776BD">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供应商应提交证明其有资格参加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和成交后有能力履行合同的相关文件，并作为其响应文件的一部分，所有文件必须真实可靠、不得伪造，否则将按相关规定予以处罚。</w:t>
      </w:r>
    </w:p>
    <w:p w14:paraId="3CCA53F7">
      <w:pPr>
        <w:pStyle w:val="6"/>
        <w:keepNext w:val="0"/>
        <w:keepLines w:val="0"/>
        <w:pageBreakBefore w:val="0"/>
        <w:widowControl w:val="0"/>
        <w:numPr>
          <w:ilvl w:val="0"/>
          <w:numId w:val="4"/>
        </w:numPr>
        <w:kinsoku/>
        <w:wordWrap/>
        <w:overflowPunct/>
        <w:topLinePunct w:val="0"/>
        <w:autoSpaceDE w:val="0"/>
        <w:autoSpaceDN w:val="0"/>
        <w:bidi w:val="0"/>
        <w:adjustRightInd/>
        <w:snapToGrid/>
        <w:spacing w:line="300" w:lineRule="exact"/>
        <w:ind w:right="109"/>
        <w:textAlignment w:val="auto"/>
        <w:rPr>
          <w:rFonts w:hint="eastAsia" w:ascii="黑体" w:hAnsi="黑体" w:eastAsia="黑体" w:cs="黑体"/>
          <w:spacing w:val="-1"/>
          <w:sz w:val="24"/>
          <w:szCs w:val="24"/>
        </w:rPr>
      </w:pPr>
      <w:r>
        <w:rPr>
          <w:rFonts w:hint="eastAsia" w:ascii="黑体" w:hAnsi="黑体" w:eastAsia="黑体" w:cs="黑体"/>
          <w:spacing w:val="-1"/>
          <w:sz w:val="24"/>
          <w:szCs w:val="24"/>
        </w:rPr>
        <w:t>法人或者其他组织的营业执照等证明文件，自然人的身份证明。</w:t>
      </w:r>
    </w:p>
    <w:p w14:paraId="3968079B">
      <w:pPr>
        <w:pStyle w:val="6"/>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right="109" w:rightChars="0"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法人包括企业法人、机关法人、事业单位法人和社会团体法人；其他组织主要包括合伙企业、非企业专业服务机构、个体工商户、农村承包经营户；自然人是指具有完全民事行为</w:t>
      </w:r>
      <w:r>
        <w:rPr>
          <w:rFonts w:hint="eastAsia" w:ascii="仿宋_GB2312" w:hAnsi="仿宋_GB2312" w:eastAsia="仿宋_GB2312" w:cs="仿宋_GB2312"/>
          <w:sz w:val="24"/>
          <w:szCs w:val="24"/>
        </w:rPr>
        <w:t>能力、能够承担民事责任和义务的公民。如供应商是企业（包括合伙企业），要提供在市场监督管理部门注册的有效</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企业法 人营业执照</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或</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营业执照”；如供应商是事业单位，要提供有效的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事业单位法人证书”；供应商是非企业专业服务机构，如律 师事务所、会计师事务所，要提供有效的执业许可证等证明文件；如供应商是个体工商户，要提供有效的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个体工商户营业执照”；如供应商是自然人，要提供有效的自然人身份证明。分公司不是独立法人，不具备政府采购法第二十二条规定的供应商应当具备独立承担民事责任能力的条件。分公司经总公司授权，可以以分公司的名义参加政府采购活动，但其民事责任由总公司承担。</w:t>
      </w:r>
    </w:p>
    <w:p w14:paraId="63A9527F">
      <w:pPr>
        <w:pStyle w:val="6"/>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黑体" w:hAnsi="黑体" w:eastAsia="黑体" w:cs="黑体"/>
          <w:sz w:val="24"/>
          <w:szCs w:val="24"/>
        </w:rPr>
      </w:pPr>
      <w:r>
        <w:rPr>
          <w:rFonts w:hint="eastAsia" w:ascii="黑体" w:hAnsi="黑体" w:eastAsia="黑体" w:cs="黑体"/>
          <w:sz w:val="24"/>
          <w:szCs w:val="24"/>
          <w:lang w:eastAsia="zh-CN"/>
        </w:rPr>
        <w:t>二、</w:t>
      </w:r>
      <w:r>
        <w:rPr>
          <w:rFonts w:hint="eastAsia" w:ascii="黑体" w:hAnsi="黑体" w:eastAsia="黑体" w:cs="黑体"/>
          <w:sz w:val="24"/>
          <w:szCs w:val="24"/>
        </w:rPr>
        <w:t>财务状况报告，依法缴纳税收和社会保障资金的相关材料（详见资格审查表）。</w:t>
      </w:r>
    </w:p>
    <w:p w14:paraId="0479A240">
      <w:pPr>
        <w:pStyle w:val="6"/>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三、具备履行合同所必需的设备和专业技术能力的证明材料。</w:t>
      </w:r>
    </w:p>
    <w:p w14:paraId="5533FE5A">
      <w:pPr>
        <w:pStyle w:val="6"/>
        <w:keepNext w:val="0"/>
        <w:keepLines w:val="0"/>
        <w:pageBreakBefore w:val="0"/>
        <w:widowControl w:val="0"/>
        <w:tabs>
          <w:tab w:val="left" w:pos="572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四、参加政府采购活动前</w:t>
      </w:r>
      <w:r>
        <w:rPr>
          <w:rFonts w:hint="eastAsia" w:ascii="黑体" w:hAnsi="黑体" w:eastAsia="黑体" w:cs="黑体"/>
          <w:w w:val="110"/>
          <w:sz w:val="24"/>
          <w:szCs w:val="24"/>
        </w:rPr>
        <w:t>3</w:t>
      </w:r>
      <w:r>
        <w:rPr>
          <w:rFonts w:hint="eastAsia" w:ascii="黑体" w:hAnsi="黑体" w:eastAsia="黑体" w:cs="黑体"/>
          <w:sz w:val="24"/>
          <w:szCs w:val="24"/>
        </w:rPr>
        <w:t>年内在经营活动中没有重大违法记录的书面声明。</w:t>
      </w:r>
    </w:p>
    <w:p w14:paraId="3C550585">
      <w:pPr>
        <w:pStyle w:val="6"/>
        <w:keepNext w:val="0"/>
        <w:keepLines w:val="0"/>
        <w:pageBreakBefore w:val="0"/>
        <w:widowControl w:val="0"/>
        <w:tabs>
          <w:tab w:val="left" w:pos="594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五、按照</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通知书要求，供应商应当提交的其他资格、资信证明文件。</w:t>
      </w:r>
    </w:p>
    <w:p w14:paraId="3A63D85C">
      <w:pPr>
        <w:tabs>
          <w:tab w:val="left" w:pos="8800"/>
        </w:tabs>
        <w:spacing w:after="0" w:line="379" w:lineRule="auto"/>
        <w:rPr>
          <w:rFonts w:hint="eastAsia" w:ascii="黑体" w:hAnsi="黑体" w:eastAsia="黑体" w:cs="黑体"/>
          <w:sz w:val="24"/>
          <w:szCs w:val="24"/>
        </w:rPr>
        <w:sectPr>
          <w:footerReference r:id="rId7" w:type="default"/>
          <w:pgSz w:w="11900" w:h="16840"/>
          <w:pgMar w:top="1587" w:right="1587" w:bottom="1587" w:left="1587" w:header="0" w:footer="454" w:gutter="0"/>
          <w:pgNumType w:fmt="decimal"/>
          <w:cols w:space="720" w:num="1"/>
        </w:sectPr>
      </w:pPr>
    </w:p>
    <w:p w14:paraId="08043575">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评审</w:t>
      </w:r>
    </w:p>
    <w:p w14:paraId="51D8CC73">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宋体" w:hAnsi="宋体" w:eastAsia="宋体" w:cs="宋体"/>
          <w:b/>
          <w:sz w:val="20"/>
        </w:rPr>
      </w:pPr>
    </w:p>
    <w:p w14:paraId="084D454D">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宋体" w:hAnsi="宋体" w:eastAsia="宋体" w:cs="宋体"/>
          <w:b/>
          <w:sz w:val="21"/>
        </w:rPr>
      </w:pPr>
    </w:p>
    <w:p w14:paraId="5E93B2FF">
      <w:pPr>
        <w:pStyle w:val="3"/>
        <w:keepNext w:val="0"/>
        <w:keepLines w:val="0"/>
        <w:pageBreakBefore w:val="0"/>
        <w:widowControl w:val="0"/>
        <w:kinsoku/>
        <w:wordWrap/>
        <w:overflowPunct/>
        <w:topLinePunct w:val="0"/>
        <w:autoSpaceDE w:val="0"/>
        <w:autoSpaceDN w:val="0"/>
        <w:bidi w:val="0"/>
        <w:adjustRightInd/>
        <w:snapToGrid/>
        <w:spacing w:before="76" w:line="300" w:lineRule="exact"/>
        <w:ind w:left="532" w:leftChars="0" w:hanging="532" w:hangingChars="221"/>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一、评审要求</w:t>
      </w:r>
    </w:p>
    <w:p w14:paraId="4261CC5B">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（一）</w:t>
      </w:r>
      <w:r>
        <w:rPr>
          <w:rFonts w:hint="eastAsia" w:ascii="楷体_GB2312" w:hAnsi="楷体_GB2312" w:eastAsia="楷体_GB2312" w:cs="楷体_GB2312"/>
          <w:b/>
          <w:spacing w:val="8"/>
          <w:sz w:val="24"/>
          <w:szCs w:val="24"/>
        </w:rPr>
        <w:t>评审方法</w:t>
      </w:r>
    </w:p>
    <w:p w14:paraId="31DB27A8">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采购人根据符合采购需求、质量和服务相等且报价最低的原则确定成交供应商。</w:t>
      </w:r>
    </w:p>
    <w:p w14:paraId="1F45404F">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（二）</w:t>
      </w:r>
      <w:r>
        <w:rPr>
          <w:rFonts w:hint="eastAsia" w:ascii="楷体_GB2312" w:hAnsi="楷体_GB2312" w:eastAsia="楷体_GB2312" w:cs="楷体_GB2312"/>
          <w:spacing w:val="8"/>
          <w:sz w:val="24"/>
          <w:szCs w:val="24"/>
        </w:rPr>
        <w:t>评审原则</w:t>
      </w:r>
    </w:p>
    <w:p w14:paraId="00F6872B">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小组成员应当遵循客观、公正、审慎的原则，根据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通知书规定的评审程序、评审方法和评审标准进行独立评审。</w:t>
      </w:r>
    </w:p>
    <w:p w14:paraId="406AD369">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具体评审事项由</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小组负责，并按</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通知书规定的办法进行评审。</w:t>
      </w:r>
    </w:p>
    <w:p w14:paraId="2698317A">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（三）竞争性谈判</w:t>
      </w:r>
      <w:r>
        <w:rPr>
          <w:rFonts w:hint="eastAsia" w:ascii="楷体_GB2312" w:hAnsi="楷体_GB2312" w:eastAsia="楷体_GB2312" w:cs="楷体_GB2312"/>
          <w:spacing w:val="8"/>
          <w:sz w:val="24"/>
          <w:szCs w:val="24"/>
        </w:rPr>
        <w:t>小组</w:t>
      </w:r>
    </w:p>
    <w:p w14:paraId="5081F9C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小组由采购人代表和评审专家共</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人以上单数组成，其中评审专家人数不得少于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小组成员总数的</w:t>
      </w:r>
      <w:r>
        <w:rPr>
          <w:rFonts w:hint="eastAsia" w:ascii="仿宋_GB2312" w:hAnsi="仿宋_GB2312" w:eastAsia="仿宋_GB2312" w:cs="仿宋_GB2312"/>
          <w:spacing w:val="-4"/>
          <w:sz w:val="24"/>
          <w:szCs w:val="24"/>
        </w:rPr>
        <w:t>2/3</w:t>
      </w:r>
      <w:r>
        <w:rPr>
          <w:rFonts w:hint="eastAsia" w:ascii="仿宋_GB2312" w:hAnsi="仿宋_GB2312" w:eastAsia="仿宋_GB2312" w:cs="仿宋_GB2312"/>
          <w:sz w:val="24"/>
          <w:szCs w:val="24"/>
        </w:rPr>
        <w:t>。</w:t>
      </w:r>
    </w:p>
    <w:p w14:paraId="4055FB2D">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小组成员有下列情形之一的，应当回避：</w:t>
      </w:r>
    </w:p>
    <w:p w14:paraId="3EAF5CD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0" w:leftChars="0" w:right="265" w:rightChars="0" w:firstLine="384"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zh-CN" w:bidi="ar-SA"/>
        </w:rPr>
        <w:t>（1）</w:t>
      </w:r>
      <w:r>
        <w:rPr>
          <w:rFonts w:hint="eastAsia" w:ascii="仿宋_GB2312" w:hAnsi="仿宋_GB2312" w:eastAsia="仿宋_GB2312" w:cs="仿宋_GB2312"/>
          <w:sz w:val="24"/>
          <w:szCs w:val="24"/>
        </w:rPr>
        <w:t>参加政府采购活动前</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年内,与供应商存在劳动关系,或者担任过供应商的董事、监事,</w:t>
      </w:r>
      <w:r>
        <w:rPr>
          <w:rFonts w:hint="eastAsia" w:ascii="仿宋_GB2312" w:hAnsi="仿宋_GB2312" w:eastAsia="仿宋_GB2312" w:cs="仿宋_GB2312"/>
          <w:spacing w:val="-2"/>
          <w:sz w:val="24"/>
          <w:szCs w:val="24"/>
        </w:rPr>
        <w:t xml:space="preserve">或者是供应商的控股股东或实 </w:t>
      </w:r>
      <w:r>
        <w:rPr>
          <w:rFonts w:hint="eastAsia" w:ascii="仿宋_GB2312" w:hAnsi="仿宋_GB2312" w:eastAsia="仿宋_GB2312" w:cs="仿宋_GB2312"/>
          <w:w w:val="105"/>
          <w:sz w:val="24"/>
          <w:szCs w:val="24"/>
        </w:rPr>
        <w:t>际控制人；</w:t>
      </w:r>
    </w:p>
    <w:p w14:paraId="33D2C938">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0"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（2）</w:t>
      </w:r>
      <w:r>
        <w:rPr>
          <w:rFonts w:hint="eastAsia" w:ascii="仿宋_GB2312" w:hAnsi="仿宋_GB2312" w:eastAsia="仿宋_GB2312" w:cs="仿宋_GB2312"/>
          <w:sz w:val="24"/>
          <w:szCs w:val="24"/>
        </w:rPr>
        <w:t>与供应商的法定代表人或者负责人有夫妻、直系血亲、三代以内旁系血亲或者近姻亲关系；</w:t>
      </w:r>
    </w:p>
    <w:p w14:paraId="559F56FA">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（3）</w:t>
      </w:r>
      <w:r>
        <w:rPr>
          <w:rFonts w:hint="eastAsia" w:ascii="仿宋_GB2312" w:hAnsi="仿宋_GB2312" w:eastAsia="仿宋_GB2312" w:cs="仿宋_GB2312"/>
          <w:sz w:val="24"/>
          <w:szCs w:val="24"/>
        </w:rPr>
        <w:t>与供应商有其他可能影响政府采购活动公平、公正进行的关系。</w:t>
      </w:r>
    </w:p>
    <w:p w14:paraId="77D3080D">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4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小组应当履行下列职责：</w:t>
      </w:r>
    </w:p>
    <w:p w14:paraId="04FD16D2">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确认或者制定</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6CD163CB">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从符合相应资格条件的供应商名单中确定不少于</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家的供应商参加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w:t>
      </w:r>
    </w:p>
    <w:p w14:paraId="06DE5CD6">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审查供应商的响应文件并作出评价；</w:t>
      </w:r>
    </w:p>
    <w:p w14:paraId="62A29CFB">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要求供应商解释或者澄清其响应文件；</w:t>
      </w:r>
    </w:p>
    <w:p w14:paraId="2A3E0335">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编写评审报告；</w:t>
      </w:r>
    </w:p>
    <w:p w14:paraId="233BBFF0">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告知采购人在评审过程中发现的供应商的违法违规行为；</w:t>
      </w:r>
    </w:p>
    <w:p w14:paraId="4A37D37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法律法规规定的其他职责。</w:t>
      </w:r>
    </w:p>
    <w:p w14:paraId="5BED188F">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（四）</w:t>
      </w:r>
      <w:r>
        <w:rPr>
          <w:rFonts w:hint="eastAsia" w:ascii="楷体_GB2312" w:hAnsi="楷体_GB2312" w:eastAsia="楷体_GB2312" w:cs="楷体_GB2312"/>
          <w:spacing w:val="6"/>
          <w:sz w:val="24"/>
          <w:szCs w:val="24"/>
        </w:rPr>
        <w:t>澄清</w:t>
      </w:r>
    </w:p>
    <w:p w14:paraId="54300028">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952BD73">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15C9C5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小组不接受供应商主动提出的澄清、说明或更正。</w:t>
      </w:r>
    </w:p>
    <w:p w14:paraId="631B006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39"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小组对供应商提交的澄清、说明或更正有疑问的，可以要求供应商进一步澄清、说明或更正。</w:t>
      </w:r>
    </w:p>
    <w:p w14:paraId="611DB72E">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1"/>
          <w:sz w:val="24"/>
          <w:szCs w:val="24"/>
          <w:lang w:eastAsia="zh-CN"/>
        </w:rPr>
        <w:t>（五）</w:t>
      </w:r>
      <w:r>
        <w:rPr>
          <w:rFonts w:hint="eastAsia" w:ascii="楷体_GB2312" w:hAnsi="楷体_GB2312" w:eastAsia="楷体_GB2312" w:cs="楷体_GB2312"/>
          <w:spacing w:val="11"/>
          <w:sz w:val="24"/>
          <w:szCs w:val="24"/>
        </w:rPr>
        <w:t>有下列情形之一的，属于恶意串通，并追究法律责任：</w:t>
      </w:r>
    </w:p>
    <w:p w14:paraId="5233DC16">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供应商直接或者间接从采购人获得其他供应商的相关情况并修改其响应文件；</w:t>
      </w:r>
    </w:p>
    <w:p w14:paraId="7015F4D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2.供应商按照采购人的授意撤换、修改响应文件；</w:t>
      </w:r>
    </w:p>
    <w:p w14:paraId="50396DBB">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3.供应商之间协商报价、技术方案等响应文件的实质性内容；属于同一集团、协会、商会等组织成员的供应商按照该组织要求协同参加政府采购活动；</w:t>
      </w:r>
    </w:p>
    <w:p w14:paraId="2399FDBA">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4.供应商之间事先约定由某一特定供应商成交；</w:t>
      </w:r>
    </w:p>
    <w:p w14:paraId="5C812DB8">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5.供应商之间商定部分供应商放弃参加政府采购活动或者放弃成交；</w:t>
      </w:r>
    </w:p>
    <w:p w14:paraId="2F0A4BC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供应商与采购人之间，为谋求特定供应商成交或者排斥其他供应商的其他串通行为。</w:t>
      </w:r>
    </w:p>
    <w:p w14:paraId="78C52477">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2" w:firstLineChars="200"/>
        <w:jc w:val="left"/>
        <w:textAlignment w:val="auto"/>
        <w:rPr>
          <w:rFonts w:hint="eastAsia" w:ascii="楷体_GB2312" w:hAnsi="楷体_GB2312" w:eastAsia="楷体_GB2312" w:cs="楷体_GB2312"/>
          <w:b/>
          <w:bCs/>
          <w:sz w:val="24"/>
          <w:szCs w:val="24"/>
          <w:lang w:val="en-US" w:eastAsia="en-US"/>
        </w:rPr>
      </w:pPr>
      <w:r>
        <w:rPr>
          <w:rFonts w:hint="eastAsia" w:ascii="楷体_GB2312" w:hAnsi="楷体_GB2312" w:eastAsia="楷体_GB2312" w:cs="楷体_GB2312"/>
          <w:b/>
          <w:bCs/>
          <w:sz w:val="24"/>
          <w:szCs w:val="24"/>
          <w:lang w:val="en-US" w:eastAsia="zh-CN"/>
        </w:rPr>
        <w:t>（六）</w:t>
      </w:r>
      <w:r>
        <w:rPr>
          <w:rFonts w:hint="eastAsia" w:ascii="楷体_GB2312" w:hAnsi="楷体_GB2312" w:eastAsia="楷体_GB2312" w:cs="楷体_GB2312"/>
          <w:b/>
          <w:bCs/>
          <w:sz w:val="24"/>
          <w:szCs w:val="24"/>
          <w:lang w:val="en-US" w:eastAsia="en-US"/>
        </w:rPr>
        <w:t>响应无效的情形</w:t>
      </w:r>
    </w:p>
    <w:p w14:paraId="039775D9">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en-US"/>
        </w:rPr>
        <w:t>在提交响应文件截止时间后递交响应文件的，响应无效；</w:t>
      </w:r>
    </w:p>
    <w:p w14:paraId="5B71AF94">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en-US"/>
        </w:rPr>
        <w:t>未实质性响应</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通知书的，响应无效；</w:t>
      </w:r>
    </w:p>
    <w:p w14:paraId="296F2246">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val="en-US" w:eastAsia="en-US"/>
        </w:rPr>
        <w:t>法律、法规和</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通知书规定的其他无效情形。</w:t>
      </w:r>
    </w:p>
    <w:p w14:paraId="260B308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661" w:leftChars="238" w:right="0" w:rightChars="0" w:hanging="137" w:hangingChars="5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（七）</w:t>
      </w:r>
      <w:r>
        <w:rPr>
          <w:rFonts w:hint="eastAsia" w:ascii="仿宋_GB2312" w:hAnsi="仿宋_GB2312" w:eastAsia="仿宋_GB2312" w:cs="仿宋_GB2312"/>
          <w:spacing w:val="9"/>
          <w:sz w:val="24"/>
          <w:szCs w:val="24"/>
        </w:rPr>
        <w:t>终止的情形</w:t>
      </w:r>
    </w:p>
    <w:p w14:paraId="0294B3A0">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出现下列情形之一的，采购人应当终止</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采购活动，发布项目终止公告并说明原因，重新开展采购活动：</w:t>
      </w:r>
    </w:p>
    <w:p w14:paraId="4C9FA14B">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因情况变化，不再符合规定的</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采购方式适用情形的；</w:t>
      </w:r>
    </w:p>
    <w:p w14:paraId="575B497B">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出现影响采购公正的违法、违规行为的；</w:t>
      </w:r>
    </w:p>
    <w:p w14:paraId="1191A42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在采购过程中符合竞争要求的供应商或者报价未超过采购预算的供应商不足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w:t>
      </w:r>
    </w:p>
    <w:p w14:paraId="062DAB3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法律、法规以及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通知书规定其他情形。</w:t>
      </w:r>
    </w:p>
    <w:p w14:paraId="453AC857">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03726573">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right="0" w:rightChars="0" w:firstLine="50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（八）</w:t>
      </w:r>
      <w:r>
        <w:rPr>
          <w:rFonts w:hint="eastAsia" w:ascii="楷体_GB2312" w:hAnsi="楷体_GB2312" w:eastAsia="楷体_GB2312" w:cs="楷体_GB2312"/>
          <w:spacing w:val="6"/>
          <w:sz w:val="24"/>
          <w:szCs w:val="24"/>
        </w:rPr>
        <w:t>成交</w:t>
      </w:r>
    </w:p>
    <w:p w14:paraId="64CC110D">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评审结束后，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小组根据采购人书面授权直接确定成交供应商或者由采购人从评审报告提出的成交候选供应商中按顺序确定成交供应商。</w:t>
      </w:r>
    </w:p>
    <w:p w14:paraId="5FCF9BB6">
      <w:pPr>
        <w:pStyle w:val="3"/>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二、落实政府采购政策</w:t>
      </w:r>
    </w:p>
    <w:p w14:paraId="4B01811A">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10"/>
          <w:sz w:val="24"/>
          <w:szCs w:val="24"/>
          <w:lang w:eastAsia="zh-CN"/>
        </w:rPr>
        <w:t>（一）</w:t>
      </w:r>
      <w:r>
        <w:rPr>
          <w:rFonts w:hint="eastAsia" w:ascii="楷体_GB2312" w:hAnsi="楷体_GB2312" w:eastAsia="楷体_GB2312" w:cs="楷体_GB2312"/>
          <w:b/>
          <w:spacing w:val="10"/>
          <w:sz w:val="24"/>
          <w:szCs w:val="24"/>
        </w:rPr>
        <w:t>节约能源、保护环境</w:t>
      </w:r>
    </w:p>
    <w:p w14:paraId="6F9B6E3B">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采购的产品属于品目清单范围的，将依据国家确定的认证机构出具的、处于有效期之内的节能产品、环境标志产品认证证书，对获得证书的产品实施政府优先采购或强制采购，具体按照本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通知书相关要求执行。</w:t>
      </w:r>
    </w:p>
    <w:p w14:paraId="7DED2FE3">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522" w:firstLineChars="20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pacing w:val="10"/>
          <w:sz w:val="24"/>
          <w:szCs w:val="24"/>
          <w:lang w:eastAsia="zh-CN"/>
        </w:rPr>
        <w:t>（二）</w:t>
      </w:r>
      <w:r>
        <w:rPr>
          <w:rFonts w:hint="eastAsia" w:ascii="楷体_GB2312" w:hAnsi="楷体_GB2312" w:eastAsia="楷体_GB2312" w:cs="楷体_GB2312"/>
          <w:b/>
          <w:bCs/>
          <w:spacing w:val="10"/>
          <w:sz w:val="24"/>
          <w:szCs w:val="24"/>
        </w:rPr>
        <w:t>促进中小企业发展</w:t>
      </w:r>
    </w:p>
    <w:p w14:paraId="74C1392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采购人在政府采购活动中应当通过加强采购需求管理，落实预留采购份额、价格评审优惠、优先采购等措施，提高中</w:t>
      </w:r>
      <w:r>
        <w:rPr>
          <w:rFonts w:hint="eastAsia" w:ascii="仿宋_GB2312" w:hAnsi="仿宋_GB2312" w:eastAsia="仿宋_GB2312" w:cs="仿宋_GB2312"/>
          <w:sz w:val="24"/>
          <w:szCs w:val="24"/>
        </w:rPr>
        <w:t>小企业在政府采购中的份额，支持中小企业发展。</w:t>
      </w:r>
    </w:p>
    <w:p w14:paraId="4B72B914">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8" w:leftChars="8" w:right="109" w:rightChars="0" w:firstLine="441" w:firstLineChars="18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《政府采购促进中小企业发展管理办法》所称中小企业，是指在中华人民共和国境内依法设立，依据国务院批准的中</w:t>
      </w:r>
      <w:r>
        <w:rPr>
          <w:rFonts w:hint="eastAsia" w:ascii="仿宋_GB2312" w:hAnsi="仿宋_GB2312" w:eastAsia="仿宋_GB2312" w:cs="仿宋_GB2312"/>
          <w:spacing w:val="-1"/>
          <w:sz w:val="24"/>
          <w:szCs w:val="24"/>
        </w:rPr>
        <w:t>小企业划分标准确定的中型企业、小型企业和微型企业，但与大企业的负责人为同一人，或者与大企业存在直接控股、管理关</w:t>
      </w:r>
      <w:r>
        <w:rPr>
          <w:rFonts w:hint="eastAsia" w:ascii="仿宋_GB2312" w:hAnsi="仿宋_GB2312" w:eastAsia="仿宋_GB2312" w:cs="仿宋_GB2312"/>
          <w:sz w:val="24"/>
          <w:szCs w:val="24"/>
        </w:rPr>
        <w:t>系的除外。符合中小企业划分标准的个体工商户，在政府采购活动中视同中小企业。</w:t>
      </w:r>
    </w:p>
    <w:p w14:paraId="06287214">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0" w:leftChars="0" w:right="385" w:rightChars="0" w:firstLine="478" w:firstLineChars="20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在政府采购活动中，供应商提供的货物、工程或者服务符合下列情形的，享受《政府采购促进中小企业发展管理办</w:t>
      </w:r>
      <w:r>
        <w:rPr>
          <w:rFonts w:hint="eastAsia" w:ascii="仿宋_GB2312" w:hAnsi="仿宋_GB2312" w:eastAsia="仿宋_GB2312" w:cs="仿宋_GB2312"/>
          <w:sz w:val="24"/>
          <w:szCs w:val="24"/>
        </w:rPr>
        <w:t>法》规定的中小企业扶持政策：</w:t>
      </w:r>
    </w:p>
    <w:p w14:paraId="33227529">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在货物采购项目中，货物由中小企业制造，即货物由中小企业生产且使用该中小企业商号或者注册商标；</w:t>
      </w:r>
    </w:p>
    <w:p w14:paraId="2DD4699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38"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在工程采购项目中，工程由中小企业承建，即工程施工单位为中小企业；</w:t>
      </w:r>
    </w:p>
    <w:p w14:paraId="14971CB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181"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在服务采购项目中，服务由中小企业承接，即提供服务的人员为中小企业依照《中华人民共和国劳动合同法》订立</w:t>
      </w:r>
      <w:r>
        <w:rPr>
          <w:rFonts w:hint="eastAsia" w:ascii="仿宋_GB2312" w:hAnsi="仿宋_GB2312" w:eastAsia="仿宋_GB2312" w:cs="仿宋_GB2312"/>
          <w:sz w:val="24"/>
          <w:szCs w:val="24"/>
        </w:rPr>
        <w:t>劳动合同的从业人员。</w:t>
      </w:r>
    </w:p>
    <w:p w14:paraId="0F8D8AB5">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在货物采购项目中，供应商提供的货物既有中小企业制造货物，也有大型企业制造货物的，不享受《政府采购促进中小企业发展管理办法》规定的中小企业扶持政策。</w:t>
      </w:r>
    </w:p>
    <w:p w14:paraId="338673CD">
      <w:pPr>
        <w:pStyle w:val="6"/>
        <w:keepNext w:val="0"/>
        <w:keepLines w:val="0"/>
        <w:pageBreakBefore w:val="0"/>
        <w:widowControl w:val="0"/>
        <w:kinsoku/>
        <w:wordWrap/>
        <w:overflowPunct/>
        <w:topLinePunct w:val="0"/>
        <w:autoSpaceDE w:val="0"/>
        <w:autoSpaceDN w:val="0"/>
        <w:bidi w:val="0"/>
        <w:adjustRightInd/>
        <w:snapToGrid/>
        <w:spacing w:before="52" w:line="300" w:lineRule="exact"/>
        <w:ind w:left="106" w:right="30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18CD5B6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109" w:rightChars="0" w:firstLine="476"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4.</w:t>
      </w:r>
      <w:r>
        <w:rPr>
          <w:rFonts w:hint="eastAsia" w:ascii="仿宋_GB2312" w:hAnsi="仿宋_GB2312" w:eastAsia="仿宋_GB2312" w:cs="仿宋_GB2312"/>
          <w:spacing w:val="-1"/>
          <w:sz w:val="24"/>
          <w:szCs w:val="24"/>
        </w:rPr>
        <w:t>依照《政府采购促进中小企业发展管理办法》《关于政府采购支持监狱企业发展有关问题的通知》和《财政部 民政部中国残疾人联合会关于促进残疾人就业政府采购政策的通知》的规定，凡符合要求的小型、微型企业、监狱企业或残疾人福利</w:t>
      </w:r>
      <w:r>
        <w:rPr>
          <w:rFonts w:hint="eastAsia" w:ascii="仿宋_GB2312" w:hAnsi="仿宋_GB2312" w:eastAsia="仿宋_GB2312" w:cs="仿宋_GB2312"/>
          <w:sz w:val="24"/>
          <w:szCs w:val="24"/>
        </w:rPr>
        <w:t>性单位，按照以下比例给予相应的价格扣除：</w:t>
      </w:r>
    </w:p>
    <w:p w14:paraId="7C418E8D">
      <w:pPr>
        <w:keepNext w:val="0"/>
        <w:keepLines w:val="0"/>
        <w:pageBreakBefore w:val="0"/>
        <w:widowControl w:val="0"/>
        <w:kinsoku/>
        <w:wordWrap/>
        <w:overflowPunct/>
        <w:topLinePunct w:val="0"/>
        <w:autoSpaceDE w:val="0"/>
        <w:autoSpaceDN w:val="0"/>
        <w:bidi w:val="0"/>
        <w:adjustRightInd/>
        <w:snapToGrid/>
        <w:spacing w:before="186" w:line="300" w:lineRule="exact"/>
        <w:ind w:left="187" w:right="243" w:firstLine="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w:t>
      </w:r>
      <w:r>
        <w:rPr>
          <w:rFonts w:hint="eastAsia" w:ascii="仿宋_GB2312" w:hAnsi="仿宋_GB2312" w:eastAsia="仿宋_GB2312" w:cs="仿宋_GB2312"/>
          <w:sz w:val="24"/>
          <w:szCs w:val="24"/>
          <w:lang w:eastAsia="zh-CN"/>
        </w:rPr>
        <w:t>医院体检中心及教学楼部分供热管道维修更换项目</w:t>
      </w:r>
      <w:r>
        <w:rPr>
          <w:rFonts w:hint="eastAsia" w:ascii="仿宋_GB2312" w:hAnsi="仿宋_GB2312" w:eastAsia="仿宋_GB2312" w:cs="仿宋_GB2312"/>
          <w:sz w:val="24"/>
          <w:szCs w:val="24"/>
        </w:rPr>
        <w:t>）</w:t>
      </w:r>
    </w:p>
    <w:tbl>
      <w:tblPr>
        <w:tblStyle w:val="10"/>
        <w:tblpPr w:leftFromText="180" w:rightFromText="180" w:vertAnchor="text" w:horzAnchor="page" w:tblpX="1792" w:tblpY="166"/>
        <w:tblOverlap w:val="never"/>
        <w:tblW w:w="854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55"/>
        <w:gridCol w:w="1929"/>
        <w:gridCol w:w="1070"/>
        <w:gridCol w:w="1173"/>
        <w:gridCol w:w="3422"/>
      </w:tblGrid>
      <w:tr w14:paraId="73734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tcPr>
          <w:p w14:paraId="44D5DC4A">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2993EBFB">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929" w:type="dxa"/>
          </w:tcPr>
          <w:p w14:paraId="5E59C837">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1CDCD511">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情形</w:t>
            </w:r>
          </w:p>
        </w:tc>
        <w:tc>
          <w:tcPr>
            <w:tcW w:w="1070" w:type="dxa"/>
          </w:tcPr>
          <w:p w14:paraId="038C8DF0">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792DEE9B">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适用对象</w:t>
            </w:r>
          </w:p>
        </w:tc>
        <w:tc>
          <w:tcPr>
            <w:tcW w:w="1173" w:type="dxa"/>
          </w:tcPr>
          <w:p w14:paraId="09054B6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价格扣除比</w:t>
            </w:r>
          </w:p>
          <w:p w14:paraId="5CD4B9B1">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例</w:t>
            </w:r>
          </w:p>
        </w:tc>
        <w:tc>
          <w:tcPr>
            <w:tcW w:w="3422" w:type="dxa"/>
          </w:tcPr>
          <w:p w14:paraId="0CD9044B">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546801E6">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计算公式</w:t>
            </w:r>
          </w:p>
        </w:tc>
      </w:tr>
      <w:tr w14:paraId="40A95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vAlign w:val="center"/>
          </w:tcPr>
          <w:p w14:paraId="00467E62">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1</w:t>
            </w:r>
          </w:p>
        </w:tc>
        <w:tc>
          <w:tcPr>
            <w:tcW w:w="1929" w:type="dxa"/>
            <w:vAlign w:val="center"/>
          </w:tcPr>
          <w:p w14:paraId="1F35F5EE">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小型、微型企业，监狱企业，残疾人福利性单位</w:t>
            </w:r>
          </w:p>
        </w:tc>
        <w:tc>
          <w:tcPr>
            <w:tcW w:w="1070" w:type="dxa"/>
            <w:vAlign w:val="center"/>
          </w:tcPr>
          <w:p w14:paraId="5E27029E">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非联合体</w:t>
            </w:r>
          </w:p>
        </w:tc>
        <w:tc>
          <w:tcPr>
            <w:tcW w:w="1173" w:type="dxa"/>
            <w:vAlign w:val="center"/>
          </w:tcPr>
          <w:p w14:paraId="6593B529">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w w:val="100"/>
                <w:sz w:val="24"/>
                <w:szCs w:val="24"/>
              </w:rPr>
            </w:pPr>
            <w:r>
              <w:rPr>
                <w:rFonts w:hint="eastAsia" w:ascii="仿宋_GB2312" w:hAnsi="仿宋_GB2312" w:eastAsia="仿宋_GB2312" w:cs="仿宋_GB2312"/>
                <w:b/>
                <w:w w:val="100"/>
                <w:sz w:val="24"/>
                <w:szCs w:val="24"/>
              </w:rPr>
              <w:t>10%</w:t>
            </w:r>
          </w:p>
        </w:tc>
        <w:tc>
          <w:tcPr>
            <w:tcW w:w="3422" w:type="dxa"/>
            <w:vAlign w:val="center"/>
          </w:tcPr>
          <w:p w14:paraId="66BE24B0">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0F4C8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5" w:hRule="atLeast"/>
        </w:trPr>
        <w:tc>
          <w:tcPr>
            <w:tcW w:w="8549" w:type="dxa"/>
            <w:gridSpan w:val="5"/>
          </w:tcPr>
          <w:p w14:paraId="73FA4DE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注：（1）上述评标价仅用于计算价格评分，成交金额以实际投标价为准。 （2）组成联合体的大中型企业和其他自然人、法人或者其他组织，与小型、微型企业之间不得存在投资关系。</w:t>
            </w:r>
          </w:p>
        </w:tc>
      </w:tr>
    </w:tbl>
    <w:p w14:paraId="348BE4F3">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1C051F73">
      <w:pPr>
        <w:pStyle w:val="6"/>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0FB6866D">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38" w:leftChars="108" w:right="0" w:rightChars="0" w:firstLine="468" w:firstLineChars="195"/>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供应商属于中小企业的，应提供《中小企业声明函》；属于监狱企业的，应提供由省级以上监狱管理局、戒毒管理局（含新疆生产建设兵团）出具的属于监狱企业的证明文件；属于残疾人福利性单位的，应提供《残疾人福利性单位声明函》。供应商应当按照《中小企业声明函》《残疾人福利性单位声明函》规定格式提供（格式附后，不可修改），未按规定提供的， 不得享受相关中小企业扶持政策。</w:t>
      </w:r>
    </w:p>
    <w:p w14:paraId="73095F31">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供应商应当对提供材料的真实性负责，若有虚假，将追究其法律责任。</w:t>
      </w:r>
    </w:p>
    <w:p w14:paraId="17FF385A">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7D8FA171">
      <w:pPr>
        <w:pStyle w:val="3"/>
        <w:keepNext w:val="0"/>
        <w:keepLines w:val="0"/>
        <w:pageBreakBefore w:val="0"/>
        <w:widowControl w:val="0"/>
        <w:kinsoku/>
        <w:wordWrap/>
        <w:overflowPunct/>
        <w:topLinePunct w:val="0"/>
        <w:autoSpaceDE w:val="0"/>
        <w:autoSpaceDN w:val="0"/>
        <w:bidi w:val="0"/>
        <w:adjustRightInd/>
        <w:snapToGrid/>
        <w:spacing w:before="1"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rPr>
        <w:t>三、评审程序</w:t>
      </w:r>
    </w:p>
    <w:p w14:paraId="1D5DB447">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b/>
          <w:sz w:val="24"/>
          <w:szCs w:val="24"/>
        </w:rPr>
      </w:pPr>
    </w:p>
    <w:p w14:paraId="3EA7100F">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7"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资格审查</w:t>
      </w:r>
    </w:p>
    <w:p w14:paraId="31710B4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小组依据法律法规和谈判文件的规定，对响应文件中的资格证明文件等进行审查，以确定供应商是否具备响应资格。</w:t>
      </w:r>
    </w:p>
    <w:p w14:paraId="0A53056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04"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资格审查中有任意一项未通过的，审查结果为未通过，未通过资格审查的供应商按无效响应处理。</w:t>
      </w:r>
    </w:p>
    <w:p w14:paraId="464A3C0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6" w:after="0" w:line="300" w:lineRule="exact"/>
        <w:ind w:left="482" w:leftChars="218" w:right="0" w:rightChars="0" w:hanging="2" w:hangingChars="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信用记录查询</w:t>
      </w:r>
    </w:p>
    <w:p w14:paraId="56E5F5D3">
      <w:pPr>
        <w:pStyle w:val="6"/>
        <w:keepNext w:val="0"/>
        <w:keepLines w:val="0"/>
        <w:pageBreakBefore w:val="0"/>
        <w:widowControl w:val="0"/>
        <w:kinsoku/>
        <w:wordWrap/>
        <w:overflowPunct/>
        <w:topLinePunct w:val="0"/>
        <w:autoSpaceDE w:val="0"/>
        <w:autoSpaceDN w:val="0"/>
        <w:bidi w:val="0"/>
        <w:adjustRightInd/>
        <w:snapToGrid/>
        <w:spacing w:before="15" w:line="300" w:lineRule="exact"/>
        <w:ind w:right="497"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查询渠道：通过</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信用中国</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网站</w:t>
      </w:r>
      <w:r>
        <w:rPr>
          <w:rFonts w:hint="eastAsia" w:ascii="仿宋_GB2312" w:hAnsi="仿宋_GB2312" w:eastAsia="仿宋_GB2312" w:cs="仿宋_GB2312"/>
          <w:spacing w:val="-4"/>
          <w:sz w:val="24"/>
          <w:szCs w:val="24"/>
        </w:rPr>
        <w:t>(www.creditchina.gov.cn)</w:t>
      </w:r>
      <w:r>
        <w:rPr>
          <w:rFonts w:hint="eastAsia" w:ascii="仿宋_GB2312" w:hAnsi="仿宋_GB2312" w:eastAsia="仿宋_GB2312" w:cs="仿宋_GB2312"/>
          <w:sz w:val="24"/>
          <w:szCs w:val="24"/>
        </w:rPr>
        <w:t>和</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中国政府采购网”（</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"http://www.ccgp.gov.cn/"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www.ccgp.gov.cn</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）进行查询； 查询截止时点：本项目资格审查时查询；</w:t>
      </w:r>
    </w:p>
    <w:p w14:paraId="35A3F8DC">
      <w:pPr>
        <w:pStyle w:val="6"/>
        <w:keepNext w:val="0"/>
        <w:keepLines w:val="0"/>
        <w:pageBreakBefore w:val="0"/>
        <w:widowControl w:val="0"/>
        <w:kinsoku/>
        <w:wordWrap/>
        <w:overflowPunct/>
        <w:topLinePunct w:val="0"/>
        <w:autoSpaceDE w:val="0"/>
        <w:autoSpaceDN w:val="0"/>
        <w:bidi w:val="0"/>
        <w:adjustRightInd/>
        <w:snapToGrid/>
        <w:spacing w:before="107"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查询记录：对列入失信被执行人、税收违法黑名单、政府采购严重违法失信行为记录名单、信用报告进行查询；</w:t>
      </w:r>
    </w:p>
    <w:p w14:paraId="33C5352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106" w:right="14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按照查询渠道、查询时间节点、查询记录内容进行查询，并存档。对信用记录查询结果中显示被列入失信被执行人、税收违法黑名单、政府采购严重违法失信行为记录名单的供应商将被拒绝参与政府采购活动。</w:t>
      </w:r>
    </w:p>
    <w:p w14:paraId="1B8359F5">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1E81F09B">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56A2EA01">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06248FD7">
      <w:pPr>
        <w:pStyle w:val="3"/>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医院体检中心及教学楼部分供热管道维修更换项目</w:t>
      </w:r>
      <w:r>
        <w:rPr>
          <w:rFonts w:hint="eastAsia" w:ascii="仿宋_GB2312" w:hAnsi="仿宋_GB2312" w:eastAsia="仿宋_GB2312" w:cs="仿宋_GB2312"/>
          <w:b w:val="0"/>
          <w:sz w:val="24"/>
          <w:szCs w:val="24"/>
        </w:rPr>
        <w:br w:type="column"/>
      </w:r>
      <w:r>
        <w:rPr>
          <w:rFonts w:hint="eastAsia" w:ascii="仿宋_GB2312" w:hAnsi="仿宋_GB2312" w:eastAsia="仿宋_GB2312" w:cs="仿宋_GB2312"/>
          <w:sz w:val="24"/>
          <w:szCs w:val="24"/>
        </w:rPr>
        <w:t>资格审查表</w:t>
      </w:r>
    </w:p>
    <w:p w14:paraId="7A7EC236">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type w:val="continuous"/>
          <w:pgSz w:w="11900" w:h="16840"/>
          <w:pgMar w:top="1600" w:right="520" w:bottom="280" w:left="560" w:header="720" w:footer="720" w:gutter="0"/>
          <w:pgNumType w:fmt="decimal"/>
          <w:cols w:equalWidth="0" w:num="2">
            <w:col w:w="4180" w:space="141"/>
            <w:col w:w="6499"/>
          </w:cols>
        </w:sectPr>
      </w:pPr>
    </w:p>
    <w:tbl>
      <w:tblPr>
        <w:tblStyle w:val="10"/>
        <w:tblpPr w:leftFromText="180" w:rightFromText="180" w:vertAnchor="text" w:horzAnchor="page" w:tblpX="1628" w:tblpY="166"/>
        <w:tblOverlap w:val="never"/>
        <w:tblW w:w="872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5"/>
        <w:gridCol w:w="6382"/>
      </w:tblGrid>
      <w:tr w14:paraId="060CF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5366DF6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具有独立承担民事责任的能</w:t>
            </w:r>
            <w:r>
              <w:rPr>
                <w:rFonts w:hint="eastAsia" w:ascii="仿宋_GB2312" w:hAnsi="仿宋_GB2312" w:eastAsia="仿宋_GB2312" w:cs="仿宋_GB2312"/>
                <w:w w:val="101"/>
                <w:sz w:val="24"/>
                <w:szCs w:val="24"/>
              </w:rPr>
              <w:t>力</w:t>
            </w:r>
          </w:p>
        </w:tc>
        <w:tc>
          <w:tcPr>
            <w:tcW w:w="6382" w:type="dxa"/>
          </w:tcPr>
          <w:p w14:paraId="7BB37CFC">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5B0443C">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审查供应商营业执照等证明文件或者身份证明。</w:t>
            </w:r>
          </w:p>
        </w:tc>
      </w:tr>
      <w:tr w14:paraId="6C846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340704C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具有良好的商业信誉和健全的财务会计制度</w:t>
            </w:r>
          </w:p>
        </w:tc>
        <w:tc>
          <w:tcPr>
            <w:tcW w:w="6382" w:type="dxa"/>
          </w:tcPr>
          <w:p w14:paraId="31F59840">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45404BF2">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供应商需提供202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年度经审计的审计报告或近一年内基本户开户行出具的银行资信证明</w:t>
            </w:r>
          </w:p>
        </w:tc>
      </w:tr>
      <w:tr w14:paraId="55347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345" w:type="dxa"/>
          </w:tcPr>
          <w:p w14:paraId="3979F6F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CD1086C">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00AB9F07">
            <w:pPr>
              <w:pStyle w:val="16"/>
              <w:keepNext w:val="0"/>
              <w:keepLines w:val="0"/>
              <w:pageBreakBefore w:val="0"/>
              <w:widowControl w:val="0"/>
              <w:kinsoku/>
              <w:wordWrap/>
              <w:overflowPunct/>
              <w:topLinePunct w:val="0"/>
              <w:autoSpaceDE w:val="0"/>
              <w:autoSpaceDN w:val="0"/>
              <w:bidi w:val="0"/>
              <w:adjustRightInd/>
              <w:snapToGrid/>
              <w:spacing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有依法缴纳税收和社会保障资金的良好记录</w:t>
            </w:r>
          </w:p>
        </w:tc>
        <w:tc>
          <w:tcPr>
            <w:tcW w:w="6382" w:type="dxa"/>
          </w:tcPr>
          <w:p w14:paraId="5D0B84ED">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86"/>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1.</w:t>
            </w:r>
            <w:r>
              <w:rPr>
                <w:rFonts w:hint="eastAsia" w:ascii="仿宋_GB2312" w:hAnsi="仿宋_GB2312" w:eastAsia="仿宋_GB2312" w:cs="仿宋_GB2312"/>
                <w:sz w:val="24"/>
                <w:szCs w:val="24"/>
              </w:rPr>
              <w:t>提供递交投标文件截止之日前近一年内</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 xml:space="preserve">个月的良好缴纳税收的相关凭据。（以税务 </w:t>
            </w:r>
            <w:r>
              <w:rPr>
                <w:rFonts w:hint="eastAsia" w:ascii="仿宋_GB2312" w:hAnsi="仿宋_GB2312" w:eastAsia="仿宋_GB2312" w:cs="仿宋_GB2312"/>
                <w:spacing w:val="-1"/>
                <w:sz w:val="24"/>
                <w:szCs w:val="24"/>
              </w:rPr>
              <w:t>机关 提供的纳税凭据或银行入账单为准</w:t>
            </w:r>
            <w:r>
              <w:rPr>
                <w:rFonts w:hint="eastAsia" w:ascii="仿宋_GB2312" w:hAnsi="仿宋_GB2312" w:eastAsia="仿宋_GB2312" w:cs="仿宋_GB2312"/>
                <w:sz w:val="24"/>
                <w:szCs w:val="24"/>
              </w:rPr>
              <w:t>）</w:t>
            </w:r>
            <w:r>
              <w:rPr>
                <w:rFonts w:hint="eastAsia" w:ascii="仿宋_GB2312" w:hAnsi="仿宋_GB2312" w:eastAsia="仿宋_GB2312" w:cs="仿宋_GB2312"/>
                <w:spacing w:val="-2"/>
                <w:sz w:val="24"/>
                <w:szCs w:val="24"/>
              </w:rPr>
              <w:t xml:space="preserve"> </w:t>
            </w:r>
            <w:r>
              <w:rPr>
                <w:rFonts w:hint="eastAsia" w:ascii="仿宋_GB2312" w:hAnsi="仿宋_GB2312" w:eastAsia="仿宋_GB2312" w:cs="仿宋_GB2312"/>
                <w:spacing w:val="-3"/>
                <w:sz w:val="24"/>
                <w:szCs w:val="24"/>
              </w:rPr>
              <w:t>2.</w:t>
            </w:r>
            <w:r>
              <w:rPr>
                <w:rFonts w:hint="eastAsia" w:ascii="仿宋_GB2312" w:hAnsi="仿宋_GB2312" w:eastAsia="仿宋_GB2312" w:cs="仿宋_GB2312"/>
                <w:sz w:val="24"/>
                <w:szCs w:val="24"/>
              </w:rPr>
              <w:t>提供递交响应文件截止之日前近一年内</w:t>
            </w:r>
            <w:r>
              <w:rPr>
                <w:rFonts w:hint="eastAsia" w:ascii="仿宋_GB2312" w:hAnsi="仿宋_GB2312" w:eastAsia="仿宋_GB2312" w:cs="仿宋_GB2312"/>
                <w:sz w:val="24"/>
                <w:szCs w:val="24"/>
                <w:lang w:val="en-US" w:eastAsia="zh-CN"/>
              </w:rPr>
              <w:t>1个</w:t>
            </w:r>
            <w:r>
              <w:rPr>
                <w:rFonts w:hint="eastAsia" w:ascii="仿宋_GB2312" w:hAnsi="仿宋_GB2312" w:eastAsia="仿宋_GB2312" w:cs="仿宋_GB2312"/>
                <w:sz w:val="24"/>
                <w:szCs w:val="24"/>
              </w:rPr>
              <w:t>月缴纳社会保险的凭证。（以专用收据或社会保险缴纳清单为准）</w:t>
            </w:r>
            <w:r>
              <w:rPr>
                <w:rFonts w:hint="eastAsia" w:ascii="仿宋_GB2312" w:hAnsi="仿宋_GB2312" w:eastAsia="仿宋_GB2312" w:cs="仿宋_GB2312"/>
                <w:spacing w:val="-2"/>
                <w:sz w:val="24"/>
                <w:szCs w:val="24"/>
              </w:rPr>
              <w:t>。依法免税或不需要缴纳</w:t>
            </w:r>
            <w:r>
              <w:rPr>
                <w:rFonts w:hint="eastAsia" w:ascii="仿宋_GB2312" w:hAnsi="仿宋_GB2312" w:eastAsia="仿宋_GB2312" w:cs="仿宋_GB2312"/>
                <w:sz w:val="24"/>
                <w:szCs w:val="24"/>
              </w:rPr>
              <w:t>社会保障资金的供应商，应提供相应文件证明其依法免税或不需要缴纳社会保障资金。</w:t>
            </w:r>
          </w:p>
        </w:tc>
      </w:tr>
      <w:tr w14:paraId="6B042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12690F4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具有履行合同所必须的设备和专业技术能力</w:t>
            </w:r>
          </w:p>
        </w:tc>
        <w:tc>
          <w:tcPr>
            <w:tcW w:w="6382" w:type="dxa"/>
          </w:tcPr>
          <w:p w14:paraId="743F1BAA">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2FCA048">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审查供应商提供的具有履行合同所必需的设备和专业技术能力的证明材料。</w:t>
            </w:r>
          </w:p>
        </w:tc>
      </w:tr>
      <w:tr w14:paraId="72ABC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3476DB6B">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参加采购活动前3年内，在经营活动中没有重大违法记</w:t>
            </w:r>
            <w:r>
              <w:rPr>
                <w:rFonts w:hint="eastAsia" w:ascii="仿宋_GB2312" w:hAnsi="仿宋_GB2312" w:eastAsia="仿宋_GB2312" w:cs="仿宋_GB2312"/>
                <w:w w:val="101"/>
                <w:sz w:val="24"/>
                <w:szCs w:val="24"/>
              </w:rPr>
              <w:t>录</w:t>
            </w:r>
          </w:p>
        </w:tc>
        <w:tc>
          <w:tcPr>
            <w:tcW w:w="6382" w:type="dxa"/>
          </w:tcPr>
          <w:p w14:paraId="097CC74B">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6BE83FDC">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审查供应商参加本次采购活动前3年内在经营活动中没有重大违法记录的书面声明。</w:t>
            </w:r>
          </w:p>
        </w:tc>
      </w:tr>
      <w:tr w14:paraId="0A623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7E8B6B09">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1E7A2FFE">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信用记录</w:t>
            </w:r>
          </w:p>
        </w:tc>
        <w:tc>
          <w:tcPr>
            <w:tcW w:w="6382" w:type="dxa"/>
          </w:tcPr>
          <w:p w14:paraId="74A9D726">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资格审查时，供应商未被列入失信被执行人、税收违法黑名单、政府采购严重违法失信行为记录名单。</w:t>
            </w:r>
          </w:p>
        </w:tc>
      </w:tr>
      <w:tr w14:paraId="31DF2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2345" w:type="dxa"/>
          </w:tcPr>
          <w:p w14:paraId="112F1AB4">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特定资格</w:t>
            </w:r>
          </w:p>
        </w:tc>
        <w:tc>
          <w:tcPr>
            <w:tcW w:w="6382" w:type="dxa"/>
          </w:tcPr>
          <w:p w14:paraId="1C1ACBB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承装（修、试）电力设施许可证</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四级以上</w:t>
            </w:r>
            <w:r>
              <w:rPr>
                <w:rFonts w:hint="eastAsia" w:ascii="仿宋_GB2312" w:hAnsi="仿宋_GB2312" w:eastAsia="仿宋_GB2312" w:cs="仿宋_GB2312"/>
                <w:sz w:val="24"/>
                <w:szCs w:val="24"/>
                <w:lang w:eastAsia="zh-CN"/>
              </w:rPr>
              <w:t>）</w:t>
            </w:r>
          </w:p>
        </w:tc>
      </w:tr>
    </w:tbl>
    <w:p w14:paraId="540A2043">
      <w:pPr>
        <w:pStyle w:val="6"/>
        <w:keepNext w:val="0"/>
        <w:keepLines w:val="0"/>
        <w:pageBreakBefore w:val="0"/>
        <w:widowControl w:val="0"/>
        <w:kinsoku/>
        <w:wordWrap/>
        <w:overflowPunct/>
        <w:topLinePunct w:val="0"/>
        <w:autoSpaceDE w:val="0"/>
        <w:autoSpaceDN w:val="0"/>
        <w:bidi w:val="0"/>
        <w:adjustRightInd/>
        <w:snapToGrid/>
        <w:spacing w:before="6" w:line="300" w:lineRule="exact"/>
        <w:ind w:left="0"/>
        <w:textAlignment w:val="auto"/>
        <w:rPr>
          <w:rFonts w:hint="eastAsia" w:ascii="仿宋_GB2312" w:hAnsi="仿宋_GB2312" w:eastAsia="仿宋_GB2312" w:cs="仿宋_GB2312"/>
          <w:b/>
          <w:sz w:val="24"/>
          <w:szCs w:val="24"/>
        </w:rPr>
      </w:pPr>
    </w:p>
    <w:p w14:paraId="3CA607D7">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0" w:leftChars="0" w:right="0" w:rightChars="0" w:firstLine="518"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（二）</w:t>
      </w:r>
      <w:r>
        <w:rPr>
          <w:rFonts w:hint="eastAsia" w:ascii="仿宋_GB2312" w:hAnsi="仿宋_GB2312" w:eastAsia="仿宋_GB2312" w:cs="仿宋_GB2312"/>
          <w:spacing w:val="9"/>
          <w:sz w:val="24"/>
          <w:szCs w:val="24"/>
        </w:rPr>
        <w:t>符合性审查</w:t>
      </w:r>
    </w:p>
    <w:p w14:paraId="7DA64B3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3" w:after="0" w:line="300" w:lineRule="exact"/>
        <w:ind w:left="0" w:leftChars="0" w:right="23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小组依据</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文件的规定，从响应文件的有效性、完整性和对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文件的响应程度进行审查，以确定是否对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文件的实质性要求作出响应。</w:t>
      </w:r>
    </w:p>
    <w:p w14:paraId="5AAC5D5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符合性审查中有任意一项未通过的，评审结果为未通过，未通过符合性审查的供应商按无效响应处理。</w:t>
      </w:r>
    </w:p>
    <w:p w14:paraId="535D80D9">
      <w:pPr>
        <w:pStyle w:val="3"/>
        <w:keepNext w:val="0"/>
        <w:keepLines w:val="0"/>
        <w:pageBreakBefore w:val="0"/>
        <w:widowControl w:val="0"/>
        <w:kinsoku/>
        <w:wordWrap/>
        <w:overflowPunct/>
        <w:topLinePunct w:val="0"/>
        <w:autoSpaceDE w:val="0"/>
        <w:autoSpaceDN w:val="0"/>
        <w:bidi w:val="0"/>
        <w:adjustRightInd/>
        <w:snapToGrid/>
        <w:spacing w:before="76" w:line="300" w:lineRule="exact"/>
        <w:ind w:left="49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符合性审查表</w:t>
      </w:r>
    </w:p>
    <w:p w14:paraId="07CB28FE">
      <w:pPr>
        <w:pStyle w:val="6"/>
        <w:keepNext w:val="0"/>
        <w:keepLines w:val="0"/>
        <w:pageBreakBefore w:val="0"/>
        <w:widowControl w:val="0"/>
        <w:kinsoku/>
        <w:wordWrap/>
        <w:overflowPunct/>
        <w:topLinePunct w:val="0"/>
        <w:autoSpaceDE w:val="0"/>
        <w:autoSpaceDN w:val="0"/>
        <w:bidi w:val="0"/>
        <w:adjustRightInd/>
        <w:snapToGrid/>
        <w:spacing w:before="1" w:line="30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医院体检中心及教学楼部分供热管道维修更换项目</w:t>
      </w:r>
    </w:p>
    <w:p w14:paraId="7A48A3A1">
      <w:pPr>
        <w:rPr>
          <w:rFonts w:hint="eastAsia" w:ascii="仿宋_GB2312" w:hAnsi="仿宋_GB2312" w:eastAsia="仿宋_GB2312" w:cs="仿宋_GB2312"/>
          <w:sz w:val="24"/>
          <w:szCs w:val="24"/>
        </w:rPr>
      </w:pPr>
    </w:p>
    <w:p w14:paraId="24574603">
      <w:pPr>
        <w:rPr>
          <w:rFonts w:hint="eastAsia" w:ascii="仿宋_GB2312" w:hAnsi="仿宋_GB2312" w:eastAsia="仿宋_GB2312" w:cs="仿宋_GB2312"/>
          <w:sz w:val="24"/>
          <w:szCs w:val="24"/>
        </w:rPr>
      </w:pPr>
    </w:p>
    <w:p w14:paraId="141D0E0B">
      <w:pPr>
        <w:rPr>
          <w:rFonts w:hint="eastAsia" w:ascii="仿宋_GB2312" w:hAnsi="仿宋_GB2312" w:eastAsia="仿宋_GB2312" w:cs="仿宋_GB2312"/>
          <w:sz w:val="24"/>
          <w:szCs w:val="24"/>
        </w:rPr>
      </w:pPr>
    </w:p>
    <w:p w14:paraId="7CF04AF2">
      <w:pPr>
        <w:rPr>
          <w:rFonts w:hint="eastAsia" w:ascii="仿宋_GB2312" w:hAnsi="仿宋_GB2312" w:eastAsia="仿宋_GB2312" w:cs="仿宋_GB2312"/>
          <w:sz w:val="24"/>
          <w:szCs w:val="24"/>
        </w:rPr>
      </w:pPr>
    </w:p>
    <w:p w14:paraId="186CEF9B">
      <w:pPr>
        <w:rPr>
          <w:rFonts w:hint="eastAsia" w:ascii="仿宋_GB2312" w:hAnsi="仿宋_GB2312" w:eastAsia="仿宋_GB2312" w:cs="仿宋_GB2312"/>
          <w:sz w:val="24"/>
          <w:szCs w:val="24"/>
        </w:rPr>
      </w:pPr>
    </w:p>
    <w:p w14:paraId="21A08FC8">
      <w:pPr>
        <w:rPr>
          <w:rFonts w:hint="eastAsia" w:ascii="仿宋_GB2312" w:hAnsi="仿宋_GB2312" w:eastAsia="仿宋_GB2312" w:cs="仿宋_GB2312"/>
          <w:sz w:val="24"/>
          <w:szCs w:val="24"/>
        </w:rPr>
      </w:pPr>
    </w:p>
    <w:p w14:paraId="0207E860">
      <w:pPr>
        <w:rPr>
          <w:rFonts w:hint="eastAsia" w:ascii="仿宋_GB2312" w:hAnsi="仿宋_GB2312" w:eastAsia="仿宋_GB2312" w:cs="仿宋_GB2312"/>
          <w:sz w:val="24"/>
          <w:szCs w:val="24"/>
        </w:rPr>
      </w:pPr>
    </w:p>
    <w:p w14:paraId="526601C5">
      <w:pPr>
        <w:rPr>
          <w:rFonts w:hint="eastAsia" w:ascii="仿宋_GB2312" w:hAnsi="仿宋_GB2312" w:eastAsia="仿宋_GB2312" w:cs="仿宋_GB2312"/>
          <w:sz w:val="24"/>
          <w:szCs w:val="24"/>
          <w:lang w:eastAsia="zh-CN"/>
        </w:rPr>
      </w:pPr>
    </w:p>
    <w:p w14:paraId="683BEC8A">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489" w:leftChars="0" w:right="0" w:rightChars="0"/>
        <w:jc w:val="left"/>
        <w:textAlignment w:val="auto"/>
        <w:rPr>
          <w:rFonts w:hint="eastAsia" w:ascii="仿宋_GB2312" w:hAnsi="仿宋_GB2312" w:eastAsia="仿宋_GB2312" w:cs="仿宋_GB2312"/>
          <w:sz w:val="24"/>
          <w:szCs w:val="24"/>
        </w:rPr>
      </w:pPr>
    </w:p>
    <w:p w14:paraId="73CC0358">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right="0" w:rightChars="0" w:firstLine="518" w:firstLineChars="200"/>
        <w:jc w:val="left"/>
        <w:textAlignment w:val="auto"/>
        <w:rPr>
          <w:rFonts w:hint="eastAsia" w:ascii="楷体_GB2312" w:hAnsi="楷体_GB2312" w:eastAsia="楷体_GB2312" w:cs="楷体_GB2312"/>
          <w:spacing w:val="9"/>
          <w:sz w:val="24"/>
          <w:szCs w:val="24"/>
          <w:lang w:val="en-US" w:eastAsia="zh-CN"/>
        </w:rPr>
      </w:pPr>
    </w:p>
    <w:tbl>
      <w:tblPr>
        <w:tblStyle w:val="10"/>
        <w:tblpPr w:leftFromText="180" w:rightFromText="180" w:vertAnchor="page" w:horzAnchor="page" w:tblpX="1751" w:tblpY="1750"/>
        <w:tblOverlap w:val="never"/>
        <w:tblW w:w="871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6"/>
        <w:gridCol w:w="6368"/>
      </w:tblGrid>
      <w:tr w14:paraId="64372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6" w:type="dxa"/>
          </w:tcPr>
          <w:p w14:paraId="09C267AA">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47EE5A99">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w:t>
            </w:r>
          </w:p>
        </w:tc>
        <w:tc>
          <w:tcPr>
            <w:tcW w:w="6368" w:type="dxa"/>
          </w:tcPr>
          <w:p w14:paraId="06F5757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投标报价（包括分项报价，投标总报价）只能有一个有效报价且不超过采购预算或最高限价</w:t>
            </w:r>
          </w:p>
          <w:p w14:paraId="5D123838">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，投标报价不得缺项、漏项。</w:t>
            </w:r>
          </w:p>
        </w:tc>
      </w:tr>
      <w:tr w14:paraId="63FFB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6" w:type="dxa"/>
          </w:tcPr>
          <w:p w14:paraId="547A6AFC">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D5AA9AA">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投标文件规范性、符合性</w:t>
            </w:r>
          </w:p>
        </w:tc>
        <w:tc>
          <w:tcPr>
            <w:tcW w:w="6368" w:type="dxa"/>
          </w:tcPr>
          <w:p w14:paraId="3D66A8C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响应文件的签署、盖章、涂改、删除、插字、公章使用等符合谈判文件要求；响应文件文件</w:t>
            </w:r>
          </w:p>
          <w:p w14:paraId="7759D9C0">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的格式、文字、目录等符合谈判文件要求或对投标无实质性影响。</w:t>
            </w:r>
          </w:p>
        </w:tc>
      </w:tr>
      <w:tr w14:paraId="61D59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6" w:type="dxa"/>
          </w:tcPr>
          <w:p w14:paraId="6FC6190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主要商务条款</w:t>
            </w:r>
          </w:p>
        </w:tc>
        <w:tc>
          <w:tcPr>
            <w:tcW w:w="6368" w:type="dxa"/>
          </w:tcPr>
          <w:p w14:paraId="36180E2B">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审查供应商出具的“满足主要商务条款的承诺书”，且进行盖章。</w:t>
            </w:r>
          </w:p>
        </w:tc>
      </w:tr>
      <w:tr w14:paraId="2F2FF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6" w:type="dxa"/>
          </w:tcPr>
          <w:p w14:paraId="5211238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联合体投标</w:t>
            </w:r>
          </w:p>
        </w:tc>
        <w:tc>
          <w:tcPr>
            <w:tcW w:w="6368" w:type="dxa"/>
          </w:tcPr>
          <w:p w14:paraId="0736EED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符合关于联合体投标的相关规定</w:t>
            </w:r>
          </w:p>
        </w:tc>
      </w:tr>
      <w:tr w14:paraId="51672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6" w:type="dxa"/>
          </w:tcPr>
          <w:p w14:paraId="0FD01FA2">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8FB0E5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技术部分实质性内容</w:t>
            </w:r>
          </w:p>
        </w:tc>
        <w:tc>
          <w:tcPr>
            <w:tcW w:w="6368" w:type="dxa"/>
          </w:tcPr>
          <w:p w14:paraId="0A3B5862">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1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1.明确所投标的的产品品牌、规格型号或服务内容或工程量； 2.响应文件应当对谈判文件提出的要求和条件作出明确响应并满足谈判文件全部实质性要求。</w:t>
            </w:r>
          </w:p>
        </w:tc>
      </w:tr>
      <w:tr w14:paraId="1F161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6" w:type="dxa"/>
          </w:tcPr>
          <w:p w14:paraId="4DD21F8B">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其他要求</w:t>
            </w:r>
          </w:p>
        </w:tc>
        <w:tc>
          <w:tcPr>
            <w:tcW w:w="6368" w:type="dxa"/>
          </w:tcPr>
          <w:p w14:paraId="33C91DD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文件要求的其他无效投标情形；围标、串标和法律法规规定的其它无效投标条款。</w:t>
            </w:r>
          </w:p>
        </w:tc>
      </w:tr>
    </w:tbl>
    <w:p w14:paraId="31930540">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516" w:firstLineChars="200"/>
        <w:textAlignment w:val="auto"/>
        <w:rPr>
          <w:rFonts w:hint="eastAsia" w:ascii="仿宋_GB2312" w:hAnsi="仿宋_GB2312" w:eastAsia="仿宋_GB2312" w:cs="仿宋_GB2312"/>
          <w:sz w:val="24"/>
          <w:szCs w:val="24"/>
        </w:rPr>
      </w:pPr>
      <w:r>
        <w:rPr>
          <w:rFonts w:hint="eastAsia" w:ascii="楷体_GB2312" w:hAnsi="楷体_GB2312" w:eastAsia="楷体_GB2312" w:cs="楷体_GB2312"/>
          <w:spacing w:val="9"/>
          <w:sz w:val="24"/>
          <w:szCs w:val="24"/>
          <w:lang w:val="en-US" w:eastAsia="zh-CN"/>
        </w:rPr>
        <w:t>（三）谈判</w:t>
      </w:r>
    </w:p>
    <w:p w14:paraId="08E436C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谈判小组所有成员应当集中与单一供应商分别进行谈判，并给予所有参加谈判的供应商平等的谈判机会。</w:t>
      </w:r>
    </w:p>
    <w:p w14:paraId="641A266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在谈判过程中，谈判小组可以根据谈判文件和谈判情况实质性变动采购需求中的技术、服务要求以及合同草案条款，但不 得变动谈判文件中的其他内容。实质性变动的内容，须经采购人代表确认。</w:t>
      </w:r>
    </w:p>
    <w:p w14:paraId="0DB1C3A9">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对谈判文件作出的实质性变动是谈判文件的有效组成部分，谈判小组应当及时通过政府采购云平台同时通知所有参加谈判 的供应商。 </w:t>
      </w:r>
    </w:p>
    <w:p w14:paraId="1AA516FA">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供应商应当按照谈判文件的变动情况和谈判小组的要求重新提交响应文件，并由其法定代表人或授权代表签字或者加盖公 章。由授权代表签字的，应当附法定代表人授权书。供应商为自然人的，应当由本人签字并附身份证明。</w:t>
      </w:r>
    </w:p>
    <w:p w14:paraId="6F85424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（四）</w:t>
      </w:r>
      <w:r>
        <w:rPr>
          <w:rFonts w:hint="eastAsia" w:ascii="楷体_GB2312" w:hAnsi="楷体_GB2312" w:eastAsia="楷体_GB2312" w:cs="楷体_GB2312"/>
          <w:b/>
          <w:bCs/>
          <w:sz w:val="24"/>
          <w:szCs w:val="24"/>
        </w:rPr>
        <w:t>最后报价</w:t>
      </w:r>
    </w:p>
    <w:p w14:paraId="7FEA7873">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谈判结束后，谈判小组应当要求所有实质性响应的供应商在规定时间内提交最后报价。最后报价是供应商响应文件的有效 组成部分。</w:t>
      </w:r>
    </w:p>
    <w:p w14:paraId="3FD136EA">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已提交响应文件的供应商，在提交最后报价之前，可以根据谈判情况退出谈判。</w:t>
      </w:r>
    </w:p>
    <w:p w14:paraId="43DCA7E5">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未在最终轮次规定时间内进行响应的，视为不再参与该政府采购活动。</w:t>
      </w:r>
    </w:p>
    <w:p w14:paraId="10591C8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（五）</w:t>
      </w:r>
      <w:r>
        <w:rPr>
          <w:rFonts w:hint="eastAsia" w:ascii="楷体_GB2312" w:hAnsi="楷体_GB2312" w:eastAsia="楷体_GB2312" w:cs="楷体_GB2312"/>
          <w:b/>
          <w:bCs/>
          <w:sz w:val="24"/>
          <w:szCs w:val="24"/>
        </w:rPr>
        <w:t>政府采购政策功能落实</w:t>
      </w:r>
    </w:p>
    <w:p w14:paraId="6DEEEEF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依据《政府采购促进中小企业发展管理办法》等规定，对符合条件的小微企业、监狱企业或残疾人福利性单位给予价格扣 除。 </w:t>
      </w:r>
    </w:p>
    <w:p w14:paraId="691CA3B9">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eastAsia="zh-CN"/>
        </w:rPr>
        <w:t>（六）</w:t>
      </w:r>
      <w:r>
        <w:rPr>
          <w:rFonts w:hint="eastAsia" w:ascii="楷体_GB2312" w:hAnsi="楷体_GB2312" w:eastAsia="楷体_GB2312" w:cs="楷体_GB2312"/>
          <w:b/>
          <w:bCs/>
          <w:sz w:val="24"/>
          <w:szCs w:val="24"/>
        </w:rPr>
        <w:t xml:space="preserve">汇总、排序 </w:t>
      </w:r>
    </w:p>
    <w:p w14:paraId="064A26E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谈判小组应当从质量和服务均能满足谈判文件实质性响应要求的供应商中，按照最后报价由低到高的顺序提出3名以上成 交候选人，并编写评审报告。</w:t>
      </w:r>
    </w:p>
    <w:p w14:paraId="6A1D7C8A">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采购人应当在收到评审报告后5个工作日内，从评审报告提出的成交候选人中，根据质量和服务均能满足谈判文件实质性响应要求且最后报价最低的原则确定成交供应商，也 可以书面授权谈判小组直接确定成交供应商。采购人逾期未确定成交供应商且不提出异议的，视为确定评审报告提出的最后报价最低的供应商为成交供应商。 </w:t>
      </w:r>
    </w:p>
    <w:p w14:paraId="2A03CA9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公开招标的货物、服务采购项目，招标过程中提交投标文件或者经评审实质性响应招标文件要求的供应商只有两家时，采 购人按照《政府采购非招标采购方式管理办法》规定，经本级财政部门批准后可以与该两家供应商进行竞争性 谈判采购。</w:t>
      </w:r>
    </w:p>
    <w:p w14:paraId="026956AD">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footerReference r:id="rId8" w:type="default"/>
          <w:pgSz w:w="11900" w:h="16840"/>
          <w:pgMar w:top="1587" w:right="1587" w:bottom="1587" w:left="1587" w:header="0" w:footer="454" w:gutter="0"/>
          <w:pgNumType w:fmt="decimal"/>
          <w:cols w:space="720" w:num="1"/>
        </w:sectPr>
      </w:pPr>
    </w:p>
    <w:p w14:paraId="72645F64">
      <w:pPr>
        <w:pStyle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第六章 合同与验收</w:t>
      </w:r>
    </w:p>
    <w:p w14:paraId="4357F6D0">
      <w:pPr>
        <w:pStyle w:val="6"/>
        <w:rPr>
          <w:rFonts w:hint="eastAsia" w:ascii="仿宋_GB2312" w:hAnsi="仿宋_GB2312" w:eastAsia="仿宋_GB2312" w:cs="仿宋_GB2312"/>
          <w:b/>
          <w:sz w:val="24"/>
          <w:szCs w:val="24"/>
        </w:rPr>
      </w:pPr>
    </w:p>
    <w:p w14:paraId="62242B6A">
      <w:pPr>
        <w:pStyle w:val="6"/>
        <w:spacing w:before="2"/>
        <w:rPr>
          <w:rFonts w:hint="eastAsia" w:ascii="仿宋_GB2312" w:hAnsi="仿宋_GB2312" w:eastAsia="仿宋_GB2312" w:cs="仿宋_GB2312"/>
          <w:b/>
          <w:sz w:val="24"/>
          <w:szCs w:val="24"/>
        </w:rPr>
      </w:pPr>
    </w:p>
    <w:p w14:paraId="229AF9EE">
      <w:pPr>
        <w:pStyle w:val="3"/>
        <w:spacing w:before="76"/>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一、合同</w:t>
      </w:r>
    </w:p>
    <w:p w14:paraId="3E136E97">
      <w:pPr>
        <w:pStyle w:val="6"/>
        <w:spacing w:before="10"/>
        <w:rPr>
          <w:rFonts w:hint="eastAsia" w:ascii="楷体_GB2312" w:hAnsi="楷体_GB2312" w:eastAsia="楷体_GB2312" w:cs="楷体_GB2312"/>
          <w:b/>
          <w:sz w:val="24"/>
          <w:szCs w:val="24"/>
        </w:rPr>
      </w:pPr>
    </w:p>
    <w:p w14:paraId="21F2DD2A">
      <w:pPr>
        <w:pStyle w:val="15"/>
        <w:numPr>
          <w:ilvl w:val="0"/>
          <w:numId w:val="0"/>
        </w:numPr>
        <w:tabs>
          <w:tab w:val="left" w:pos="778"/>
        </w:tabs>
        <w:spacing w:before="1" w:after="0" w:line="240" w:lineRule="auto"/>
        <w:ind w:left="538" w:leftChars="0" w:right="0" w:rightChars="0"/>
        <w:jc w:val="left"/>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合同要求</w:t>
      </w:r>
    </w:p>
    <w:p w14:paraId="578ECF4B">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1.</w:t>
      </w:r>
      <w:r>
        <w:rPr>
          <w:rFonts w:hint="eastAsia" w:ascii="仿宋_GB2312" w:hAnsi="仿宋_GB2312" w:eastAsia="仿宋_GB2312" w:cs="仿宋_GB2312"/>
          <w:spacing w:val="-1"/>
          <w:sz w:val="24"/>
          <w:szCs w:val="24"/>
        </w:rPr>
        <w:t>采购人应当自中标（成交）通知书发出之日起30日内，按照招标（磋商、谈判）文件或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通知书和中标（成交）供 应商投标（响应）文件的规定，与中标（成交）供应商签订书面合同。所签订的合同不得对招标（磋商、谈判）文件或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通知书确定的事项作实质性修改。采购人、供应商不得提出任何不合理的要求作为签订合同的条件。</w:t>
      </w:r>
    </w:p>
    <w:p w14:paraId="1840632C">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2.</w:t>
      </w:r>
      <w:r>
        <w:rPr>
          <w:rFonts w:hint="eastAsia" w:ascii="仿宋_GB2312" w:hAnsi="仿宋_GB2312" w:eastAsia="仿宋_GB2312" w:cs="仿宋_GB2312"/>
          <w:spacing w:val="-1"/>
          <w:sz w:val="24"/>
          <w:szCs w:val="24"/>
        </w:rPr>
        <w:t>政府采购合同应当包括采购人与中标（成交）供应商的名称和住所、标的、数量、质量、价款或者报酬、履行期限及地点和方式、验收要求、违约责任、解决争议的方法等内容。</w:t>
      </w:r>
    </w:p>
    <w:p w14:paraId="5137C9F9">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3.</w:t>
      </w:r>
      <w:r>
        <w:rPr>
          <w:rFonts w:hint="eastAsia" w:ascii="仿宋_GB2312" w:hAnsi="仿宋_GB2312" w:eastAsia="仿宋_GB2312" w:cs="仿宋_GB2312"/>
          <w:spacing w:val="-1"/>
          <w:sz w:val="24"/>
          <w:szCs w:val="24"/>
        </w:rPr>
        <w:t>采购人与中标（成交）供应商应当根据合同的约定依法履行合同义务。政府采购合同的履行、违约责任和解决争议的方法等适用《中华人民共和国民法典》。政府采购合同的双方当事人不得擅自变更、中止或者终止合同。</w:t>
      </w:r>
    </w:p>
    <w:p w14:paraId="219CC1CD">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p>
    <w:p w14:paraId="1D43ACEE">
      <w:pPr>
        <w:spacing w:after="0" w:line="240" w:lineRule="auto"/>
        <w:jc w:val="left"/>
        <w:rPr>
          <w:rFonts w:hint="eastAsia" w:ascii="仿宋_GB2312" w:hAnsi="仿宋_GB2312" w:eastAsia="仿宋_GB2312" w:cs="仿宋_GB2312"/>
          <w:sz w:val="24"/>
          <w:szCs w:val="24"/>
        </w:rPr>
        <w:sectPr>
          <w:footerReference r:id="rId9" w:type="default"/>
          <w:pgSz w:w="11900" w:h="16840"/>
          <w:pgMar w:top="1587" w:right="1587" w:bottom="1587" w:left="1587" w:header="0" w:footer="454" w:gutter="0"/>
          <w:pgNumType w:fmt="decimal"/>
          <w:cols w:space="720" w:num="1"/>
        </w:sectPr>
      </w:pPr>
    </w:p>
    <w:p w14:paraId="025E3C3B">
      <w:pPr>
        <w:pStyle w:val="3"/>
        <w:numPr>
          <w:ilvl w:val="0"/>
          <w:numId w:val="0"/>
        </w:numPr>
        <w:tabs>
          <w:tab w:val="left" w:pos="0"/>
        </w:tabs>
        <w:spacing w:before="0" w:after="0" w:line="384" w:lineRule="exact"/>
        <w:ind w:left="0" w:leftChars="0" w:right="0" w:rightChars="0" w:firstLine="420" w:firstLineChars="200"/>
        <w:jc w:val="left"/>
        <w:rPr>
          <w:rFonts w:hint="eastAsia" w:ascii="宋体" w:hAnsi="宋体" w:eastAsia="宋体" w:cs="宋体"/>
        </w:rPr>
      </w:pPr>
      <w:r>
        <w:rPr>
          <w:rFonts w:hint="eastAsia" w:ascii="微软雅黑" w:hAnsi="微软雅黑" w:eastAsia="微软雅黑" w:cs="微软雅黑"/>
          <w:b/>
          <w:bCs/>
          <w:spacing w:val="-5"/>
          <w:w w:val="116"/>
          <w:sz w:val="19"/>
          <w:szCs w:val="19"/>
          <w:lang w:val="en-US" w:eastAsia="zh-CN" w:bidi="ar-SA"/>
        </w:rPr>
        <w:t>（二）</w:t>
      </w:r>
      <w:r>
        <w:rPr>
          <w:rFonts w:hint="eastAsia" w:ascii="宋体" w:hAnsi="宋体" w:eastAsia="宋体" w:cs="宋体"/>
          <w:spacing w:val="10"/>
        </w:rPr>
        <w:t>合同格式及内容</w:t>
      </w:r>
    </w:p>
    <w:p w14:paraId="32C49990">
      <w:pPr>
        <w:pStyle w:val="6"/>
        <w:spacing w:before="2"/>
        <w:rPr>
          <w:rFonts w:hint="eastAsia" w:ascii="宋体" w:hAnsi="宋体" w:eastAsia="宋体" w:cs="宋体"/>
          <w:b/>
          <w:sz w:val="12"/>
        </w:rPr>
      </w:pPr>
    </w:p>
    <w:p w14:paraId="02323649">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技术服务合同</w:t>
      </w:r>
    </w:p>
    <w:p w14:paraId="7BC50CB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甲方：  </w:t>
      </w:r>
    </w:p>
    <w:p w14:paraId="518534A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7E40B2DE">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地址：  </w:t>
      </w:r>
    </w:p>
    <w:p w14:paraId="131AD93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080B386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w:t>
      </w:r>
    </w:p>
    <w:p w14:paraId="317F3D6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w:t>
      </w:r>
    </w:p>
    <w:p w14:paraId="79627F0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52B0837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地址：</w:t>
      </w:r>
    </w:p>
    <w:p w14:paraId="4B5254D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6031698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甲乙双方根据《中华人民共和国政府采购法》、《中华人民共和国政府采购法实施条例》、《中华人民共和国民法典》等相关法律法规、规范性文件，以及          项目，项目编号为           采购项目的中标（成交）结果、招标（磋商、谈判）文件、投标（响应）文件等文件的相关内容，经甲乙双方平等自愿协商一致，就如下合同条款达成一致意见。</w:t>
      </w:r>
    </w:p>
    <w:p w14:paraId="453805F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一、合同组成文件</w:t>
      </w:r>
    </w:p>
    <w:p w14:paraId="3C844A2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本合同所附下列文件为本合同不可分割的部分：</w:t>
      </w:r>
    </w:p>
    <w:p w14:paraId="72B717AF">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）本合同；</w:t>
      </w:r>
    </w:p>
    <w:p w14:paraId="49BD4D1A">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）本合同附件；</w:t>
      </w:r>
    </w:p>
    <w:p w14:paraId="51B0343C">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三</w:t>
      </w:r>
      <w:r>
        <w:rPr>
          <w:rFonts w:hint="eastAsia" w:ascii="仿宋_GB2312" w:hAnsi="仿宋_GB2312" w:eastAsia="仿宋_GB2312" w:cs="仿宋_GB2312"/>
          <w:spacing w:val="-1"/>
          <w:sz w:val="24"/>
          <w:szCs w:val="24"/>
          <w:lang w:val="en-US" w:eastAsia="en-US" w:bidi="ar-SA"/>
        </w:rPr>
        <w:t>）双方以文字记述签署的补充条款、变更协议；</w:t>
      </w:r>
    </w:p>
    <w:p w14:paraId="22A80961">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）信息安全保密合同书（适用于有保密合同的情形）；</w:t>
      </w:r>
    </w:p>
    <w:p w14:paraId="4997895C">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）澄清文件及备忘录，招标（磋商、谈判）文件及中标（成交）结果公告（本项适用于通过招投标的方式订立合同的情形）；</w:t>
      </w:r>
    </w:p>
    <w:p w14:paraId="7A9EC83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）乙方提供未被列入失信被执行人、政府采购严重违法失信行为记录名单的证明材料（如信用中国查询记录，政府采购信用查询等）</w:t>
      </w:r>
    </w:p>
    <w:p w14:paraId="3873C89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履行合同过程中如发现有任何漏项或短缺，在服务清单中并未列入而确属乙方提供服务范围中应该有的，或者是满足合同附件对合同执行要求所必须的技术服务、货物、附件的，乙方应在收到甲方通知后的10日内负责将所缺少的服务或货物及相关资料免费补齐。</w:t>
      </w:r>
    </w:p>
    <w:p w14:paraId="29CA24D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本合同中的产品是指为实现合同目的所需的包括但不限于本合同已列明货物、配件、软件及技术，或虽未列名但属实现合同目的所须的配件、软件及技术。</w:t>
      </w:r>
    </w:p>
    <w:p w14:paraId="77B9806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二、服务内容</w:t>
      </w:r>
    </w:p>
    <w:p w14:paraId="3D9CDE2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经甲、乙双方平等自愿协商后，乙方向甲方提供的服务、货物（如有）内容如下：</w:t>
      </w:r>
    </w:p>
    <w:p w14:paraId="427BD2E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34490C5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根据招标（磋商、谈判）文件及中标（成交）结果公告或协商服务内容包括但不限于服务项目名称、服务具体内容、服务方式、服务要求、服务成果、人工、物流、交通及与之相关的货物等详细内容，或以合同附件形式提供详细服务清单等）</w:t>
      </w:r>
    </w:p>
    <w:p w14:paraId="0123C5F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B2C362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三、交付时间、地点</w:t>
      </w:r>
    </w:p>
    <w:p w14:paraId="4A2623A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服务期限：           </w:t>
      </w:r>
    </w:p>
    <w:p w14:paraId="34327AF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服务成果的交付时间和交付要求（如有） ：           </w:t>
      </w:r>
    </w:p>
    <w:p w14:paraId="0FA3F92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（三） 服务地点：           </w:t>
      </w:r>
    </w:p>
    <w:p w14:paraId="209AE39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 乙方代表及联系电话：           （填写姓名和联系电话）</w:t>
      </w:r>
    </w:p>
    <w:p w14:paraId="711A63E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 甲方代表及联系电话：           （填写姓名和联系电话）</w:t>
      </w:r>
    </w:p>
    <w:p w14:paraId="13A01D2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四、服务成果和质量</w:t>
      </w:r>
    </w:p>
    <w:p w14:paraId="2195537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（一）乙方提供的服务应同时满足：</w:t>
      </w:r>
    </w:p>
    <w:p w14:paraId="11C7D8D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1.符合国家法律法规和规范性文件对服务质量的要求；</w:t>
      </w:r>
    </w:p>
    <w:p w14:paraId="1316947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2.符合甲方招标（磋商、谈判）文件对服务的质量要求；</w:t>
      </w:r>
    </w:p>
    <w:p w14:paraId="294C56D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3.符合乙方在投标（响应）文件中或磋商、谈判过程中对服务质量作出的书面承诺、声明或保证；</w:t>
      </w:r>
    </w:p>
    <w:p w14:paraId="70A4702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4.符合双方在平等自愿基础上达成谈判、磋商、协商过程中对服务质量作出的书面承诺、声明或保证。</w:t>
      </w:r>
    </w:p>
    <w:p w14:paraId="203A5C9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上述质量要求作为甲方对乙方服务质量的验收依据。</w:t>
      </w:r>
    </w:p>
    <w:p w14:paraId="697F8FB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（二）乙方应根据国家法律法规和规范性文件的规定、招标（磋商、谈判）文件的相关要求、投标（响应）文件及乙方承诺、声明或保证，向甲方提供相应的服务质量证明文件。</w:t>
      </w:r>
    </w:p>
    <w:p w14:paraId="4C14C82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五、服务的监督和验收</w:t>
      </w:r>
    </w:p>
    <w:p w14:paraId="688212B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在技术服务过程中，甲方有权对乙方提供的服务进行监督和评估，包括但不限于服务计划的执行情况、服务人员的专业资质、服务记录的完整性和准确性等。乙方应积极配合甲方的过程验收工作，及时提供必要的资料和信息。</w:t>
      </w:r>
    </w:p>
    <w:p w14:paraId="769D6FE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2.在技术服务完成后，甲方应对乙方提供的服务成果进行验收。验收内容包括但不限于技术成果的质量、功能实现情况、性能指标等。乙方应提交完整的技术文档和验收报告或相关资料文件等，供甲方审核</w:t>
      </w:r>
    </w:p>
    <w:p w14:paraId="6C8E55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对乙方提供的服务有权进行监督，当乙方服务质量、服务内容不符合约定时，甲方有权要求乙方及时进行整改，对乙方拒不改正或整改不到位的，甲方有权随时解除合同，并根据具体服务内容完成情况按比例扣除或全部扣除服务费用。</w:t>
      </w:r>
    </w:p>
    <w:p w14:paraId="2B78274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六、合同金额（单位：元；币种：人民币）</w:t>
      </w:r>
    </w:p>
    <w:p w14:paraId="3B88B42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在乙方提供完全符合合同要求的服务的前提下，本合同总金额为     元（小写）       元（大写）。</w:t>
      </w:r>
    </w:p>
    <w:p w14:paraId="067312D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七、 付款时间及条件</w:t>
      </w:r>
    </w:p>
    <w:p w14:paraId="07A63BB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付款时间：           </w:t>
      </w:r>
    </w:p>
    <w:p w14:paraId="0F4E8AA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付款条件：           </w:t>
      </w:r>
    </w:p>
    <w:p w14:paraId="53298C4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 乙方账户信息</w:t>
      </w:r>
    </w:p>
    <w:p w14:paraId="7BF712F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w:t>
      </w:r>
    </w:p>
    <w:p w14:paraId="509FC77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开户银行：</w:t>
      </w:r>
    </w:p>
    <w:p w14:paraId="1CB4784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银行账号：</w:t>
      </w:r>
    </w:p>
    <w:p w14:paraId="5275FC6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八、知识产权</w:t>
      </w:r>
    </w:p>
    <w:p w14:paraId="27E4C36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乙方应保证其提供的服务及服务成果的全部及部分， 均不存在侵犯第三方知识产权的情形，其服务成果的所有权由甲方享有。否则，乙方应向甲方承担违约责任及赔偿由此给甲方造成的名誉及经济损失。</w:t>
      </w:r>
    </w:p>
    <w:p w14:paraId="0E296EC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九、违约条款</w:t>
      </w:r>
    </w:p>
    <w:p w14:paraId="1C6F181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甲方没有正当理由逾期支付合同款项的，每延期一日，甲方应按照逾期支付合同金额的 0.05 %承担违约责任。延期达到 60 日， 乙方有权解除合同，造成损失的，有权要求甲方赔偿由此造成的经济损失。</w:t>
      </w:r>
    </w:p>
    <w:p w14:paraId="3793DD4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甲方存在其他违反本合同的行为，应承担相应的违约责任；违约金不足以赔偿乙方损失的，乙方有权要求甲方赔偿由此造成的经济损失。</w:t>
      </w:r>
    </w:p>
    <w:p w14:paraId="2F4C506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（三）乙方逾期提供服务成果的，每延期一日，乙方应按照合同总金额的 0.05 %承担违约责任。延期达到 60 日，甲方有权解除合同，拒付剩余部分的相应服务款项或全部款项，造成损失的，有权要求乙方赔偿甲方的相应经济损失。</w:t>
      </w:r>
    </w:p>
    <w:p w14:paraId="7DAACA4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乙方交付的服务不符合国家法律法规和规范性文件对服务质量的要求，或不符合甲方招标（磋商、谈判）文件对服务的质量要求，或不符合乙方在投标（响应）文件中或磋商、谈判过程中对服务质量作出的书面承诺、声明或保证的，或其服务成果存在侵权行为的，甲方有权解除合同，并要求乙方支付合同总金额 30 %的违约金， 违约金不足以赔偿甲方损失的，甲方有权要求乙方赔偿经济损失。</w:t>
      </w:r>
    </w:p>
    <w:p w14:paraId="66D3C76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）乙方在参与本项目采购活动过程中，如存在提供虚假承诺、证明、串通投标等违法违规行为，除承担相应的行政责任外，甲方有权解除合同，并要求乙方承担合同总金额  30  %的违约金，违约金不足以赔偿甲方损失的，甲方有权要求乙方赔偿经济损失。</w:t>
      </w:r>
    </w:p>
    <w:p w14:paraId="44CA93D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）乙方存在其他违反本合同的行为，应承担相应的违约责任；违约金不足以赔偿甲方损失的，甲方有权要求乙方赔偿经济损失。</w:t>
      </w:r>
    </w:p>
    <w:p w14:paraId="2A96F68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 不可抗力</w:t>
      </w:r>
    </w:p>
    <w:p w14:paraId="48CF6D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因不可抗力致使一方不能及时或完全履行合同的， 应及时通知另一方， 双方互不承担责任， 并在     天内提供有关不可抗力的相关证明。合同未履行部分是否继续履行、如何履行等问题，由双方协商解决。</w:t>
      </w:r>
    </w:p>
    <w:p w14:paraId="58ADBC3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十一、争议的解决方式</w:t>
      </w:r>
    </w:p>
    <w:p w14:paraId="13A9CAF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双方因本合同的订立、效力、解释、履行、变更及法律责任的承担等而产生的争议由双方协商解决，协商不成的，向甲方所在地人民法院提起诉讼解决纠纷。因处理纠纷而产生的相关费用由违约方承担。（包含但不限于案件诉讼费用、律师代理费等）</w:t>
      </w:r>
    </w:p>
    <w:p w14:paraId="73DBB9B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十二、合同保存</w:t>
      </w:r>
    </w:p>
    <w:p w14:paraId="59607FC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本合同一式   份，甲方持   份，乙方持   份，每一份具有同等法律效力，本合同自双方签字并盖章之日起生效。</w:t>
      </w:r>
    </w:p>
    <w:p w14:paraId="6A6B92F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十三、双方约定的其他事宜</w:t>
      </w:r>
    </w:p>
    <w:p w14:paraId="4076AA0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十四、 合同未尽事宜， 双方另行签订补充协议， 补充协议是合同的组成部分。</w:t>
      </w:r>
    </w:p>
    <w:p w14:paraId="6A6E5B4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十五、 本合同由甲乙双方盖章生效。</w:t>
      </w:r>
    </w:p>
    <w:p w14:paraId="3635DB9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（以下无正文，为双方签字页）</w:t>
      </w:r>
    </w:p>
    <w:p w14:paraId="6EAAA5B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80737E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headerReference r:id="rId10" w:type="default"/>
          <w:footerReference r:id="rId11" w:type="default"/>
          <w:pgSz w:w="11906" w:h="16838"/>
          <w:pgMar w:top="1418" w:right="1418" w:bottom="1418" w:left="1418" w:header="0" w:footer="454" w:gutter="0"/>
          <w:pgNumType w:fmt="decimal"/>
          <w:cols w:space="425" w:num="1"/>
          <w:docGrid w:type="lines" w:linePitch="312" w:charSpace="0"/>
        </w:sectPr>
      </w:pPr>
    </w:p>
    <w:p w14:paraId="40DC2A7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甲方名称：（章）</w:t>
      </w:r>
    </w:p>
    <w:p w14:paraId="729527F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CA4CC7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9564A7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甲方法定代表人或负责人：（签字）</w:t>
      </w:r>
    </w:p>
    <w:p w14:paraId="34DA927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64F6977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E7356EC">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09DA959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乙方名称：（章）</w:t>
      </w:r>
    </w:p>
    <w:p w14:paraId="7EAE4D1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FA8633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21A8C2D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乙方法定代表人或负责人：（签字）</w:t>
      </w:r>
    </w:p>
    <w:p w14:paraId="3E2D058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7D05922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D99989C">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3D8B8D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2"/>
          <w:docGrid w:type="lines" w:linePitch="312" w:charSpace="0"/>
        </w:sectPr>
      </w:pPr>
    </w:p>
    <w:p w14:paraId="6D2F225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86BED2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附件：1.《服务清单》</w:t>
      </w:r>
    </w:p>
    <w:p w14:paraId="701FC5D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2.《巴彦淖尔市医院医药产品廉洁购销协议书》</w:t>
      </w:r>
    </w:p>
    <w:p w14:paraId="0DFB52E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1"/>
          <w:docGrid w:type="lines" w:linePitch="312" w:charSpace="0"/>
        </w:sectPr>
      </w:pPr>
      <w:r>
        <w:rPr>
          <w:rFonts w:hint="eastAsia" w:ascii="仿宋_GB2312" w:hAnsi="仿宋_GB2312" w:eastAsia="仿宋_GB2312" w:cs="仿宋_GB2312"/>
          <w:spacing w:val="-1"/>
          <w:sz w:val="24"/>
          <w:szCs w:val="24"/>
          <w:lang w:val="en-US" w:eastAsia="en-US" w:bidi="ar-SA"/>
        </w:rPr>
        <w:t xml:space="preserve">      3. 信用中国查询记录，政府采购信用查询记录（须盖章）</w:t>
      </w:r>
    </w:p>
    <w:p w14:paraId="13C023B3">
      <w:pPr>
        <w:pStyle w:val="4"/>
        <w:spacing w:before="11"/>
        <w:ind w:left="484"/>
        <w:rPr>
          <w:rFonts w:hint="eastAsia" w:ascii="黑体" w:hAnsi="黑体" w:eastAsia="黑体" w:cs="黑体"/>
          <w:w w:val="110"/>
          <w:sz w:val="24"/>
          <w:szCs w:val="24"/>
        </w:rPr>
      </w:pPr>
    </w:p>
    <w:p w14:paraId="3F75489E">
      <w:pPr>
        <w:pStyle w:val="4"/>
        <w:spacing w:before="11"/>
        <w:ind w:left="484"/>
        <w:rPr>
          <w:rFonts w:hint="eastAsia" w:ascii="黑体" w:hAnsi="黑体" w:eastAsia="黑体" w:cs="黑体"/>
          <w:w w:val="110"/>
          <w:sz w:val="24"/>
          <w:szCs w:val="24"/>
        </w:rPr>
      </w:pPr>
    </w:p>
    <w:p w14:paraId="11EF7F9C">
      <w:pPr>
        <w:pStyle w:val="4"/>
        <w:spacing w:before="11"/>
        <w:rPr>
          <w:rFonts w:hint="eastAsia" w:ascii="黑体" w:hAnsi="黑体" w:eastAsia="黑体" w:cs="黑体"/>
          <w:sz w:val="24"/>
          <w:szCs w:val="24"/>
        </w:rPr>
      </w:pPr>
      <w:r>
        <w:rPr>
          <w:rFonts w:hint="eastAsia" w:ascii="黑体" w:hAnsi="黑体" w:eastAsia="黑体" w:cs="黑体"/>
          <w:w w:val="110"/>
          <w:sz w:val="24"/>
          <w:szCs w:val="24"/>
        </w:rPr>
        <w:t>二</w:t>
      </w:r>
      <w:r>
        <w:rPr>
          <w:rFonts w:hint="eastAsia" w:ascii="黑体" w:hAnsi="黑体" w:eastAsia="黑体" w:cs="黑体"/>
          <w:w w:val="115"/>
          <w:sz w:val="24"/>
          <w:szCs w:val="24"/>
        </w:rPr>
        <w:t>.</w:t>
      </w:r>
      <w:r>
        <w:rPr>
          <w:rFonts w:hint="eastAsia" w:ascii="黑体" w:hAnsi="黑体" w:eastAsia="黑体" w:cs="黑体"/>
          <w:w w:val="110"/>
          <w:sz w:val="24"/>
          <w:szCs w:val="24"/>
        </w:rPr>
        <w:t>验收</w:t>
      </w:r>
    </w:p>
    <w:p w14:paraId="54F2B5F1">
      <w:pPr>
        <w:pStyle w:val="6"/>
        <w:keepNext w:val="0"/>
        <w:keepLines w:val="0"/>
        <w:pageBreakBefore w:val="0"/>
        <w:widowControl w:val="0"/>
        <w:kinsoku/>
        <w:wordWrap/>
        <w:overflowPunct/>
        <w:topLinePunct w:val="0"/>
        <w:autoSpaceDE w:val="0"/>
        <w:autoSpaceDN w:val="0"/>
        <w:bidi w:val="0"/>
        <w:adjustRightInd/>
        <w:snapToGrid/>
        <w:spacing w:before="95" w:line="300" w:lineRule="exact"/>
        <w:ind w:left="108" w:right="18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严格按照采购合同开展履约验收。采购人应当成立验收小组</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按照采购合同的约定对供应商履约情况进行验收。验收时</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应当按照采购合同的约定对每一项技术、服务、安全标准的履约情况进行确认。验收结束后</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应当出具验收书</w:t>
      </w:r>
    </w:p>
    <w:p w14:paraId="031055D9">
      <w:pPr>
        <w:pStyle w:val="6"/>
        <w:keepNext w:val="0"/>
        <w:keepLines w:val="0"/>
        <w:pageBreakBefore w:val="0"/>
        <w:widowControl w:val="0"/>
        <w:kinsoku/>
        <w:wordWrap/>
        <w:overflowPunct/>
        <w:topLinePunct w:val="0"/>
        <w:autoSpaceDE w:val="0"/>
        <w:autoSpaceDN w:val="0"/>
        <w:bidi w:val="0"/>
        <w:adjustRightInd/>
        <w:snapToGrid/>
        <w:spacing w:line="300" w:lineRule="exact"/>
        <w:ind w:left="108" w:right="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（参考格式附后</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列明各项标准的验收情况及项目总体评价</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由验收双方共同签署。验收结果应当与采购合同约定的资金支付及履约保证金返还条件挂钩。履约验收的各项资料应当存档备查。</w:t>
      </w:r>
    </w:p>
    <w:p w14:paraId="2E192DCE">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4EF9047A">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02FFA2BC">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政</w:t>
      </w:r>
      <w:r>
        <w:rPr>
          <w:rFonts w:hint="eastAsia" w:ascii="仿宋_GB2312" w:hAnsi="仿宋_GB2312" w:eastAsia="仿宋_GB2312" w:cs="仿宋_GB2312"/>
          <w:sz w:val="24"/>
          <w:szCs w:val="24"/>
        </w:rPr>
        <w:t>府采购货物履约验收书</w:t>
      </w:r>
    </w:p>
    <w:p w14:paraId="1799B4F6">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3BE14D1F">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（参考格式）</w:t>
      </w:r>
    </w:p>
    <w:tbl>
      <w:tblPr>
        <w:tblStyle w:val="10"/>
        <w:tblpPr w:leftFromText="180" w:rightFromText="180" w:vertAnchor="text" w:horzAnchor="page" w:tblpX="1846" w:tblpY="28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5"/>
        <w:gridCol w:w="3829"/>
        <w:gridCol w:w="1189"/>
        <w:gridCol w:w="737"/>
        <w:gridCol w:w="627"/>
      </w:tblGrid>
      <w:tr w14:paraId="10DD8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2340FEC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6382" w:type="dxa"/>
            <w:gridSpan w:val="4"/>
          </w:tcPr>
          <w:p w14:paraId="6F8D2C5D">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0058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3CA6A929">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tc>
        <w:tc>
          <w:tcPr>
            <w:tcW w:w="6382" w:type="dxa"/>
            <w:gridSpan w:val="4"/>
          </w:tcPr>
          <w:p w14:paraId="2D6E708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3C7F1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76A10B6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w:t>
            </w:r>
          </w:p>
        </w:tc>
        <w:tc>
          <w:tcPr>
            <w:tcW w:w="6382" w:type="dxa"/>
            <w:gridSpan w:val="4"/>
          </w:tcPr>
          <w:p w14:paraId="427ED05D">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8684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4ABDE67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使用人</w:t>
            </w:r>
          </w:p>
        </w:tc>
        <w:tc>
          <w:tcPr>
            <w:tcW w:w="6382" w:type="dxa"/>
            <w:gridSpan w:val="4"/>
          </w:tcPr>
          <w:p w14:paraId="1AF305D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F16C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1535C78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w:t>
            </w:r>
          </w:p>
        </w:tc>
        <w:tc>
          <w:tcPr>
            <w:tcW w:w="6382" w:type="dxa"/>
            <w:gridSpan w:val="4"/>
          </w:tcPr>
          <w:p w14:paraId="1E344FA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124BB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01" w:hRule="atLeast"/>
        </w:trPr>
        <w:tc>
          <w:tcPr>
            <w:tcW w:w="2345" w:type="dxa"/>
          </w:tcPr>
          <w:p w14:paraId="7D5831B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4AFF10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0AAC91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D897EFE">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4E606086">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验收依据</w:t>
            </w:r>
          </w:p>
        </w:tc>
        <w:tc>
          <w:tcPr>
            <w:tcW w:w="6382" w:type="dxa"/>
            <w:gridSpan w:val="4"/>
          </w:tcPr>
          <w:p w14:paraId="76EC1065">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6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政府采购合同（合同名称及编号）</w:t>
            </w:r>
          </w:p>
          <w:p w14:paraId="3A0C12E6">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中标（成交）公告或中标（成交）通知书</w:t>
            </w:r>
          </w:p>
          <w:p w14:paraId="5EB9A349">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招标（磋商、谈判）文件或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3646A2CB">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投标（响应）文件</w:t>
            </w:r>
          </w:p>
          <w:p w14:paraId="02960C25">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供应商的承诺、声明或保证（如有）</w:t>
            </w:r>
          </w:p>
          <w:p w14:paraId="487778A1">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注：验收依据可根据项目具体情况适当增加</w:t>
            </w:r>
          </w:p>
        </w:tc>
      </w:tr>
      <w:tr w14:paraId="2BBFD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551BD85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供应商对履约情况的总结及提供的相关证明材</w:t>
            </w:r>
          </w:p>
          <w:p w14:paraId="00CDDF6D">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料</w:t>
            </w:r>
          </w:p>
        </w:tc>
        <w:tc>
          <w:tcPr>
            <w:tcW w:w="6382" w:type="dxa"/>
            <w:gridSpan w:val="4"/>
          </w:tcPr>
          <w:p w14:paraId="00F8C63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207"/>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注：供应商根据采购合同的约定，对履约情况（包括但不限于采购合同中约定的货物数量、货物规格型号、生产厂家、交货时间、交货地点、验收情况、货物质量、售后服务等）进行总结，并</w:t>
            </w:r>
          </w:p>
          <w:p w14:paraId="73A9C460">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提供相应的履约证明材料作为附件。</w:t>
            </w:r>
          </w:p>
        </w:tc>
      </w:tr>
      <w:tr w14:paraId="4D610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411B94B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采购人（使用人）对履</w:t>
            </w:r>
          </w:p>
          <w:p w14:paraId="7C2EAECC">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约情况的确认</w:t>
            </w:r>
          </w:p>
        </w:tc>
        <w:tc>
          <w:tcPr>
            <w:tcW w:w="6382" w:type="dxa"/>
            <w:gridSpan w:val="4"/>
          </w:tcPr>
          <w:p w14:paraId="386B9FAD">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427C71B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注：采购人或使用人根据采购合同约定，对供应商履约情况进行逐一确认。</w:t>
            </w:r>
          </w:p>
        </w:tc>
      </w:tr>
      <w:tr w14:paraId="2E760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345" w:type="dxa"/>
          </w:tcPr>
          <w:p w14:paraId="77F8524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28AEFA2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2BF246A">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79D7222A">
            <w:pPr>
              <w:pStyle w:val="16"/>
              <w:keepNext w:val="0"/>
              <w:keepLines w:val="0"/>
              <w:pageBreakBefore w:val="0"/>
              <w:widowControl w:val="0"/>
              <w:kinsoku/>
              <w:wordWrap/>
              <w:overflowPunct/>
              <w:topLinePunct w:val="0"/>
              <w:autoSpaceDE w:val="0"/>
              <w:autoSpaceDN w:val="0"/>
              <w:bidi w:val="0"/>
              <w:adjustRightInd/>
              <w:snapToGrid/>
              <w:spacing w:before="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验收人员名单及组成</w:t>
            </w:r>
          </w:p>
        </w:tc>
        <w:tc>
          <w:tcPr>
            <w:tcW w:w="6382" w:type="dxa"/>
            <w:gridSpan w:val="4"/>
          </w:tcPr>
          <w:p w14:paraId="64C3F2BA">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6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w:t>
            </w:r>
          </w:p>
          <w:p w14:paraId="247D8BFD">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1"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第三方专业机构代表及专家：</w:t>
            </w:r>
          </w:p>
          <w:p w14:paraId="087BC8C5">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其他供应商代表：</w:t>
            </w:r>
          </w:p>
        </w:tc>
      </w:tr>
      <w:tr w14:paraId="0C7B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194FA034">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FCF3512">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验收评价及结论</w:t>
            </w:r>
          </w:p>
        </w:tc>
        <w:tc>
          <w:tcPr>
            <w:tcW w:w="6382" w:type="dxa"/>
            <w:gridSpan w:val="4"/>
          </w:tcPr>
          <w:p w14:paraId="0ADB68A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评价：</w:t>
            </w:r>
          </w:p>
          <w:p w14:paraId="651D234D">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结论：☐通过 ☐不通过，具体说明：</w:t>
            </w:r>
          </w:p>
        </w:tc>
      </w:tr>
      <w:tr w14:paraId="5DF38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2E06ECA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验收人员签字</w:t>
            </w:r>
          </w:p>
        </w:tc>
        <w:tc>
          <w:tcPr>
            <w:tcW w:w="3829" w:type="dxa"/>
            <w:tcBorders>
              <w:right w:val="nil"/>
            </w:tcBorders>
          </w:tcPr>
          <w:p w14:paraId="7D9481A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189" w:type="dxa"/>
            <w:tcBorders>
              <w:left w:val="nil"/>
              <w:right w:val="nil"/>
            </w:tcBorders>
          </w:tcPr>
          <w:p w14:paraId="153DA98A">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15CD9CD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06D880FA">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32078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772EB5F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采购人确认意见（注： 采购人委托代理机构验</w:t>
            </w:r>
          </w:p>
          <w:p w14:paraId="0B11E790">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收时适用）</w:t>
            </w:r>
          </w:p>
        </w:tc>
        <w:tc>
          <w:tcPr>
            <w:tcW w:w="3829" w:type="dxa"/>
            <w:tcBorders>
              <w:right w:val="nil"/>
            </w:tcBorders>
          </w:tcPr>
          <w:p w14:paraId="40518EAE">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60"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同意验收结论。</w:t>
            </w:r>
          </w:p>
          <w:p w14:paraId="6E4724D4">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141"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不同意验收结论。具体说明：</w:t>
            </w:r>
          </w:p>
        </w:tc>
        <w:tc>
          <w:tcPr>
            <w:tcW w:w="1189" w:type="dxa"/>
            <w:tcBorders>
              <w:left w:val="nil"/>
              <w:right w:val="nil"/>
            </w:tcBorders>
          </w:tcPr>
          <w:p w14:paraId="4964226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9853E4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072A7A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007BD73">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02CAC48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08FFF94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6CE7E7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07077B87">
            <w:pPr>
              <w:pStyle w:val="16"/>
              <w:keepNext w:val="0"/>
              <w:keepLines w:val="0"/>
              <w:pageBreakBefore w:val="0"/>
              <w:widowControl w:val="0"/>
              <w:kinsoku/>
              <w:wordWrap/>
              <w:overflowPunct/>
              <w:topLinePunct w:val="0"/>
              <w:autoSpaceDE w:val="0"/>
              <w:autoSpaceDN w:val="0"/>
              <w:bidi w:val="0"/>
              <w:adjustRightInd/>
              <w:snapToGrid/>
              <w:spacing w:before="137"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604BB77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97EA3E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473C3A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5645F22">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5A103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5EEA1AE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6382" w:type="dxa"/>
            <w:gridSpan w:val="4"/>
          </w:tcPr>
          <w:p w14:paraId="014287F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2DAFEBB9">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b/>
          <w:sz w:val="24"/>
          <w:szCs w:val="24"/>
        </w:rPr>
      </w:pPr>
    </w:p>
    <w:p w14:paraId="23419CA9">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b/>
          <w:sz w:val="24"/>
          <w:szCs w:val="24"/>
        </w:rPr>
      </w:pPr>
    </w:p>
    <w:p w14:paraId="4A164C9C">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2DEE7D74">
      <w:pPr>
        <w:pStyle w:val="6"/>
        <w:keepNext w:val="0"/>
        <w:keepLines w:val="0"/>
        <w:pageBreakBefore w:val="0"/>
        <w:widowControl w:val="0"/>
        <w:tabs>
          <w:tab w:val="left" w:pos="1162"/>
          <w:tab w:val="left" w:pos="1594"/>
        </w:tabs>
        <w:kinsoku/>
        <w:wordWrap/>
        <w:overflowPunct/>
        <w:topLinePunct w:val="0"/>
        <w:autoSpaceDE w:val="0"/>
        <w:autoSpaceDN w:val="0"/>
        <w:bidi w:val="0"/>
        <w:adjustRightInd/>
        <w:snapToGrid/>
        <w:spacing w:before="53" w:line="300" w:lineRule="exact"/>
        <w:ind w:left="220" w:leftChars="0" w:right="-1160" w:rightChars="0" w:hanging="22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采购人代表签字</w:t>
      </w:r>
      <w:r>
        <w:rPr>
          <w:rFonts w:hint="eastAsia" w:ascii="仿宋_GB2312" w:hAnsi="仿宋_GB2312" w:eastAsia="仿宋_GB2312" w:cs="仿宋_GB2312"/>
          <w:spacing w:val="-17"/>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50FA3426">
      <w:pPr>
        <w:pStyle w:val="6"/>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仿宋_GB2312" w:hAnsi="仿宋_GB2312" w:eastAsia="仿宋_GB2312" w:cs="仿宋_GB2312"/>
          <w:spacing w:val="-18"/>
          <w:sz w:val="24"/>
          <w:szCs w:val="24"/>
          <w:lang w:val="en-US" w:eastAsia="zh-CN"/>
        </w:rPr>
      </w:pPr>
      <w:r>
        <w:rPr>
          <w:rFonts w:hint="eastAsia" w:ascii="仿宋_GB2312" w:hAnsi="仿宋_GB2312" w:eastAsia="仿宋_GB2312" w:cs="仿宋_GB2312"/>
          <w:sz w:val="24"/>
          <w:szCs w:val="24"/>
        </w:rPr>
        <w:br w:type="column"/>
      </w:r>
      <w:r>
        <w:rPr>
          <w:rFonts w:hint="eastAsia" w:ascii="仿宋_GB2312" w:hAnsi="仿宋_GB2312" w:eastAsia="仿宋_GB2312" w:cs="仿宋_GB2312"/>
          <w:sz w:val="24"/>
          <w:szCs w:val="24"/>
        </w:rPr>
        <w:t>供应商代表签字</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pacing w:val="-18"/>
          <w:sz w:val="24"/>
          <w:szCs w:val="24"/>
          <w:lang w:val="en-US" w:eastAsia="zh-CN"/>
        </w:rPr>
        <w:t xml:space="preserve"> </w:t>
      </w:r>
    </w:p>
    <w:p w14:paraId="6939F7F0">
      <w:pPr>
        <w:pStyle w:val="6"/>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宋体" w:hAnsi="宋体" w:eastAsia="宋体" w:cs="宋体"/>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1B78D0B8">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type w:val="continuous"/>
          <w:pgSz w:w="11900" w:h="16840"/>
          <w:pgMar w:top="1600" w:right="1587" w:bottom="1587" w:left="1587" w:header="0" w:footer="454" w:gutter="0"/>
          <w:pgNumType w:fmt="decimal"/>
          <w:cols w:equalWidth="0" w:num="2">
            <w:col w:w="1040" w:space="3106"/>
            <w:col w:w="4580"/>
          </w:cols>
        </w:sectPr>
      </w:pPr>
    </w:p>
    <w:p w14:paraId="7269C0F1">
      <w:pPr>
        <w:pStyle w:val="2"/>
        <w:ind w:left="3381"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响应文件格式与要求</w:t>
      </w:r>
    </w:p>
    <w:p w14:paraId="11E1EADA">
      <w:pPr>
        <w:pStyle w:val="6"/>
        <w:spacing w:before="8"/>
        <w:rPr>
          <w:rFonts w:hint="eastAsia" w:ascii="仿宋_GB2312" w:hAnsi="仿宋_GB2312" w:eastAsia="仿宋_GB2312" w:cs="仿宋_GB2312"/>
          <w:b/>
          <w:sz w:val="24"/>
          <w:szCs w:val="24"/>
        </w:rPr>
      </w:pPr>
    </w:p>
    <w:p w14:paraId="431D221F">
      <w:pPr>
        <w:pStyle w:val="6"/>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供应商按照以下格式编制响应文件。</w:t>
      </w:r>
    </w:p>
    <w:p w14:paraId="2BE483F0">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7861E12F">
      <w:pPr>
        <w:pStyle w:val="3"/>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响应文件封面格式：</w:t>
      </w:r>
    </w:p>
    <w:p w14:paraId="70879D8A">
      <w:pPr>
        <w:pStyle w:val="3"/>
        <w:spacing w:before="64"/>
        <w:ind w:left="100"/>
        <w:rPr>
          <w:rFonts w:hint="eastAsia" w:ascii="宋体" w:hAnsi="宋体" w:eastAsia="宋体" w:cs="宋体"/>
        </w:rPr>
      </w:pPr>
    </w:p>
    <w:p w14:paraId="0943E9B3">
      <w:pPr>
        <w:pStyle w:val="3"/>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巴彦淖尔市医院</w:t>
      </w:r>
      <w:r>
        <w:rPr>
          <w:rFonts w:hint="eastAsia" w:ascii="方正小标宋简体" w:hAnsi="方正小标宋简体" w:eastAsia="方正小标宋简体" w:cs="方正小标宋简体"/>
          <w:sz w:val="44"/>
          <w:szCs w:val="44"/>
          <w:lang w:eastAsia="zh-CN"/>
        </w:rPr>
        <w:t>医院体检中心及教学楼部分供热管道维修更换项目</w:t>
      </w:r>
    </w:p>
    <w:p w14:paraId="112FD58E">
      <w:pPr>
        <w:pStyle w:val="3"/>
        <w:spacing w:before="64"/>
        <w:ind w:left="0" w:leftChars="0" w:firstLine="2650" w:firstLineChars="600"/>
        <w:rPr>
          <w:rFonts w:hint="eastAsia" w:ascii="方正小标宋简体" w:hAnsi="方正小标宋简体" w:eastAsia="方正小标宋简体" w:cs="方正小标宋简体"/>
          <w:sz w:val="44"/>
          <w:szCs w:val="44"/>
          <w:lang w:eastAsia="zh-CN"/>
        </w:rPr>
      </w:pPr>
    </w:p>
    <w:p w14:paraId="5A6B519B">
      <w:pPr>
        <w:pStyle w:val="3"/>
        <w:spacing w:before="64"/>
        <w:jc w:val="center"/>
        <w:rPr>
          <w:rFonts w:hint="eastAsia" w:ascii="方正小标宋简体" w:hAnsi="方正小标宋简体" w:eastAsia="方正小标宋简体" w:cs="方正小标宋简体"/>
          <w:sz w:val="84"/>
          <w:szCs w:val="84"/>
          <w:lang w:eastAsia="zh-CN"/>
        </w:rPr>
      </w:pPr>
      <w:r>
        <w:rPr>
          <w:rFonts w:hint="eastAsia" w:ascii="方正小标宋简体" w:hAnsi="方正小标宋简体" w:eastAsia="方正小标宋简体" w:cs="方正小标宋简体"/>
          <w:sz w:val="84"/>
          <w:szCs w:val="84"/>
          <w:lang w:eastAsia="zh-CN"/>
        </w:rPr>
        <w:t>响应文件</w:t>
      </w:r>
    </w:p>
    <w:p w14:paraId="3A06D285">
      <w:pPr>
        <w:pStyle w:val="3"/>
        <w:spacing w:before="64"/>
        <w:ind w:left="0" w:leftChars="0" w:firstLine="0" w:firstLine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（正</w:t>
      </w:r>
      <w:r>
        <w:rPr>
          <w:rFonts w:hint="eastAsia" w:ascii="方正小标宋简体" w:hAnsi="方正小标宋简体" w:eastAsia="方正小标宋简体" w:cs="方正小标宋简体"/>
          <w:sz w:val="44"/>
          <w:szCs w:val="44"/>
          <w:lang w:val="en-US" w:eastAsia="zh-CN"/>
        </w:rPr>
        <w:t>/副本</w:t>
      </w:r>
      <w:r>
        <w:rPr>
          <w:rFonts w:hint="eastAsia" w:ascii="方正小标宋简体" w:hAnsi="方正小标宋简体" w:eastAsia="方正小标宋简体" w:cs="方正小标宋简体"/>
          <w:sz w:val="44"/>
          <w:szCs w:val="44"/>
          <w:lang w:eastAsia="zh-CN"/>
        </w:rPr>
        <w:t>）</w:t>
      </w:r>
    </w:p>
    <w:p w14:paraId="2C80D690">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587A4FF4">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6EA091D8">
      <w:pPr>
        <w:pStyle w:val="3"/>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项目编号：</w:t>
      </w:r>
      <w:r>
        <w:rPr>
          <w:rFonts w:hint="eastAsia" w:ascii="方正小标宋简体" w:hAnsi="方正小标宋简体" w:eastAsia="方正小标宋简体" w:cs="方正小标宋简体"/>
          <w:sz w:val="44"/>
          <w:szCs w:val="44"/>
          <w:lang w:val="en-US" w:eastAsia="zh-CN"/>
        </w:rPr>
        <w:t>BSYY-2026-0026</w:t>
      </w:r>
    </w:p>
    <w:p w14:paraId="69A8074D">
      <w:pPr>
        <w:pStyle w:val="3"/>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包    号：第1包</w:t>
      </w:r>
    </w:p>
    <w:p w14:paraId="318ECD30">
      <w:pPr>
        <w:pStyle w:val="3"/>
        <w:spacing w:before="64"/>
        <w:ind w:left="0" w:leftChars="0" w:firstLine="0" w:firstLineChars="0"/>
        <w:rPr>
          <w:rFonts w:hint="eastAsia" w:ascii="方正小标宋简体" w:hAnsi="方正小标宋简体" w:eastAsia="方正小标宋简体" w:cs="方正小标宋简体"/>
          <w:sz w:val="44"/>
          <w:szCs w:val="44"/>
          <w:lang w:eastAsia="zh-CN"/>
        </w:rPr>
      </w:pPr>
    </w:p>
    <w:p w14:paraId="13D6126F">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22B6764F">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50DC6ADA">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27932B07">
      <w:pPr>
        <w:pStyle w:val="3"/>
        <w:spacing w:before="64"/>
        <w:ind w:left="0" w:leftChars="0" w:firstLine="0" w:firstLineChars="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供货商名称：               （盖章）</w:t>
      </w:r>
    </w:p>
    <w:p w14:paraId="69D7CFA4">
      <w:pPr>
        <w:pStyle w:val="3"/>
        <w:spacing w:before="64"/>
        <w:ind w:left="0" w:leftChars="0" w:firstLine="0" w:firstLineChars="0"/>
        <w:rPr>
          <w:rFonts w:hint="eastAsia" w:ascii="方正小标宋简体" w:hAnsi="方正小标宋简体" w:eastAsia="方正小标宋简体" w:cs="方正小标宋简体"/>
          <w:sz w:val="44"/>
          <w:szCs w:val="44"/>
          <w:lang w:val="en-US" w:eastAsia="zh-CN"/>
        </w:rPr>
      </w:pPr>
    </w:p>
    <w:p w14:paraId="6785E866">
      <w:pPr>
        <w:pStyle w:val="3"/>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年      月     日</w:t>
      </w:r>
    </w:p>
    <w:p w14:paraId="5E4D930C">
      <w:pPr>
        <w:pStyle w:val="3"/>
        <w:spacing w:before="64"/>
        <w:ind w:left="100"/>
        <w:rPr>
          <w:rFonts w:hint="eastAsia" w:ascii="宋体" w:hAnsi="宋体" w:eastAsia="宋体" w:cs="宋体"/>
        </w:rPr>
      </w:pPr>
    </w:p>
    <w:p w14:paraId="544C0531">
      <w:pPr>
        <w:pStyle w:val="3"/>
        <w:spacing w:line="384"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rPr>
        <w:t>响应文件目录格式</w:t>
      </w:r>
      <w:r>
        <w:rPr>
          <w:rFonts w:hint="eastAsia" w:ascii="仿宋_GB2312" w:hAnsi="仿宋_GB2312" w:eastAsia="仿宋_GB2312" w:cs="仿宋_GB2312"/>
          <w:w w:val="125"/>
          <w:sz w:val="24"/>
          <w:szCs w:val="24"/>
        </w:rPr>
        <w:t>:</w:t>
      </w:r>
    </w:p>
    <w:p w14:paraId="22BF4877">
      <w:pPr>
        <w:pStyle w:val="6"/>
        <w:spacing w:before="9"/>
        <w:rPr>
          <w:rFonts w:hint="eastAsia" w:ascii="宋体" w:hAnsi="宋体" w:eastAsia="宋体" w:cs="宋体"/>
          <w:b/>
          <w:sz w:val="8"/>
        </w:rPr>
      </w:pPr>
    </w:p>
    <w:p w14:paraId="3D60F763">
      <w:pPr>
        <w:spacing w:before="75"/>
        <w:ind w:left="187" w:right="214" w:firstLine="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目 录</w:t>
      </w:r>
    </w:p>
    <w:p w14:paraId="44929525">
      <w:pPr>
        <w:pStyle w:val="3"/>
        <w:spacing w:before="64"/>
        <w:ind w:left="100"/>
        <w:rPr>
          <w:rFonts w:hint="eastAsia" w:ascii="仿宋_GB2312" w:hAnsi="仿宋_GB2312" w:eastAsia="仿宋_GB2312" w:cs="仿宋_GB2312"/>
          <w:sz w:val="24"/>
          <w:szCs w:val="24"/>
        </w:rPr>
      </w:pPr>
    </w:p>
    <w:p w14:paraId="4BEB0C21">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响应承诺书</w:t>
      </w:r>
    </w:p>
    <w:p w14:paraId="152A1569">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报价一览表</w:t>
      </w:r>
    </w:p>
    <w:p w14:paraId="20FBA02F">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分项报价表</w:t>
      </w:r>
    </w:p>
    <w:p w14:paraId="117500CE">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授权委托书</w:t>
      </w:r>
    </w:p>
    <w:p w14:paraId="63251A48">
      <w:pPr>
        <w:pStyle w:val="6"/>
        <w:keepNext w:val="0"/>
        <w:keepLines w:val="0"/>
        <w:pageBreakBefore w:val="0"/>
        <w:widowControl w:val="0"/>
        <w:kinsoku/>
        <w:wordWrap/>
        <w:overflowPunct/>
        <w:topLinePunct w:val="0"/>
        <w:autoSpaceDE w:val="0"/>
        <w:autoSpaceDN w:val="0"/>
        <w:bidi w:val="0"/>
        <w:adjustRightInd/>
        <w:snapToGrid/>
        <w:spacing w:line="300" w:lineRule="exact"/>
        <w:ind w:left="0" w:righ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、供应商基本情况表</w:t>
      </w:r>
    </w:p>
    <w:p w14:paraId="295C9ECD">
      <w:pPr>
        <w:pStyle w:val="6"/>
        <w:keepNext w:val="0"/>
        <w:keepLines w:val="0"/>
        <w:pageBreakBefore w:val="0"/>
        <w:widowControl w:val="0"/>
        <w:kinsoku/>
        <w:wordWrap/>
        <w:overflowPunct/>
        <w:topLinePunct w:val="0"/>
        <w:autoSpaceDE w:val="0"/>
        <w:autoSpaceDN w:val="0"/>
        <w:bidi w:val="0"/>
        <w:adjustRightInd/>
        <w:snapToGrid/>
        <w:spacing w:line="300" w:lineRule="exact"/>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、具有独立承担民事责任的能力的证明材料</w:t>
      </w:r>
    </w:p>
    <w:p w14:paraId="6957E46E">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300" w:lineRule="exact"/>
        <w:ind w:leftChars="0" w:right="0"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七</w:t>
      </w:r>
      <w:r>
        <w:rPr>
          <w:rFonts w:hint="eastAsia" w:ascii="仿宋_GB2312" w:hAnsi="仿宋_GB2312" w:eastAsia="仿宋_GB2312" w:cs="仿宋_GB2312"/>
          <w:b w:val="0"/>
          <w:bCs w:val="0"/>
          <w:spacing w:val="-1"/>
          <w:sz w:val="24"/>
          <w:szCs w:val="24"/>
        </w:rPr>
        <w:t>、具有良好的商业信誉和健全的财务会计制度的相关材料</w:t>
      </w:r>
    </w:p>
    <w:p w14:paraId="0E082C41">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八</w:t>
      </w:r>
      <w:r>
        <w:rPr>
          <w:rFonts w:hint="eastAsia" w:ascii="仿宋_GB2312" w:hAnsi="仿宋_GB2312" w:eastAsia="仿宋_GB2312" w:cs="仿宋_GB2312"/>
          <w:b w:val="0"/>
          <w:bCs w:val="0"/>
          <w:sz w:val="24"/>
          <w:szCs w:val="24"/>
        </w:rPr>
        <w:t xml:space="preserve">、依法缴纳税收和社会保障资金的良好记录的相关材料 </w:t>
      </w:r>
    </w:p>
    <w:p w14:paraId="0480ADA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九</w:t>
      </w:r>
      <w:r>
        <w:rPr>
          <w:rFonts w:hint="eastAsia" w:ascii="仿宋_GB2312" w:hAnsi="仿宋_GB2312" w:eastAsia="仿宋_GB2312" w:cs="仿宋_GB2312"/>
          <w:b w:val="0"/>
          <w:bCs w:val="0"/>
          <w:spacing w:val="-1"/>
          <w:sz w:val="24"/>
          <w:szCs w:val="24"/>
        </w:rPr>
        <w:t>、具有履行合同所必需的设备和专业技术能力的证明材料</w:t>
      </w:r>
    </w:p>
    <w:p w14:paraId="66C0E05D">
      <w:pPr>
        <w:pStyle w:val="6"/>
        <w:keepNext w:val="0"/>
        <w:keepLines w:val="0"/>
        <w:pageBreakBefore w:val="0"/>
        <w:widowControl w:val="0"/>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十、参加政府采购活动前</w:t>
      </w:r>
      <w:r>
        <w:rPr>
          <w:rFonts w:hint="eastAsia" w:ascii="仿宋_GB2312" w:hAnsi="仿宋_GB2312" w:eastAsia="仿宋_GB2312" w:cs="仿宋_GB2312"/>
          <w:b w:val="0"/>
          <w:bCs w:val="0"/>
          <w:w w:val="110"/>
          <w:sz w:val="24"/>
          <w:szCs w:val="24"/>
        </w:rPr>
        <w:t>3</w:t>
      </w:r>
      <w:r>
        <w:rPr>
          <w:rFonts w:hint="eastAsia" w:ascii="仿宋_GB2312" w:hAnsi="仿宋_GB2312" w:eastAsia="仿宋_GB2312" w:cs="仿宋_GB2312"/>
          <w:b w:val="0"/>
          <w:bCs w:val="0"/>
          <w:sz w:val="24"/>
          <w:szCs w:val="24"/>
        </w:rPr>
        <w:t>年内在经营活动中没有重大违法记录的书面声明</w:t>
      </w:r>
    </w:p>
    <w:p w14:paraId="1E72C8E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一</w:t>
      </w:r>
      <w:r>
        <w:rPr>
          <w:rFonts w:hint="eastAsia" w:ascii="仿宋_GB2312" w:hAnsi="仿宋_GB2312" w:eastAsia="仿宋_GB2312" w:cs="仿宋_GB2312"/>
          <w:b w:val="0"/>
          <w:bCs w:val="0"/>
          <w:sz w:val="24"/>
          <w:szCs w:val="24"/>
        </w:rPr>
        <w:t xml:space="preserve">、中小企业声明函 </w:t>
      </w:r>
    </w:p>
    <w:p w14:paraId="193839A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二</w:t>
      </w:r>
      <w:r>
        <w:rPr>
          <w:rFonts w:hint="eastAsia" w:ascii="仿宋_GB2312" w:hAnsi="仿宋_GB2312" w:eastAsia="仿宋_GB2312" w:cs="仿宋_GB2312"/>
          <w:b w:val="0"/>
          <w:bCs w:val="0"/>
          <w:spacing w:val="-2"/>
          <w:sz w:val="24"/>
          <w:szCs w:val="24"/>
        </w:rPr>
        <w:t>、监狱企业证明文件</w:t>
      </w:r>
    </w:p>
    <w:p w14:paraId="096CD78C">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三</w:t>
      </w:r>
      <w:r>
        <w:rPr>
          <w:rFonts w:hint="eastAsia" w:ascii="仿宋_GB2312" w:hAnsi="仿宋_GB2312" w:eastAsia="仿宋_GB2312" w:cs="仿宋_GB2312"/>
          <w:b w:val="0"/>
          <w:bCs w:val="0"/>
          <w:sz w:val="24"/>
          <w:szCs w:val="24"/>
        </w:rPr>
        <w:t>、残疾人福利性单位声明函</w:t>
      </w:r>
    </w:p>
    <w:p w14:paraId="0D841C46">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四</w:t>
      </w:r>
      <w:r>
        <w:rPr>
          <w:rFonts w:hint="eastAsia" w:ascii="仿宋_GB2312" w:hAnsi="仿宋_GB2312" w:eastAsia="仿宋_GB2312" w:cs="仿宋_GB2312"/>
          <w:b w:val="0"/>
          <w:bCs w:val="0"/>
          <w:sz w:val="24"/>
          <w:szCs w:val="24"/>
        </w:rPr>
        <w:t>、主要商务要求承诺书</w:t>
      </w:r>
    </w:p>
    <w:p w14:paraId="29B7F403">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、技术</w:t>
      </w:r>
      <w:r>
        <w:rPr>
          <w:rFonts w:hint="eastAsia" w:ascii="仿宋_GB2312" w:hAnsi="仿宋_GB2312" w:eastAsia="仿宋_GB2312" w:cs="仿宋_GB2312"/>
          <w:b w:val="0"/>
          <w:bCs w:val="0"/>
          <w:sz w:val="24"/>
          <w:szCs w:val="24"/>
          <w:lang w:eastAsia="zh-CN"/>
        </w:rPr>
        <w:t>要求响应</w:t>
      </w:r>
    </w:p>
    <w:p w14:paraId="06D9B13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、项目实施方案、质量保证及售后服务承诺等</w:t>
      </w:r>
    </w:p>
    <w:p w14:paraId="674106F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七</w:t>
      </w:r>
      <w:r>
        <w:rPr>
          <w:rFonts w:hint="eastAsia" w:ascii="仿宋_GB2312" w:hAnsi="仿宋_GB2312" w:eastAsia="仿宋_GB2312" w:cs="仿宋_GB2312"/>
          <w:b w:val="0"/>
          <w:bCs w:val="0"/>
          <w:sz w:val="24"/>
          <w:szCs w:val="24"/>
        </w:rPr>
        <w:t>、供应商业绩情况表</w:t>
      </w:r>
    </w:p>
    <w:p w14:paraId="642B69A0">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十八</w:t>
      </w:r>
      <w:r>
        <w:rPr>
          <w:rFonts w:hint="eastAsia" w:ascii="仿宋_GB2312" w:hAnsi="仿宋_GB2312" w:eastAsia="仿宋_GB2312" w:cs="仿宋_GB2312"/>
          <w:b w:val="0"/>
          <w:bCs w:val="0"/>
          <w:sz w:val="24"/>
          <w:szCs w:val="24"/>
        </w:rPr>
        <w:t>、其他证明材料</w:t>
      </w:r>
    </w:p>
    <w:p w14:paraId="4E997656">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p>
    <w:p w14:paraId="25E476FF">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F3DB3E5">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C7F5268">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D89BC4C">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18310D4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F786CAA">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F9B54C6">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924BD59">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221718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5B247E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BB2F6A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1A677D1A">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088DF4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622A2E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CD04D95">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289FF97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6F087B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29DDF0B">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54D23BF">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9A14DA1">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A8B41E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28CFD994">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213FC99F">
      <w:pPr>
        <w:pStyle w:val="3"/>
        <w:spacing w:before="64"/>
        <w:ind w:left="100"/>
        <w:rPr>
          <w:rFonts w:hint="eastAsia" w:ascii="宋体" w:hAnsi="宋体" w:eastAsia="宋体" w:cs="宋体"/>
        </w:rPr>
      </w:pPr>
      <w:r>
        <w:rPr>
          <w:rFonts w:hint="eastAsia" w:ascii="宋体" w:hAnsi="宋体" w:eastAsia="宋体" w:cs="宋体"/>
        </w:rPr>
        <w:t>响应文件正文格式：</w:t>
      </w:r>
    </w:p>
    <w:p w14:paraId="5921AEB4">
      <w:pPr>
        <w:pStyle w:val="6"/>
        <w:spacing w:before="1"/>
        <w:rPr>
          <w:rFonts w:hint="eastAsia" w:ascii="宋体" w:hAnsi="宋体" w:eastAsia="宋体" w:cs="宋体"/>
          <w:b/>
          <w:sz w:val="22"/>
        </w:rPr>
      </w:pPr>
    </w:p>
    <w:p w14:paraId="6E4EA789">
      <w:pPr>
        <w:keepNext w:val="0"/>
        <w:keepLines w:val="0"/>
        <w:pageBreakBefore w:val="0"/>
        <w:widowControl w:val="0"/>
        <w:kinsoku/>
        <w:wordWrap/>
        <w:overflowPunct/>
        <w:topLinePunct w:val="0"/>
        <w:autoSpaceDE w:val="0"/>
        <w:autoSpaceDN w:val="0"/>
        <w:bidi w:val="0"/>
        <w:adjustRightInd/>
        <w:snapToGrid/>
        <w:spacing w:before="0" w:line="300" w:lineRule="exact"/>
        <w:ind w:left="4583" w:right="0" w:firstLine="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一、响应承诺书</w:t>
      </w:r>
    </w:p>
    <w:p w14:paraId="6BD23ECC">
      <w:pPr>
        <w:pStyle w:val="6"/>
        <w:keepNext w:val="0"/>
        <w:keepLines w:val="0"/>
        <w:pageBreakBefore w:val="0"/>
        <w:widowControl w:val="0"/>
        <w:tabs>
          <w:tab w:val="left" w:pos="3370"/>
        </w:tabs>
        <w:kinsoku/>
        <w:wordWrap/>
        <w:overflowPunct/>
        <w:topLinePunct w:val="0"/>
        <w:autoSpaceDE w:val="0"/>
        <w:autoSpaceDN w:val="0"/>
        <w:bidi w:val="0"/>
        <w:adjustRightInd/>
        <w:snapToGrid/>
        <w:spacing w:before="111" w:line="300" w:lineRule="exact"/>
        <w:ind w:left="106"/>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（采购单位名称）</w:t>
      </w:r>
    </w:p>
    <w:p w14:paraId="4F41A8AF">
      <w:pPr>
        <w:pStyle w:val="6"/>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80" w:firstLineChars="200"/>
        <w:textAlignment w:val="auto"/>
        <w:rPr>
          <w:rFonts w:hint="eastAsia" w:ascii="仿宋_GB2312" w:hAnsi="仿宋_GB2312" w:eastAsia="仿宋_GB2312" w:cs="仿宋_GB2312"/>
          <w:spacing w:val="-18"/>
          <w:sz w:val="24"/>
          <w:szCs w:val="24"/>
        </w:rPr>
      </w:pPr>
      <w:r>
        <w:rPr>
          <w:rFonts w:hint="eastAsia" w:ascii="仿宋_GB2312" w:hAnsi="仿宋_GB2312" w:eastAsia="仿宋_GB2312" w:cs="仿宋_GB2312"/>
          <w:sz w:val="24"/>
          <w:szCs w:val="24"/>
        </w:rPr>
        <w:t>你方组织的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，我方自愿参与，并就有关事项郑重承诺如下</w:t>
      </w:r>
      <w:r>
        <w:rPr>
          <w:rFonts w:hint="eastAsia" w:ascii="仿宋_GB2312" w:hAnsi="仿宋_GB2312" w:eastAsia="仿宋_GB2312" w:cs="仿宋_GB2312"/>
          <w:spacing w:val="-18"/>
          <w:sz w:val="24"/>
          <w:szCs w:val="24"/>
        </w:rPr>
        <w:t>：</w:t>
      </w:r>
    </w:p>
    <w:p w14:paraId="6C2686E7">
      <w:pPr>
        <w:pStyle w:val="6"/>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08"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一、我方完全理解并接受该项目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通知书的所有要求。</w:t>
      </w:r>
    </w:p>
    <w:p w14:paraId="5721D0BA">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二、我方严格遵守《中华人民共和国政府采购法》《中华人民共和国民法典》及相关法律、法规的规定，如有违反，承担相应的法律责任。</w:t>
      </w:r>
    </w:p>
    <w:p w14:paraId="1C9B6F69">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三、我方在报价表中的报价为响应总报价。</w:t>
      </w:r>
    </w:p>
    <w:p w14:paraId="79DF5CA1">
      <w:pPr>
        <w:pStyle w:val="6"/>
        <w:keepNext w:val="0"/>
        <w:keepLines w:val="0"/>
        <w:pageBreakBefore w:val="0"/>
        <w:widowControl w:val="0"/>
        <w:kinsoku/>
        <w:wordWrap/>
        <w:overflowPunct/>
        <w:topLinePunct w:val="0"/>
        <w:autoSpaceDE w:val="0"/>
        <w:autoSpaceDN w:val="0"/>
        <w:bidi w:val="0"/>
        <w:adjustRightInd/>
        <w:snapToGrid/>
        <w:spacing w:before="139"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四、我方同意提供贵方要求的与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有关的任何数据和资料。</w:t>
      </w:r>
    </w:p>
    <w:p w14:paraId="41061C3C">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五、我方将按照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通知书、响应文件等要求，签订并严格执行政府采购合同。</w:t>
      </w:r>
    </w:p>
    <w:p w14:paraId="4C8FBBA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六、我方响应报价已包含应向知识产权所有权人支付的所有相关税费，并保证采购人在中国使用我方提供的货物时，如有第三方提出侵犯其知识产权主张的，责任由我方承担。</w:t>
      </w:r>
    </w:p>
    <w:p w14:paraId="047E1E21">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七、我方承诺未为本项目提供整体设计、规范编制或者项目管理、监理、检测等服务。</w:t>
      </w:r>
    </w:p>
    <w:p w14:paraId="7EE29F72">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八、我方提供的响应文件内容全部真实有效，如有虚假或隐瞒，我方愿意承担一切法律责任。</w:t>
      </w:r>
    </w:p>
    <w:p w14:paraId="11482403">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九、若我方成交，愿意按有关规定及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通知书要求缴纳代理服务费。若采购人支付代理服务费，则此条不适用。</w:t>
      </w:r>
    </w:p>
    <w:p w14:paraId="16ABC15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详细地址：</w:t>
      </w:r>
    </w:p>
    <w:p w14:paraId="04A2DD0A">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邮政</w:t>
      </w:r>
      <w:r>
        <w:rPr>
          <w:rFonts w:hint="eastAsia" w:ascii="仿宋_GB2312" w:hAnsi="仿宋_GB2312" w:eastAsia="仿宋_GB2312" w:cs="仿宋_GB2312"/>
          <w:sz w:val="24"/>
          <w:szCs w:val="24"/>
        </w:rPr>
        <w:t xml:space="preserve">政编码： </w:t>
      </w:r>
    </w:p>
    <w:p w14:paraId="3DF2C85F">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 话：</w:t>
      </w:r>
    </w:p>
    <w:p w14:paraId="475A43B4">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电子邮箱：</w:t>
      </w:r>
    </w:p>
    <w:p w14:paraId="29D740A8">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供应商开户银行： </w:t>
      </w:r>
    </w:p>
    <w:p w14:paraId="22C78163">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账号/行号：</w:t>
      </w:r>
    </w:p>
    <w:p w14:paraId="6C9E3B0E">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供应商名称（盖章）：</w:t>
      </w:r>
    </w:p>
    <w:p w14:paraId="02E15ECA">
      <w:pPr>
        <w:pStyle w:val="6"/>
        <w:keepNext w:val="0"/>
        <w:keepLines w:val="0"/>
        <w:pageBreakBefore w:val="0"/>
        <w:widowControl w:val="0"/>
        <w:kinsoku/>
        <w:wordWrap/>
        <w:overflowPunct/>
        <w:topLinePunct w:val="0"/>
        <w:autoSpaceDE w:val="0"/>
        <w:autoSpaceDN w:val="0"/>
        <w:bidi w:val="0"/>
        <w:adjustRightInd/>
        <w:snapToGrid/>
        <w:spacing w:line="300" w:lineRule="exact"/>
        <w:ind w:left="11007" w:leftChars="172" w:right="0" w:hanging="10629" w:hangingChars="4429"/>
        <w:textAlignment w:val="auto"/>
        <w:rPr>
          <w:rFonts w:hint="eastAsia" w:ascii="仿宋_GB2312" w:hAnsi="仿宋_GB2312" w:eastAsia="仿宋_GB2312" w:cs="仿宋_GB2312"/>
          <w:sz w:val="24"/>
          <w:szCs w:val="24"/>
          <w:lang w:eastAsia="zh-CN"/>
        </w:rPr>
      </w:pPr>
    </w:p>
    <w:p w14:paraId="07D81EC0">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宋体" w:hAnsi="宋体" w:eastAsia="宋体" w:cs="宋体"/>
          <w:sz w:val="15"/>
        </w:rPr>
      </w:pPr>
    </w:p>
    <w:p w14:paraId="1F58A290">
      <w:pPr>
        <w:pStyle w:val="6"/>
        <w:keepNext w:val="0"/>
        <w:keepLines w:val="0"/>
        <w:pageBreakBefore w:val="0"/>
        <w:widowControl w:val="0"/>
        <w:tabs>
          <w:tab w:val="left" w:pos="432"/>
          <w:tab w:val="left" w:pos="864"/>
        </w:tabs>
        <w:kinsoku/>
        <w:wordWrap/>
        <w:overflowPunct/>
        <w:topLinePunct w:val="0"/>
        <w:autoSpaceDE w:val="0"/>
        <w:autoSpaceDN w:val="0"/>
        <w:bidi w:val="0"/>
        <w:adjustRightInd/>
        <w:snapToGrid/>
        <w:spacing w:before="75" w:line="300" w:lineRule="exact"/>
        <w:ind w:right="1309"/>
        <w:jc w:val="right"/>
        <w:textAlignment w:val="auto"/>
        <w:rPr>
          <w:rFonts w:hint="eastAsia" w:ascii="宋体" w:hAnsi="宋体" w:eastAsia="宋体" w:cs="宋体"/>
        </w:rPr>
      </w:pPr>
      <w:r>
        <w:rPr>
          <w:rFonts w:hint="eastAsia" w:ascii="宋体" w:hAnsi="宋体" w:eastAsia="宋体" w:cs="宋体"/>
        </w:rPr>
        <w:t>年</w:t>
      </w:r>
      <w:r>
        <w:rPr>
          <w:rFonts w:hint="eastAsia" w:ascii="宋体" w:hAnsi="宋体" w:eastAsia="宋体" w:cs="宋体"/>
        </w:rPr>
        <w:tab/>
      </w:r>
      <w:r>
        <w:rPr>
          <w:rFonts w:hint="eastAsia" w:ascii="宋体" w:hAnsi="宋体" w:eastAsia="宋体" w:cs="宋体"/>
        </w:rPr>
        <w:t>月</w:t>
      </w:r>
      <w:r>
        <w:rPr>
          <w:rFonts w:hint="eastAsia" w:ascii="宋体" w:hAnsi="宋体" w:eastAsia="宋体" w:cs="宋体"/>
        </w:rPr>
        <w:tab/>
      </w:r>
      <w:r>
        <w:rPr>
          <w:rFonts w:hint="eastAsia" w:ascii="宋体" w:hAnsi="宋体" w:eastAsia="宋体" w:cs="宋体"/>
          <w:spacing w:val="-1"/>
        </w:rPr>
        <w:t>日</w:t>
      </w:r>
    </w:p>
    <w:p w14:paraId="38982CA3">
      <w:pPr>
        <w:keepNext w:val="0"/>
        <w:keepLines w:val="0"/>
        <w:pageBreakBefore w:val="0"/>
        <w:widowControl w:val="0"/>
        <w:kinsoku/>
        <w:wordWrap/>
        <w:overflowPunct/>
        <w:topLinePunct w:val="0"/>
        <w:autoSpaceDE w:val="0"/>
        <w:autoSpaceDN w:val="0"/>
        <w:bidi w:val="0"/>
        <w:adjustRightInd/>
        <w:snapToGrid/>
        <w:spacing w:after="0" w:line="300" w:lineRule="exact"/>
        <w:jc w:val="right"/>
        <w:textAlignment w:val="auto"/>
        <w:rPr>
          <w:rFonts w:hint="eastAsia" w:ascii="宋体" w:hAnsi="宋体" w:eastAsia="宋体" w:cs="宋体"/>
        </w:rPr>
        <w:sectPr>
          <w:pgSz w:w="11900" w:h="16840"/>
          <w:pgMar w:top="1587" w:right="1587" w:bottom="1587" w:left="1587" w:header="0" w:footer="454" w:gutter="0"/>
          <w:pgNumType w:fmt="decimal"/>
          <w:cols w:space="720" w:num="1"/>
        </w:sectPr>
      </w:pPr>
    </w:p>
    <w:p w14:paraId="038F2A22">
      <w:pPr>
        <w:pStyle w:val="3"/>
        <w:spacing w:before="64"/>
        <w:ind w:left="187" w:right="214"/>
        <w:jc w:val="center"/>
        <w:rPr>
          <w:rFonts w:hint="eastAsia" w:ascii="仿宋_GB2312" w:hAnsi="仿宋_GB2312" w:eastAsia="仿宋_GB2312" w:cs="仿宋_GB2312"/>
          <w:sz w:val="24"/>
          <w:szCs w:val="24"/>
        </w:rPr>
      </w:pPr>
      <w:r>
        <w:rPr>
          <w:rFonts w:hint="eastAsia" w:ascii="宋体" w:hAnsi="宋体" w:eastAsia="宋体" w:cs="宋体"/>
        </w:rPr>
        <w:t>二</w:t>
      </w:r>
      <w:r>
        <w:rPr>
          <w:rFonts w:hint="eastAsia" w:ascii="仿宋_GB2312" w:hAnsi="仿宋_GB2312" w:eastAsia="仿宋_GB2312" w:cs="仿宋_GB2312"/>
          <w:sz w:val="24"/>
          <w:szCs w:val="24"/>
        </w:rPr>
        <w:t>、报价一览表</w:t>
      </w:r>
    </w:p>
    <w:p w14:paraId="188D989A">
      <w:pPr>
        <w:pStyle w:val="6"/>
        <w:spacing w:before="111" w:line="379" w:lineRule="auto"/>
        <w:ind w:left="106" w:right="109" w:firstLine="384"/>
        <w:jc w:val="both"/>
        <w:rPr>
          <w:rFonts w:hint="eastAsia" w:ascii="仿宋_GB2312" w:hAnsi="仿宋_GB2312" w:eastAsia="仿宋_GB2312" w:cs="仿宋_GB2312"/>
          <w:sz w:val="24"/>
          <w:szCs w:val="24"/>
        </w:rPr>
      </w:pPr>
    </w:p>
    <w:p w14:paraId="47908C23">
      <w:pPr>
        <w:pStyle w:val="6"/>
        <w:spacing w:before="4"/>
        <w:rPr>
          <w:rFonts w:hint="eastAsia" w:ascii="仿宋_GB2312" w:hAnsi="仿宋_GB2312" w:eastAsia="仿宋_GB2312" w:cs="仿宋_GB2312"/>
          <w:sz w:val="24"/>
          <w:szCs w:val="24"/>
        </w:rPr>
      </w:pPr>
    </w:p>
    <w:p w14:paraId="273CDC39">
      <w:pPr>
        <w:pStyle w:val="3"/>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报价一览表</w:t>
      </w:r>
    </w:p>
    <w:p w14:paraId="3B36427A">
      <w:pPr>
        <w:pStyle w:val="6"/>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26A9A11A">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47BDAD96">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14CA6EDB">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lang w:eastAsia="zh-CN"/>
        </w:rPr>
        <w:t>：</w:t>
      </w:r>
    </w:p>
    <w:tbl>
      <w:tblPr>
        <w:tblStyle w:val="10"/>
        <w:tblW w:w="8605"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2419"/>
        <w:gridCol w:w="1563"/>
        <w:gridCol w:w="1637"/>
        <w:gridCol w:w="2086"/>
      </w:tblGrid>
      <w:tr w14:paraId="71BE9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64FD654B">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419" w:type="dxa"/>
          </w:tcPr>
          <w:p w14:paraId="1591F83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采购项目名称/包名称</w:t>
            </w:r>
          </w:p>
        </w:tc>
        <w:tc>
          <w:tcPr>
            <w:tcW w:w="1563" w:type="dxa"/>
          </w:tcPr>
          <w:p w14:paraId="39BFEB4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总报价（元）</w:t>
            </w:r>
          </w:p>
        </w:tc>
        <w:tc>
          <w:tcPr>
            <w:tcW w:w="1637" w:type="dxa"/>
          </w:tcPr>
          <w:p w14:paraId="0CCE657D">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交货或服务期</w:t>
            </w:r>
          </w:p>
        </w:tc>
        <w:tc>
          <w:tcPr>
            <w:tcW w:w="2086" w:type="dxa"/>
          </w:tcPr>
          <w:p w14:paraId="7C9C7F57">
            <w:pPr>
              <w:pStyle w:val="16"/>
              <w:spacing w:before="60"/>
              <w:ind w:left="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交货或服务地点</w:t>
            </w:r>
          </w:p>
        </w:tc>
      </w:tr>
      <w:tr w14:paraId="4B4F2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293D123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419" w:type="dxa"/>
          </w:tcPr>
          <w:p w14:paraId="2991BA3C">
            <w:pPr>
              <w:pStyle w:val="16"/>
              <w:rPr>
                <w:rFonts w:hint="eastAsia" w:ascii="仿宋_GB2312" w:hAnsi="仿宋_GB2312" w:eastAsia="仿宋_GB2312" w:cs="仿宋_GB2312"/>
                <w:sz w:val="24"/>
                <w:szCs w:val="24"/>
              </w:rPr>
            </w:pPr>
          </w:p>
        </w:tc>
        <w:tc>
          <w:tcPr>
            <w:tcW w:w="1563" w:type="dxa"/>
          </w:tcPr>
          <w:p w14:paraId="14ABC07A">
            <w:pPr>
              <w:pStyle w:val="16"/>
              <w:rPr>
                <w:rFonts w:hint="eastAsia" w:ascii="仿宋_GB2312" w:hAnsi="仿宋_GB2312" w:eastAsia="仿宋_GB2312" w:cs="仿宋_GB2312"/>
                <w:sz w:val="24"/>
                <w:szCs w:val="24"/>
              </w:rPr>
            </w:pPr>
          </w:p>
        </w:tc>
        <w:tc>
          <w:tcPr>
            <w:tcW w:w="1637" w:type="dxa"/>
          </w:tcPr>
          <w:p w14:paraId="0D115418">
            <w:pPr>
              <w:pStyle w:val="16"/>
              <w:rPr>
                <w:rFonts w:hint="eastAsia" w:ascii="仿宋_GB2312" w:hAnsi="仿宋_GB2312" w:eastAsia="仿宋_GB2312" w:cs="仿宋_GB2312"/>
                <w:sz w:val="24"/>
                <w:szCs w:val="24"/>
              </w:rPr>
            </w:pPr>
          </w:p>
        </w:tc>
        <w:tc>
          <w:tcPr>
            <w:tcW w:w="2086" w:type="dxa"/>
          </w:tcPr>
          <w:p w14:paraId="69C1676F">
            <w:pPr>
              <w:pStyle w:val="16"/>
              <w:rPr>
                <w:rFonts w:hint="eastAsia" w:ascii="仿宋_GB2312" w:hAnsi="仿宋_GB2312" w:eastAsia="仿宋_GB2312" w:cs="仿宋_GB2312"/>
                <w:sz w:val="24"/>
                <w:szCs w:val="24"/>
              </w:rPr>
            </w:pPr>
          </w:p>
        </w:tc>
      </w:tr>
      <w:tr w14:paraId="2EA7E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701F914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419" w:type="dxa"/>
          </w:tcPr>
          <w:p w14:paraId="6AC0659F">
            <w:pPr>
              <w:pStyle w:val="16"/>
              <w:rPr>
                <w:rFonts w:hint="eastAsia" w:ascii="仿宋_GB2312" w:hAnsi="仿宋_GB2312" w:eastAsia="仿宋_GB2312" w:cs="仿宋_GB2312"/>
                <w:sz w:val="24"/>
                <w:szCs w:val="24"/>
              </w:rPr>
            </w:pPr>
          </w:p>
        </w:tc>
        <w:tc>
          <w:tcPr>
            <w:tcW w:w="1563" w:type="dxa"/>
          </w:tcPr>
          <w:p w14:paraId="572E63B2">
            <w:pPr>
              <w:pStyle w:val="16"/>
              <w:rPr>
                <w:rFonts w:hint="eastAsia" w:ascii="仿宋_GB2312" w:hAnsi="仿宋_GB2312" w:eastAsia="仿宋_GB2312" w:cs="仿宋_GB2312"/>
                <w:sz w:val="24"/>
                <w:szCs w:val="24"/>
              </w:rPr>
            </w:pPr>
          </w:p>
        </w:tc>
        <w:tc>
          <w:tcPr>
            <w:tcW w:w="1637" w:type="dxa"/>
          </w:tcPr>
          <w:p w14:paraId="12048B82">
            <w:pPr>
              <w:pStyle w:val="16"/>
              <w:rPr>
                <w:rFonts w:hint="eastAsia" w:ascii="仿宋_GB2312" w:hAnsi="仿宋_GB2312" w:eastAsia="仿宋_GB2312" w:cs="仿宋_GB2312"/>
                <w:sz w:val="24"/>
                <w:szCs w:val="24"/>
              </w:rPr>
            </w:pPr>
          </w:p>
        </w:tc>
        <w:tc>
          <w:tcPr>
            <w:tcW w:w="2086" w:type="dxa"/>
          </w:tcPr>
          <w:p w14:paraId="344209AC">
            <w:pPr>
              <w:pStyle w:val="16"/>
              <w:rPr>
                <w:rFonts w:hint="eastAsia" w:ascii="仿宋_GB2312" w:hAnsi="仿宋_GB2312" w:eastAsia="仿宋_GB2312" w:cs="仿宋_GB2312"/>
                <w:sz w:val="24"/>
                <w:szCs w:val="24"/>
              </w:rPr>
            </w:pPr>
          </w:p>
        </w:tc>
      </w:tr>
      <w:tr w14:paraId="66429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776E650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2419" w:type="dxa"/>
          </w:tcPr>
          <w:p w14:paraId="4E0D16BB">
            <w:pPr>
              <w:pStyle w:val="16"/>
              <w:rPr>
                <w:rFonts w:hint="eastAsia" w:ascii="仿宋_GB2312" w:hAnsi="仿宋_GB2312" w:eastAsia="仿宋_GB2312" w:cs="仿宋_GB2312"/>
                <w:sz w:val="24"/>
                <w:szCs w:val="24"/>
              </w:rPr>
            </w:pPr>
          </w:p>
        </w:tc>
        <w:tc>
          <w:tcPr>
            <w:tcW w:w="1563" w:type="dxa"/>
          </w:tcPr>
          <w:p w14:paraId="0A2CAA28">
            <w:pPr>
              <w:pStyle w:val="16"/>
              <w:rPr>
                <w:rFonts w:hint="eastAsia" w:ascii="仿宋_GB2312" w:hAnsi="仿宋_GB2312" w:eastAsia="仿宋_GB2312" w:cs="仿宋_GB2312"/>
                <w:sz w:val="24"/>
                <w:szCs w:val="24"/>
              </w:rPr>
            </w:pPr>
          </w:p>
        </w:tc>
        <w:tc>
          <w:tcPr>
            <w:tcW w:w="1637" w:type="dxa"/>
          </w:tcPr>
          <w:p w14:paraId="5FBA291B">
            <w:pPr>
              <w:pStyle w:val="16"/>
              <w:rPr>
                <w:rFonts w:hint="eastAsia" w:ascii="仿宋_GB2312" w:hAnsi="仿宋_GB2312" w:eastAsia="仿宋_GB2312" w:cs="仿宋_GB2312"/>
                <w:sz w:val="24"/>
                <w:szCs w:val="24"/>
              </w:rPr>
            </w:pPr>
          </w:p>
        </w:tc>
        <w:tc>
          <w:tcPr>
            <w:tcW w:w="2086" w:type="dxa"/>
          </w:tcPr>
          <w:p w14:paraId="0BAAE966">
            <w:pPr>
              <w:pStyle w:val="16"/>
              <w:rPr>
                <w:rFonts w:hint="eastAsia" w:ascii="仿宋_GB2312" w:hAnsi="仿宋_GB2312" w:eastAsia="仿宋_GB2312" w:cs="仿宋_GB2312"/>
                <w:sz w:val="24"/>
                <w:szCs w:val="24"/>
              </w:rPr>
            </w:pPr>
          </w:p>
        </w:tc>
      </w:tr>
    </w:tbl>
    <w:p w14:paraId="460FB686">
      <w:pPr>
        <w:pStyle w:val="6"/>
        <w:spacing w:before="122"/>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716D5F92">
      <w:pPr>
        <w:pStyle w:val="6"/>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2F1ACE3B">
      <w:pPr>
        <w:pStyle w:val="6"/>
        <w:spacing w:before="7"/>
        <w:rPr>
          <w:rFonts w:hint="eastAsia" w:ascii="宋体" w:hAnsi="宋体" w:eastAsia="宋体" w:cs="宋体"/>
          <w:sz w:val="18"/>
        </w:rPr>
      </w:pPr>
    </w:p>
    <w:p w14:paraId="0D0193A4">
      <w:pPr>
        <w:pStyle w:val="6"/>
        <w:spacing w:before="140"/>
        <w:ind w:right="2509"/>
        <w:jc w:val="right"/>
        <w:rPr>
          <w:rFonts w:hint="eastAsia" w:ascii="宋体" w:hAnsi="宋体" w:eastAsia="宋体" w:cs="宋体"/>
        </w:rPr>
      </w:pPr>
    </w:p>
    <w:p w14:paraId="748C7C92">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20BA83E1">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三、分项报价表</w:t>
      </w:r>
    </w:p>
    <w:p w14:paraId="5C59EFC6">
      <w:pPr>
        <w:pStyle w:val="6"/>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0A81E5DA">
      <w:pPr>
        <w:pStyle w:val="3"/>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分项报价表</w:t>
      </w:r>
    </w:p>
    <w:p w14:paraId="761BF288">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622" w:right="243"/>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083B6CA2">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72182813">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2400236F">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包号：</w:t>
      </w:r>
    </w:p>
    <w:p w14:paraId="51FA4DF4">
      <w:pPr>
        <w:pStyle w:val="6"/>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rPr>
        <w:tab/>
      </w:r>
    </w:p>
    <w:p w14:paraId="22C9F2C6">
      <w:pPr>
        <w:pStyle w:val="6"/>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货币及单位：人民币</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元</w:t>
      </w:r>
    </w:p>
    <w:tbl>
      <w:tblPr>
        <w:tblStyle w:val="10"/>
        <w:tblpPr w:leftFromText="180" w:rightFromText="180" w:vertAnchor="text" w:horzAnchor="page" w:tblpX="1614" w:tblpY="301"/>
        <w:tblOverlap w:val="never"/>
        <w:tblW w:w="89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8"/>
        <w:gridCol w:w="1380"/>
        <w:gridCol w:w="1380"/>
        <w:gridCol w:w="828"/>
        <w:gridCol w:w="840"/>
        <w:gridCol w:w="1568"/>
        <w:gridCol w:w="654"/>
        <w:gridCol w:w="696"/>
        <w:gridCol w:w="804"/>
      </w:tblGrid>
      <w:tr w14:paraId="47EB8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49354B3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380" w:type="dxa"/>
          </w:tcPr>
          <w:p w14:paraId="53CC9C6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货物名称</w:t>
            </w:r>
          </w:p>
        </w:tc>
        <w:tc>
          <w:tcPr>
            <w:tcW w:w="1380" w:type="dxa"/>
          </w:tcPr>
          <w:p w14:paraId="51A52461">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828" w:type="dxa"/>
          </w:tcPr>
          <w:p w14:paraId="6C00FD49">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品牌</w:t>
            </w:r>
          </w:p>
        </w:tc>
        <w:tc>
          <w:tcPr>
            <w:tcW w:w="840" w:type="dxa"/>
          </w:tcPr>
          <w:p w14:paraId="06CFA64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产地</w:t>
            </w:r>
          </w:p>
        </w:tc>
        <w:tc>
          <w:tcPr>
            <w:tcW w:w="1568" w:type="dxa"/>
          </w:tcPr>
          <w:p w14:paraId="4640392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制造商名称</w:t>
            </w:r>
          </w:p>
        </w:tc>
        <w:tc>
          <w:tcPr>
            <w:tcW w:w="654" w:type="dxa"/>
          </w:tcPr>
          <w:p w14:paraId="3181D73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696" w:type="dxa"/>
          </w:tcPr>
          <w:p w14:paraId="49A5FC9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804" w:type="dxa"/>
          </w:tcPr>
          <w:p w14:paraId="6B7287B6">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640CE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3971A586">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380" w:type="dxa"/>
          </w:tcPr>
          <w:p w14:paraId="5FB49F5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1D51AC3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42D652E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5129A2D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6E844318">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129267D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2839B8B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09A0072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12F6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23D8EFE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380" w:type="dxa"/>
          </w:tcPr>
          <w:p w14:paraId="72CD75B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041E95E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6B0ACD7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1B44349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69F6F70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0E385AC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20F851B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5A721F6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09D2E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27EC10F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1380" w:type="dxa"/>
          </w:tcPr>
          <w:p w14:paraId="298CA16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5B60C6C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36880AC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1217A04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71A239B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622DE4B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7CBCDB1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46365BA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7F0FD394">
      <w:pPr>
        <w:pStyle w:val="6"/>
        <w:keepNext w:val="0"/>
        <w:keepLines w:val="0"/>
        <w:pageBreakBefore w:val="0"/>
        <w:widowControl w:val="0"/>
        <w:kinsoku/>
        <w:wordWrap/>
        <w:overflowPunct/>
        <w:topLinePunct w:val="0"/>
        <w:autoSpaceDE w:val="0"/>
        <w:autoSpaceDN w:val="0"/>
        <w:bidi w:val="0"/>
        <w:adjustRightInd/>
        <w:snapToGrid/>
        <w:spacing w:before="12" w:line="300" w:lineRule="exact"/>
        <w:textAlignment w:val="auto"/>
        <w:rPr>
          <w:rFonts w:hint="eastAsia" w:ascii="仿宋_GB2312" w:hAnsi="仿宋_GB2312" w:eastAsia="仿宋_GB2312" w:cs="仿宋_GB2312"/>
          <w:sz w:val="24"/>
          <w:szCs w:val="24"/>
        </w:rPr>
      </w:pPr>
    </w:p>
    <w:p w14:paraId="39A44F2A">
      <w:pPr>
        <w:pStyle w:val="6"/>
        <w:keepNext w:val="0"/>
        <w:keepLines w:val="0"/>
        <w:pageBreakBefore w:val="0"/>
        <w:widowControl w:val="0"/>
        <w:kinsoku/>
        <w:wordWrap/>
        <w:overflowPunct/>
        <w:topLinePunct w:val="0"/>
        <w:autoSpaceDE w:val="0"/>
        <w:autoSpaceDN w:val="0"/>
        <w:bidi w:val="0"/>
        <w:adjustRightInd/>
        <w:snapToGrid/>
        <w:spacing w:before="122"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40A9FA75">
      <w:pPr>
        <w:pStyle w:val="6"/>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535AF01C">
      <w:pPr>
        <w:pStyle w:val="6"/>
        <w:spacing w:before="7"/>
        <w:rPr>
          <w:rFonts w:hint="eastAsia" w:ascii="仿宋_GB2312" w:hAnsi="仿宋_GB2312" w:eastAsia="仿宋_GB2312" w:cs="仿宋_GB2312"/>
          <w:sz w:val="24"/>
          <w:szCs w:val="24"/>
        </w:rPr>
      </w:pPr>
    </w:p>
    <w:p w14:paraId="0FDF42E5">
      <w:pPr>
        <w:pStyle w:val="6"/>
        <w:spacing w:before="140"/>
        <w:ind w:right="2509"/>
        <w:jc w:val="right"/>
        <w:rPr>
          <w:rFonts w:hint="eastAsia" w:ascii="宋体" w:hAnsi="宋体" w:eastAsia="宋体" w:cs="宋体"/>
        </w:rPr>
      </w:pPr>
    </w:p>
    <w:p w14:paraId="2605EA6D">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4BEE9CA0">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72C6216D">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17D6C443">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四、授权委托书</w:t>
      </w:r>
    </w:p>
    <w:p w14:paraId="7B67D49D">
      <w:pPr>
        <w:pStyle w:val="6"/>
        <w:keepNext w:val="0"/>
        <w:keepLines w:val="0"/>
        <w:pageBreakBefore w:val="0"/>
        <w:widowControl w:val="0"/>
        <w:tabs>
          <w:tab w:val="left" w:pos="2506"/>
          <w:tab w:val="left" w:pos="5099"/>
          <w:tab w:val="left" w:pos="9996"/>
        </w:tabs>
        <w:kinsoku/>
        <w:wordWrap/>
        <w:overflowPunct/>
        <w:topLinePunct w:val="0"/>
        <w:autoSpaceDE w:val="0"/>
        <w:autoSpaceDN w:val="0"/>
        <w:bidi w:val="0"/>
        <w:adjustRightInd/>
        <w:snapToGrid/>
        <w:spacing w:before="11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（供应商名称）的法定代表人，现委托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（姓名）为我方代理人，参加</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。代理人根据授权，以我</w:t>
      </w:r>
      <w:r>
        <w:rPr>
          <w:rFonts w:hint="eastAsia" w:ascii="仿宋_GB2312" w:hAnsi="仿宋_GB2312" w:eastAsia="仿宋_GB2312" w:cs="仿宋_GB2312"/>
          <w:spacing w:val="-18"/>
          <w:sz w:val="24"/>
          <w:szCs w:val="24"/>
        </w:rPr>
        <w:t>方</w:t>
      </w:r>
      <w:r>
        <w:rPr>
          <w:rFonts w:hint="eastAsia" w:ascii="仿宋_GB2312" w:hAnsi="仿宋_GB2312" w:eastAsia="仿宋_GB2312" w:cs="仿宋_GB2312"/>
          <w:sz w:val="24"/>
          <w:szCs w:val="24"/>
        </w:rPr>
        <w:t>名义签署、澄清确认、递交、撤回、修改</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项目响应文件、签订合同和处理有关事宜，其法律后果由我方承担。委托期限</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w w:val="101"/>
          <w:sz w:val="24"/>
          <w:szCs w:val="24"/>
          <w:u w:val="single"/>
          <w:lang w:val="en-US" w:eastAsia="zh-CN"/>
        </w:rPr>
        <w:t xml:space="preserve">    </w:t>
      </w:r>
      <w:r>
        <w:rPr>
          <w:rFonts w:hint="eastAsia" w:ascii="仿宋_GB2312" w:hAnsi="仿宋_GB2312" w:eastAsia="仿宋_GB2312" w:cs="仿宋_GB2312"/>
          <w:sz w:val="24"/>
          <w:szCs w:val="24"/>
        </w:rPr>
        <w:t>。代理人无转委托权。</w:t>
      </w:r>
    </w:p>
    <w:p w14:paraId="0A8E5C38">
      <w:pPr>
        <w:pStyle w:val="6"/>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8" w:leftChars="0" w:right="146" w:rightChars="0" w:hanging="8" w:firstLineChars="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供</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应</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商（盖章）：</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u w:val="single"/>
        </w:rPr>
        <w:t xml:space="preserve">                </w:t>
      </w:r>
    </w:p>
    <w:p w14:paraId="4904726C">
      <w:pPr>
        <w:pStyle w:val="6"/>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1207" w:leftChars="0" w:right="1613" w:rightChars="0" w:hanging="1207" w:hangingChars="503"/>
        <w:textAlignment w:val="auto"/>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rPr>
        <w:t>法定代表人（签字）：</w:t>
      </w:r>
      <w:r>
        <w:rPr>
          <w:rFonts w:hint="eastAsia" w:ascii="仿宋_GB2312" w:hAnsi="仿宋_GB2312" w:eastAsia="仿宋_GB2312" w:cs="仿宋_GB2312"/>
          <w:sz w:val="24"/>
          <w:szCs w:val="24"/>
          <w:u w:val="single"/>
          <w:lang w:val="en-US" w:eastAsia="zh-CN"/>
        </w:rPr>
        <w:t xml:space="preserve">                  </w:t>
      </w:r>
    </w:p>
    <w:p w14:paraId="5CE77788">
      <w:pPr>
        <w:pStyle w:val="6"/>
        <w:keepNext w:val="0"/>
        <w:keepLines w:val="0"/>
        <w:pageBreakBefore w:val="0"/>
        <w:widowControl w:val="0"/>
        <w:tabs>
          <w:tab w:val="left" w:pos="4088"/>
        </w:tabs>
        <w:kinsoku/>
        <w:wordWrap/>
        <w:overflowPunct/>
        <w:topLinePunct w:val="0"/>
        <w:autoSpaceDE w:val="0"/>
        <w:autoSpaceDN w:val="0"/>
        <w:bidi w:val="0"/>
        <w:adjustRightInd/>
        <w:snapToGrid/>
        <w:spacing w:line="300" w:lineRule="exact"/>
        <w:ind w:left="0" w:leftChars="0" w:firstLine="0" w:firstLineChars="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授权委托人（签字）：</w:t>
      </w:r>
      <w:r>
        <w:rPr>
          <w:rFonts w:hint="eastAsia" w:ascii="仿宋_GB2312" w:hAnsi="仿宋_GB2312" w:eastAsia="仿宋_GB2312" w:cs="仿宋_GB2312"/>
          <w:sz w:val="24"/>
          <w:szCs w:val="24"/>
          <w:u w:val="single"/>
          <w:lang w:val="en-US" w:eastAsia="zh-CN"/>
        </w:rPr>
        <w:t xml:space="preserve">                  </w:t>
      </w:r>
    </w:p>
    <w:p w14:paraId="2B482DF5">
      <w:pPr>
        <w:pStyle w:val="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tbl>
      <w:tblPr>
        <w:tblStyle w:val="10"/>
        <w:tblpPr w:leftFromText="180" w:rightFromText="180" w:vertAnchor="text" w:horzAnchor="page" w:tblpX="1887" w:tblpY="335"/>
        <w:tblOverlap w:val="never"/>
        <w:tblW w:w="8259" w:type="dxa"/>
        <w:tblInd w:w="0" w:type="dxa"/>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Layout w:type="fixed"/>
        <w:tblCellMar>
          <w:top w:w="0" w:type="dxa"/>
          <w:left w:w="0" w:type="dxa"/>
          <w:bottom w:w="0" w:type="dxa"/>
          <w:right w:w="0" w:type="dxa"/>
        </w:tblCellMar>
      </w:tblPr>
      <w:tblGrid>
        <w:gridCol w:w="4241"/>
        <w:gridCol w:w="4018"/>
      </w:tblGrid>
      <w:tr w14:paraId="7A1AD9AF">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bottom w:val="single" w:color="7F7F7F" w:sz="12" w:space="0"/>
              <w:right w:val="single" w:color="7F7F7F" w:sz="12" w:space="0"/>
            </w:tcBorders>
          </w:tcPr>
          <w:p w14:paraId="6E8BD87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771" w:leftChars="0" w:right="69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法定代表人身份证扫描件正面</w:t>
            </w:r>
          </w:p>
        </w:tc>
        <w:tc>
          <w:tcPr>
            <w:tcW w:w="4018" w:type="dxa"/>
            <w:tcBorders>
              <w:left w:val="single" w:color="7F7F7F" w:sz="12" w:space="0"/>
              <w:bottom w:val="single" w:color="7F7F7F" w:sz="12" w:space="0"/>
            </w:tcBorders>
          </w:tcPr>
          <w:p w14:paraId="2F1BE7A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100" w:leftChars="0" w:right="1327" w:hanging="86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法定代表人身份证扫描件反面</w:t>
            </w:r>
          </w:p>
        </w:tc>
      </w:tr>
      <w:tr w14:paraId="78F3C5F6">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top w:val="single" w:color="7F7F7F" w:sz="12" w:space="0"/>
              <w:right w:val="single" w:color="7F7F7F" w:sz="12" w:space="0"/>
            </w:tcBorders>
          </w:tcPr>
          <w:p w14:paraId="7BD43024">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771" w:leftChars="0" w:right="47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授权委托人身份证扫描件正面</w:t>
            </w:r>
          </w:p>
        </w:tc>
        <w:tc>
          <w:tcPr>
            <w:tcW w:w="4018" w:type="dxa"/>
            <w:tcBorders>
              <w:top w:val="single" w:color="7F7F7F" w:sz="12" w:space="0"/>
              <w:left w:val="single" w:color="7F7F7F" w:sz="12" w:space="0"/>
            </w:tcBorders>
          </w:tcPr>
          <w:p w14:paraId="2B9A752D">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320" w:leftChars="0" w:right="1327" w:hanging="89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授权委托人身份证扫描件反面</w:t>
            </w:r>
          </w:p>
        </w:tc>
      </w:tr>
    </w:tbl>
    <w:p w14:paraId="62F7C7E7">
      <w:pPr>
        <w:pStyle w:val="6"/>
        <w:keepNext w:val="0"/>
        <w:keepLines w:val="0"/>
        <w:pageBreakBefore w:val="0"/>
        <w:widowControl w:val="0"/>
        <w:tabs>
          <w:tab w:val="left" w:pos="960"/>
          <w:tab w:val="left" w:pos="1728"/>
          <w:tab w:val="left" w:pos="2496"/>
        </w:tabs>
        <w:kinsoku/>
        <w:wordWrap/>
        <w:overflowPunct/>
        <w:topLinePunct w:val="0"/>
        <w:autoSpaceDE w:val="0"/>
        <w:autoSpaceDN w:val="0"/>
        <w:bidi w:val="0"/>
        <w:adjustRightInd/>
        <w:snapToGrid/>
        <w:spacing w:before="63" w:line="300" w:lineRule="exact"/>
        <w:ind w:right="1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日</w:t>
      </w:r>
    </w:p>
    <w:p w14:paraId="7212EE94">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410137AE">
      <w:pPr>
        <w:pStyle w:val="3"/>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312522D2">
      <w:pPr>
        <w:pStyle w:val="6"/>
        <w:tabs>
          <w:tab w:val="left" w:pos="7230"/>
        </w:tabs>
        <w:spacing w:before="1"/>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ab/>
      </w:r>
    </w:p>
    <w:p w14:paraId="26BDE049">
      <w:pPr>
        <w:pStyle w:val="3"/>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、供应商基本情况表</w:t>
      </w:r>
    </w:p>
    <w:p w14:paraId="2C588089">
      <w:pPr>
        <w:pStyle w:val="6"/>
        <w:spacing w:before="2"/>
        <w:rPr>
          <w:rFonts w:hint="eastAsia" w:ascii="仿宋_GB2312" w:hAnsi="仿宋_GB2312" w:eastAsia="仿宋_GB2312" w:cs="仿宋_GB2312"/>
          <w:b/>
          <w:sz w:val="24"/>
          <w:szCs w:val="24"/>
        </w:rPr>
      </w:pPr>
    </w:p>
    <w:tbl>
      <w:tblPr>
        <w:tblStyle w:val="10"/>
        <w:tblpPr w:leftFromText="180" w:rightFromText="180" w:vertAnchor="text" w:horzAnchor="page" w:tblpX="1833" w:tblpY="415"/>
        <w:tblOverlap w:val="never"/>
        <w:tblW w:w="842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41"/>
        <w:gridCol w:w="3082"/>
        <w:gridCol w:w="1404"/>
        <w:gridCol w:w="2400"/>
      </w:tblGrid>
      <w:tr w14:paraId="4A5C5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63FDE6E5">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p>
        </w:tc>
        <w:tc>
          <w:tcPr>
            <w:tcW w:w="3082" w:type="dxa"/>
          </w:tcPr>
          <w:p w14:paraId="067A3AC5">
            <w:pPr>
              <w:pStyle w:val="16"/>
              <w:rPr>
                <w:rFonts w:hint="eastAsia" w:ascii="仿宋_GB2312" w:hAnsi="仿宋_GB2312" w:eastAsia="仿宋_GB2312" w:cs="仿宋_GB2312"/>
                <w:sz w:val="24"/>
                <w:szCs w:val="24"/>
              </w:rPr>
            </w:pPr>
          </w:p>
        </w:tc>
        <w:tc>
          <w:tcPr>
            <w:tcW w:w="1404" w:type="dxa"/>
          </w:tcPr>
          <w:p w14:paraId="76CF4181">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注册资金</w:t>
            </w:r>
          </w:p>
        </w:tc>
        <w:tc>
          <w:tcPr>
            <w:tcW w:w="2400" w:type="dxa"/>
          </w:tcPr>
          <w:p w14:paraId="290444C7">
            <w:pPr>
              <w:pStyle w:val="16"/>
              <w:rPr>
                <w:rFonts w:hint="eastAsia" w:ascii="仿宋_GB2312" w:hAnsi="仿宋_GB2312" w:eastAsia="仿宋_GB2312" w:cs="仿宋_GB2312"/>
                <w:sz w:val="24"/>
                <w:szCs w:val="24"/>
              </w:rPr>
            </w:pPr>
          </w:p>
        </w:tc>
      </w:tr>
      <w:tr w14:paraId="10FE4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68AB88C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注册地</w:t>
            </w:r>
          </w:p>
        </w:tc>
        <w:tc>
          <w:tcPr>
            <w:tcW w:w="3082" w:type="dxa"/>
          </w:tcPr>
          <w:p w14:paraId="18EB27C8">
            <w:pPr>
              <w:pStyle w:val="16"/>
              <w:rPr>
                <w:rFonts w:hint="eastAsia" w:ascii="仿宋_GB2312" w:hAnsi="仿宋_GB2312" w:eastAsia="仿宋_GB2312" w:cs="仿宋_GB2312"/>
                <w:sz w:val="24"/>
                <w:szCs w:val="24"/>
              </w:rPr>
            </w:pPr>
          </w:p>
        </w:tc>
        <w:tc>
          <w:tcPr>
            <w:tcW w:w="1404" w:type="dxa"/>
          </w:tcPr>
          <w:p w14:paraId="0E0AF7B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注册时间</w:t>
            </w:r>
          </w:p>
        </w:tc>
        <w:tc>
          <w:tcPr>
            <w:tcW w:w="2400" w:type="dxa"/>
          </w:tcPr>
          <w:p w14:paraId="1E8A4CC7">
            <w:pPr>
              <w:pStyle w:val="16"/>
              <w:rPr>
                <w:rFonts w:hint="eastAsia" w:ascii="仿宋_GB2312" w:hAnsi="仿宋_GB2312" w:eastAsia="仿宋_GB2312" w:cs="仿宋_GB2312"/>
                <w:sz w:val="24"/>
                <w:szCs w:val="24"/>
              </w:rPr>
            </w:pPr>
          </w:p>
        </w:tc>
      </w:tr>
      <w:tr w14:paraId="43EAC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56666E3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p>
        </w:tc>
        <w:tc>
          <w:tcPr>
            <w:tcW w:w="3082" w:type="dxa"/>
          </w:tcPr>
          <w:p w14:paraId="52D9DF72">
            <w:pPr>
              <w:pStyle w:val="16"/>
              <w:rPr>
                <w:rFonts w:hint="eastAsia" w:ascii="仿宋_GB2312" w:hAnsi="仿宋_GB2312" w:eastAsia="仿宋_GB2312" w:cs="仿宋_GB2312"/>
                <w:sz w:val="24"/>
                <w:szCs w:val="24"/>
              </w:rPr>
            </w:pPr>
          </w:p>
        </w:tc>
        <w:tc>
          <w:tcPr>
            <w:tcW w:w="1404" w:type="dxa"/>
          </w:tcPr>
          <w:p w14:paraId="1599BBC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373C19CF">
            <w:pPr>
              <w:pStyle w:val="16"/>
              <w:rPr>
                <w:rFonts w:hint="eastAsia" w:ascii="仿宋_GB2312" w:hAnsi="仿宋_GB2312" w:eastAsia="仿宋_GB2312" w:cs="仿宋_GB2312"/>
                <w:sz w:val="24"/>
                <w:szCs w:val="24"/>
              </w:rPr>
            </w:pPr>
          </w:p>
        </w:tc>
      </w:tr>
      <w:tr w14:paraId="52C82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4339EC33">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技术负责人</w:t>
            </w:r>
          </w:p>
        </w:tc>
        <w:tc>
          <w:tcPr>
            <w:tcW w:w="3082" w:type="dxa"/>
          </w:tcPr>
          <w:p w14:paraId="701846BB">
            <w:pPr>
              <w:pStyle w:val="16"/>
              <w:rPr>
                <w:rFonts w:hint="eastAsia" w:ascii="仿宋_GB2312" w:hAnsi="仿宋_GB2312" w:eastAsia="仿宋_GB2312" w:cs="仿宋_GB2312"/>
                <w:sz w:val="24"/>
                <w:szCs w:val="24"/>
              </w:rPr>
            </w:pPr>
          </w:p>
        </w:tc>
        <w:tc>
          <w:tcPr>
            <w:tcW w:w="1404" w:type="dxa"/>
          </w:tcPr>
          <w:p w14:paraId="5C4E820A">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77EC5BAC">
            <w:pPr>
              <w:pStyle w:val="16"/>
              <w:rPr>
                <w:rFonts w:hint="eastAsia" w:ascii="仿宋_GB2312" w:hAnsi="仿宋_GB2312" w:eastAsia="仿宋_GB2312" w:cs="仿宋_GB2312"/>
                <w:sz w:val="24"/>
                <w:szCs w:val="24"/>
              </w:rPr>
            </w:pPr>
          </w:p>
        </w:tc>
      </w:tr>
      <w:tr w14:paraId="7CC6F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45900B1D">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6886" w:type="dxa"/>
            <w:gridSpan w:val="3"/>
          </w:tcPr>
          <w:p w14:paraId="1C02D514">
            <w:pPr>
              <w:pStyle w:val="16"/>
              <w:rPr>
                <w:rFonts w:hint="eastAsia" w:ascii="仿宋_GB2312" w:hAnsi="仿宋_GB2312" w:eastAsia="仿宋_GB2312" w:cs="仿宋_GB2312"/>
                <w:sz w:val="24"/>
                <w:szCs w:val="24"/>
              </w:rPr>
            </w:pPr>
          </w:p>
        </w:tc>
      </w:tr>
      <w:tr w14:paraId="28440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76AEE60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开户银行账号</w:t>
            </w:r>
          </w:p>
        </w:tc>
        <w:tc>
          <w:tcPr>
            <w:tcW w:w="6886" w:type="dxa"/>
            <w:gridSpan w:val="3"/>
          </w:tcPr>
          <w:p w14:paraId="51672384">
            <w:pPr>
              <w:pStyle w:val="16"/>
              <w:rPr>
                <w:rFonts w:hint="eastAsia" w:ascii="仿宋_GB2312" w:hAnsi="仿宋_GB2312" w:eastAsia="仿宋_GB2312" w:cs="仿宋_GB2312"/>
                <w:sz w:val="24"/>
                <w:szCs w:val="24"/>
              </w:rPr>
            </w:pPr>
          </w:p>
        </w:tc>
      </w:tr>
      <w:tr w14:paraId="089BF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2B0138ED">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主营范围：</w:t>
            </w:r>
          </w:p>
        </w:tc>
      </w:tr>
      <w:tr w14:paraId="2E9BA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18CB076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企业资质：</w:t>
            </w:r>
          </w:p>
        </w:tc>
      </w:tr>
    </w:tbl>
    <w:p w14:paraId="7F9A8A1A">
      <w:pPr>
        <w:spacing w:after="0"/>
        <w:rPr>
          <w:rFonts w:hint="eastAsia" w:ascii="宋体" w:hAnsi="宋体" w:eastAsia="宋体" w:cs="宋体"/>
          <w:sz w:val="19"/>
        </w:rPr>
        <w:sectPr>
          <w:pgSz w:w="11900" w:h="16840"/>
          <w:pgMar w:top="1587" w:right="1587" w:bottom="1587" w:left="1587" w:header="0" w:footer="454" w:gutter="0"/>
          <w:pgNumType w:fmt="decimal"/>
          <w:cols w:space="720" w:num="1"/>
        </w:sectPr>
      </w:pPr>
    </w:p>
    <w:p w14:paraId="0421FF67">
      <w:pPr>
        <w:spacing w:before="64"/>
        <w:ind w:left="3100" w:right="0" w:firstLine="0"/>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、具有独立承担民事责任的能力的证明材料</w:t>
      </w:r>
    </w:p>
    <w:p w14:paraId="2BEC81FF">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供应商为法人或者其他组织的，提供营业执照等证明文件；供应商为自然人的，提供身份证明。</w:t>
      </w:r>
    </w:p>
    <w:p w14:paraId="30EE4F32">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674098EE">
      <w:pPr>
        <w:pStyle w:val="3"/>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、具有良好的商业信誉和健全的财务会计制度的相关材料</w:t>
      </w:r>
    </w:p>
    <w:p w14:paraId="35062FC0">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供应商提供具有良好的商业信誉和健全的财务会计制度的相关材料。</w:t>
      </w:r>
    </w:p>
    <w:p w14:paraId="0A2E7426">
      <w:pPr>
        <w:spacing w:after="0"/>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32BF8038">
      <w:pPr>
        <w:pStyle w:val="3"/>
        <w:spacing w:before="64"/>
        <w:ind w:left="2539" w:leftChars="0" w:hanging="2539" w:hangingChars="105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、依法缴纳税收和社会保障资金的良好记录的相关材料</w:t>
      </w:r>
    </w:p>
    <w:p w14:paraId="19CF2E4B">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供应商提供依法缴纳税收和社会保障资金的相关材料。</w:t>
      </w:r>
    </w:p>
    <w:p w14:paraId="1B7C3A3C">
      <w:pPr>
        <w:spacing w:after="0"/>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343B7D13">
      <w:pPr>
        <w:pStyle w:val="3"/>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九</w:t>
      </w:r>
      <w:r>
        <w:rPr>
          <w:rFonts w:hint="eastAsia" w:ascii="仿宋_GB2312" w:hAnsi="仿宋_GB2312" w:eastAsia="仿宋_GB2312" w:cs="仿宋_GB2312"/>
          <w:sz w:val="24"/>
          <w:szCs w:val="24"/>
        </w:rPr>
        <w:t>、具有履行合同所必需的设备和专业技术能力的证明材料</w:t>
      </w:r>
    </w:p>
    <w:p w14:paraId="3F0BA4FD">
      <w:pPr>
        <w:pStyle w:val="6"/>
        <w:spacing w:before="111"/>
        <w:ind w:left="238" w:leftChars="108" w:firstLine="468" w:firstLineChars="19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供应商提供具有履行合同所必需的设备和专业技术能力的证明材料。</w:t>
      </w:r>
    </w:p>
    <w:p w14:paraId="73414196">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69B01B4C">
      <w:pPr>
        <w:pStyle w:val="3"/>
        <w:spacing w:before="64"/>
        <w:ind w:left="0" w:leftChars="0" w:hanging="9"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十、参加政府采购活动前三年内在经营活动中没有重大违法记录的书面声明</w:t>
      </w:r>
    </w:p>
    <w:p w14:paraId="72F453F1">
      <w:pPr>
        <w:pStyle w:val="6"/>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本公司（单位）自愿参加本次政府采购活动， （项目名称），项目编号： ，严格遵守《中华人民共和国政府采购法》《中华人民共和国政府采购法实施条例》及相关法律、法规和规章制度，在参加此次政府采购活动前3年内，本公司在经营活动中无重大违法记录。</w:t>
      </w:r>
    </w:p>
    <w:p w14:paraId="3ED9EEEE">
      <w:pPr>
        <w:pStyle w:val="6"/>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特此声明</w:t>
      </w:r>
    </w:p>
    <w:p w14:paraId="423DAEB4">
      <w:pPr>
        <w:pStyle w:val="6"/>
        <w:spacing w:before="141" w:line="379" w:lineRule="auto"/>
        <w:ind w:right="146" w:rightChars="0" w:firstLine="5520" w:firstLineChars="2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664DFABA">
      <w:pPr>
        <w:pStyle w:val="6"/>
        <w:spacing w:before="141" w:line="379" w:lineRule="auto"/>
        <w:ind w:right="-74" w:rightChars="0" w:firstLine="4080" w:firstLineChars="17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法定代表人或授权委托人（签字）：</w:t>
      </w:r>
    </w:p>
    <w:p w14:paraId="25917701">
      <w:pPr>
        <w:pStyle w:val="6"/>
        <w:tabs>
          <w:tab w:val="left" w:pos="432"/>
          <w:tab w:val="left" w:pos="864"/>
        </w:tabs>
        <w:spacing w:line="242" w:lineRule="exact"/>
        <w:ind w:right="709"/>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w:t>
      </w:r>
    </w:p>
    <w:p w14:paraId="19CD7C11">
      <w:pPr>
        <w:spacing w:after="0" w:line="242" w:lineRule="exact"/>
        <w:jc w:val="right"/>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444A30B0">
      <w:pPr>
        <w:pStyle w:val="6"/>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0619167B">
      <w:pPr>
        <w:pStyle w:val="6"/>
        <w:spacing w:before="5"/>
        <w:rPr>
          <w:rFonts w:hint="eastAsia" w:ascii="仿宋_GB2312" w:hAnsi="仿宋_GB2312" w:eastAsia="仿宋_GB2312" w:cs="仿宋_GB2312"/>
          <w:sz w:val="24"/>
          <w:szCs w:val="24"/>
        </w:rPr>
      </w:pPr>
    </w:p>
    <w:p w14:paraId="44A5ED27">
      <w:pPr>
        <w:pStyle w:val="3"/>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、中小企业声明函（货物）</w:t>
      </w:r>
    </w:p>
    <w:p w14:paraId="28CDA97E">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10" w:leftChars="0" w:firstLine="478" w:firstLineChars="19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本公司（联合体）郑重声明，根据《政府采购促进中小企业发展管理办法》（财库﹝2020﹞46 号）的规定，本公司</w:t>
      </w:r>
      <w:r>
        <w:rPr>
          <w:rFonts w:hint="eastAsia" w:ascii="仿宋_GB2312" w:hAnsi="仿宋_GB2312" w:eastAsia="仿宋_GB2312" w:cs="仿宋_GB2312"/>
          <w:sz w:val="24"/>
          <w:szCs w:val="24"/>
        </w:rPr>
        <w:t>（联合体）参加（单位名称）的（项目名称）采购活动，提供的货物全部由符合政策要求的中小企业制造。相关企业（含联合体中的中小企业、签订分包意向协议的中小企业）的具体情况如下：</w:t>
      </w:r>
    </w:p>
    <w:p w14:paraId="201E2E95">
      <w:pPr>
        <w:pStyle w:val="6"/>
        <w:keepNext w:val="0"/>
        <w:keepLines w:val="0"/>
        <w:pageBreakBefore w:val="0"/>
        <w:widowControl w:val="0"/>
        <w:numPr>
          <w:ilvl w:val="0"/>
          <w:numId w:val="0"/>
        </w:numPr>
        <w:tabs>
          <w:tab w:val="left" w:pos="1258"/>
          <w:tab w:val="left" w:pos="3754"/>
          <w:tab w:val="left" w:pos="9504"/>
        </w:tabs>
        <w:kinsoku/>
        <w:wordWrap/>
        <w:overflowPunct/>
        <w:topLinePunct w:val="0"/>
        <w:autoSpaceDE w:val="0"/>
        <w:autoSpaceDN w:val="0"/>
        <w:bidi w:val="0"/>
        <w:adjustRightInd/>
        <w:snapToGrid/>
        <w:spacing w:line="300" w:lineRule="exact"/>
        <w:ind w:left="10" w:leftChars="0" w:right="121" w:rightChars="0" w:firstLine="477" w:firstLineChars="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eastAsia="zh-CN"/>
        </w:rPr>
        <w:t>一、</w:t>
      </w:r>
      <w:r>
        <w:rPr>
          <w:rFonts w:hint="eastAsia" w:ascii="仿宋_GB2312" w:hAnsi="仿宋_GB2312" w:eastAsia="仿宋_GB2312" w:cs="仿宋_GB2312"/>
          <w:w w:val="110"/>
          <w:sz w:val="24"/>
          <w:szCs w:val="24"/>
        </w:rPr>
        <w:t>（</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人，营业收</w:t>
      </w:r>
      <w:r>
        <w:rPr>
          <w:rFonts w:hint="eastAsia" w:ascii="仿宋_GB2312" w:hAnsi="仿宋_GB2312" w:eastAsia="仿宋_GB2312" w:cs="仿宋_GB2312"/>
          <w:spacing w:val="-18"/>
          <w:sz w:val="24"/>
          <w:szCs w:val="24"/>
        </w:rPr>
        <w:t>入</w:t>
      </w:r>
      <w:r>
        <w:rPr>
          <w:rFonts w:hint="eastAsia" w:ascii="仿宋_GB2312" w:hAnsi="仿宋_GB2312" w:eastAsia="仿宋_GB2312" w:cs="仿宋_GB2312"/>
          <w:sz w:val="24"/>
          <w:szCs w:val="24"/>
        </w:rPr>
        <w:t>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51292D39">
      <w:pPr>
        <w:pStyle w:val="6"/>
        <w:keepNext w:val="0"/>
        <w:keepLines w:val="0"/>
        <w:pageBreakBefore w:val="0"/>
        <w:widowControl w:val="0"/>
        <w:numPr>
          <w:ilvl w:val="0"/>
          <w:numId w:val="0"/>
        </w:numPr>
        <w:tabs>
          <w:tab w:val="left" w:pos="9504"/>
        </w:tabs>
        <w:kinsoku/>
        <w:wordWrap/>
        <w:overflowPunct/>
        <w:topLinePunct w:val="0"/>
        <w:autoSpaceDE w:val="0"/>
        <w:autoSpaceDN w:val="0"/>
        <w:bidi w:val="0"/>
        <w:adjustRightInd/>
        <w:snapToGrid/>
        <w:spacing w:line="300" w:lineRule="exact"/>
        <w:ind w:left="10" w:leftChars="0" w:right="0" w:rightChars="0" w:hanging="1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val="en-US" w:eastAsia="zh-CN"/>
        </w:rPr>
        <w:t xml:space="preserve">   </w:t>
      </w:r>
      <w:r>
        <w:rPr>
          <w:rFonts w:hint="eastAsia" w:ascii="仿宋_GB2312" w:hAnsi="仿宋_GB2312" w:eastAsia="仿宋_GB2312" w:cs="仿宋_GB2312"/>
          <w:w w:val="110"/>
          <w:sz w:val="24"/>
          <w:szCs w:val="24"/>
          <w:lang w:eastAsia="zh-CN"/>
        </w:rPr>
        <w:t>二、（</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人，营业收入为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13D218AF">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2838617E">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0" w:leftChars="0" w:right="301"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以上企业，不属于大企业的分支机构，不存在控股股东为大企业的情形，也不存在与大企业的负责人为同一人的情形。本企业对上述声明内容的真实性负责。如有虚假，将依法承担相应责任。</w:t>
      </w:r>
    </w:p>
    <w:p w14:paraId="4C680645">
      <w:pPr>
        <w:pStyle w:val="6"/>
        <w:keepNext w:val="0"/>
        <w:keepLines w:val="0"/>
        <w:pageBreakBefore w:val="0"/>
        <w:widowControl w:val="0"/>
        <w:kinsoku/>
        <w:wordWrap/>
        <w:overflowPunct/>
        <w:topLinePunct w:val="0"/>
        <w:autoSpaceDE w:val="0"/>
        <w:autoSpaceDN w:val="0"/>
        <w:bidi w:val="0"/>
        <w:adjustRightInd/>
        <w:snapToGrid/>
        <w:spacing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企业名称（盖章）：</w:t>
      </w:r>
    </w:p>
    <w:p w14:paraId="7BEFF397">
      <w:pPr>
        <w:pStyle w:val="6"/>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71CB44FA">
      <w:pPr>
        <w:pStyle w:val="6"/>
        <w:spacing w:before="7"/>
        <w:rPr>
          <w:rFonts w:hint="eastAsia" w:ascii="仿宋_GB2312" w:hAnsi="仿宋_GB2312" w:eastAsia="仿宋_GB2312" w:cs="仿宋_GB2312"/>
          <w:sz w:val="24"/>
          <w:szCs w:val="24"/>
        </w:rPr>
      </w:pPr>
    </w:p>
    <w:p w14:paraId="2892EF00">
      <w:pPr>
        <w:spacing w:before="1"/>
        <w:ind w:left="394" w:right="0" w:firstLine="0"/>
        <w:jc w:val="left"/>
        <w:rPr>
          <w:rFonts w:hint="eastAsia" w:ascii="宋体" w:hAnsi="宋体" w:eastAsia="仿宋_GB2312" w:cs="宋体"/>
          <w:sz w:val="14"/>
          <w:lang w:eastAsia="zh-CN"/>
        </w:rPr>
      </w:pPr>
      <w:r>
        <w:rPr>
          <w:rFonts w:hint="eastAsia" w:ascii="仿宋_GB2312" w:hAnsi="仿宋_GB2312" w:eastAsia="仿宋_GB2312" w:cs="仿宋_GB2312"/>
          <w:w w:val="105"/>
          <w:sz w:val="24"/>
          <w:szCs w:val="24"/>
        </w:rPr>
        <w:t>从业人员、营业收入、资产总额填报上一年度数据，无上一年度数据的新成立企业可不填报</w:t>
      </w:r>
      <w:r>
        <w:rPr>
          <w:rFonts w:hint="eastAsia" w:ascii="仿宋_GB2312" w:hAnsi="仿宋_GB2312" w:eastAsia="仿宋_GB2312" w:cs="仿宋_GB2312"/>
          <w:w w:val="105"/>
          <w:sz w:val="24"/>
          <w:szCs w:val="24"/>
          <w:lang w:eastAsia="zh-CN"/>
        </w:rPr>
        <w:t>。</w:t>
      </w:r>
    </w:p>
    <w:p w14:paraId="5C8F9262">
      <w:pPr>
        <w:spacing w:after="0"/>
        <w:jc w:val="left"/>
        <w:rPr>
          <w:rFonts w:hint="eastAsia" w:ascii="宋体" w:hAnsi="宋体" w:eastAsia="宋体" w:cs="宋体"/>
          <w:sz w:val="14"/>
        </w:rPr>
        <w:sectPr>
          <w:pgSz w:w="11900" w:h="16840"/>
          <w:pgMar w:top="1587" w:right="1587" w:bottom="1587" w:left="1587" w:header="0" w:footer="454" w:gutter="0"/>
          <w:pgNumType w:fmt="decimal"/>
          <w:cols w:space="720" w:num="1"/>
        </w:sectPr>
      </w:pPr>
    </w:p>
    <w:p w14:paraId="4279EBF5">
      <w:pPr>
        <w:pStyle w:val="6"/>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219AA011">
      <w:pPr>
        <w:pStyle w:val="6"/>
        <w:spacing w:before="5"/>
        <w:rPr>
          <w:rFonts w:hint="eastAsia" w:ascii="仿宋_GB2312" w:hAnsi="仿宋_GB2312" w:eastAsia="仿宋_GB2312" w:cs="仿宋_GB2312"/>
          <w:sz w:val="24"/>
          <w:szCs w:val="24"/>
        </w:rPr>
      </w:pPr>
    </w:p>
    <w:p w14:paraId="2DE787CF">
      <w:pPr>
        <w:pStyle w:val="3"/>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、监狱企业证明文件</w:t>
      </w:r>
    </w:p>
    <w:p w14:paraId="602157E0">
      <w:pPr>
        <w:pStyle w:val="6"/>
        <w:spacing w:before="111"/>
        <w:ind w:left="240" w:leftChars="109" w:firstLine="468" w:firstLineChars="1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提供由省级以上监狱管理局、戒毒管理局（含新疆生产建设兵团）出具的属于监狱企业的证明文件。</w:t>
      </w:r>
    </w:p>
    <w:p w14:paraId="4E253ED6">
      <w:pPr>
        <w:spacing w:after="0"/>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677FC840">
      <w:pPr>
        <w:pStyle w:val="6"/>
        <w:spacing w:before="52"/>
        <w:ind w:left="490"/>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75C42F0A">
      <w:pPr>
        <w:pStyle w:val="6"/>
        <w:spacing w:before="5"/>
        <w:rPr>
          <w:rFonts w:hint="eastAsia" w:ascii="仿宋_GB2312" w:hAnsi="仿宋_GB2312" w:eastAsia="仿宋_GB2312" w:cs="仿宋_GB2312"/>
          <w:sz w:val="24"/>
          <w:szCs w:val="24"/>
        </w:rPr>
      </w:pPr>
    </w:p>
    <w:p w14:paraId="6EFA23FF">
      <w:pPr>
        <w:pStyle w:val="3"/>
        <w:ind w:left="37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、残疾人福利性单位声明函</w:t>
      </w:r>
    </w:p>
    <w:p w14:paraId="42B1D39E">
      <w:pPr>
        <w:pStyle w:val="6"/>
        <w:spacing w:before="111"/>
        <w:ind w:left="49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本单位郑重声明，根据《财政部 民政部 中国残疾人联合会关于促进残疾人就业政府采购政策的通知》（财库〔2017〕</w:t>
      </w:r>
      <w:r>
        <w:rPr>
          <w:rFonts w:hint="eastAsia" w:ascii="仿宋_GB2312" w:hAnsi="仿宋_GB2312" w:eastAsia="仿宋_GB2312" w:cs="仿宋_GB2312"/>
          <w:spacing w:val="-3"/>
          <w:w w:val="110"/>
          <w:sz w:val="24"/>
          <w:szCs w:val="24"/>
        </w:rPr>
        <w:t>141</w:t>
      </w:r>
      <w:r>
        <w:rPr>
          <w:rFonts w:hint="eastAsia" w:ascii="仿宋_GB2312" w:hAnsi="仿宋_GB2312" w:eastAsia="仿宋_GB2312" w:cs="仿宋_GB2312"/>
          <w:sz w:val="24"/>
          <w:szCs w:val="24"/>
        </w:rPr>
        <w:t>号）的规定，本单位为符合条件的残疾人福利性单位，且本单位参加</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单位的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项目采购活动提供本单位制造</w:t>
      </w:r>
      <w:r>
        <w:rPr>
          <w:rFonts w:hint="eastAsia" w:ascii="仿宋_GB2312" w:hAnsi="仿宋_GB2312" w:eastAsia="仿宋_GB2312" w:cs="仿宋_GB2312"/>
          <w:spacing w:val="-18"/>
          <w:sz w:val="24"/>
          <w:szCs w:val="24"/>
        </w:rPr>
        <w:t>的</w:t>
      </w:r>
      <w:r>
        <w:rPr>
          <w:rFonts w:hint="eastAsia" w:ascii="仿宋_GB2312" w:hAnsi="仿宋_GB2312" w:eastAsia="仿宋_GB2312" w:cs="仿宋_GB2312"/>
          <w:sz w:val="24"/>
          <w:szCs w:val="24"/>
        </w:rPr>
        <w:t>货物（由本单位承担工程</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提供服务），或者提供其他残疾人福利性单位制造的货物（不包括使用非残疾人福利性单位注册商 标的货物）。本单位对上述声明的真实性负责。如有虚假，将依法承担相应责任。</w:t>
      </w:r>
    </w:p>
    <w:p w14:paraId="4815501F">
      <w:pPr>
        <w:pStyle w:val="6"/>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单位名称（盖章）：</w:t>
      </w:r>
    </w:p>
    <w:p w14:paraId="762B1924">
      <w:pPr>
        <w:pStyle w:val="6"/>
        <w:spacing w:before="141"/>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1DEF8A05">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0C64CD14">
      <w:pPr>
        <w:pStyle w:val="3"/>
        <w:keepNext w:val="0"/>
        <w:keepLines w:val="0"/>
        <w:pageBreakBefore w:val="0"/>
        <w:widowControl w:val="0"/>
        <w:kinsoku/>
        <w:wordWrap/>
        <w:overflowPunct/>
        <w:topLinePunct w:val="0"/>
        <w:autoSpaceDE w:val="0"/>
        <w:autoSpaceDN w:val="0"/>
        <w:bidi w:val="0"/>
        <w:adjustRightInd/>
        <w:snapToGrid/>
        <w:spacing w:before="64"/>
        <w:ind w:left="4028" w:leftChars="0" w:hanging="4028" w:hangingChars="1672"/>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、主要商务要求承诺书</w:t>
      </w:r>
    </w:p>
    <w:p w14:paraId="5F2665D7">
      <w:pPr>
        <w:pStyle w:val="6"/>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我公司承诺可以完全满足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pacing w:val="-3"/>
          <w:sz w:val="24"/>
          <w:szCs w:val="24"/>
        </w:rPr>
        <w:t>(</w:t>
      </w:r>
      <w:r>
        <w:rPr>
          <w:rFonts w:hint="eastAsia" w:ascii="仿宋_GB2312" w:hAnsi="仿宋_GB2312" w:eastAsia="仿宋_GB2312" w:cs="仿宋_GB2312"/>
          <w:sz w:val="24"/>
          <w:szCs w:val="24"/>
        </w:rPr>
        <w:t>项目名称），项目编号：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通知书的所有主要商务条款要求，包括标的提供的时间、标的提供的地点、付款方式、验收要求、履约保证金等。若有不符合或未按承诺履行的，承担相应法律后果</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z w:val="24"/>
          <w:szCs w:val="24"/>
        </w:rPr>
        <w:t>如有优于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通知书主要商务要求的请在此承诺书中说明。具体优于内容 （如标的提供的时间、地点，质保期等） 。</w:t>
      </w:r>
    </w:p>
    <w:p w14:paraId="132F6FB0">
      <w:pPr>
        <w:pStyle w:val="6"/>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14:paraId="30859F27">
      <w:pPr>
        <w:pStyle w:val="6"/>
        <w:spacing w:line="242" w:lineRule="exact"/>
        <w:ind w:firstLine="5040" w:firstLineChars="2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7ED0BBBB">
      <w:pPr>
        <w:pStyle w:val="6"/>
        <w:tabs>
          <w:tab w:val="left" w:pos="432"/>
          <w:tab w:val="left" w:pos="864"/>
        </w:tabs>
        <w:spacing w:before="139"/>
        <w:ind w:right="7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52908F26">
      <w:pPr>
        <w:spacing w:after="0"/>
        <w:jc w:val="right"/>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6B3D5B33">
      <w:pPr>
        <w:pStyle w:val="3"/>
        <w:spacing w:before="64"/>
        <w:ind w:left="187" w:right="21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、技术</w:t>
      </w:r>
      <w:r>
        <w:rPr>
          <w:rFonts w:hint="eastAsia" w:ascii="仿宋_GB2312" w:hAnsi="仿宋_GB2312" w:eastAsia="仿宋_GB2312" w:cs="仿宋_GB2312"/>
          <w:sz w:val="24"/>
          <w:szCs w:val="24"/>
          <w:lang w:eastAsia="zh-CN"/>
        </w:rPr>
        <w:t>响应</w:t>
      </w:r>
    </w:p>
    <w:p w14:paraId="688F5C8F">
      <w:pPr>
        <w:pStyle w:val="6"/>
        <w:spacing w:before="2"/>
        <w:rPr>
          <w:rFonts w:hint="eastAsia" w:ascii="仿宋_GB2312" w:hAnsi="仿宋_GB2312" w:eastAsia="仿宋_GB2312" w:cs="仿宋_GB2312"/>
          <w:b/>
          <w:sz w:val="24"/>
          <w:szCs w:val="24"/>
        </w:rPr>
      </w:pPr>
    </w:p>
    <w:tbl>
      <w:tblPr>
        <w:tblStyle w:val="10"/>
        <w:tblW w:w="8632"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1405"/>
        <w:gridCol w:w="1331"/>
        <w:gridCol w:w="1368"/>
        <w:gridCol w:w="1396"/>
        <w:gridCol w:w="1114"/>
        <w:gridCol w:w="818"/>
      </w:tblGrid>
      <w:tr w14:paraId="683BB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tcPr>
          <w:p w14:paraId="6374537E">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405" w:type="dxa"/>
          </w:tcPr>
          <w:p w14:paraId="73CEC6DE">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2699" w:type="dxa"/>
            <w:gridSpan w:val="2"/>
          </w:tcPr>
          <w:p w14:paraId="000D9D4A">
            <w:pPr>
              <w:pStyle w:val="16"/>
              <w:spacing w:before="60"/>
              <w:ind w:left="95"/>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c>
          <w:tcPr>
            <w:tcW w:w="1396" w:type="dxa"/>
          </w:tcPr>
          <w:p w14:paraId="3CB21F1B">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响应内容</w:t>
            </w:r>
          </w:p>
        </w:tc>
        <w:tc>
          <w:tcPr>
            <w:tcW w:w="1114" w:type="dxa"/>
          </w:tcPr>
          <w:p w14:paraId="3CD2AE14">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偏离程度</w:t>
            </w:r>
          </w:p>
        </w:tc>
        <w:tc>
          <w:tcPr>
            <w:tcW w:w="818" w:type="dxa"/>
          </w:tcPr>
          <w:p w14:paraId="62BE2269">
            <w:pPr>
              <w:pStyle w:val="16"/>
              <w:spacing w:before="60"/>
              <w:ind w:left="97"/>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备注</w:t>
            </w:r>
          </w:p>
        </w:tc>
      </w:tr>
      <w:tr w14:paraId="6FC59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restart"/>
          </w:tcPr>
          <w:p w14:paraId="7D320327">
            <w:pPr>
              <w:pStyle w:val="16"/>
              <w:rPr>
                <w:rFonts w:hint="eastAsia" w:ascii="仿宋_GB2312" w:hAnsi="仿宋_GB2312" w:eastAsia="仿宋_GB2312" w:cs="仿宋_GB2312"/>
                <w:b/>
                <w:sz w:val="24"/>
                <w:szCs w:val="24"/>
              </w:rPr>
            </w:pPr>
          </w:p>
          <w:p w14:paraId="5B46F373">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405" w:type="dxa"/>
            <w:vMerge w:val="restart"/>
          </w:tcPr>
          <w:p w14:paraId="4F02CE3E">
            <w:pPr>
              <w:pStyle w:val="16"/>
              <w:rPr>
                <w:rFonts w:hint="eastAsia" w:ascii="仿宋_GB2312" w:hAnsi="仿宋_GB2312" w:eastAsia="仿宋_GB2312" w:cs="仿宋_GB2312"/>
                <w:sz w:val="24"/>
                <w:szCs w:val="24"/>
              </w:rPr>
            </w:pPr>
          </w:p>
        </w:tc>
        <w:tc>
          <w:tcPr>
            <w:tcW w:w="1331" w:type="dxa"/>
          </w:tcPr>
          <w:p w14:paraId="70E9E15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2156F5D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1.1…</w:t>
            </w:r>
          </w:p>
        </w:tc>
        <w:tc>
          <w:tcPr>
            <w:tcW w:w="1396" w:type="dxa"/>
          </w:tcPr>
          <w:p w14:paraId="19E82E07">
            <w:pPr>
              <w:pStyle w:val="16"/>
              <w:rPr>
                <w:rFonts w:hint="eastAsia" w:ascii="仿宋_GB2312" w:hAnsi="仿宋_GB2312" w:eastAsia="仿宋_GB2312" w:cs="仿宋_GB2312"/>
                <w:sz w:val="24"/>
                <w:szCs w:val="24"/>
              </w:rPr>
            </w:pPr>
          </w:p>
        </w:tc>
        <w:tc>
          <w:tcPr>
            <w:tcW w:w="1114" w:type="dxa"/>
          </w:tcPr>
          <w:p w14:paraId="064CA078">
            <w:pPr>
              <w:pStyle w:val="16"/>
              <w:rPr>
                <w:rFonts w:hint="eastAsia" w:ascii="仿宋_GB2312" w:hAnsi="仿宋_GB2312" w:eastAsia="仿宋_GB2312" w:cs="仿宋_GB2312"/>
                <w:sz w:val="24"/>
                <w:szCs w:val="24"/>
              </w:rPr>
            </w:pPr>
          </w:p>
        </w:tc>
        <w:tc>
          <w:tcPr>
            <w:tcW w:w="818" w:type="dxa"/>
          </w:tcPr>
          <w:p w14:paraId="5858C5C6">
            <w:pPr>
              <w:pStyle w:val="16"/>
              <w:rPr>
                <w:rFonts w:hint="eastAsia" w:ascii="仿宋_GB2312" w:hAnsi="仿宋_GB2312" w:eastAsia="仿宋_GB2312" w:cs="仿宋_GB2312"/>
                <w:sz w:val="24"/>
                <w:szCs w:val="24"/>
              </w:rPr>
            </w:pPr>
          </w:p>
        </w:tc>
      </w:tr>
      <w:tr w14:paraId="4A43B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292EEB4B">
            <w:pPr>
              <w:rPr>
                <w:rFonts w:hint="eastAsia" w:ascii="仿宋_GB2312" w:hAnsi="仿宋_GB2312" w:eastAsia="仿宋_GB2312" w:cs="仿宋_GB2312"/>
                <w:sz w:val="24"/>
                <w:szCs w:val="24"/>
              </w:rPr>
            </w:pPr>
          </w:p>
        </w:tc>
        <w:tc>
          <w:tcPr>
            <w:tcW w:w="1405" w:type="dxa"/>
            <w:vMerge w:val="continue"/>
            <w:tcBorders>
              <w:top w:val="nil"/>
            </w:tcBorders>
          </w:tcPr>
          <w:p w14:paraId="4F787862">
            <w:pPr>
              <w:rPr>
                <w:rFonts w:hint="eastAsia" w:ascii="仿宋_GB2312" w:hAnsi="仿宋_GB2312" w:eastAsia="仿宋_GB2312" w:cs="仿宋_GB2312"/>
                <w:sz w:val="24"/>
                <w:szCs w:val="24"/>
              </w:rPr>
            </w:pPr>
          </w:p>
        </w:tc>
        <w:tc>
          <w:tcPr>
            <w:tcW w:w="1331" w:type="dxa"/>
          </w:tcPr>
          <w:p w14:paraId="1DC5DA9C">
            <w:pPr>
              <w:pStyle w:val="16"/>
              <w:rPr>
                <w:rFonts w:hint="eastAsia" w:ascii="仿宋_GB2312" w:hAnsi="仿宋_GB2312" w:eastAsia="仿宋_GB2312" w:cs="仿宋_GB2312"/>
                <w:sz w:val="24"/>
                <w:szCs w:val="24"/>
              </w:rPr>
            </w:pPr>
          </w:p>
        </w:tc>
        <w:tc>
          <w:tcPr>
            <w:tcW w:w="1368" w:type="dxa"/>
          </w:tcPr>
          <w:p w14:paraId="42C648F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1.2…</w:t>
            </w:r>
          </w:p>
        </w:tc>
        <w:tc>
          <w:tcPr>
            <w:tcW w:w="1396" w:type="dxa"/>
          </w:tcPr>
          <w:p w14:paraId="6226129B">
            <w:pPr>
              <w:pStyle w:val="16"/>
              <w:rPr>
                <w:rFonts w:hint="eastAsia" w:ascii="仿宋_GB2312" w:hAnsi="仿宋_GB2312" w:eastAsia="仿宋_GB2312" w:cs="仿宋_GB2312"/>
                <w:sz w:val="24"/>
                <w:szCs w:val="24"/>
              </w:rPr>
            </w:pPr>
          </w:p>
        </w:tc>
        <w:tc>
          <w:tcPr>
            <w:tcW w:w="1114" w:type="dxa"/>
          </w:tcPr>
          <w:p w14:paraId="23E9BB7B">
            <w:pPr>
              <w:pStyle w:val="16"/>
              <w:rPr>
                <w:rFonts w:hint="eastAsia" w:ascii="仿宋_GB2312" w:hAnsi="仿宋_GB2312" w:eastAsia="仿宋_GB2312" w:cs="仿宋_GB2312"/>
                <w:sz w:val="24"/>
                <w:szCs w:val="24"/>
              </w:rPr>
            </w:pPr>
          </w:p>
        </w:tc>
        <w:tc>
          <w:tcPr>
            <w:tcW w:w="818" w:type="dxa"/>
          </w:tcPr>
          <w:p w14:paraId="2D3951CE">
            <w:pPr>
              <w:pStyle w:val="16"/>
              <w:rPr>
                <w:rFonts w:hint="eastAsia" w:ascii="仿宋_GB2312" w:hAnsi="仿宋_GB2312" w:eastAsia="仿宋_GB2312" w:cs="仿宋_GB2312"/>
                <w:sz w:val="24"/>
                <w:szCs w:val="24"/>
              </w:rPr>
            </w:pPr>
          </w:p>
        </w:tc>
      </w:tr>
      <w:tr w14:paraId="2F4B1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32FD09E7">
            <w:pPr>
              <w:rPr>
                <w:rFonts w:hint="eastAsia" w:ascii="仿宋_GB2312" w:hAnsi="仿宋_GB2312" w:eastAsia="仿宋_GB2312" w:cs="仿宋_GB2312"/>
                <w:sz w:val="24"/>
                <w:szCs w:val="24"/>
              </w:rPr>
            </w:pPr>
          </w:p>
        </w:tc>
        <w:tc>
          <w:tcPr>
            <w:tcW w:w="1405" w:type="dxa"/>
            <w:vMerge w:val="continue"/>
            <w:tcBorders>
              <w:top w:val="nil"/>
            </w:tcBorders>
          </w:tcPr>
          <w:p w14:paraId="1584C799">
            <w:pPr>
              <w:rPr>
                <w:rFonts w:hint="eastAsia" w:ascii="仿宋_GB2312" w:hAnsi="仿宋_GB2312" w:eastAsia="仿宋_GB2312" w:cs="仿宋_GB2312"/>
                <w:sz w:val="24"/>
                <w:szCs w:val="24"/>
              </w:rPr>
            </w:pPr>
          </w:p>
        </w:tc>
        <w:tc>
          <w:tcPr>
            <w:tcW w:w="1331" w:type="dxa"/>
          </w:tcPr>
          <w:p w14:paraId="2ADDD754">
            <w:pPr>
              <w:pStyle w:val="16"/>
              <w:rPr>
                <w:rFonts w:hint="eastAsia" w:ascii="仿宋_GB2312" w:hAnsi="仿宋_GB2312" w:eastAsia="仿宋_GB2312" w:cs="仿宋_GB2312"/>
                <w:sz w:val="24"/>
                <w:szCs w:val="24"/>
              </w:rPr>
            </w:pPr>
          </w:p>
        </w:tc>
        <w:tc>
          <w:tcPr>
            <w:tcW w:w="1368" w:type="dxa"/>
          </w:tcPr>
          <w:p w14:paraId="7994B28F">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Pr>
          <w:p w14:paraId="05A51E8A">
            <w:pPr>
              <w:pStyle w:val="16"/>
              <w:rPr>
                <w:rFonts w:hint="eastAsia" w:ascii="仿宋_GB2312" w:hAnsi="仿宋_GB2312" w:eastAsia="仿宋_GB2312" w:cs="仿宋_GB2312"/>
                <w:sz w:val="24"/>
                <w:szCs w:val="24"/>
              </w:rPr>
            </w:pPr>
          </w:p>
        </w:tc>
        <w:tc>
          <w:tcPr>
            <w:tcW w:w="1114" w:type="dxa"/>
          </w:tcPr>
          <w:p w14:paraId="096B4166">
            <w:pPr>
              <w:pStyle w:val="16"/>
              <w:rPr>
                <w:rFonts w:hint="eastAsia" w:ascii="仿宋_GB2312" w:hAnsi="仿宋_GB2312" w:eastAsia="仿宋_GB2312" w:cs="仿宋_GB2312"/>
                <w:sz w:val="24"/>
                <w:szCs w:val="24"/>
              </w:rPr>
            </w:pPr>
          </w:p>
        </w:tc>
        <w:tc>
          <w:tcPr>
            <w:tcW w:w="818" w:type="dxa"/>
          </w:tcPr>
          <w:p w14:paraId="616D1F49">
            <w:pPr>
              <w:pStyle w:val="16"/>
              <w:rPr>
                <w:rFonts w:hint="eastAsia" w:ascii="仿宋_GB2312" w:hAnsi="仿宋_GB2312" w:eastAsia="仿宋_GB2312" w:cs="仿宋_GB2312"/>
                <w:sz w:val="24"/>
                <w:szCs w:val="24"/>
              </w:rPr>
            </w:pPr>
          </w:p>
        </w:tc>
      </w:tr>
      <w:tr w14:paraId="2BC60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1200" w:type="dxa"/>
            <w:vMerge w:val="restart"/>
            <w:tcBorders>
              <w:bottom w:val="single" w:color="000000" w:sz="12" w:space="0"/>
            </w:tcBorders>
          </w:tcPr>
          <w:p w14:paraId="74C1D355">
            <w:pPr>
              <w:pStyle w:val="16"/>
              <w:rPr>
                <w:rFonts w:hint="eastAsia" w:ascii="仿宋_GB2312" w:hAnsi="仿宋_GB2312" w:eastAsia="仿宋_GB2312" w:cs="仿宋_GB2312"/>
                <w:b/>
                <w:sz w:val="24"/>
                <w:szCs w:val="24"/>
              </w:rPr>
            </w:pPr>
          </w:p>
          <w:p w14:paraId="5ED21206">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405" w:type="dxa"/>
            <w:vMerge w:val="restart"/>
            <w:tcBorders>
              <w:bottom w:val="single" w:color="000000" w:sz="12" w:space="0"/>
            </w:tcBorders>
          </w:tcPr>
          <w:p w14:paraId="2BD1A73A">
            <w:pPr>
              <w:pStyle w:val="16"/>
              <w:rPr>
                <w:rFonts w:hint="eastAsia" w:ascii="仿宋_GB2312" w:hAnsi="仿宋_GB2312" w:eastAsia="仿宋_GB2312" w:cs="仿宋_GB2312"/>
                <w:sz w:val="24"/>
                <w:szCs w:val="24"/>
              </w:rPr>
            </w:pPr>
          </w:p>
        </w:tc>
        <w:tc>
          <w:tcPr>
            <w:tcW w:w="1331" w:type="dxa"/>
          </w:tcPr>
          <w:p w14:paraId="08A862AF">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7DC68F48">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2.1…</w:t>
            </w:r>
          </w:p>
        </w:tc>
        <w:tc>
          <w:tcPr>
            <w:tcW w:w="1396" w:type="dxa"/>
          </w:tcPr>
          <w:p w14:paraId="1492F9ED">
            <w:pPr>
              <w:pStyle w:val="16"/>
              <w:rPr>
                <w:rFonts w:hint="eastAsia" w:ascii="仿宋_GB2312" w:hAnsi="仿宋_GB2312" w:eastAsia="仿宋_GB2312" w:cs="仿宋_GB2312"/>
                <w:sz w:val="24"/>
                <w:szCs w:val="24"/>
              </w:rPr>
            </w:pPr>
          </w:p>
        </w:tc>
        <w:tc>
          <w:tcPr>
            <w:tcW w:w="1114" w:type="dxa"/>
          </w:tcPr>
          <w:p w14:paraId="2E55C40F">
            <w:pPr>
              <w:pStyle w:val="16"/>
              <w:rPr>
                <w:rFonts w:hint="eastAsia" w:ascii="仿宋_GB2312" w:hAnsi="仿宋_GB2312" w:eastAsia="仿宋_GB2312" w:cs="仿宋_GB2312"/>
                <w:sz w:val="24"/>
                <w:szCs w:val="24"/>
              </w:rPr>
            </w:pPr>
          </w:p>
        </w:tc>
        <w:tc>
          <w:tcPr>
            <w:tcW w:w="818" w:type="dxa"/>
          </w:tcPr>
          <w:p w14:paraId="162F4E4A">
            <w:pPr>
              <w:pStyle w:val="16"/>
              <w:rPr>
                <w:rFonts w:hint="eastAsia" w:ascii="仿宋_GB2312" w:hAnsi="仿宋_GB2312" w:eastAsia="仿宋_GB2312" w:cs="仿宋_GB2312"/>
                <w:sz w:val="24"/>
                <w:szCs w:val="24"/>
              </w:rPr>
            </w:pPr>
          </w:p>
        </w:tc>
      </w:tr>
      <w:tr w14:paraId="1BD4A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200" w:type="dxa"/>
            <w:vMerge w:val="continue"/>
            <w:tcBorders>
              <w:top w:val="nil"/>
              <w:bottom w:val="single" w:color="000000" w:sz="12" w:space="0"/>
            </w:tcBorders>
          </w:tcPr>
          <w:p w14:paraId="66A3CC45">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2222D527">
            <w:pPr>
              <w:rPr>
                <w:rFonts w:hint="eastAsia" w:ascii="仿宋_GB2312" w:hAnsi="仿宋_GB2312" w:eastAsia="仿宋_GB2312" w:cs="仿宋_GB2312"/>
                <w:sz w:val="24"/>
                <w:szCs w:val="24"/>
              </w:rPr>
            </w:pPr>
          </w:p>
        </w:tc>
        <w:tc>
          <w:tcPr>
            <w:tcW w:w="1331" w:type="dxa"/>
          </w:tcPr>
          <w:p w14:paraId="617874FE">
            <w:pPr>
              <w:pStyle w:val="16"/>
              <w:rPr>
                <w:rFonts w:hint="eastAsia" w:ascii="仿宋_GB2312" w:hAnsi="仿宋_GB2312" w:eastAsia="仿宋_GB2312" w:cs="仿宋_GB2312"/>
                <w:sz w:val="24"/>
                <w:szCs w:val="24"/>
              </w:rPr>
            </w:pPr>
          </w:p>
        </w:tc>
        <w:tc>
          <w:tcPr>
            <w:tcW w:w="1368" w:type="dxa"/>
          </w:tcPr>
          <w:p w14:paraId="09721D32">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2.2…</w:t>
            </w:r>
          </w:p>
        </w:tc>
        <w:tc>
          <w:tcPr>
            <w:tcW w:w="1396" w:type="dxa"/>
          </w:tcPr>
          <w:p w14:paraId="1D948CA7">
            <w:pPr>
              <w:pStyle w:val="16"/>
              <w:rPr>
                <w:rFonts w:hint="eastAsia" w:ascii="仿宋_GB2312" w:hAnsi="仿宋_GB2312" w:eastAsia="仿宋_GB2312" w:cs="仿宋_GB2312"/>
                <w:sz w:val="24"/>
                <w:szCs w:val="24"/>
              </w:rPr>
            </w:pPr>
          </w:p>
        </w:tc>
        <w:tc>
          <w:tcPr>
            <w:tcW w:w="1114" w:type="dxa"/>
          </w:tcPr>
          <w:p w14:paraId="5F7E663D">
            <w:pPr>
              <w:pStyle w:val="16"/>
              <w:rPr>
                <w:rFonts w:hint="eastAsia" w:ascii="仿宋_GB2312" w:hAnsi="仿宋_GB2312" w:eastAsia="仿宋_GB2312" w:cs="仿宋_GB2312"/>
                <w:sz w:val="24"/>
                <w:szCs w:val="24"/>
              </w:rPr>
            </w:pPr>
          </w:p>
        </w:tc>
        <w:tc>
          <w:tcPr>
            <w:tcW w:w="818" w:type="dxa"/>
          </w:tcPr>
          <w:p w14:paraId="191DE741">
            <w:pPr>
              <w:pStyle w:val="16"/>
              <w:rPr>
                <w:rFonts w:hint="eastAsia" w:ascii="仿宋_GB2312" w:hAnsi="仿宋_GB2312" w:eastAsia="仿宋_GB2312" w:cs="仿宋_GB2312"/>
                <w:sz w:val="24"/>
                <w:szCs w:val="24"/>
              </w:rPr>
            </w:pPr>
          </w:p>
        </w:tc>
      </w:tr>
      <w:tr w14:paraId="74305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trPr>
        <w:tc>
          <w:tcPr>
            <w:tcW w:w="1200" w:type="dxa"/>
            <w:vMerge w:val="continue"/>
            <w:tcBorders>
              <w:top w:val="nil"/>
              <w:bottom w:val="single" w:color="000000" w:sz="12" w:space="0"/>
            </w:tcBorders>
          </w:tcPr>
          <w:p w14:paraId="5F3FA6AB">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73B6E046">
            <w:pPr>
              <w:rPr>
                <w:rFonts w:hint="eastAsia" w:ascii="仿宋_GB2312" w:hAnsi="仿宋_GB2312" w:eastAsia="仿宋_GB2312" w:cs="仿宋_GB2312"/>
                <w:sz w:val="24"/>
                <w:szCs w:val="24"/>
              </w:rPr>
            </w:pPr>
          </w:p>
        </w:tc>
        <w:tc>
          <w:tcPr>
            <w:tcW w:w="1331" w:type="dxa"/>
            <w:tcBorders>
              <w:bottom w:val="single" w:color="000000" w:sz="12" w:space="0"/>
            </w:tcBorders>
          </w:tcPr>
          <w:p w14:paraId="4DFD4513">
            <w:pPr>
              <w:pStyle w:val="16"/>
              <w:rPr>
                <w:rFonts w:hint="eastAsia" w:ascii="仿宋_GB2312" w:hAnsi="仿宋_GB2312" w:eastAsia="仿宋_GB2312" w:cs="仿宋_GB2312"/>
                <w:sz w:val="24"/>
                <w:szCs w:val="24"/>
              </w:rPr>
            </w:pPr>
          </w:p>
        </w:tc>
        <w:tc>
          <w:tcPr>
            <w:tcW w:w="1368" w:type="dxa"/>
            <w:tcBorders>
              <w:bottom w:val="single" w:color="000000" w:sz="12" w:space="0"/>
            </w:tcBorders>
          </w:tcPr>
          <w:p w14:paraId="00D6DA6B">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Borders>
              <w:bottom w:val="single" w:color="000000" w:sz="12" w:space="0"/>
            </w:tcBorders>
          </w:tcPr>
          <w:p w14:paraId="5B9887E4">
            <w:pPr>
              <w:pStyle w:val="16"/>
              <w:rPr>
                <w:rFonts w:hint="eastAsia" w:ascii="仿宋_GB2312" w:hAnsi="仿宋_GB2312" w:eastAsia="仿宋_GB2312" w:cs="仿宋_GB2312"/>
                <w:sz w:val="24"/>
                <w:szCs w:val="24"/>
              </w:rPr>
            </w:pPr>
          </w:p>
        </w:tc>
        <w:tc>
          <w:tcPr>
            <w:tcW w:w="1114" w:type="dxa"/>
            <w:tcBorders>
              <w:bottom w:val="single" w:color="000000" w:sz="12" w:space="0"/>
            </w:tcBorders>
          </w:tcPr>
          <w:p w14:paraId="4CD477F6">
            <w:pPr>
              <w:pStyle w:val="16"/>
              <w:rPr>
                <w:rFonts w:hint="eastAsia" w:ascii="仿宋_GB2312" w:hAnsi="仿宋_GB2312" w:eastAsia="仿宋_GB2312" w:cs="仿宋_GB2312"/>
                <w:sz w:val="24"/>
                <w:szCs w:val="24"/>
              </w:rPr>
            </w:pPr>
          </w:p>
        </w:tc>
        <w:tc>
          <w:tcPr>
            <w:tcW w:w="818" w:type="dxa"/>
            <w:tcBorders>
              <w:bottom w:val="single" w:color="000000" w:sz="12" w:space="0"/>
            </w:tcBorders>
          </w:tcPr>
          <w:p w14:paraId="21C38FC1">
            <w:pPr>
              <w:pStyle w:val="16"/>
              <w:rPr>
                <w:rFonts w:hint="eastAsia" w:ascii="仿宋_GB2312" w:hAnsi="仿宋_GB2312" w:eastAsia="仿宋_GB2312" w:cs="仿宋_GB2312"/>
                <w:sz w:val="24"/>
                <w:szCs w:val="24"/>
              </w:rPr>
            </w:pPr>
          </w:p>
        </w:tc>
      </w:tr>
    </w:tbl>
    <w:p w14:paraId="7428C2F4">
      <w:pPr>
        <w:pStyle w:val="6"/>
        <w:spacing w:before="12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w:t>
      </w:r>
    </w:p>
    <w:p w14:paraId="60778CAE">
      <w:pPr>
        <w:pStyle w:val="15"/>
        <w:numPr>
          <w:ilvl w:val="0"/>
          <w:numId w:val="9"/>
        </w:numPr>
        <w:tabs>
          <w:tab w:val="left" w:pos="673"/>
        </w:tabs>
        <w:spacing w:before="140" w:after="0" w:line="240" w:lineRule="auto"/>
        <w:ind w:left="672" w:right="0" w:hanging="182"/>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栏应详细列明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通知书中的技术要求。</w:t>
      </w:r>
    </w:p>
    <w:p w14:paraId="305CFB32">
      <w:pPr>
        <w:pStyle w:val="15"/>
        <w:numPr>
          <w:ilvl w:val="0"/>
          <w:numId w:val="9"/>
        </w:numPr>
        <w:tabs>
          <w:tab w:val="left" w:pos="731"/>
        </w:tabs>
        <w:spacing w:before="140" w:after="0" w:line="240" w:lineRule="auto"/>
        <w:ind w:left="730" w:right="0" w:hanging="240"/>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响应内容</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栏填写供应商对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通知书提出的技术要求作出的明确响应，并列明具体响应数值或内容</w:t>
      </w:r>
      <w:r>
        <w:rPr>
          <w:rFonts w:hint="eastAsia" w:ascii="仿宋_GB2312" w:hAnsi="仿宋_GB2312" w:eastAsia="仿宋_GB2312" w:cs="仿宋_GB2312"/>
          <w:spacing w:val="-1"/>
          <w:sz w:val="24"/>
          <w:szCs w:val="24"/>
          <w:lang w:eastAsia="zh-CN"/>
        </w:rPr>
        <w:t>。</w:t>
      </w:r>
    </w:p>
    <w:p w14:paraId="4FBCB110">
      <w:pPr>
        <w:spacing w:after="0" w:line="240" w:lineRule="auto"/>
        <w:jc w:val="left"/>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5ADE48F5">
      <w:pPr>
        <w:pStyle w:val="6"/>
        <w:spacing w:before="5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3A34EDBF">
      <w:pPr>
        <w:pStyle w:val="6"/>
        <w:spacing w:before="5"/>
        <w:rPr>
          <w:rFonts w:hint="eastAsia" w:ascii="仿宋_GB2312" w:hAnsi="仿宋_GB2312" w:eastAsia="仿宋_GB2312" w:cs="仿宋_GB2312"/>
          <w:sz w:val="24"/>
          <w:szCs w:val="24"/>
        </w:rPr>
      </w:pPr>
    </w:p>
    <w:p w14:paraId="3F715038">
      <w:pPr>
        <w:pStyle w:val="3"/>
        <w:ind w:left="2882" w:leftChars="0" w:hanging="2882" w:hangingChars="119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、项目实施方案、质量保证及售后服务承诺等</w:t>
      </w:r>
    </w:p>
    <w:p w14:paraId="6588FF47">
      <w:pPr>
        <w:pStyle w:val="6"/>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（内容和格式自拟）</w:t>
      </w:r>
    </w:p>
    <w:p w14:paraId="430058AA">
      <w:pPr>
        <w:spacing w:after="0"/>
        <w:jc w:val="center"/>
        <w:rPr>
          <w:rFonts w:hint="eastAsia" w:ascii="宋体" w:hAnsi="宋体" w:eastAsia="宋体" w:cs="宋体"/>
        </w:rPr>
        <w:sectPr>
          <w:pgSz w:w="11900" w:h="16840"/>
          <w:pgMar w:top="1587" w:right="1587" w:bottom="1587" w:left="1587" w:header="0" w:footer="454" w:gutter="0"/>
          <w:pgNumType w:fmt="decimal"/>
          <w:cols w:space="720" w:num="1"/>
        </w:sectPr>
      </w:pPr>
    </w:p>
    <w:p w14:paraId="190F24D6">
      <w:pPr>
        <w:pStyle w:val="3"/>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十七</w:t>
      </w:r>
      <w:r>
        <w:rPr>
          <w:rFonts w:hint="eastAsia" w:ascii="仿宋_GB2312" w:hAnsi="仿宋_GB2312" w:eastAsia="仿宋_GB2312" w:cs="仿宋_GB2312"/>
          <w:sz w:val="24"/>
          <w:szCs w:val="24"/>
        </w:rPr>
        <w:t>、供应商业绩情况表</w:t>
      </w:r>
    </w:p>
    <w:p w14:paraId="4424830B">
      <w:pPr>
        <w:pStyle w:val="6"/>
        <w:spacing w:before="2"/>
        <w:rPr>
          <w:rFonts w:hint="eastAsia" w:ascii="仿宋_GB2312" w:hAnsi="仿宋_GB2312" w:eastAsia="仿宋_GB2312" w:cs="仿宋_GB2312"/>
          <w:b/>
          <w:sz w:val="24"/>
          <w:szCs w:val="24"/>
        </w:rPr>
      </w:pPr>
    </w:p>
    <w:tbl>
      <w:tblPr>
        <w:tblStyle w:val="10"/>
        <w:tblW w:w="0" w:type="auto"/>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80"/>
        <w:gridCol w:w="2292"/>
        <w:gridCol w:w="2292"/>
        <w:gridCol w:w="1445"/>
        <w:gridCol w:w="1269"/>
      </w:tblGrid>
      <w:tr w14:paraId="75AD9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4223B14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292" w:type="dxa"/>
          </w:tcPr>
          <w:p w14:paraId="32EE2E7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使用单位</w:t>
            </w:r>
          </w:p>
        </w:tc>
        <w:tc>
          <w:tcPr>
            <w:tcW w:w="2292" w:type="dxa"/>
          </w:tcPr>
          <w:p w14:paraId="009FE0B8">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业绩名称</w:t>
            </w:r>
          </w:p>
        </w:tc>
        <w:tc>
          <w:tcPr>
            <w:tcW w:w="1445" w:type="dxa"/>
          </w:tcPr>
          <w:p w14:paraId="09BB8A4B">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合同总价</w:t>
            </w:r>
          </w:p>
        </w:tc>
        <w:tc>
          <w:tcPr>
            <w:tcW w:w="1269" w:type="dxa"/>
          </w:tcPr>
          <w:p w14:paraId="5C8C11E5">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签订时间</w:t>
            </w:r>
          </w:p>
        </w:tc>
      </w:tr>
      <w:tr w14:paraId="50745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4933058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292" w:type="dxa"/>
          </w:tcPr>
          <w:p w14:paraId="157C8A78">
            <w:pPr>
              <w:pStyle w:val="16"/>
              <w:rPr>
                <w:rFonts w:hint="eastAsia" w:ascii="仿宋_GB2312" w:hAnsi="仿宋_GB2312" w:eastAsia="仿宋_GB2312" w:cs="仿宋_GB2312"/>
                <w:sz w:val="24"/>
                <w:szCs w:val="24"/>
              </w:rPr>
            </w:pPr>
          </w:p>
        </w:tc>
        <w:tc>
          <w:tcPr>
            <w:tcW w:w="2292" w:type="dxa"/>
          </w:tcPr>
          <w:p w14:paraId="42D059B2">
            <w:pPr>
              <w:pStyle w:val="16"/>
              <w:rPr>
                <w:rFonts w:hint="eastAsia" w:ascii="仿宋_GB2312" w:hAnsi="仿宋_GB2312" w:eastAsia="仿宋_GB2312" w:cs="仿宋_GB2312"/>
                <w:sz w:val="24"/>
                <w:szCs w:val="24"/>
              </w:rPr>
            </w:pPr>
          </w:p>
        </w:tc>
        <w:tc>
          <w:tcPr>
            <w:tcW w:w="1445" w:type="dxa"/>
          </w:tcPr>
          <w:p w14:paraId="383EFC14">
            <w:pPr>
              <w:pStyle w:val="16"/>
              <w:rPr>
                <w:rFonts w:hint="eastAsia" w:ascii="仿宋_GB2312" w:hAnsi="仿宋_GB2312" w:eastAsia="仿宋_GB2312" w:cs="仿宋_GB2312"/>
                <w:sz w:val="24"/>
                <w:szCs w:val="24"/>
              </w:rPr>
            </w:pPr>
          </w:p>
        </w:tc>
        <w:tc>
          <w:tcPr>
            <w:tcW w:w="1269" w:type="dxa"/>
          </w:tcPr>
          <w:p w14:paraId="6A536B5A">
            <w:pPr>
              <w:pStyle w:val="16"/>
              <w:rPr>
                <w:rFonts w:hint="eastAsia" w:ascii="仿宋_GB2312" w:hAnsi="仿宋_GB2312" w:eastAsia="仿宋_GB2312" w:cs="仿宋_GB2312"/>
                <w:sz w:val="24"/>
                <w:szCs w:val="24"/>
              </w:rPr>
            </w:pPr>
          </w:p>
        </w:tc>
      </w:tr>
      <w:tr w14:paraId="30384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7DF808F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292" w:type="dxa"/>
          </w:tcPr>
          <w:p w14:paraId="7022EA94">
            <w:pPr>
              <w:pStyle w:val="16"/>
              <w:rPr>
                <w:rFonts w:hint="eastAsia" w:ascii="仿宋_GB2312" w:hAnsi="仿宋_GB2312" w:eastAsia="仿宋_GB2312" w:cs="仿宋_GB2312"/>
                <w:sz w:val="24"/>
                <w:szCs w:val="24"/>
              </w:rPr>
            </w:pPr>
          </w:p>
        </w:tc>
        <w:tc>
          <w:tcPr>
            <w:tcW w:w="2292" w:type="dxa"/>
          </w:tcPr>
          <w:p w14:paraId="318DC1DA">
            <w:pPr>
              <w:pStyle w:val="16"/>
              <w:rPr>
                <w:rFonts w:hint="eastAsia" w:ascii="仿宋_GB2312" w:hAnsi="仿宋_GB2312" w:eastAsia="仿宋_GB2312" w:cs="仿宋_GB2312"/>
                <w:sz w:val="24"/>
                <w:szCs w:val="24"/>
              </w:rPr>
            </w:pPr>
          </w:p>
        </w:tc>
        <w:tc>
          <w:tcPr>
            <w:tcW w:w="1445" w:type="dxa"/>
          </w:tcPr>
          <w:p w14:paraId="1305DE1D">
            <w:pPr>
              <w:pStyle w:val="16"/>
              <w:rPr>
                <w:rFonts w:hint="eastAsia" w:ascii="仿宋_GB2312" w:hAnsi="仿宋_GB2312" w:eastAsia="仿宋_GB2312" w:cs="仿宋_GB2312"/>
                <w:sz w:val="24"/>
                <w:szCs w:val="24"/>
              </w:rPr>
            </w:pPr>
          </w:p>
        </w:tc>
        <w:tc>
          <w:tcPr>
            <w:tcW w:w="1269" w:type="dxa"/>
          </w:tcPr>
          <w:p w14:paraId="5790C98E">
            <w:pPr>
              <w:pStyle w:val="16"/>
              <w:rPr>
                <w:rFonts w:hint="eastAsia" w:ascii="仿宋_GB2312" w:hAnsi="仿宋_GB2312" w:eastAsia="仿宋_GB2312" w:cs="仿宋_GB2312"/>
                <w:sz w:val="24"/>
                <w:szCs w:val="24"/>
              </w:rPr>
            </w:pPr>
          </w:p>
        </w:tc>
      </w:tr>
      <w:tr w14:paraId="07DC2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1497196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2292" w:type="dxa"/>
          </w:tcPr>
          <w:p w14:paraId="39E67759">
            <w:pPr>
              <w:pStyle w:val="16"/>
              <w:rPr>
                <w:rFonts w:hint="eastAsia" w:ascii="仿宋_GB2312" w:hAnsi="仿宋_GB2312" w:eastAsia="仿宋_GB2312" w:cs="仿宋_GB2312"/>
                <w:sz w:val="24"/>
                <w:szCs w:val="24"/>
              </w:rPr>
            </w:pPr>
          </w:p>
        </w:tc>
        <w:tc>
          <w:tcPr>
            <w:tcW w:w="2292" w:type="dxa"/>
          </w:tcPr>
          <w:p w14:paraId="12CDA35F">
            <w:pPr>
              <w:pStyle w:val="16"/>
              <w:rPr>
                <w:rFonts w:hint="eastAsia" w:ascii="仿宋_GB2312" w:hAnsi="仿宋_GB2312" w:eastAsia="仿宋_GB2312" w:cs="仿宋_GB2312"/>
                <w:sz w:val="24"/>
                <w:szCs w:val="24"/>
              </w:rPr>
            </w:pPr>
          </w:p>
        </w:tc>
        <w:tc>
          <w:tcPr>
            <w:tcW w:w="1445" w:type="dxa"/>
          </w:tcPr>
          <w:p w14:paraId="175DE502">
            <w:pPr>
              <w:pStyle w:val="16"/>
              <w:rPr>
                <w:rFonts w:hint="eastAsia" w:ascii="仿宋_GB2312" w:hAnsi="仿宋_GB2312" w:eastAsia="仿宋_GB2312" w:cs="仿宋_GB2312"/>
                <w:sz w:val="24"/>
                <w:szCs w:val="24"/>
              </w:rPr>
            </w:pPr>
          </w:p>
        </w:tc>
        <w:tc>
          <w:tcPr>
            <w:tcW w:w="1269" w:type="dxa"/>
          </w:tcPr>
          <w:p w14:paraId="09D90510">
            <w:pPr>
              <w:pStyle w:val="16"/>
              <w:rPr>
                <w:rFonts w:hint="eastAsia" w:ascii="仿宋_GB2312" w:hAnsi="仿宋_GB2312" w:eastAsia="仿宋_GB2312" w:cs="仿宋_GB2312"/>
                <w:sz w:val="24"/>
                <w:szCs w:val="24"/>
              </w:rPr>
            </w:pPr>
          </w:p>
        </w:tc>
      </w:tr>
      <w:tr w14:paraId="43176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658DD8C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2292" w:type="dxa"/>
          </w:tcPr>
          <w:p w14:paraId="319F1307">
            <w:pPr>
              <w:pStyle w:val="16"/>
              <w:rPr>
                <w:rFonts w:hint="eastAsia" w:ascii="仿宋_GB2312" w:hAnsi="仿宋_GB2312" w:eastAsia="仿宋_GB2312" w:cs="仿宋_GB2312"/>
                <w:sz w:val="24"/>
                <w:szCs w:val="24"/>
              </w:rPr>
            </w:pPr>
          </w:p>
        </w:tc>
        <w:tc>
          <w:tcPr>
            <w:tcW w:w="2292" w:type="dxa"/>
          </w:tcPr>
          <w:p w14:paraId="0A892B34">
            <w:pPr>
              <w:pStyle w:val="16"/>
              <w:rPr>
                <w:rFonts w:hint="eastAsia" w:ascii="仿宋_GB2312" w:hAnsi="仿宋_GB2312" w:eastAsia="仿宋_GB2312" w:cs="仿宋_GB2312"/>
                <w:sz w:val="24"/>
                <w:szCs w:val="24"/>
              </w:rPr>
            </w:pPr>
          </w:p>
        </w:tc>
        <w:tc>
          <w:tcPr>
            <w:tcW w:w="1445" w:type="dxa"/>
          </w:tcPr>
          <w:p w14:paraId="316A0E60">
            <w:pPr>
              <w:pStyle w:val="16"/>
              <w:rPr>
                <w:rFonts w:hint="eastAsia" w:ascii="仿宋_GB2312" w:hAnsi="仿宋_GB2312" w:eastAsia="仿宋_GB2312" w:cs="仿宋_GB2312"/>
                <w:sz w:val="24"/>
                <w:szCs w:val="24"/>
              </w:rPr>
            </w:pPr>
          </w:p>
        </w:tc>
        <w:tc>
          <w:tcPr>
            <w:tcW w:w="1269" w:type="dxa"/>
          </w:tcPr>
          <w:p w14:paraId="1C6E5B0A">
            <w:pPr>
              <w:pStyle w:val="16"/>
              <w:rPr>
                <w:rFonts w:hint="eastAsia" w:ascii="仿宋_GB2312" w:hAnsi="仿宋_GB2312" w:eastAsia="仿宋_GB2312" w:cs="仿宋_GB2312"/>
                <w:sz w:val="24"/>
                <w:szCs w:val="24"/>
              </w:rPr>
            </w:pPr>
          </w:p>
        </w:tc>
      </w:tr>
      <w:tr w14:paraId="487F8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4144D7D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2292" w:type="dxa"/>
          </w:tcPr>
          <w:p w14:paraId="5015F70A">
            <w:pPr>
              <w:pStyle w:val="16"/>
              <w:rPr>
                <w:rFonts w:hint="eastAsia" w:ascii="仿宋_GB2312" w:hAnsi="仿宋_GB2312" w:eastAsia="仿宋_GB2312" w:cs="仿宋_GB2312"/>
                <w:sz w:val="24"/>
                <w:szCs w:val="24"/>
              </w:rPr>
            </w:pPr>
          </w:p>
        </w:tc>
        <w:tc>
          <w:tcPr>
            <w:tcW w:w="2292" w:type="dxa"/>
          </w:tcPr>
          <w:p w14:paraId="7F5B1825">
            <w:pPr>
              <w:pStyle w:val="16"/>
              <w:rPr>
                <w:rFonts w:hint="eastAsia" w:ascii="仿宋_GB2312" w:hAnsi="仿宋_GB2312" w:eastAsia="仿宋_GB2312" w:cs="仿宋_GB2312"/>
                <w:sz w:val="24"/>
                <w:szCs w:val="24"/>
              </w:rPr>
            </w:pPr>
          </w:p>
        </w:tc>
        <w:tc>
          <w:tcPr>
            <w:tcW w:w="1445" w:type="dxa"/>
          </w:tcPr>
          <w:p w14:paraId="45ABF749">
            <w:pPr>
              <w:pStyle w:val="16"/>
              <w:rPr>
                <w:rFonts w:hint="eastAsia" w:ascii="仿宋_GB2312" w:hAnsi="仿宋_GB2312" w:eastAsia="仿宋_GB2312" w:cs="仿宋_GB2312"/>
                <w:sz w:val="24"/>
                <w:szCs w:val="24"/>
              </w:rPr>
            </w:pPr>
          </w:p>
        </w:tc>
        <w:tc>
          <w:tcPr>
            <w:tcW w:w="1269" w:type="dxa"/>
          </w:tcPr>
          <w:p w14:paraId="0FCF47FD">
            <w:pPr>
              <w:pStyle w:val="16"/>
              <w:rPr>
                <w:rFonts w:hint="eastAsia" w:ascii="仿宋_GB2312" w:hAnsi="仿宋_GB2312" w:eastAsia="仿宋_GB2312" w:cs="仿宋_GB2312"/>
                <w:sz w:val="24"/>
                <w:szCs w:val="24"/>
              </w:rPr>
            </w:pPr>
          </w:p>
        </w:tc>
      </w:tr>
    </w:tbl>
    <w:p w14:paraId="56E5B35F">
      <w:pPr>
        <w:pStyle w:val="4"/>
        <w:spacing w:before="122"/>
        <w:ind w:left="14" w:leftChars="0" w:hanging="14" w:hangingChars="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供应商根据上述业绩情况后附销售或服务合同复印件。</w:t>
      </w:r>
    </w:p>
    <w:p w14:paraId="390488A7">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74F98397">
      <w:pPr>
        <w:pStyle w:val="6"/>
        <w:spacing w:before="52"/>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04F17889">
      <w:pPr>
        <w:pStyle w:val="6"/>
        <w:spacing w:before="6"/>
        <w:rPr>
          <w:rFonts w:hint="eastAsia" w:ascii="仿宋_GB2312" w:hAnsi="仿宋_GB2312" w:eastAsia="仿宋_GB2312" w:cs="仿宋_GB2312"/>
          <w:sz w:val="24"/>
          <w:szCs w:val="24"/>
        </w:rPr>
      </w:pPr>
    </w:p>
    <w:p w14:paraId="3E6D1C6B">
      <w:pPr>
        <w:pStyle w:val="3"/>
        <w:spacing w:before="76"/>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十八</w:t>
      </w:r>
      <w:r>
        <w:rPr>
          <w:rFonts w:hint="eastAsia" w:ascii="仿宋_GB2312" w:hAnsi="仿宋_GB2312" w:eastAsia="仿宋_GB2312" w:cs="仿宋_GB2312"/>
          <w:sz w:val="24"/>
          <w:szCs w:val="24"/>
        </w:rPr>
        <w:t>、其他证明材料</w:t>
      </w:r>
    </w:p>
    <w:p w14:paraId="52602447">
      <w:pPr>
        <w:pStyle w:val="15"/>
        <w:numPr>
          <w:ilvl w:val="0"/>
          <w:numId w:val="0"/>
        </w:numPr>
        <w:tabs>
          <w:tab w:val="left" w:pos="673"/>
        </w:tabs>
        <w:spacing w:before="11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一、竞争性谈判</w:t>
      </w:r>
      <w:r>
        <w:rPr>
          <w:rFonts w:hint="eastAsia" w:ascii="仿宋_GB2312" w:hAnsi="仿宋_GB2312" w:eastAsia="仿宋_GB2312" w:cs="仿宋_GB2312"/>
          <w:sz w:val="24"/>
          <w:szCs w:val="24"/>
        </w:rPr>
        <w:t>通知书要求提供的其他资料。</w:t>
      </w:r>
    </w:p>
    <w:p w14:paraId="51F35571">
      <w:pPr>
        <w:pStyle w:val="15"/>
        <w:numPr>
          <w:ilvl w:val="0"/>
          <w:numId w:val="0"/>
        </w:numPr>
        <w:tabs>
          <w:tab w:val="left" w:pos="673"/>
        </w:tabs>
        <w:spacing w:before="14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供应商认为需提供的其他资料。</w:t>
      </w:r>
    </w:p>
    <w:p w14:paraId="2C8DAE02">
      <w:pPr>
        <w:pStyle w:val="15"/>
        <w:numPr>
          <w:ilvl w:val="0"/>
          <w:numId w:val="0"/>
        </w:numPr>
        <w:tabs>
          <w:tab w:val="left" w:pos="673"/>
        </w:tabs>
        <w:spacing w:before="141" w:after="0" w:line="240" w:lineRule="auto"/>
        <w:ind w:right="0" w:rightChars="0"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三、供货商的信用中国截图等</w:t>
      </w:r>
    </w:p>
    <w:sectPr>
      <w:pgSz w:w="11900" w:h="16840"/>
      <w:pgMar w:top="1587" w:right="1587" w:bottom="1587" w:left="1587" w:header="0" w:footer="45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MS UI Gothic">
    <w:panose1 w:val="020B0600070205080204"/>
    <w:charset w:val="80"/>
    <w:family w:val="swiss"/>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3E6B8">
    <w:pPr>
      <w:pStyle w:val="6"/>
      <w:spacing w:line="240" w:lineRule="auto"/>
      <w:rPr>
        <w:sz w:val="20"/>
      </w:rPr>
    </w:pPr>
    <w:r>
      <w:rPr>
        <w:sz w:val="20"/>
      </w:rPr>
      <w:pict>
        <v:shape id="_x0000_s4116" o:spid="_x0000_s4116"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1EB7422">
                <w:pPr>
                  <w:pStyle w:val="7"/>
                </w:pPr>
                <w:r>
                  <w:fldChar w:fldCharType="begin"/>
                </w:r>
                <w:r>
                  <w:instrText xml:space="preserve"> PAGE  \* MERGEFORMAT </w:instrText>
                </w:r>
                <w:r>
                  <w:fldChar w:fldCharType="separate"/>
                </w:r>
                <w:r>
                  <w:t>1</w:t>
                </w:r>
                <w:r>
                  <w:fldChar w:fldCharType="end"/>
                </w:r>
              </w:p>
            </w:txbxContent>
          </v:textbox>
        </v:shape>
      </w:pict>
    </w:r>
  </w:p>
  <w:p w14:paraId="457A3353">
    <w:pPr>
      <w:pStyle w:val="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43790">
    <w:pPr>
      <w:pStyle w:val="6"/>
      <w:spacing w:line="14" w:lineRule="auto"/>
      <w:rPr>
        <w:sz w:val="20"/>
      </w:rPr>
    </w:pPr>
    <w:r>
      <w:rPr>
        <w:sz w:val="20"/>
      </w:rPr>
      <w:pict>
        <v:shape id="_x0000_s4132" o:spid="_x0000_s413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7E29BAE">
                <w:pPr>
                  <w:pStyle w:val="7"/>
                </w:pPr>
                <w:r>
                  <w:fldChar w:fldCharType="begin"/>
                </w:r>
                <w:r>
                  <w:instrText xml:space="preserve"> PAGE  \* MERGEFORMAT </w:instrText>
                </w:r>
                <w:r>
                  <w:fldChar w:fldCharType="separate"/>
                </w:r>
                <w:r>
                  <w:t>10</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D883D">
    <w:pPr>
      <w:pStyle w:val="6"/>
      <w:spacing w:line="14" w:lineRule="auto"/>
      <w:rPr>
        <w:sz w:val="20"/>
      </w:rPr>
    </w:pPr>
    <w:r>
      <w:rPr>
        <w:sz w:val="20"/>
      </w:rPr>
      <w:pict>
        <v:shape id="_x0000_s4147" o:spid="_x0000_s414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14AA70E">
                <w:pPr>
                  <w:pStyle w:val="7"/>
                </w:pPr>
                <w:r>
                  <w:fldChar w:fldCharType="begin"/>
                </w:r>
                <w:r>
                  <w:instrText xml:space="preserve"> PAGE  \* MERGEFORMAT </w:instrText>
                </w:r>
                <w:r>
                  <w:fldChar w:fldCharType="separate"/>
                </w:r>
                <w:r>
                  <w:t>10</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69068">
    <w:pPr>
      <w:pStyle w:val="6"/>
      <w:spacing w:line="14" w:lineRule="auto"/>
      <w:rPr>
        <w:sz w:val="20"/>
      </w:rPr>
    </w:pPr>
    <w:r>
      <w:rPr>
        <w:sz w:val="20"/>
      </w:rPr>
      <w:pict>
        <v:shape id="_x0000_s4148" o:spid="_x0000_s4148"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2B82245">
                <w:pPr>
                  <w:pStyle w:val="7"/>
                </w:pPr>
                <w:r>
                  <w:fldChar w:fldCharType="begin"/>
                </w:r>
                <w:r>
                  <w:instrText xml:space="preserve"> PAGE  \* MERGEFORMAT </w:instrText>
                </w:r>
                <w:r>
                  <w:fldChar w:fldCharType="separate"/>
                </w:r>
                <w:r>
                  <w:t>10</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9E188">
    <w:pPr>
      <w:pStyle w:val="7"/>
      <w:jc w:val="center"/>
    </w:pPr>
    <w:r>
      <w:rPr>
        <w:sz w:val="18"/>
      </w:rPr>
      <w:pict>
        <v:shape id="_x0000_s4143" o:spid="_x0000_s4143"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4C8DAA4">
                <w:pPr>
                  <w:pStyle w:val="7"/>
                </w:pPr>
                <w:r>
                  <w:fldChar w:fldCharType="begin"/>
                </w:r>
                <w:r>
                  <w:instrText xml:space="preserve"> PAGE  \* MERGEFORMAT </w:instrText>
                </w:r>
                <w:r>
                  <w:fldChar w:fldCharType="separate"/>
                </w:r>
                <w:r>
                  <w:t>4</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7423D">
    <w:pPr>
      <w:pStyle w:val="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87942">
    <w:pPr>
      <w:pStyle w:val="8"/>
      <w:pBdr>
        <w:bottom w:val="none" w:color="auto" w:sz="0" w:space="0"/>
      </w:pBdr>
      <w:ind w:left="6384" w:leftChars="2902"/>
      <w:jc w:val="both"/>
      <w:rPr>
        <w:rFonts w:ascii="仿宋_GB2312" w:eastAsia="仿宋_GB2312"/>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1ACD9"/>
    <w:multiLevelType w:val="multilevel"/>
    <w:tmpl w:val="B0F1ACD9"/>
    <w:lvl w:ilvl="0" w:tentative="0">
      <w:start w:val="1"/>
      <w:numFmt w:val="decimal"/>
      <w:lvlText w:val="%1."/>
      <w:lvlJc w:val="left"/>
      <w:pPr>
        <w:ind w:left="340" w:hanging="241"/>
        <w:jc w:val="left"/>
      </w:pPr>
      <w:rPr>
        <w:rFonts w:hint="default" w:ascii="MS UI Gothic" w:hAnsi="MS UI Gothic" w:eastAsia="MS UI Gothic" w:cs="MS UI Gothic"/>
        <w:spacing w:val="-3"/>
        <w:w w:val="128"/>
        <w:sz w:val="19"/>
        <w:szCs w:val="19"/>
      </w:rPr>
    </w:lvl>
    <w:lvl w:ilvl="1" w:tentative="0">
      <w:start w:val="0"/>
      <w:numFmt w:val="bullet"/>
      <w:lvlText w:val="•"/>
      <w:lvlJc w:val="left"/>
      <w:pPr>
        <w:ind w:left="1143" w:hanging="241"/>
      </w:pPr>
      <w:rPr>
        <w:rFonts w:hint="default"/>
      </w:rPr>
    </w:lvl>
    <w:lvl w:ilvl="2" w:tentative="0">
      <w:start w:val="0"/>
      <w:numFmt w:val="bullet"/>
      <w:lvlText w:val="•"/>
      <w:lvlJc w:val="left"/>
      <w:pPr>
        <w:ind w:left="1947" w:hanging="241"/>
      </w:pPr>
      <w:rPr>
        <w:rFonts w:hint="default"/>
      </w:rPr>
    </w:lvl>
    <w:lvl w:ilvl="3" w:tentative="0">
      <w:start w:val="0"/>
      <w:numFmt w:val="bullet"/>
      <w:lvlText w:val="•"/>
      <w:lvlJc w:val="left"/>
      <w:pPr>
        <w:ind w:left="2750" w:hanging="241"/>
      </w:pPr>
      <w:rPr>
        <w:rFonts w:hint="default"/>
      </w:rPr>
    </w:lvl>
    <w:lvl w:ilvl="4" w:tentative="0">
      <w:start w:val="0"/>
      <w:numFmt w:val="bullet"/>
      <w:lvlText w:val="•"/>
      <w:lvlJc w:val="left"/>
      <w:pPr>
        <w:ind w:left="3554" w:hanging="241"/>
      </w:pPr>
      <w:rPr>
        <w:rFonts w:hint="default"/>
      </w:rPr>
    </w:lvl>
    <w:lvl w:ilvl="5" w:tentative="0">
      <w:start w:val="0"/>
      <w:numFmt w:val="bullet"/>
      <w:lvlText w:val="•"/>
      <w:lvlJc w:val="left"/>
      <w:pPr>
        <w:ind w:left="4358" w:hanging="241"/>
      </w:pPr>
      <w:rPr>
        <w:rFonts w:hint="default"/>
      </w:rPr>
    </w:lvl>
    <w:lvl w:ilvl="6" w:tentative="0">
      <w:start w:val="0"/>
      <w:numFmt w:val="bullet"/>
      <w:lvlText w:val="•"/>
      <w:lvlJc w:val="left"/>
      <w:pPr>
        <w:ind w:left="5161" w:hanging="241"/>
      </w:pPr>
      <w:rPr>
        <w:rFonts w:hint="default"/>
      </w:rPr>
    </w:lvl>
    <w:lvl w:ilvl="7" w:tentative="0">
      <w:start w:val="0"/>
      <w:numFmt w:val="bullet"/>
      <w:lvlText w:val="•"/>
      <w:lvlJc w:val="left"/>
      <w:pPr>
        <w:ind w:left="5965" w:hanging="241"/>
      </w:pPr>
      <w:rPr>
        <w:rFonts w:hint="default"/>
      </w:rPr>
    </w:lvl>
    <w:lvl w:ilvl="8" w:tentative="0">
      <w:start w:val="0"/>
      <w:numFmt w:val="bullet"/>
      <w:lvlText w:val="•"/>
      <w:lvlJc w:val="left"/>
      <w:pPr>
        <w:ind w:left="6768" w:hanging="241"/>
      </w:pPr>
      <w:rPr>
        <w:rFonts w:hint="default"/>
      </w:rPr>
    </w:lvl>
  </w:abstractNum>
  <w:abstractNum w:abstractNumId="1">
    <w:nsid w:val="B7DBD29E"/>
    <w:multiLevelType w:val="singleLevel"/>
    <w:tmpl w:val="B7DBD29E"/>
    <w:lvl w:ilvl="0" w:tentative="0">
      <w:start w:val="1"/>
      <w:numFmt w:val="chineseCounting"/>
      <w:suff w:val="nothing"/>
      <w:lvlText w:val="%1、"/>
      <w:lvlJc w:val="left"/>
      <w:rPr>
        <w:rFonts w:hint="eastAsia"/>
      </w:rPr>
    </w:lvl>
  </w:abstractNum>
  <w:abstractNum w:abstractNumId="2">
    <w:nsid w:val="BE923771"/>
    <w:multiLevelType w:val="multilevel"/>
    <w:tmpl w:val="BE923771"/>
    <w:lvl w:ilvl="0" w:tentative="0">
      <w:start w:val="1"/>
      <w:numFmt w:val="decimal"/>
      <w:lvlText w:val="%1."/>
      <w:lvlJc w:val="left"/>
      <w:pPr>
        <w:ind w:left="67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690" w:hanging="183"/>
      </w:pPr>
      <w:rPr>
        <w:rFonts w:hint="default"/>
      </w:rPr>
    </w:lvl>
    <w:lvl w:ilvl="2" w:tentative="0">
      <w:start w:val="0"/>
      <w:numFmt w:val="bullet"/>
      <w:lvlText w:val="•"/>
      <w:lvlJc w:val="left"/>
      <w:pPr>
        <w:ind w:left="2700" w:hanging="183"/>
      </w:pPr>
      <w:rPr>
        <w:rFonts w:hint="default"/>
      </w:rPr>
    </w:lvl>
    <w:lvl w:ilvl="3" w:tentative="0">
      <w:start w:val="0"/>
      <w:numFmt w:val="bullet"/>
      <w:lvlText w:val="•"/>
      <w:lvlJc w:val="left"/>
      <w:pPr>
        <w:ind w:left="3710" w:hanging="183"/>
      </w:pPr>
      <w:rPr>
        <w:rFonts w:hint="default"/>
      </w:rPr>
    </w:lvl>
    <w:lvl w:ilvl="4" w:tentative="0">
      <w:start w:val="0"/>
      <w:numFmt w:val="bullet"/>
      <w:lvlText w:val="•"/>
      <w:lvlJc w:val="left"/>
      <w:pPr>
        <w:ind w:left="4720" w:hanging="183"/>
      </w:pPr>
      <w:rPr>
        <w:rFonts w:hint="default"/>
      </w:rPr>
    </w:lvl>
    <w:lvl w:ilvl="5" w:tentative="0">
      <w:start w:val="0"/>
      <w:numFmt w:val="bullet"/>
      <w:lvlText w:val="•"/>
      <w:lvlJc w:val="left"/>
      <w:pPr>
        <w:ind w:left="5730" w:hanging="183"/>
      </w:pPr>
      <w:rPr>
        <w:rFonts w:hint="default"/>
      </w:rPr>
    </w:lvl>
    <w:lvl w:ilvl="6" w:tentative="0">
      <w:start w:val="0"/>
      <w:numFmt w:val="bullet"/>
      <w:lvlText w:val="•"/>
      <w:lvlJc w:val="left"/>
      <w:pPr>
        <w:ind w:left="6740" w:hanging="183"/>
      </w:pPr>
      <w:rPr>
        <w:rFonts w:hint="default"/>
      </w:rPr>
    </w:lvl>
    <w:lvl w:ilvl="7" w:tentative="0">
      <w:start w:val="0"/>
      <w:numFmt w:val="bullet"/>
      <w:lvlText w:val="•"/>
      <w:lvlJc w:val="left"/>
      <w:pPr>
        <w:ind w:left="7750" w:hanging="183"/>
      </w:pPr>
      <w:rPr>
        <w:rFonts w:hint="default"/>
      </w:rPr>
    </w:lvl>
    <w:lvl w:ilvl="8" w:tentative="0">
      <w:start w:val="0"/>
      <w:numFmt w:val="bullet"/>
      <w:lvlText w:val="•"/>
      <w:lvlJc w:val="left"/>
      <w:pPr>
        <w:ind w:left="8760" w:hanging="183"/>
      </w:pPr>
      <w:rPr>
        <w:rFonts w:hint="default"/>
      </w:rPr>
    </w:lvl>
  </w:abstractNum>
  <w:abstractNum w:abstractNumId="3">
    <w:nsid w:val="CE2501D0"/>
    <w:multiLevelType w:val="singleLevel"/>
    <w:tmpl w:val="CE2501D0"/>
    <w:lvl w:ilvl="0" w:tentative="0">
      <w:start w:val="1"/>
      <w:numFmt w:val="chineseCounting"/>
      <w:suff w:val="nothing"/>
      <w:lvlText w:val="%1、"/>
      <w:lvlJc w:val="left"/>
      <w:rPr>
        <w:rFonts w:hint="eastAsia"/>
        <w:b w:val="0"/>
        <w:bCs w:val="0"/>
      </w:rPr>
    </w:lvl>
  </w:abstractNum>
  <w:abstractNum w:abstractNumId="4">
    <w:nsid w:val="46A08BB8"/>
    <w:multiLevelType w:val="multilevel"/>
    <w:tmpl w:val="46A08BB8"/>
    <w:lvl w:ilvl="0" w:tentative="0">
      <w:start w:val="1"/>
      <w:numFmt w:val="decimal"/>
      <w:lvlText w:val="%1."/>
      <w:lvlJc w:val="left"/>
      <w:pPr>
        <w:ind w:left="28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089" w:hanging="183"/>
      </w:pPr>
      <w:rPr>
        <w:rFonts w:hint="default"/>
      </w:rPr>
    </w:lvl>
    <w:lvl w:ilvl="2" w:tentative="0">
      <w:start w:val="0"/>
      <w:numFmt w:val="bullet"/>
      <w:lvlText w:val="•"/>
      <w:lvlJc w:val="left"/>
      <w:pPr>
        <w:ind w:left="1899" w:hanging="183"/>
      </w:pPr>
      <w:rPr>
        <w:rFonts w:hint="default"/>
      </w:rPr>
    </w:lvl>
    <w:lvl w:ilvl="3" w:tentative="0">
      <w:start w:val="0"/>
      <w:numFmt w:val="bullet"/>
      <w:lvlText w:val="•"/>
      <w:lvlJc w:val="left"/>
      <w:pPr>
        <w:ind w:left="2708" w:hanging="183"/>
      </w:pPr>
      <w:rPr>
        <w:rFonts w:hint="default"/>
      </w:rPr>
    </w:lvl>
    <w:lvl w:ilvl="4" w:tentative="0">
      <w:start w:val="0"/>
      <w:numFmt w:val="bullet"/>
      <w:lvlText w:val="•"/>
      <w:lvlJc w:val="left"/>
      <w:pPr>
        <w:ind w:left="3518" w:hanging="183"/>
      </w:pPr>
      <w:rPr>
        <w:rFonts w:hint="default"/>
      </w:rPr>
    </w:lvl>
    <w:lvl w:ilvl="5" w:tentative="0">
      <w:start w:val="0"/>
      <w:numFmt w:val="bullet"/>
      <w:lvlText w:val="•"/>
      <w:lvlJc w:val="left"/>
      <w:pPr>
        <w:ind w:left="4328" w:hanging="183"/>
      </w:pPr>
      <w:rPr>
        <w:rFonts w:hint="default"/>
      </w:rPr>
    </w:lvl>
    <w:lvl w:ilvl="6" w:tentative="0">
      <w:start w:val="0"/>
      <w:numFmt w:val="bullet"/>
      <w:lvlText w:val="•"/>
      <w:lvlJc w:val="left"/>
      <w:pPr>
        <w:ind w:left="5137" w:hanging="183"/>
      </w:pPr>
      <w:rPr>
        <w:rFonts w:hint="default"/>
      </w:rPr>
    </w:lvl>
    <w:lvl w:ilvl="7" w:tentative="0">
      <w:start w:val="0"/>
      <w:numFmt w:val="bullet"/>
      <w:lvlText w:val="•"/>
      <w:lvlJc w:val="left"/>
      <w:pPr>
        <w:ind w:left="5947" w:hanging="183"/>
      </w:pPr>
      <w:rPr>
        <w:rFonts w:hint="default"/>
      </w:rPr>
    </w:lvl>
    <w:lvl w:ilvl="8" w:tentative="0">
      <w:start w:val="0"/>
      <w:numFmt w:val="bullet"/>
      <w:lvlText w:val="•"/>
      <w:lvlJc w:val="left"/>
      <w:pPr>
        <w:ind w:left="6756" w:hanging="183"/>
      </w:pPr>
      <w:rPr>
        <w:rFonts w:hint="default"/>
      </w:rPr>
    </w:lvl>
  </w:abstractNum>
  <w:abstractNum w:abstractNumId="5">
    <w:nsid w:val="5A241D34"/>
    <w:multiLevelType w:val="multilevel"/>
    <w:tmpl w:val="5A241D34"/>
    <w:lvl w:ilvl="0" w:tentative="0">
      <w:start w:val="1"/>
      <w:numFmt w:val="decimal"/>
      <w:lvlText w:val="%1."/>
      <w:lvlJc w:val="left"/>
      <w:pPr>
        <w:ind w:left="777" w:hanging="240"/>
        <w:jc w:val="left"/>
      </w:pPr>
      <w:rPr>
        <w:rFonts w:hint="default" w:ascii="微软雅黑" w:hAnsi="微软雅黑" w:eastAsia="微软雅黑" w:cs="微软雅黑"/>
        <w:b/>
        <w:bCs/>
        <w:spacing w:val="-5"/>
        <w:w w:val="116"/>
        <w:sz w:val="19"/>
        <w:szCs w:val="19"/>
      </w:rPr>
    </w:lvl>
    <w:lvl w:ilvl="1" w:tentative="0">
      <w:start w:val="1"/>
      <w:numFmt w:val="decimal"/>
      <w:lvlText w:val="%1.%2"/>
      <w:lvlJc w:val="left"/>
      <w:pPr>
        <w:ind w:left="963" w:hanging="304"/>
        <w:jc w:val="left"/>
      </w:pPr>
      <w:rPr>
        <w:rFonts w:hint="default" w:ascii="MS UI Gothic" w:hAnsi="MS UI Gothic" w:eastAsia="MS UI Gothic" w:cs="MS UI Gothic"/>
        <w:spacing w:val="-3"/>
        <w:w w:val="128"/>
        <w:sz w:val="17"/>
        <w:szCs w:val="17"/>
      </w:rPr>
    </w:lvl>
    <w:lvl w:ilvl="2" w:tentative="0">
      <w:start w:val="0"/>
      <w:numFmt w:val="bullet"/>
      <w:lvlText w:val="•"/>
      <w:lvlJc w:val="left"/>
      <w:pPr>
        <w:ind w:left="800" w:hanging="304"/>
      </w:pPr>
      <w:rPr>
        <w:rFonts w:hint="default"/>
      </w:rPr>
    </w:lvl>
    <w:lvl w:ilvl="3" w:tentative="0">
      <w:start w:val="0"/>
      <w:numFmt w:val="bullet"/>
      <w:lvlText w:val="•"/>
      <w:lvlJc w:val="left"/>
      <w:pPr>
        <w:ind w:left="2047" w:hanging="304"/>
      </w:pPr>
      <w:rPr>
        <w:rFonts w:hint="default"/>
      </w:rPr>
    </w:lvl>
    <w:lvl w:ilvl="4" w:tentative="0">
      <w:start w:val="0"/>
      <w:numFmt w:val="bullet"/>
      <w:lvlText w:val="•"/>
      <w:lvlJc w:val="left"/>
      <w:pPr>
        <w:ind w:left="3295" w:hanging="304"/>
      </w:pPr>
      <w:rPr>
        <w:rFonts w:hint="default"/>
      </w:rPr>
    </w:lvl>
    <w:lvl w:ilvl="5" w:tentative="0">
      <w:start w:val="0"/>
      <w:numFmt w:val="bullet"/>
      <w:lvlText w:val="•"/>
      <w:lvlJc w:val="left"/>
      <w:pPr>
        <w:ind w:left="4542" w:hanging="304"/>
      </w:pPr>
      <w:rPr>
        <w:rFonts w:hint="default"/>
      </w:rPr>
    </w:lvl>
    <w:lvl w:ilvl="6" w:tentative="0">
      <w:start w:val="0"/>
      <w:numFmt w:val="bullet"/>
      <w:lvlText w:val="•"/>
      <w:lvlJc w:val="left"/>
      <w:pPr>
        <w:ind w:left="5790" w:hanging="304"/>
      </w:pPr>
      <w:rPr>
        <w:rFonts w:hint="default"/>
      </w:rPr>
    </w:lvl>
    <w:lvl w:ilvl="7" w:tentative="0">
      <w:start w:val="0"/>
      <w:numFmt w:val="bullet"/>
      <w:lvlText w:val="•"/>
      <w:lvlJc w:val="left"/>
      <w:pPr>
        <w:ind w:left="7037" w:hanging="304"/>
      </w:pPr>
      <w:rPr>
        <w:rFonts w:hint="default"/>
      </w:rPr>
    </w:lvl>
    <w:lvl w:ilvl="8" w:tentative="0">
      <w:start w:val="0"/>
      <w:numFmt w:val="bullet"/>
      <w:lvlText w:val="•"/>
      <w:lvlJc w:val="left"/>
      <w:pPr>
        <w:ind w:left="8285" w:hanging="304"/>
      </w:pPr>
      <w:rPr>
        <w:rFonts w:hint="default"/>
      </w:rPr>
    </w:lvl>
  </w:abstractNum>
  <w:abstractNum w:abstractNumId="6">
    <w:nsid w:val="6F098344"/>
    <w:multiLevelType w:val="singleLevel"/>
    <w:tmpl w:val="6F098344"/>
    <w:lvl w:ilvl="0" w:tentative="0">
      <w:start w:val="5"/>
      <w:numFmt w:val="chineseCounting"/>
      <w:suff w:val="nothing"/>
      <w:lvlText w:val="%1、"/>
      <w:lvlJc w:val="left"/>
      <w:rPr>
        <w:rFonts w:hint="eastAsia"/>
      </w:rPr>
    </w:lvl>
  </w:abstractNum>
  <w:abstractNum w:abstractNumId="7">
    <w:nsid w:val="767D784E"/>
    <w:multiLevelType w:val="singleLevel"/>
    <w:tmpl w:val="767D784E"/>
    <w:lvl w:ilvl="0" w:tentative="0">
      <w:start w:val="1"/>
      <w:numFmt w:val="chineseCounting"/>
      <w:suff w:val="nothing"/>
      <w:lvlText w:val="%1、"/>
      <w:lvlJc w:val="left"/>
      <w:rPr>
        <w:rFonts w:hint="eastAsia"/>
      </w:rPr>
    </w:lvl>
  </w:abstractNum>
  <w:abstractNum w:abstractNumId="8">
    <w:nsid w:val="7C246926"/>
    <w:multiLevelType w:val="multilevel"/>
    <w:tmpl w:val="7C246926"/>
    <w:lvl w:ilvl="0" w:tentative="0">
      <w:start w:val="0"/>
      <w:numFmt w:val="bullet"/>
      <w:lvlText w:val="☐"/>
      <w:lvlJc w:val="left"/>
      <w:pPr>
        <w:ind w:left="273" w:hanging="174"/>
      </w:pPr>
      <w:rPr>
        <w:rFonts w:hint="default" w:ascii="MS UI Gothic" w:hAnsi="MS UI Gothic" w:eastAsia="MS UI Gothic" w:cs="MS UI Gothic"/>
        <w:spacing w:val="-5"/>
        <w:w w:val="90"/>
        <w:sz w:val="17"/>
        <w:szCs w:val="17"/>
      </w:rPr>
    </w:lvl>
    <w:lvl w:ilvl="1" w:tentative="0">
      <w:start w:val="0"/>
      <w:numFmt w:val="bullet"/>
      <w:lvlText w:val="•"/>
      <w:lvlJc w:val="left"/>
      <w:pPr>
        <w:ind w:left="751" w:hanging="174"/>
      </w:pPr>
      <w:rPr>
        <w:rFonts w:hint="default"/>
      </w:rPr>
    </w:lvl>
    <w:lvl w:ilvl="2" w:tentative="0">
      <w:start w:val="0"/>
      <w:numFmt w:val="bullet"/>
      <w:lvlText w:val="•"/>
      <w:lvlJc w:val="left"/>
      <w:pPr>
        <w:ind w:left="1222" w:hanging="174"/>
      </w:pPr>
      <w:rPr>
        <w:rFonts w:hint="default"/>
      </w:rPr>
    </w:lvl>
    <w:lvl w:ilvl="3" w:tentative="0">
      <w:start w:val="0"/>
      <w:numFmt w:val="bullet"/>
      <w:lvlText w:val="•"/>
      <w:lvlJc w:val="left"/>
      <w:pPr>
        <w:ind w:left="1693" w:hanging="174"/>
      </w:pPr>
      <w:rPr>
        <w:rFonts w:hint="default"/>
      </w:rPr>
    </w:lvl>
    <w:lvl w:ilvl="4" w:tentative="0">
      <w:start w:val="0"/>
      <w:numFmt w:val="bullet"/>
      <w:lvlText w:val="•"/>
      <w:lvlJc w:val="left"/>
      <w:pPr>
        <w:ind w:left="2165" w:hanging="174"/>
      </w:pPr>
      <w:rPr>
        <w:rFonts w:hint="default"/>
      </w:rPr>
    </w:lvl>
    <w:lvl w:ilvl="5" w:tentative="0">
      <w:start w:val="0"/>
      <w:numFmt w:val="bullet"/>
      <w:lvlText w:val="•"/>
      <w:lvlJc w:val="left"/>
      <w:pPr>
        <w:ind w:left="2636" w:hanging="174"/>
      </w:pPr>
      <w:rPr>
        <w:rFonts w:hint="default"/>
      </w:rPr>
    </w:lvl>
    <w:lvl w:ilvl="6" w:tentative="0">
      <w:start w:val="0"/>
      <w:numFmt w:val="bullet"/>
      <w:lvlText w:val="•"/>
      <w:lvlJc w:val="left"/>
      <w:pPr>
        <w:ind w:left="3107" w:hanging="174"/>
      </w:pPr>
      <w:rPr>
        <w:rFonts w:hint="default"/>
      </w:rPr>
    </w:lvl>
    <w:lvl w:ilvl="7" w:tentative="0">
      <w:start w:val="0"/>
      <w:numFmt w:val="bullet"/>
      <w:lvlText w:val="•"/>
      <w:lvlJc w:val="left"/>
      <w:pPr>
        <w:ind w:left="3578" w:hanging="174"/>
      </w:pPr>
      <w:rPr>
        <w:rFonts w:hint="default"/>
      </w:rPr>
    </w:lvl>
    <w:lvl w:ilvl="8" w:tentative="0">
      <w:start w:val="0"/>
      <w:numFmt w:val="bullet"/>
      <w:lvlText w:val="•"/>
      <w:lvlJc w:val="left"/>
      <w:pPr>
        <w:ind w:left="4050" w:hanging="174"/>
      </w:pPr>
      <w:rPr>
        <w:rFonts w:hint="default"/>
      </w:r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TYwMjU3ZGQ1OTY4MDFkYmI0NTViODQ3MWUxYjlhNzYifQ=="/>
  </w:docVars>
  <w:rsids>
    <w:rsidRoot w:val="00000000"/>
    <w:rsid w:val="00B736EC"/>
    <w:rsid w:val="00FB62F5"/>
    <w:rsid w:val="0147153B"/>
    <w:rsid w:val="021F0021"/>
    <w:rsid w:val="027C3466"/>
    <w:rsid w:val="029600EE"/>
    <w:rsid w:val="02D908B8"/>
    <w:rsid w:val="02FB5307"/>
    <w:rsid w:val="03152AA9"/>
    <w:rsid w:val="03192E2A"/>
    <w:rsid w:val="03867D4B"/>
    <w:rsid w:val="03AF2D1D"/>
    <w:rsid w:val="03C74BB5"/>
    <w:rsid w:val="044304CB"/>
    <w:rsid w:val="05092FAB"/>
    <w:rsid w:val="05C05BA0"/>
    <w:rsid w:val="05DD1488"/>
    <w:rsid w:val="07015EEA"/>
    <w:rsid w:val="070261C6"/>
    <w:rsid w:val="071C5217"/>
    <w:rsid w:val="07E37AE3"/>
    <w:rsid w:val="081E5BF4"/>
    <w:rsid w:val="087A397A"/>
    <w:rsid w:val="08892E36"/>
    <w:rsid w:val="090B64CA"/>
    <w:rsid w:val="096867B1"/>
    <w:rsid w:val="09811362"/>
    <w:rsid w:val="09AD03A9"/>
    <w:rsid w:val="0A2148F3"/>
    <w:rsid w:val="0B5767B5"/>
    <w:rsid w:val="0BB023D2"/>
    <w:rsid w:val="0BFA5732"/>
    <w:rsid w:val="0D122E16"/>
    <w:rsid w:val="0D8679BC"/>
    <w:rsid w:val="0E52332B"/>
    <w:rsid w:val="0E54617D"/>
    <w:rsid w:val="0E7B6CC7"/>
    <w:rsid w:val="0EF62377"/>
    <w:rsid w:val="0F233AE0"/>
    <w:rsid w:val="0F28157D"/>
    <w:rsid w:val="0F5200C5"/>
    <w:rsid w:val="102D67ED"/>
    <w:rsid w:val="10AA43C0"/>
    <w:rsid w:val="11CA145F"/>
    <w:rsid w:val="122F2976"/>
    <w:rsid w:val="12323B41"/>
    <w:rsid w:val="12437E53"/>
    <w:rsid w:val="1263153F"/>
    <w:rsid w:val="12813BF6"/>
    <w:rsid w:val="14294CDE"/>
    <w:rsid w:val="145844B6"/>
    <w:rsid w:val="159E3E67"/>
    <w:rsid w:val="16416015"/>
    <w:rsid w:val="16585B40"/>
    <w:rsid w:val="16E77D37"/>
    <w:rsid w:val="17800EAB"/>
    <w:rsid w:val="17935082"/>
    <w:rsid w:val="17FE08EF"/>
    <w:rsid w:val="18B76CDE"/>
    <w:rsid w:val="190B692E"/>
    <w:rsid w:val="19EB6264"/>
    <w:rsid w:val="19FD67E3"/>
    <w:rsid w:val="1ABD6707"/>
    <w:rsid w:val="1AE238A6"/>
    <w:rsid w:val="1B2D30F7"/>
    <w:rsid w:val="1B5B3A18"/>
    <w:rsid w:val="1B754A9E"/>
    <w:rsid w:val="1B8B42C2"/>
    <w:rsid w:val="1C593BC9"/>
    <w:rsid w:val="1C8F393E"/>
    <w:rsid w:val="1D361A4D"/>
    <w:rsid w:val="1DE109AB"/>
    <w:rsid w:val="1E1845D2"/>
    <w:rsid w:val="1E6133C1"/>
    <w:rsid w:val="1E76533C"/>
    <w:rsid w:val="1E8C6387"/>
    <w:rsid w:val="1EAE09F3"/>
    <w:rsid w:val="1EBD29E4"/>
    <w:rsid w:val="1EF81C6E"/>
    <w:rsid w:val="1EFF4DAB"/>
    <w:rsid w:val="1F4435F9"/>
    <w:rsid w:val="1F52137F"/>
    <w:rsid w:val="1F761FB4"/>
    <w:rsid w:val="1FC05C37"/>
    <w:rsid w:val="215D225D"/>
    <w:rsid w:val="21E25E65"/>
    <w:rsid w:val="221A39C9"/>
    <w:rsid w:val="23731D1E"/>
    <w:rsid w:val="23F944BF"/>
    <w:rsid w:val="24297892"/>
    <w:rsid w:val="24537B21"/>
    <w:rsid w:val="248144B4"/>
    <w:rsid w:val="249D7540"/>
    <w:rsid w:val="256A42DD"/>
    <w:rsid w:val="2595063D"/>
    <w:rsid w:val="26061115"/>
    <w:rsid w:val="2764542A"/>
    <w:rsid w:val="2944442E"/>
    <w:rsid w:val="299802D6"/>
    <w:rsid w:val="29A43E2B"/>
    <w:rsid w:val="2A3F3258"/>
    <w:rsid w:val="2A8D770F"/>
    <w:rsid w:val="2AA809EC"/>
    <w:rsid w:val="2B632B65"/>
    <w:rsid w:val="2B8F6658"/>
    <w:rsid w:val="2CB57168"/>
    <w:rsid w:val="2CF03346"/>
    <w:rsid w:val="2D56432B"/>
    <w:rsid w:val="2D5C54BF"/>
    <w:rsid w:val="2DE232FA"/>
    <w:rsid w:val="2E494294"/>
    <w:rsid w:val="2E5C5D76"/>
    <w:rsid w:val="2F475ACE"/>
    <w:rsid w:val="3002294D"/>
    <w:rsid w:val="300C68EA"/>
    <w:rsid w:val="3014442E"/>
    <w:rsid w:val="30A71CA7"/>
    <w:rsid w:val="30F475A7"/>
    <w:rsid w:val="31244B45"/>
    <w:rsid w:val="31D73965"/>
    <w:rsid w:val="32416469"/>
    <w:rsid w:val="33240378"/>
    <w:rsid w:val="33501C21"/>
    <w:rsid w:val="342B2D25"/>
    <w:rsid w:val="34E02B31"/>
    <w:rsid w:val="357F234A"/>
    <w:rsid w:val="36182F5D"/>
    <w:rsid w:val="36392E40"/>
    <w:rsid w:val="3772660A"/>
    <w:rsid w:val="385A5C75"/>
    <w:rsid w:val="38E52E0C"/>
    <w:rsid w:val="38F9496D"/>
    <w:rsid w:val="392E29AA"/>
    <w:rsid w:val="39F76CF9"/>
    <w:rsid w:val="3AE8273F"/>
    <w:rsid w:val="3B8A3C35"/>
    <w:rsid w:val="3BD41CD4"/>
    <w:rsid w:val="3C4E7509"/>
    <w:rsid w:val="3CEA2DDA"/>
    <w:rsid w:val="3D0D2931"/>
    <w:rsid w:val="3D2D35BA"/>
    <w:rsid w:val="3D2E73D9"/>
    <w:rsid w:val="3D46561B"/>
    <w:rsid w:val="3D7309E6"/>
    <w:rsid w:val="3DC15BF5"/>
    <w:rsid w:val="3DDB658B"/>
    <w:rsid w:val="3E3F4D6C"/>
    <w:rsid w:val="3E87430F"/>
    <w:rsid w:val="3F0B25BB"/>
    <w:rsid w:val="3F0D09C6"/>
    <w:rsid w:val="3F13479C"/>
    <w:rsid w:val="3F4525F4"/>
    <w:rsid w:val="3FAB2357"/>
    <w:rsid w:val="3FB35A12"/>
    <w:rsid w:val="3FEB51AC"/>
    <w:rsid w:val="4172565D"/>
    <w:rsid w:val="417507EF"/>
    <w:rsid w:val="421D1269"/>
    <w:rsid w:val="42773DC5"/>
    <w:rsid w:val="42BA2C13"/>
    <w:rsid w:val="42E60BB4"/>
    <w:rsid w:val="432B3B11"/>
    <w:rsid w:val="43B02D5C"/>
    <w:rsid w:val="43F02873"/>
    <w:rsid w:val="447D214A"/>
    <w:rsid w:val="449C4CC6"/>
    <w:rsid w:val="455235D7"/>
    <w:rsid w:val="4558401B"/>
    <w:rsid w:val="465B64BB"/>
    <w:rsid w:val="46FB2C62"/>
    <w:rsid w:val="470B6133"/>
    <w:rsid w:val="47857C94"/>
    <w:rsid w:val="47FC782A"/>
    <w:rsid w:val="496029FF"/>
    <w:rsid w:val="49687FA5"/>
    <w:rsid w:val="49FE0626"/>
    <w:rsid w:val="4A6A796F"/>
    <w:rsid w:val="4BA12F4E"/>
    <w:rsid w:val="4BD76036"/>
    <w:rsid w:val="4C101AF6"/>
    <w:rsid w:val="4C20293A"/>
    <w:rsid w:val="4C923D05"/>
    <w:rsid w:val="4DA16EA9"/>
    <w:rsid w:val="4E720846"/>
    <w:rsid w:val="4EB14C69"/>
    <w:rsid w:val="4F334479"/>
    <w:rsid w:val="50852AB2"/>
    <w:rsid w:val="50884351"/>
    <w:rsid w:val="50FA151B"/>
    <w:rsid w:val="521F5DE8"/>
    <w:rsid w:val="53D876AC"/>
    <w:rsid w:val="53EA2D68"/>
    <w:rsid w:val="54A379AB"/>
    <w:rsid w:val="54CB6F02"/>
    <w:rsid w:val="565151E5"/>
    <w:rsid w:val="56F7631B"/>
    <w:rsid w:val="57663373"/>
    <w:rsid w:val="583475F3"/>
    <w:rsid w:val="59F7340B"/>
    <w:rsid w:val="5ADC3C17"/>
    <w:rsid w:val="5B661732"/>
    <w:rsid w:val="5C660E6D"/>
    <w:rsid w:val="5C7C26D3"/>
    <w:rsid w:val="5CD836E7"/>
    <w:rsid w:val="5D1E3B0E"/>
    <w:rsid w:val="5D932A43"/>
    <w:rsid w:val="5D942181"/>
    <w:rsid w:val="5E5D6E1D"/>
    <w:rsid w:val="5E7701EB"/>
    <w:rsid w:val="618C17C7"/>
    <w:rsid w:val="61F21F72"/>
    <w:rsid w:val="62287742"/>
    <w:rsid w:val="622B7232"/>
    <w:rsid w:val="62514EEA"/>
    <w:rsid w:val="62913539"/>
    <w:rsid w:val="6372336A"/>
    <w:rsid w:val="637D586B"/>
    <w:rsid w:val="63D35B5A"/>
    <w:rsid w:val="642D0689"/>
    <w:rsid w:val="652A65EF"/>
    <w:rsid w:val="664663E8"/>
    <w:rsid w:val="67236729"/>
    <w:rsid w:val="67315764"/>
    <w:rsid w:val="68264053"/>
    <w:rsid w:val="68CC62F2"/>
    <w:rsid w:val="68FB795E"/>
    <w:rsid w:val="691F4FA3"/>
    <w:rsid w:val="6A0E21C8"/>
    <w:rsid w:val="6A2C5F7D"/>
    <w:rsid w:val="6A7A6744"/>
    <w:rsid w:val="6A9C2D8E"/>
    <w:rsid w:val="6B9B0D87"/>
    <w:rsid w:val="6BC24763"/>
    <w:rsid w:val="6BE24E05"/>
    <w:rsid w:val="6DEE6B7A"/>
    <w:rsid w:val="6E927F5A"/>
    <w:rsid w:val="6EFA4AB6"/>
    <w:rsid w:val="6F7F2A05"/>
    <w:rsid w:val="712A5284"/>
    <w:rsid w:val="71A36700"/>
    <w:rsid w:val="71B92E56"/>
    <w:rsid w:val="72436D2C"/>
    <w:rsid w:val="725C6094"/>
    <w:rsid w:val="72B82D76"/>
    <w:rsid w:val="72CB03A1"/>
    <w:rsid w:val="73335F46"/>
    <w:rsid w:val="7338355D"/>
    <w:rsid w:val="737610A6"/>
    <w:rsid w:val="741E09A4"/>
    <w:rsid w:val="7456013E"/>
    <w:rsid w:val="756E567D"/>
    <w:rsid w:val="75720FA8"/>
    <w:rsid w:val="758D4034"/>
    <w:rsid w:val="76437C4F"/>
    <w:rsid w:val="76472434"/>
    <w:rsid w:val="77057BFA"/>
    <w:rsid w:val="77857E26"/>
    <w:rsid w:val="77A90002"/>
    <w:rsid w:val="79CD0E2F"/>
    <w:rsid w:val="7A3D359D"/>
    <w:rsid w:val="7A721DC3"/>
    <w:rsid w:val="7B3E7662"/>
    <w:rsid w:val="7BC77B74"/>
    <w:rsid w:val="7BF4003F"/>
    <w:rsid w:val="7C036DFE"/>
    <w:rsid w:val="7E6873EC"/>
    <w:rsid w:val="7F400E5B"/>
    <w:rsid w:val="7F637BB3"/>
    <w:rsid w:val="7FA00D67"/>
    <w:rsid w:val="7FAE2D7E"/>
    <w:rsid w:val="7FD07C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qFormat/>
    <w:uiPriority w:val="1"/>
    <w:pPr>
      <w:spacing w:before="32"/>
      <w:ind w:left="187" w:right="216"/>
      <w:jc w:val="center"/>
      <w:outlineLvl w:val="1"/>
    </w:pPr>
    <w:rPr>
      <w:rFonts w:ascii="宋体" w:hAnsi="宋体" w:eastAsia="宋体" w:cs="宋体"/>
      <w:b/>
      <w:bCs/>
      <w:sz w:val="31"/>
      <w:szCs w:val="31"/>
    </w:rPr>
  </w:style>
  <w:style w:type="paragraph" w:styleId="3">
    <w:name w:val="heading 2"/>
    <w:basedOn w:val="1"/>
    <w:qFormat/>
    <w:uiPriority w:val="1"/>
    <w:pPr>
      <w:ind w:left="777"/>
      <w:outlineLvl w:val="2"/>
    </w:pPr>
    <w:rPr>
      <w:rFonts w:ascii="宋体" w:hAnsi="宋体" w:eastAsia="宋体" w:cs="宋体"/>
      <w:b/>
      <w:bCs/>
      <w:sz w:val="21"/>
      <w:szCs w:val="21"/>
    </w:rPr>
  </w:style>
  <w:style w:type="paragraph" w:styleId="4">
    <w:name w:val="heading 3"/>
    <w:basedOn w:val="1"/>
    <w:qFormat/>
    <w:uiPriority w:val="1"/>
    <w:pPr>
      <w:ind w:left="100"/>
      <w:outlineLvl w:val="3"/>
    </w:pPr>
    <w:rPr>
      <w:rFonts w:ascii="宋体" w:hAnsi="宋体" w:eastAsia="宋体" w:cs="宋体"/>
      <w:b/>
      <w:bCs/>
      <w:sz w:val="19"/>
      <w:szCs w:val="19"/>
    </w:rPr>
  </w:style>
  <w:style w:type="character" w:default="1" w:styleId="12">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next w:val="1"/>
    <w:qFormat/>
    <w:uiPriority w:val="1"/>
    <w:rPr>
      <w:rFonts w:ascii="宋体" w:hAnsi="宋体" w:eastAsia="宋体" w:cs="宋体"/>
      <w:sz w:val="19"/>
      <w:szCs w:val="19"/>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unhideWhenUsed/>
    <w:qFormat/>
    <w:uiPriority w:val="99"/>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777" w:hanging="239"/>
    </w:pPr>
    <w:rPr>
      <w:rFonts w:ascii="宋体" w:hAnsi="宋体" w:eastAsia="宋体" w:cs="宋体"/>
    </w:rPr>
  </w:style>
  <w:style w:type="paragraph" w:customStyle="1" w:styleId="16">
    <w:name w:val="Table Paragraph"/>
    <w:basedOn w:val="1"/>
    <w:qFormat/>
    <w:uiPriority w:val="1"/>
    <w:rPr>
      <w:rFonts w:ascii="宋体" w:hAnsi="宋体" w:eastAsia="宋体" w:cs="宋体"/>
    </w:rPr>
  </w:style>
  <w:style w:type="paragraph" w:customStyle="1" w:styleId="17">
    <w:name w:val="A正文①"/>
    <w:basedOn w:val="1"/>
    <w:qFormat/>
    <w:uiPriority w:val="0"/>
    <w:pPr>
      <w:snapToGrid w:val="0"/>
      <w:spacing w:line="360" w:lineRule="auto"/>
      <w:jc w:val="left"/>
    </w:pPr>
    <w:rPr>
      <w:rFonts w:ascii="Calibri" w:hAnsi="Calibri"/>
    </w:rPr>
  </w:style>
  <w:style w:type="character" w:customStyle="1" w:styleId="18">
    <w:name w:val="fontstyle01"/>
    <w:basedOn w:val="12"/>
    <w:qFormat/>
    <w:uiPriority w:val="0"/>
    <w:rPr>
      <w:rFonts w:hint="eastAsia" w:ascii="宋体" w:hAnsi="宋体" w:eastAsia="宋体"/>
      <w:color w:val="000000"/>
      <w:sz w:val="20"/>
      <w:szCs w:val="20"/>
    </w:rPr>
  </w:style>
  <w:style w:type="paragraph" w:customStyle="1" w:styleId="19">
    <w:name w:val="p15"/>
    <w:basedOn w:val="1"/>
    <w:qFormat/>
    <w:uiPriority w:val="0"/>
    <w:pPr>
      <w:widowControl/>
      <w:spacing w:after="312"/>
      <w:ind w:left="200" w:hanging="420"/>
    </w:pPr>
    <w:rPr>
      <w:rFonts w:ascii="Calibri" w:hAnsi="Calibri"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16" textRotate="1"/>
    <customShpInfo spid="_x0000_s4132" textRotate="1"/>
    <customShpInfo spid="_x0000_s4147" textRotate="1"/>
    <customShpInfo spid="_x0000_s4148" textRotate="1"/>
    <customShpInfo spid="_x0000_s414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5366</Words>
  <Characters>5526</Characters>
  <TotalTime>15</TotalTime>
  <ScaleCrop>false</ScaleCrop>
  <LinksUpToDate>false</LinksUpToDate>
  <CharactersWithSpaces>5574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2023-06-16T07:18:00Z</dcterms:created>
  <dc:creator>Administrator</dc:creator>
  <cp:lastModifiedBy>贾新</cp:lastModifiedBy>
  <cp:lastPrinted>2024-12-11T02:09:00Z</cp:lastPrinted>
  <dcterms:modified xsi:type="dcterms:W3CDTF">2026-09-01T00:44:15Z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wkhtmltopdf 0.12.5</vt:lpwstr>
  </property>
  <property fmtid="{D5CDD505-2E9C-101B-9397-08002B2CF9AE}" pid="4" name="LastSaved">
    <vt:filetime>2023-05-08T00:00:00Z</vt:filetime>
  </property>
  <property fmtid="{D5CDD505-2E9C-101B-9397-08002B2CF9AE}" pid="5" name="KSOProductBuildVer">
    <vt:lpwstr>2052-12.1.0.28043</vt:lpwstr>
  </property>
  <property fmtid="{D5CDD505-2E9C-101B-9397-08002B2CF9AE}" pid="6" name="ICV">
    <vt:lpwstr>AD9C6F623A5446C4B7C230B1A4D86F1F_12</vt:lpwstr>
  </property>
  <property fmtid="{D5CDD505-2E9C-101B-9397-08002B2CF9AE}" pid="7" name="KSOTemplateDocerSaveRecord">
    <vt:lpwstr>eyJoZGlkIjoiZTYwMjU3ZGQ1OTY4MDFkYmI0NTViODQ3MWUxYjlhNzYiLCJ1c2VySWQiOiIzOTEyODMyMjQifQ==</vt:lpwstr>
  </property>
</Properties>
</file>